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harts/colors1.xml" ContentType="application/vnd.ms-office.chartcolorstyle+xml"/>
  <Override PartName="/word/charts/colors2.xml" ContentType="application/vnd.ms-office.chartcolorsty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Override PartName="/word/charts/style1.xml" ContentType="application/vnd.ms-office.chartstyle+xml"/>
  <Override PartName="/word/charts/style2.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409" w:rsidRPr="00C675DD" w:rsidRDefault="00F12409" w:rsidP="00F12409">
      <w:pPr>
        <w:pStyle w:val="NoSpacing1"/>
        <w:rPr>
          <w:rFonts w:ascii="Times New Roman" w:hAnsi="Times New Roman"/>
          <w:b/>
          <w:szCs w:val="24"/>
          <w:lang w:val="sr-Cyrl-BA"/>
        </w:rPr>
      </w:pPr>
      <w:r w:rsidRPr="00C675DD">
        <w:rPr>
          <w:rFonts w:ascii="Times New Roman" w:hAnsi="Times New Roman"/>
          <w:b/>
          <w:szCs w:val="24"/>
          <w:lang w:val="sr-Cyrl-BA"/>
        </w:rPr>
        <w:t>ГРАДСКА УПРАВА</w:t>
      </w:r>
    </w:p>
    <w:p w:rsidR="00F12409" w:rsidRPr="00C675DD" w:rsidRDefault="00F12409" w:rsidP="00F12409">
      <w:pPr>
        <w:pStyle w:val="NoSpacing1"/>
        <w:rPr>
          <w:rFonts w:ascii="Times New Roman" w:hAnsi="Times New Roman"/>
          <w:b/>
          <w:szCs w:val="24"/>
          <w:lang w:val="sr-Cyrl-BA"/>
        </w:rPr>
      </w:pPr>
      <w:r w:rsidRPr="00C675DD">
        <w:rPr>
          <w:rFonts w:ascii="Times New Roman" w:hAnsi="Times New Roman"/>
          <w:b/>
          <w:szCs w:val="24"/>
          <w:lang w:val="sr-Cyrl-BA"/>
        </w:rPr>
        <w:t>ГРАДА БИЈЕЉИНА</w:t>
      </w:r>
    </w:p>
    <w:p w:rsidR="00F12409" w:rsidRPr="00C675DD" w:rsidRDefault="00F12409" w:rsidP="00F12409">
      <w:pPr>
        <w:pStyle w:val="NoSpacing1"/>
        <w:rPr>
          <w:rFonts w:ascii="Times New Roman" w:hAnsi="Times New Roman"/>
          <w:b/>
          <w:szCs w:val="24"/>
          <w:lang w:val="sr-Cyrl-BA"/>
        </w:rPr>
      </w:pPr>
    </w:p>
    <w:p w:rsidR="00F12409" w:rsidRPr="00C675DD" w:rsidRDefault="00F12409" w:rsidP="00F12409">
      <w:pPr>
        <w:pStyle w:val="NoSpacing1"/>
        <w:jc w:val="right"/>
        <w:rPr>
          <w:rFonts w:ascii="Times New Roman" w:hAnsi="Times New Roman"/>
          <w:b/>
          <w:szCs w:val="24"/>
          <w:lang w:val="sr-Cyrl-BA"/>
        </w:rPr>
      </w:pPr>
    </w:p>
    <w:p w:rsidR="00F12409" w:rsidRPr="00C675DD" w:rsidRDefault="00F12409" w:rsidP="00F12409">
      <w:pPr>
        <w:pStyle w:val="NoSpacing1"/>
        <w:rPr>
          <w:rFonts w:ascii="Times New Roman" w:hAnsi="Times New Roman"/>
          <w:b/>
          <w:szCs w:val="24"/>
          <w:lang w:val="sr-Cyrl-BA"/>
        </w:rPr>
      </w:pPr>
      <w:r w:rsidRPr="00C675DD">
        <w:rPr>
          <w:rFonts w:ascii="Times New Roman" w:hAnsi="Times New Roman"/>
          <w:b/>
          <w:szCs w:val="24"/>
          <w:lang w:val="sr-Cyrl-BA"/>
        </w:rPr>
        <w:tab/>
      </w:r>
      <w:r w:rsidRPr="00C675DD">
        <w:rPr>
          <w:rFonts w:ascii="Times New Roman" w:hAnsi="Times New Roman"/>
          <w:b/>
          <w:szCs w:val="24"/>
          <w:lang w:val="sr-Cyrl-BA"/>
        </w:rPr>
        <w:tab/>
      </w:r>
      <w:r w:rsidRPr="00C675DD">
        <w:rPr>
          <w:rFonts w:ascii="Times New Roman" w:hAnsi="Times New Roman"/>
          <w:b/>
          <w:szCs w:val="24"/>
          <w:lang w:val="sr-Cyrl-BA"/>
        </w:rPr>
        <w:tab/>
      </w:r>
      <w:r w:rsidRPr="00C675DD">
        <w:rPr>
          <w:rFonts w:ascii="Times New Roman" w:hAnsi="Times New Roman"/>
          <w:b/>
          <w:szCs w:val="24"/>
          <w:lang w:val="sr-Cyrl-BA"/>
        </w:rPr>
        <w:tab/>
      </w:r>
      <w:r w:rsidRPr="00C675DD">
        <w:rPr>
          <w:rFonts w:ascii="Times New Roman" w:hAnsi="Times New Roman"/>
          <w:b/>
          <w:szCs w:val="24"/>
          <w:lang w:val="sr-Cyrl-BA"/>
        </w:rPr>
        <w:tab/>
      </w:r>
      <w:r w:rsidRPr="00C675DD">
        <w:rPr>
          <w:rFonts w:ascii="Times New Roman" w:hAnsi="Times New Roman"/>
          <w:b/>
          <w:szCs w:val="24"/>
          <w:lang w:val="sr-Cyrl-BA"/>
        </w:rPr>
        <w:tab/>
      </w: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rPr>
      </w:pPr>
    </w:p>
    <w:p w:rsidR="00F12409" w:rsidRPr="00C675DD" w:rsidRDefault="00F12409" w:rsidP="00F12409">
      <w:pPr>
        <w:pStyle w:val="NoSpacing1"/>
        <w:jc w:val="center"/>
        <w:rPr>
          <w:rFonts w:ascii="Times New Roman" w:hAnsi="Times New Roman"/>
          <w:b/>
          <w:szCs w:val="24"/>
        </w:rPr>
      </w:pPr>
    </w:p>
    <w:p w:rsidR="00F12409" w:rsidRPr="00C675DD" w:rsidRDefault="00F12409" w:rsidP="00F12409">
      <w:pPr>
        <w:pStyle w:val="NoSpacing1"/>
        <w:jc w:val="center"/>
        <w:rPr>
          <w:rFonts w:ascii="Times New Roman" w:hAnsi="Times New Roman"/>
          <w:b/>
          <w:szCs w:val="24"/>
        </w:rPr>
      </w:pPr>
    </w:p>
    <w:p w:rsidR="00F12409" w:rsidRPr="00C675DD" w:rsidRDefault="00F12409" w:rsidP="00F12409">
      <w:pPr>
        <w:pStyle w:val="NoSpacing1"/>
        <w:jc w:val="center"/>
        <w:rPr>
          <w:rFonts w:ascii="Times New Roman" w:hAnsi="Times New Roman"/>
          <w:b/>
          <w:szCs w:val="24"/>
        </w:rPr>
      </w:pPr>
    </w:p>
    <w:p w:rsidR="00F12409" w:rsidRPr="00C675DD" w:rsidRDefault="00F12409" w:rsidP="00F12409">
      <w:pPr>
        <w:pStyle w:val="NoSpacing1"/>
        <w:jc w:val="center"/>
        <w:rPr>
          <w:rFonts w:ascii="Times New Roman" w:hAnsi="Times New Roman"/>
          <w:b/>
          <w:szCs w:val="24"/>
        </w:rPr>
      </w:pPr>
    </w:p>
    <w:p w:rsidR="00F12409" w:rsidRPr="00C675DD" w:rsidRDefault="009743C1" w:rsidP="00F12409">
      <w:pPr>
        <w:pStyle w:val="NoSpacing1"/>
        <w:jc w:val="center"/>
        <w:rPr>
          <w:rFonts w:ascii="Times New Roman" w:hAnsi="Times New Roman"/>
          <w:b/>
          <w:szCs w:val="24"/>
          <w:lang w:val="sr-Cyrl-BA"/>
        </w:rPr>
      </w:pPr>
      <w:r w:rsidRPr="00C675DD">
        <w:rPr>
          <w:rFonts w:ascii="Times New Roman" w:hAnsi="Times New Roman"/>
          <w:b/>
          <w:szCs w:val="24"/>
          <w:lang w:val="sr-Cyrl-BA"/>
        </w:rPr>
        <w:t>АКЦИОНИ ПЛАН ЗАПОШЉАВАЊА</w:t>
      </w:r>
      <w:r w:rsidR="00F12409" w:rsidRPr="00C675DD">
        <w:rPr>
          <w:rFonts w:ascii="Times New Roman" w:hAnsi="Times New Roman"/>
          <w:b/>
          <w:szCs w:val="24"/>
          <w:lang w:val="sr-Cyrl-BA"/>
        </w:rPr>
        <w:t xml:space="preserve"> ГРАДА БИЈЕЉИНА </w:t>
      </w:r>
    </w:p>
    <w:p w:rsidR="00F12409" w:rsidRPr="00C675DD" w:rsidRDefault="00F12409" w:rsidP="00F12409">
      <w:pPr>
        <w:pStyle w:val="NoSpacing1"/>
        <w:jc w:val="center"/>
        <w:rPr>
          <w:rFonts w:ascii="Times New Roman" w:hAnsi="Times New Roman"/>
          <w:b/>
          <w:szCs w:val="24"/>
          <w:lang w:val="sr-Cyrl-BA"/>
        </w:rPr>
      </w:pPr>
      <w:r w:rsidRPr="00C675DD">
        <w:rPr>
          <w:rFonts w:ascii="Times New Roman" w:hAnsi="Times New Roman"/>
          <w:b/>
          <w:szCs w:val="24"/>
          <w:lang w:val="sr-Cyrl-BA"/>
        </w:rPr>
        <w:t>2019–202</w:t>
      </w:r>
      <w:r w:rsidR="008978B3" w:rsidRPr="00C675DD">
        <w:rPr>
          <w:rFonts w:ascii="Times New Roman" w:hAnsi="Times New Roman"/>
          <w:b/>
          <w:szCs w:val="24"/>
          <w:lang w:val="sr-Cyrl-BA"/>
        </w:rPr>
        <w:t>3</w:t>
      </w:r>
      <w:r w:rsidRPr="00C675DD">
        <w:rPr>
          <w:rFonts w:ascii="Times New Roman" w:hAnsi="Times New Roman"/>
          <w:b/>
          <w:szCs w:val="24"/>
          <w:lang w:val="sr-Cyrl-BA"/>
        </w:rPr>
        <w:t>. ГОДИНА</w:t>
      </w: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rPr>
      </w:pPr>
    </w:p>
    <w:p w:rsidR="00F12409" w:rsidRPr="00C675DD" w:rsidRDefault="00F12409" w:rsidP="00F12409">
      <w:pPr>
        <w:pStyle w:val="NoSpacing1"/>
        <w:jc w:val="center"/>
        <w:rPr>
          <w:rFonts w:ascii="Times New Roman" w:hAnsi="Times New Roman"/>
          <w:b/>
          <w:szCs w:val="24"/>
        </w:rPr>
      </w:pPr>
    </w:p>
    <w:p w:rsidR="00F12409" w:rsidRPr="00C675DD" w:rsidRDefault="00F12409" w:rsidP="00F12409">
      <w:pPr>
        <w:rPr>
          <w:rFonts w:ascii="Times New Roman" w:hAnsi="Times New Roman" w:cs="Times New Roman"/>
          <w:b/>
          <w:sz w:val="24"/>
          <w:szCs w:val="24"/>
        </w:rPr>
      </w:pPr>
    </w:p>
    <w:p w:rsidR="00431586" w:rsidRPr="00C675DD" w:rsidRDefault="00F12409" w:rsidP="00F12409">
      <w:pPr>
        <w:pStyle w:val="NoSpacing"/>
        <w:rPr>
          <w:rFonts w:ascii="Times New Roman" w:hAnsi="Times New Roman" w:cs="Times New Roman"/>
          <w:sz w:val="24"/>
          <w:szCs w:val="24"/>
        </w:rPr>
      </w:pPr>
      <w:r w:rsidRPr="00C675DD">
        <w:rPr>
          <w:rFonts w:ascii="Times New Roman" w:hAnsi="Times New Roman" w:cs="Times New Roman"/>
          <w:b/>
          <w:sz w:val="24"/>
          <w:szCs w:val="24"/>
          <w:lang w:val="sr-Cyrl-BA"/>
        </w:rPr>
        <w:t xml:space="preserve">Бијељина, </w:t>
      </w:r>
      <w:r w:rsidR="00D06E6A">
        <w:rPr>
          <w:rFonts w:ascii="Times New Roman" w:hAnsi="Times New Roman" w:cs="Times New Roman"/>
          <w:b/>
          <w:sz w:val="24"/>
          <w:szCs w:val="24"/>
          <w:lang w:val="sr-Cyrl-BA"/>
        </w:rPr>
        <w:t>октобар</w:t>
      </w:r>
      <w:r w:rsidRPr="00C675DD">
        <w:rPr>
          <w:rFonts w:ascii="Times New Roman" w:hAnsi="Times New Roman" w:cs="Times New Roman"/>
          <w:b/>
          <w:sz w:val="24"/>
          <w:szCs w:val="24"/>
          <w:lang w:val="sr-Cyrl-BA"/>
        </w:rPr>
        <w:t xml:space="preserve"> 2019. године</w:t>
      </w:r>
      <w:r w:rsidRPr="00C675DD">
        <w:rPr>
          <w:rFonts w:ascii="Times New Roman" w:hAnsi="Times New Roman" w:cs="Times New Roman"/>
          <w:b/>
          <w:sz w:val="24"/>
          <w:szCs w:val="24"/>
          <w:lang w:val="sr-Cyrl-BA"/>
        </w:rPr>
        <w:br w:type="page"/>
      </w:r>
    </w:p>
    <w:p w:rsidR="00824C0A" w:rsidRPr="00A66198" w:rsidRDefault="00824C0A" w:rsidP="00824C0A">
      <w:pPr>
        <w:pStyle w:val="NoSpacing"/>
        <w:rPr>
          <w:rFonts w:ascii="Times New Roman" w:hAnsi="Times New Roman" w:cs="Times New Roman"/>
          <w:sz w:val="24"/>
          <w:szCs w:val="24"/>
        </w:rPr>
      </w:pPr>
    </w:p>
    <w:sdt>
      <w:sdtPr>
        <w:rPr>
          <w:rFonts w:ascii="Times New Roman" w:eastAsiaTheme="minorHAnsi" w:hAnsi="Times New Roman" w:cs="Times New Roman"/>
          <w:color w:val="auto"/>
          <w:sz w:val="24"/>
          <w:szCs w:val="24"/>
          <w:lang w:val="bs-Cyrl-BA"/>
        </w:rPr>
        <w:id w:val="-813718925"/>
        <w:docPartObj>
          <w:docPartGallery w:val="Table of Contents"/>
          <w:docPartUnique/>
        </w:docPartObj>
      </w:sdtPr>
      <w:sdtEndPr>
        <w:rPr>
          <w:b/>
          <w:bCs/>
          <w:noProof/>
        </w:rPr>
      </w:sdtEndPr>
      <w:sdtContent>
        <w:p w:rsidR="00F12409" w:rsidRPr="00D06E6A" w:rsidRDefault="00F12409">
          <w:pPr>
            <w:pStyle w:val="TOCHeading"/>
            <w:rPr>
              <w:rFonts w:ascii="Times New Roman" w:hAnsi="Times New Roman" w:cs="Times New Roman"/>
              <w:sz w:val="24"/>
              <w:szCs w:val="24"/>
              <w:lang w:val="bs-Cyrl-BA"/>
            </w:rPr>
          </w:pPr>
          <w:r w:rsidRPr="00D06E6A">
            <w:rPr>
              <w:rFonts w:ascii="Times New Roman" w:hAnsi="Times New Roman" w:cs="Times New Roman"/>
              <w:sz w:val="24"/>
              <w:szCs w:val="24"/>
              <w:lang w:val="bs-Cyrl-BA"/>
            </w:rPr>
            <w:t>САДРЖАЈ</w:t>
          </w:r>
        </w:p>
        <w:p w:rsidR="00D06E6A" w:rsidRPr="00D06E6A" w:rsidRDefault="00CC43CF">
          <w:pPr>
            <w:pStyle w:val="TOC1"/>
            <w:tabs>
              <w:tab w:val="left" w:pos="440"/>
              <w:tab w:val="right" w:leader="dot" w:pos="9062"/>
            </w:tabs>
            <w:rPr>
              <w:rFonts w:ascii="Times New Roman" w:hAnsi="Times New Roman"/>
              <w:noProof/>
              <w:sz w:val="24"/>
              <w:szCs w:val="24"/>
              <w:lang w:val="bs-Cyrl-BA" w:eastAsia="bs-Cyrl-BA"/>
            </w:rPr>
          </w:pPr>
          <w:r w:rsidRPr="00CC43CF">
            <w:rPr>
              <w:rFonts w:ascii="Times New Roman" w:hAnsi="Times New Roman"/>
              <w:sz w:val="24"/>
              <w:szCs w:val="24"/>
            </w:rPr>
            <w:fldChar w:fldCharType="begin"/>
          </w:r>
          <w:r w:rsidR="00F12409" w:rsidRPr="00D06E6A">
            <w:rPr>
              <w:rFonts w:ascii="Times New Roman" w:hAnsi="Times New Roman"/>
              <w:sz w:val="24"/>
              <w:szCs w:val="24"/>
            </w:rPr>
            <w:instrText xml:space="preserve"> TOC \o "1-3" \h \z \u </w:instrText>
          </w:r>
          <w:r w:rsidRPr="00CC43CF">
            <w:rPr>
              <w:rFonts w:ascii="Times New Roman" w:hAnsi="Times New Roman"/>
              <w:sz w:val="24"/>
              <w:szCs w:val="24"/>
            </w:rPr>
            <w:fldChar w:fldCharType="separate"/>
          </w:r>
          <w:hyperlink w:anchor="_Toc22713274" w:history="1">
            <w:r w:rsidR="00D06E6A" w:rsidRPr="00D06E6A">
              <w:rPr>
                <w:rStyle w:val="Hyperlink"/>
                <w:rFonts w:ascii="Times New Roman" w:hAnsi="Times New Roman"/>
                <w:noProof/>
                <w:sz w:val="24"/>
                <w:szCs w:val="24"/>
              </w:rPr>
              <w:t>1.</w:t>
            </w:r>
            <w:r w:rsidR="00D06E6A" w:rsidRPr="00D06E6A">
              <w:rPr>
                <w:rFonts w:ascii="Times New Roman" w:hAnsi="Times New Roman"/>
                <w:noProof/>
                <w:sz w:val="24"/>
                <w:szCs w:val="24"/>
                <w:lang w:val="bs-Cyrl-BA" w:eastAsia="bs-Cyrl-BA"/>
              </w:rPr>
              <w:tab/>
            </w:r>
            <w:r w:rsidR="00D06E6A" w:rsidRPr="00D06E6A">
              <w:rPr>
                <w:rStyle w:val="Hyperlink"/>
                <w:rFonts w:ascii="Times New Roman" w:hAnsi="Times New Roman"/>
                <w:noProof/>
                <w:sz w:val="24"/>
                <w:szCs w:val="24"/>
              </w:rPr>
              <w:t>УВОД</w:t>
            </w:r>
            <w:r w:rsidR="00D06E6A" w:rsidRPr="00D06E6A">
              <w:rPr>
                <w:rFonts w:ascii="Times New Roman" w:hAnsi="Times New Roman"/>
                <w:noProof/>
                <w:webHidden/>
                <w:sz w:val="24"/>
                <w:szCs w:val="24"/>
              </w:rPr>
              <w:tab/>
            </w:r>
            <w:r w:rsidRPr="00D06E6A">
              <w:rPr>
                <w:rFonts w:ascii="Times New Roman" w:hAnsi="Times New Roman"/>
                <w:noProof/>
                <w:webHidden/>
                <w:sz w:val="24"/>
                <w:szCs w:val="24"/>
              </w:rPr>
              <w:fldChar w:fldCharType="begin"/>
            </w:r>
            <w:r w:rsidR="00D06E6A" w:rsidRPr="00D06E6A">
              <w:rPr>
                <w:rFonts w:ascii="Times New Roman" w:hAnsi="Times New Roman"/>
                <w:noProof/>
                <w:webHidden/>
                <w:sz w:val="24"/>
                <w:szCs w:val="24"/>
              </w:rPr>
              <w:instrText xml:space="preserve"> PAGEREF _Toc22713274 \h </w:instrText>
            </w:r>
            <w:r w:rsidRPr="00D06E6A">
              <w:rPr>
                <w:rFonts w:ascii="Times New Roman" w:hAnsi="Times New Roman"/>
                <w:noProof/>
                <w:webHidden/>
                <w:sz w:val="24"/>
                <w:szCs w:val="24"/>
              </w:rPr>
            </w:r>
            <w:r w:rsidRPr="00D06E6A">
              <w:rPr>
                <w:rFonts w:ascii="Times New Roman" w:hAnsi="Times New Roman"/>
                <w:noProof/>
                <w:webHidden/>
                <w:sz w:val="24"/>
                <w:szCs w:val="24"/>
              </w:rPr>
              <w:fldChar w:fldCharType="separate"/>
            </w:r>
            <w:r w:rsidR="003A6F8F">
              <w:rPr>
                <w:rFonts w:ascii="Times New Roman" w:hAnsi="Times New Roman"/>
                <w:noProof/>
                <w:webHidden/>
                <w:sz w:val="24"/>
                <w:szCs w:val="24"/>
              </w:rPr>
              <w:t>2</w:t>
            </w:r>
            <w:r w:rsidRPr="00D06E6A">
              <w:rPr>
                <w:rFonts w:ascii="Times New Roman" w:hAnsi="Times New Roman"/>
                <w:noProof/>
                <w:webHidden/>
                <w:sz w:val="24"/>
                <w:szCs w:val="24"/>
              </w:rPr>
              <w:fldChar w:fldCharType="end"/>
            </w:r>
          </w:hyperlink>
        </w:p>
        <w:p w:rsidR="00D06E6A" w:rsidRPr="00D06E6A" w:rsidRDefault="00CC43CF">
          <w:pPr>
            <w:pStyle w:val="TOC2"/>
            <w:tabs>
              <w:tab w:val="left" w:pos="880"/>
              <w:tab w:val="right" w:leader="dot" w:pos="9062"/>
            </w:tabs>
            <w:rPr>
              <w:rFonts w:ascii="Times New Roman" w:hAnsi="Times New Roman"/>
              <w:noProof/>
              <w:sz w:val="24"/>
              <w:szCs w:val="24"/>
              <w:lang w:val="bs-Cyrl-BA" w:eastAsia="bs-Cyrl-BA"/>
            </w:rPr>
          </w:pPr>
          <w:hyperlink w:anchor="_Toc22713275" w:history="1">
            <w:r w:rsidR="00D06E6A" w:rsidRPr="00D06E6A">
              <w:rPr>
                <w:rStyle w:val="Hyperlink"/>
                <w:rFonts w:ascii="Times New Roman" w:hAnsi="Times New Roman"/>
                <w:noProof/>
                <w:sz w:val="24"/>
                <w:szCs w:val="24"/>
              </w:rPr>
              <w:t>1.1.</w:t>
            </w:r>
            <w:r w:rsidR="00D06E6A" w:rsidRPr="00D06E6A">
              <w:rPr>
                <w:rFonts w:ascii="Times New Roman" w:hAnsi="Times New Roman"/>
                <w:noProof/>
                <w:sz w:val="24"/>
                <w:szCs w:val="24"/>
                <w:lang w:val="bs-Cyrl-BA" w:eastAsia="bs-Cyrl-BA"/>
              </w:rPr>
              <w:tab/>
            </w:r>
            <w:r w:rsidR="00D06E6A" w:rsidRPr="00D06E6A">
              <w:rPr>
                <w:rStyle w:val="Hyperlink"/>
                <w:rFonts w:ascii="Times New Roman" w:hAnsi="Times New Roman"/>
                <w:noProof/>
                <w:sz w:val="24"/>
                <w:szCs w:val="24"/>
              </w:rPr>
              <w:t>Опште стање привреде Републике Српске</w:t>
            </w:r>
            <w:r w:rsidR="00D06E6A" w:rsidRPr="00D06E6A">
              <w:rPr>
                <w:rFonts w:ascii="Times New Roman" w:hAnsi="Times New Roman"/>
                <w:noProof/>
                <w:webHidden/>
                <w:sz w:val="24"/>
                <w:szCs w:val="24"/>
              </w:rPr>
              <w:tab/>
            </w:r>
            <w:r w:rsidRPr="00D06E6A">
              <w:rPr>
                <w:rFonts w:ascii="Times New Roman" w:hAnsi="Times New Roman"/>
                <w:noProof/>
                <w:webHidden/>
                <w:sz w:val="24"/>
                <w:szCs w:val="24"/>
              </w:rPr>
              <w:fldChar w:fldCharType="begin"/>
            </w:r>
            <w:r w:rsidR="00D06E6A" w:rsidRPr="00D06E6A">
              <w:rPr>
                <w:rFonts w:ascii="Times New Roman" w:hAnsi="Times New Roman"/>
                <w:noProof/>
                <w:webHidden/>
                <w:sz w:val="24"/>
                <w:szCs w:val="24"/>
              </w:rPr>
              <w:instrText xml:space="preserve"> PAGEREF _Toc22713275 \h </w:instrText>
            </w:r>
            <w:r w:rsidRPr="00D06E6A">
              <w:rPr>
                <w:rFonts w:ascii="Times New Roman" w:hAnsi="Times New Roman"/>
                <w:noProof/>
                <w:webHidden/>
                <w:sz w:val="24"/>
                <w:szCs w:val="24"/>
              </w:rPr>
            </w:r>
            <w:r w:rsidRPr="00D06E6A">
              <w:rPr>
                <w:rFonts w:ascii="Times New Roman" w:hAnsi="Times New Roman"/>
                <w:noProof/>
                <w:webHidden/>
                <w:sz w:val="24"/>
                <w:szCs w:val="24"/>
              </w:rPr>
              <w:fldChar w:fldCharType="separate"/>
            </w:r>
            <w:r w:rsidR="003A6F8F">
              <w:rPr>
                <w:rFonts w:ascii="Times New Roman" w:hAnsi="Times New Roman"/>
                <w:noProof/>
                <w:webHidden/>
                <w:sz w:val="24"/>
                <w:szCs w:val="24"/>
              </w:rPr>
              <w:t>2</w:t>
            </w:r>
            <w:r w:rsidRPr="00D06E6A">
              <w:rPr>
                <w:rFonts w:ascii="Times New Roman" w:hAnsi="Times New Roman"/>
                <w:noProof/>
                <w:webHidden/>
                <w:sz w:val="24"/>
                <w:szCs w:val="24"/>
              </w:rPr>
              <w:fldChar w:fldCharType="end"/>
            </w:r>
          </w:hyperlink>
        </w:p>
        <w:p w:rsidR="00D06E6A" w:rsidRPr="00D06E6A" w:rsidRDefault="00CC43CF">
          <w:pPr>
            <w:pStyle w:val="TOC2"/>
            <w:tabs>
              <w:tab w:val="left" w:pos="880"/>
              <w:tab w:val="right" w:leader="dot" w:pos="9062"/>
            </w:tabs>
            <w:rPr>
              <w:rFonts w:ascii="Times New Roman" w:hAnsi="Times New Roman"/>
              <w:noProof/>
              <w:sz w:val="24"/>
              <w:szCs w:val="24"/>
              <w:lang w:val="bs-Cyrl-BA" w:eastAsia="bs-Cyrl-BA"/>
            </w:rPr>
          </w:pPr>
          <w:hyperlink w:anchor="_Toc22713276" w:history="1">
            <w:r w:rsidR="00D06E6A" w:rsidRPr="00D06E6A">
              <w:rPr>
                <w:rStyle w:val="Hyperlink"/>
                <w:rFonts w:ascii="Times New Roman" w:hAnsi="Times New Roman"/>
                <w:noProof/>
                <w:sz w:val="24"/>
                <w:szCs w:val="24"/>
                <w:lang w:val="sr-Cyrl-BA"/>
              </w:rPr>
              <w:t>1.2.</w:t>
            </w:r>
            <w:r w:rsidR="00D06E6A" w:rsidRPr="00D06E6A">
              <w:rPr>
                <w:rFonts w:ascii="Times New Roman" w:hAnsi="Times New Roman"/>
                <w:noProof/>
                <w:sz w:val="24"/>
                <w:szCs w:val="24"/>
                <w:lang w:val="bs-Cyrl-BA" w:eastAsia="bs-Cyrl-BA"/>
              </w:rPr>
              <w:tab/>
            </w:r>
            <w:r w:rsidR="00D06E6A" w:rsidRPr="00D06E6A">
              <w:rPr>
                <w:rStyle w:val="Hyperlink"/>
                <w:rFonts w:ascii="Times New Roman" w:hAnsi="Times New Roman"/>
                <w:noProof/>
                <w:sz w:val="24"/>
                <w:szCs w:val="24"/>
                <w:lang w:val="sr-Cyrl-BA"/>
              </w:rPr>
              <w:t>Опште стање привреде Града Бијељина</w:t>
            </w:r>
            <w:r w:rsidR="00D06E6A" w:rsidRPr="00D06E6A">
              <w:rPr>
                <w:rFonts w:ascii="Times New Roman" w:hAnsi="Times New Roman"/>
                <w:noProof/>
                <w:webHidden/>
                <w:sz w:val="24"/>
                <w:szCs w:val="24"/>
              </w:rPr>
              <w:tab/>
            </w:r>
            <w:r w:rsidRPr="00D06E6A">
              <w:rPr>
                <w:rFonts w:ascii="Times New Roman" w:hAnsi="Times New Roman"/>
                <w:noProof/>
                <w:webHidden/>
                <w:sz w:val="24"/>
                <w:szCs w:val="24"/>
              </w:rPr>
              <w:fldChar w:fldCharType="begin"/>
            </w:r>
            <w:r w:rsidR="00D06E6A" w:rsidRPr="00D06E6A">
              <w:rPr>
                <w:rFonts w:ascii="Times New Roman" w:hAnsi="Times New Roman"/>
                <w:noProof/>
                <w:webHidden/>
                <w:sz w:val="24"/>
                <w:szCs w:val="24"/>
              </w:rPr>
              <w:instrText xml:space="preserve"> PAGEREF _Toc22713276 \h </w:instrText>
            </w:r>
            <w:r w:rsidRPr="00D06E6A">
              <w:rPr>
                <w:rFonts w:ascii="Times New Roman" w:hAnsi="Times New Roman"/>
                <w:noProof/>
                <w:webHidden/>
                <w:sz w:val="24"/>
                <w:szCs w:val="24"/>
              </w:rPr>
            </w:r>
            <w:r w:rsidRPr="00D06E6A">
              <w:rPr>
                <w:rFonts w:ascii="Times New Roman" w:hAnsi="Times New Roman"/>
                <w:noProof/>
                <w:webHidden/>
                <w:sz w:val="24"/>
                <w:szCs w:val="24"/>
              </w:rPr>
              <w:fldChar w:fldCharType="separate"/>
            </w:r>
            <w:r w:rsidR="003A6F8F">
              <w:rPr>
                <w:rFonts w:ascii="Times New Roman" w:hAnsi="Times New Roman"/>
                <w:noProof/>
                <w:webHidden/>
                <w:sz w:val="24"/>
                <w:szCs w:val="24"/>
              </w:rPr>
              <w:t>3</w:t>
            </w:r>
            <w:r w:rsidRPr="00D06E6A">
              <w:rPr>
                <w:rFonts w:ascii="Times New Roman" w:hAnsi="Times New Roman"/>
                <w:noProof/>
                <w:webHidden/>
                <w:sz w:val="24"/>
                <w:szCs w:val="24"/>
              </w:rPr>
              <w:fldChar w:fldCharType="end"/>
            </w:r>
          </w:hyperlink>
        </w:p>
        <w:p w:rsidR="00D06E6A" w:rsidRPr="00D06E6A" w:rsidRDefault="00CC43CF">
          <w:pPr>
            <w:pStyle w:val="TOC3"/>
            <w:tabs>
              <w:tab w:val="left" w:pos="1320"/>
              <w:tab w:val="right" w:leader="dot" w:pos="9062"/>
            </w:tabs>
            <w:rPr>
              <w:rFonts w:ascii="Times New Roman" w:hAnsi="Times New Roman"/>
              <w:noProof/>
              <w:sz w:val="24"/>
              <w:szCs w:val="24"/>
              <w:lang w:val="bs-Cyrl-BA" w:eastAsia="bs-Cyrl-BA"/>
            </w:rPr>
          </w:pPr>
          <w:hyperlink w:anchor="_Toc22713277" w:history="1">
            <w:r w:rsidR="00D06E6A" w:rsidRPr="00D06E6A">
              <w:rPr>
                <w:rStyle w:val="Hyperlink"/>
                <w:rFonts w:ascii="Times New Roman" w:hAnsi="Times New Roman"/>
                <w:noProof/>
                <w:sz w:val="24"/>
                <w:szCs w:val="24"/>
              </w:rPr>
              <w:t>1.2.1.</w:t>
            </w:r>
            <w:r w:rsidR="00D06E6A" w:rsidRPr="00D06E6A">
              <w:rPr>
                <w:rFonts w:ascii="Times New Roman" w:hAnsi="Times New Roman"/>
                <w:noProof/>
                <w:sz w:val="24"/>
                <w:szCs w:val="24"/>
                <w:lang w:val="bs-Cyrl-BA" w:eastAsia="bs-Cyrl-BA"/>
              </w:rPr>
              <w:tab/>
            </w:r>
            <w:r w:rsidR="00D06E6A" w:rsidRPr="00D06E6A">
              <w:rPr>
                <w:rStyle w:val="Hyperlink"/>
                <w:rFonts w:ascii="Times New Roman" w:hAnsi="Times New Roman"/>
                <w:noProof/>
                <w:sz w:val="24"/>
                <w:szCs w:val="24"/>
              </w:rPr>
              <w:t>Број и структура привредних субјеката према величини и врсти дјелатности</w:t>
            </w:r>
            <w:r w:rsidR="00D06E6A" w:rsidRPr="00D06E6A">
              <w:rPr>
                <w:rFonts w:ascii="Times New Roman" w:hAnsi="Times New Roman"/>
                <w:noProof/>
                <w:webHidden/>
                <w:sz w:val="24"/>
                <w:szCs w:val="24"/>
              </w:rPr>
              <w:tab/>
            </w:r>
            <w:r w:rsidRPr="00D06E6A">
              <w:rPr>
                <w:rFonts w:ascii="Times New Roman" w:hAnsi="Times New Roman"/>
                <w:noProof/>
                <w:webHidden/>
                <w:sz w:val="24"/>
                <w:szCs w:val="24"/>
              </w:rPr>
              <w:fldChar w:fldCharType="begin"/>
            </w:r>
            <w:r w:rsidR="00D06E6A" w:rsidRPr="00D06E6A">
              <w:rPr>
                <w:rFonts w:ascii="Times New Roman" w:hAnsi="Times New Roman"/>
                <w:noProof/>
                <w:webHidden/>
                <w:sz w:val="24"/>
                <w:szCs w:val="24"/>
              </w:rPr>
              <w:instrText xml:space="preserve"> PAGEREF _Toc22713277 \h </w:instrText>
            </w:r>
            <w:r w:rsidRPr="00D06E6A">
              <w:rPr>
                <w:rFonts w:ascii="Times New Roman" w:hAnsi="Times New Roman"/>
                <w:noProof/>
                <w:webHidden/>
                <w:sz w:val="24"/>
                <w:szCs w:val="24"/>
              </w:rPr>
            </w:r>
            <w:r w:rsidRPr="00D06E6A">
              <w:rPr>
                <w:rFonts w:ascii="Times New Roman" w:hAnsi="Times New Roman"/>
                <w:noProof/>
                <w:webHidden/>
                <w:sz w:val="24"/>
                <w:szCs w:val="24"/>
              </w:rPr>
              <w:fldChar w:fldCharType="separate"/>
            </w:r>
            <w:r w:rsidR="003A6F8F">
              <w:rPr>
                <w:rFonts w:ascii="Times New Roman" w:hAnsi="Times New Roman"/>
                <w:noProof/>
                <w:webHidden/>
                <w:sz w:val="24"/>
                <w:szCs w:val="24"/>
              </w:rPr>
              <w:t>3</w:t>
            </w:r>
            <w:r w:rsidRPr="00D06E6A">
              <w:rPr>
                <w:rFonts w:ascii="Times New Roman" w:hAnsi="Times New Roman"/>
                <w:noProof/>
                <w:webHidden/>
                <w:sz w:val="24"/>
                <w:szCs w:val="24"/>
              </w:rPr>
              <w:fldChar w:fldCharType="end"/>
            </w:r>
          </w:hyperlink>
        </w:p>
        <w:p w:rsidR="00D06E6A" w:rsidRPr="00D06E6A" w:rsidRDefault="00CC43CF">
          <w:pPr>
            <w:pStyle w:val="TOC3"/>
            <w:tabs>
              <w:tab w:val="left" w:pos="1320"/>
              <w:tab w:val="right" w:leader="dot" w:pos="9062"/>
            </w:tabs>
            <w:rPr>
              <w:rFonts w:ascii="Times New Roman" w:hAnsi="Times New Roman"/>
              <w:noProof/>
              <w:sz w:val="24"/>
              <w:szCs w:val="24"/>
              <w:lang w:val="bs-Cyrl-BA" w:eastAsia="bs-Cyrl-BA"/>
            </w:rPr>
          </w:pPr>
          <w:hyperlink w:anchor="_Toc22713278" w:history="1">
            <w:r w:rsidR="00D06E6A" w:rsidRPr="00D06E6A">
              <w:rPr>
                <w:rStyle w:val="Hyperlink"/>
                <w:rFonts w:ascii="Times New Roman" w:hAnsi="Times New Roman"/>
                <w:noProof/>
                <w:sz w:val="24"/>
                <w:szCs w:val="24"/>
              </w:rPr>
              <w:t>1.2.2.</w:t>
            </w:r>
            <w:r w:rsidR="00D06E6A" w:rsidRPr="00D06E6A">
              <w:rPr>
                <w:rFonts w:ascii="Times New Roman" w:hAnsi="Times New Roman"/>
                <w:noProof/>
                <w:sz w:val="24"/>
                <w:szCs w:val="24"/>
                <w:lang w:val="bs-Cyrl-BA" w:eastAsia="bs-Cyrl-BA"/>
              </w:rPr>
              <w:tab/>
            </w:r>
            <w:r w:rsidR="00D06E6A" w:rsidRPr="00D06E6A">
              <w:rPr>
                <w:rStyle w:val="Hyperlink"/>
                <w:rFonts w:ascii="Times New Roman" w:hAnsi="Times New Roman"/>
                <w:noProof/>
                <w:sz w:val="24"/>
                <w:szCs w:val="24"/>
              </w:rPr>
              <w:t>Увоз–извоз и покривеност</w:t>
            </w:r>
            <w:r w:rsidR="00D06E6A" w:rsidRPr="00D06E6A">
              <w:rPr>
                <w:rFonts w:ascii="Times New Roman" w:hAnsi="Times New Roman"/>
                <w:noProof/>
                <w:webHidden/>
                <w:sz w:val="24"/>
                <w:szCs w:val="24"/>
              </w:rPr>
              <w:tab/>
            </w:r>
            <w:r w:rsidRPr="00D06E6A">
              <w:rPr>
                <w:rFonts w:ascii="Times New Roman" w:hAnsi="Times New Roman"/>
                <w:noProof/>
                <w:webHidden/>
                <w:sz w:val="24"/>
                <w:szCs w:val="24"/>
              </w:rPr>
              <w:fldChar w:fldCharType="begin"/>
            </w:r>
            <w:r w:rsidR="00D06E6A" w:rsidRPr="00D06E6A">
              <w:rPr>
                <w:rFonts w:ascii="Times New Roman" w:hAnsi="Times New Roman"/>
                <w:noProof/>
                <w:webHidden/>
                <w:sz w:val="24"/>
                <w:szCs w:val="24"/>
              </w:rPr>
              <w:instrText xml:space="preserve"> PAGEREF _Toc22713278 \h </w:instrText>
            </w:r>
            <w:r w:rsidRPr="00D06E6A">
              <w:rPr>
                <w:rFonts w:ascii="Times New Roman" w:hAnsi="Times New Roman"/>
                <w:noProof/>
                <w:webHidden/>
                <w:sz w:val="24"/>
                <w:szCs w:val="24"/>
              </w:rPr>
            </w:r>
            <w:r w:rsidRPr="00D06E6A">
              <w:rPr>
                <w:rFonts w:ascii="Times New Roman" w:hAnsi="Times New Roman"/>
                <w:noProof/>
                <w:webHidden/>
                <w:sz w:val="24"/>
                <w:szCs w:val="24"/>
              </w:rPr>
              <w:fldChar w:fldCharType="separate"/>
            </w:r>
            <w:r w:rsidR="003A6F8F">
              <w:rPr>
                <w:rFonts w:ascii="Times New Roman" w:hAnsi="Times New Roman"/>
                <w:noProof/>
                <w:webHidden/>
                <w:sz w:val="24"/>
                <w:szCs w:val="24"/>
              </w:rPr>
              <w:t>4</w:t>
            </w:r>
            <w:r w:rsidRPr="00D06E6A">
              <w:rPr>
                <w:rFonts w:ascii="Times New Roman" w:hAnsi="Times New Roman"/>
                <w:noProof/>
                <w:webHidden/>
                <w:sz w:val="24"/>
                <w:szCs w:val="24"/>
              </w:rPr>
              <w:fldChar w:fldCharType="end"/>
            </w:r>
          </w:hyperlink>
        </w:p>
        <w:p w:rsidR="00D06E6A" w:rsidRPr="00D06E6A" w:rsidRDefault="00CC43CF">
          <w:pPr>
            <w:pStyle w:val="TOC3"/>
            <w:tabs>
              <w:tab w:val="left" w:pos="1320"/>
              <w:tab w:val="right" w:leader="dot" w:pos="9062"/>
            </w:tabs>
            <w:rPr>
              <w:rFonts w:ascii="Times New Roman" w:hAnsi="Times New Roman"/>
              <w:noProof/>
              <w:sz w:val="24"/>
              <w:szCs w:val="24"/>
              <w:lang w:val="bs-Cyrl-BA" w:eastAsia="bs-Cyrl-BA"/>
            </w:rPr>
          </w:pPr>
          <w:hyperlink w:anchor="_Toc22713279" w:history="1">
            <w:r w:rsidR="00D06E6A" w:rsidRPr="00D06E6A">
              <w:rPr>
                <w:rStyle w:val="Hyperlink"/>
                <w:rFonts w:ascii="Times New Roman" w:hAnsi="Times New Roman"/>
                <w:noProof/>
                <w:sz w:val="24"/>
                <w:szCs w:val="24"/>
              </w:rPr>
              <w:t>1.2.3.</w:t>
            </w:r>
            <w:r w:rsidR="00D06E6A" w:rsidRPr="00D06E6A">
              <w:rPr>
                <w:rFonts w:ascii="Times New Roman" w:hAnsi="Times New Roman"/>
                <w:noProof/>
                <w:sz w:val="24"/>
                <w:szCs w:val="24"/>
                <w:lang w:val="bs-Cyrl-BA" w:eastAsia="bs-Cyrl-BA"/>
              </w:rPr>
              <w:tab/>
            </w:r>
            <w:r w:rsidR="00D06E6A" w:rsidRPr="00D06E6A">
              <w:rPr>
                <w:rStyle w:val="Hyperlink"/>
                <w:rFonts w:ascii="Times New Roman" w:hAnsi="Times New Roman"/>
                <w:noProof/>
                <w:sz w:val="24"/>
                <w:szCs w:val="24"/>
              </w:rPr>
              <w:t>Самостално предузетништво</w:t>
            </w:r>
            <w:r w:rsidR="00D06E6A" w:rsidRPr="00D06E6A">
              <w:rPr>
                <w:rFonts w:ascii="Times New Roman" w:hAnsi="Times New Roman"/>
                <w:noProof/>
                <w:webHidden/>
                <w:sz w:val="24"/>
                <w:szCs w:val="24"/>
              </w:rPr>
              <w:tab/>
            </w:r>
            <w:r w:rsidRPr="00D06E6A">
              <w:rPr>
                <w:rFonts w:ascii="Times New Roman" w:hAnsi="Times New Roman"/>
                <w:noProof/>
                <w:webHidden/>
                <w:sz w:val="24"/>
                <w:szCs w:val="24"/>
              </w:rPr>
              <w:fldChar w:fldCharType="begin"/>
            </w:r>
            <w:r w:rsidR="00D06E6A" w:rsidRPr="00D06E6A">
              <w:rPr>
                <w:rFonts w:ascii="Times New Roman" w:hAnsi="Times New Roman"/>
                <w:noProof/>
                <w:webHidden/>
                <w:sz w:val="24"/>
                <w:szCs w:val="24"/>
              </w:rPr>
              <w:instrText xml:space="preserve"> PAGEREF _Toc22713279 \h </w:instrText>
            </w:r>
            <w:r w:rsidRPr="00D06E6A">
              <w:rPr>
                <w:rFonts w:ascii="Times New Roman" w:hAnsi="Times New Roman"/>
                <w:noProof/>
                <w:webHidden/>
                <w:sz w:val="24"/>
                <w:szCs w:val="24"/>
              </w:rPr>
            </w:r>
            <w:r w:rsidRPr="00D06E6A">
              <w:rPr>
                <w:rFonts w:ascii="Times New Roman" w:hAnsi="Times New Roman"/>
                <w:noProof/>
                <w:webHidden/>
                <w:sz w:val="24"/>
                <w:szCs w:val="24"/>
              </w:rPr>
              <w:fldChar w:fldCharType="separate"/>
            </w:r>
            <w:r w:rsidR="003A6F8F">
              <w:rPr>
                <w:rFonts w:ascii="Times New Roman" w:hAnsi="Times New Roman"/>
                <w:noProof/>
                <w:webHidden/>
                <w:sz w:val="24"/>
                <w:szCs w:val="24"/>
              </w:rPr>
              <w:t>5</w:t>
            </w:r>
            <w:r w:rsidRPr="00D06E6A">
              <w:rPr>
                <w:rFonts w:ascii="Times New Roman" w:hAnsi="Times New Roman"/>
                <w:noProof/>
                <w:webHidden/>
                <w:sz w:val="24"/>
                <w:szCs w:val="24"/>
              </w:rPr>
              <w:fldChar w:fldCharType="end"/>
            </w:r>
          </w:hyperlink>
        </w:p>
        <w:p w:rsidR="00D06E6A" w:rsidRPr="00D06E6A" w:rsidRDefault="00CC43CF">
          <w:pPr>
            <w:pStyle w:val="TOC3"/>
            <w:tabs>
              <w:tab w:val="left" w:pos="1320"/>
              <w:tab w:val="right" w:leader="dot" w:pos="9062"/>
            </w:tabs>
            <w:rPr>
              <w:rFonts w:ascii="Times New Roman" w:hAnsi="Times New Roman"/>
              <w:noProof/>
              <w:sz w:val="24"/>
              <w:szCs w:val="24"/>
              <w:lang w:val="bs-Cyrl-BA" w:eastAsia="bs-Cyrl-BA"/>
            </w:rPr>
          </w:pPr>
          <w:hyperlink w:anchor="_Toc22713280" w:history="1">
            <w:r w:rsidR="00D06E6A" w:rsidRPr="00D06E6A">
              <w:rPr>
                <w:rStyle w:val="Hyperlink"/>
                <w:rFonts w:ascii="Times New Roman" w:hAnsi="Times New Roman"/>
                <w:noProof/>
                <w:sz w:val="24"/>
                <w:szCs w:val="24"/>
              </w:rPr>
              <w:t>1.2.4.</w:t>
            </w:r>
            <w:r w:rsidR="00D06E6A" w:rsidRPr="00D06E6A">
              <w:rPr>
                <w:rFonts w:ascii="Times New Roman" w:hAnsi="Times New Roman"/>
                <w:noProof/>
                <w:sz w:val="24"/>
                <w:szCs w:val="24"/>
                <w:lang w:val="bs-Cyrl-BA" w:eastAsia="bs-Cyrl-BA"/>
              </w:rPr>
              <w:tab/>
            </w:r>
            <w:r w:rsidR="00D06E6A" w:rsidRPr="00D06E6A">
              <w:rPr>
                <w:rStyle w:val="Hyperlink"/>
                <w:rFonts w:ascii="Times New Roman" w:hAnsi="Times New Roman"/>
                <w:noProof/>
                <w:sz w:val="24"/>
                <w:szCs w:val="24"/>
              </w:rPr>
              <w:t>Финансијски показатељи пословања привреде</w:t>
            </w:r>
            <w:r w:rsidR="00D06E6A" w:rsidRPr="00D06E6A">
              <w:rPr>
                <w:rFonts w:ascii="Times New Roman" w:hAnsi="Times New Roman"/>
                <w:noProof/>
                <w:webHidden/>
                <w:sz w:val="24"/>
                <w:szCs w:val="24"/>
              </w:rPr>
              <w:tab/>
            </w:r>
            <w:r w:rsidRPr="00D06E6A">
              <w:rPr>
                <w:rFonts w:ascii="Times New Roman" w:hAnsi="Times New Roman"/>
                <w:noProof/>
                <w:webHidden/>
                <w:sz w:val="24"/>
                <w:szCs w:val="24"/>
              </w:rPr>
              <w:fldChar w:fldCharType="begin"/>
            </w:r>
            <w:r w:rsidR="00D06E6A" w:rsidRPr="00D06E6A">
              <w:rPr>
                <w:rFonts w:ascii="Times New Roman" w:hAnsi="Times New Roman"/>
                <w:noProof/>
                <w:webHidden/>
                <w:sz w:val="24"/>
                <w:szCs w:val="24"/>
              </w:rPr>
              <w:instrText xml:space="preserve"> PAGEREF _Toc22713280 \h </w:instrText>
            </w:r>
            <w:r w:rsidRPr="00D06E6A">
              <w:rPr>
                <w:rFonts w:ascii="Times New Roman" w:hAnsi="Times New Roman"/>
                <w:noProof/>
                <w:webHidden/>
                <w:sz w:val="24"/>
                <w:szCs w:val="24"/>
              </w:rPr>
            </w:r>
            <w:r w:rsidRPr="00D06E6A">
              <w:rPr>
                <w:rFonts w:ascii="Times New Roman" w:hAnsi="Times New Roman"/>
                <w:noProof/>
                <w:webHidden/>
                <w:sz w:val="24"/>
                <w:szCs w:val="24"/>
              </w:rPr>
              <w:fldChar w:fldCharType="separate"/>
            </w:r>
            <w:r w:rsidR="003A6F8F">
              <w:rPr>
                <w:rFonts w:ascii="Times New Roman" w:hAnsi="Times New Roman"/>
                <w:noProof/>
                <w:webHidden/>
                <w:sz w:val="24"/>
                <w:szCs w:val="24"/>
              </w:rPr>
              <w:t>5</w:t>
            </w:r>
            <w:r w:rsidRPr="00D06E6A">
              <w:rPr>
                <w:rFonts w:ascii="Times New Roman" w:hAnsi="Times New Roman"/>
                <w:noProof/>
                <w:webHidden/>
                <w:sz w:val="24"/>
                <w:szCs w:val="24"/>
              </w:rPr>
              <w:fldChar w:fldCharType="end"/>
            </w:r>
          </w:hyperlink>
        </w:p>
        <w:p w:rsidR="00D06E6A" w:rsidRPr="00D06E6A" w:rsidRDefault="00CC43CF">
          <w:pPr>
            <w:pStyle w:val="TOC3"/>
            <w:tabs>
              <w:tab w:val="left" w:pos="1320"/>
              <w:tab w:val="right" w:leader="dot" w:pos="9062"/>
            </w:tabs>
            <w:rPr>
              <w:rFonts w:ascii="Times New Roman" w:hAnsi="Times New Roman"/>
              <w:noProof/>
              <w:sz w:val="24"/>
              <w:szCs w:val="24"/>
              <w:lang w:val="bs-Cyrl-BA" w:eastAsia="bs-Cyrl-BA"/>
            </w:rPr>
          </w:pPr>
          <w:hyperlink w:anchor="_Toc22713281" w:history="1">
            <w:r w:rsidR="00D06E6A" w:rsidRPr="00D06E6A">
              <w:rPr>
                <w:rStyle w:val="Hyperlink"/>
                <w:rFonts w:ascii="Times New Roman" w:hAnsi="Times New Roman"/>
                <w:noProof/>
                <w:sz w:val="24"/>
                <w:szCs w:val="24"/>
              </w:rPr>
              <w:t>1.2.5.</w:t>
            </w:r>
            <w:r w:rsidR="00D06E6A" w:rsidRPr="00D06E6A">
              <w:rPr>
                <w:rFonts w:ascii="Times New Roman" w:hAnsi="Times New Roman"/>
                <w:noProof/>
                <w:sz w:val="24"/>
                <w:szCs w:val="24"/>
                <w:lang w:val="bs-Cyrl-BA" w:eastAsia="bs-Cyrl-BA"/>
              </w:rPr>
              <w:tab/>
            </w:r>
            <w:r w:rsidR="00D06E6A" w:rsidRPr="00D06E6A">
              <w:rPr>
                <w:rStyle w:val="Hyperlink"/>
                <w:rFonts w:ascii="Times New Roman" w:hAnsi="Times New Roman"/>
                <w:noProof/>
                <w:sz w:val="24"/>
                <w:szCs w:val="24"/>
              </w:rPr>
              <w:t>Просјечна плата</w:t>
            </w:r>
            <w:r w:rsidR="00D06E6A" w:rsidRPr="00D06E6A">
              <w:rPr>
                <w:rFonts w:ascii="Times New Roman" w:hAnsi="Times New Roman"/>
                <w:noProof/>
                <w:webHidden/>
                <w:sz w:val="24"/>
                <w:szCs w:val="24"/>
              </w:rPr>
              <w:tab/>
            </w:r>
            <w:r w:rsidRPr="00D06E6A">
              <w:rPr>
                <w:rFonts w:ascii="Times New Roman" w:hAnsi="Times New Roman"/>
                <w:noProof/>
                <w:webHidden/>
                <w:sz w:val="24"/>
                <w:szCs w:val="24"/>
              </w:rPr>
              <w:fldChar w:fldCharType="begin"/>
            </w:r>
            <w:r w:rsidR="00D06E6A" w:rsidRPr="00D06E6A">
              <w:rPr>
                <w:rFonts w:ascii="Times New Roman" w:hAnsi="Times New Roman"/>
                <w:noProof/>
                <w:webHidden/>
                <w:sz w:val="24"/>
                <w:szCs w:val="24"/>
              </w:rPr>
              <w:instrText xml:space="preserve"> PAGEREF _Toc22713281 \h </w:instrText>
            </w:r>
            <w:r w:rsidRPr="00D06E6A">
              <w:rPr>
                <w:rFonts w:ascii="Times New Roman" w:hAnsi="Times New Roman"/>
                <w:noProof/>
                <w:webHidden/>
                <w:sz w:val="24"/>
                <w:szCs w:val="24"/>
              </w:rPr>
            </w:r>
            <w:r w:rsidRPr="00D06E6A">
              <w:rPr>
                <w:rFonts w:ascii="Times New Roman" w:hAnsi="Times New Roman"/>
                <w:noProof/>
                <w:webHidden/>
                <w:sz w:val="24"/>
                <w:szCs w:val="24"/>
              </w:rPr>
              <w:fldChar w:fldCharType="separate"/>
            </w:r>
            <w:r w:rsidR="003A6F8F">
              <w:rPr>
                <w:rFonts w:ascii="Times New Roman" w:hAnsi="Times New Roman"/>
                <w:noProof/>
                <w:webHidden/>
                <w:sz w:val="24"/>
                <w:szCs w:val="24"/>
              </w:rPr>
              <w:t>6</w:t>
            </w:r>
            <w:r w:rsidRPr="00D06E6A">
              <w:rPr>
                <w:rFonts w:ascii="Times New Roman" w:hAnsi="Times New Roman"/>
                <w:noProof/>
                <w:webHidden/>
                <w:sz w:val="24"/>
                <w:szCs w:val="24"/>
              </w:rPr>
              <w:fldChar w:fldCharType="end"/>
            </w:r>
          </w:hyperlink>
        </w:p>
        <w:p w:rsidR="00D06E6A" w:rsidRPr="00D06E6A" w:rsidRDefault="00CC43CF">
          <w:pPr>
            <w:pStyle w:val="TOC3"/>
            <w:tabs>
              <w:tab w:val="left" w:pos="1320"/>
              <w:tab w:val="right" w:leader="dot" w:pos="9062"/>
            </w:tabs>
            <w:rPr>
              <w:rFonts w:ascii="Times New Roman" w:hAnsi="Times New Roman"/>
              <w:noProof/>
              <w:sz w:val="24"/>
              <w:szCs w:val="24"/>
              <w:lang w:val="bs-Cyrl-BA" w:eastAsia="bs-Cyrl-BA"/>
            </w:rPr>
          </w:pPr>
          <w:hyperlink w:anchor="_Toc22713282" w:history="1">
            <w:r w:rsidR="00D06E6A" w:rsidRPr="00D06E6A">
              <w:rPr>
                <w:rStyle w:val="Hyperlink"/>
                <w:rFonts w:ascii="Times New Roman" w:hAnsi="Times New Roman"/>
                <w:noProof/>
                <w:sz w:val="24"/>
                <w:szCs w:val="24"/>
              </w:rPr>
              <w:t>1.2.6.</w:t>
            </w:r>
            <w:r w:rsidR="00D06E6A" w:rsidRPr="00D06E6A">
              <w:rPr>
                <w:rFonts w:ascii="Times New Roman" w:hAnsi="Times New Roman"/>
                <w:noProof/>
                <w:sz w:val="24"/>
                <w:szCs w:val="24"/>
                <w:lang w:val="bs-Cyrl-BA" w:eastAsia="bs-Cyrl-BA"/>
              </w:rPr>
              <w:tab/>
            </w:r>
            <w:r w:rsidR="00D06E6A" w:rsidRPr="00D06E6A">
              <w:rPr>
                <w:rStyle w:val="Hyperlink"/>
                <w:rFonts w:ascii="Times New Roman" w:hAnsi="Times New Roman"/>
                <w:noProof/>
                <w:sz w:val="24"/>
                <w:szCs w:val="24"/>
              </w:rPr>
              <w:t>Индустријско</w:t>
            </w:r>
            <w:r w:rsidR="00D06E6A" w:rsidRPr="00D06E6A">
              <w:rPr>
                <w:rStyle w:val="Hyperlink"/>
                <w:rFonts w:ascii="Times New Roman" w:hAnsi="Times New Roman"/>
                <w:noProof/>
                <w:sz w:val="24"/>
                <w:szCs w:val="24"/>
                <w:lang w:val="sr-Latn-BA"/>
              </w:rPr>
              <w:t>-</w:t>
            </w:r>
            <w:r w:rsidR="00D06E6A" w:rsidRPr="00D06E6A">
              <w:rPr>
                <w:rStyle w:val="Hyperlink"/>
                <w:rFonts w:ascii="Times New Roman" w:hAnsi="Times New Roman"/>
                <w:noProof/>
                <w:sz w:val="24"/>
                <w:szCs w:val="24"/>
              </w:rPr>
              <w:t>пословне зоне</w:t>
            </w:r>
            <w:r w:rsidR="00D06E6A" w:rsidRPr="00D06E6A">
              <w:rPr>
                <w:rFonts w:ascii="Times New Roman" w:hAnsi="Times New Roman"/>
                <w:noProof/>
                <w:webHidden/>
                <w:sz w:val="24"/>
                <w:szCs w:val="24"/>
              </w:rPr>
              <w:tab/>
            </w:r>
            <w:r w:rsidRPr="00D06E6A">
              <w:rPr>
                <w:rFonts w:ascii="Times New Roman" w:hAnsi="Times New Roman"/>
                <w:noProof/>
                <w:webHidden/>
                <w:sz w:val="24"/>
                <w:szCs w:val="24"/>
              </w:rPr>
              <w:fldChar w:fldCharType="begin"/>
            </w:r>
            <w:r w:rsidR="00D06E6A" w:rsidRPr="00D06E6A">
              <w:rPr>
                <w:rFonts w:ascii="Times New Roman" w:hAnsi="Times New Roman"/>
                <w:noProof/>
                <w:webHidden/>
                <w:sz w:val="24"/>
                <w:szCs w:val="24"/>
              </w:rPr>
              <w:instrText xml:space="preserve"> PAGEREF _Toc22713282 \h </w:instrText>
            </w:r>
            <w:r w:rsidRPr="00D06E6A">
              <w:rPr>
                <w:rFonts w:ascii="Times New Roman" w:hAnsi="Times New Roman"/>
                <w:noProof/>
                <w:webHidden/>
                <w:sz w:val="24"/>
                <w:szCs w:val="24"/>
              </w:rPr>
            </w:r>
            <w:r w:rsidRPr="00D06E6A">
              <w:rPr>
                <w:rFonts w:ascii="Times New Roman" w:hAnsi="Times New Roman"/>
                <w:noProof/>
                <w:webHidden/>
                <w:sz w:val="24"/>
                <w:szCs w:val="24"/>
              </w:rPr>
              <w:fldChar w:fldCharType="separate"/>
            </w:r>
            <w:r w:rsidR="003A6F8F">
              <w:rPr>
                <w:rFonts w:ascii="Times New Roman" w:hAnsi="Times New Roman"/>
                <w:noProof/>
                <w:webHidden/>
                <w:sz w:val="24"/>
                <w:szCs w:val="24"/>
              </w:rPr>
              <w:t>6</w:t>
            </w:r>
            <w:r w:rsidRPr="00D06E6A">
              <w:rPr>
                <w:rFonts w:ascii="Times New Roman" w:hAnsi="Times New Roman"/>
                <w:noProof/>
                <w:webHidden/>
                <w:sz w:val="24"/>
                <w:szCs w:val="24"/>
              </w:rPr>
              <w:fldChar w:fldCharType="end"/>
            </w:r>
          </w:hyperlink>
        </w:p>
        <w:p w:rsidR="00D06E6A" w:rsidRPr="00D06E6A" w:rsidRDefault="00CC43CF">
          <w:pPr>
            <w:pStyle w:val="TOC1"/>
            <w:tabs>
              <w:tab w:val="left" w:pos="440"/>
              <w:tab w:val="right" w:leader="dot" w:pos="9062"/>
            </w:tabs>
            <w:rPr>
              <w:rFonts w:ascii="Times New Roman" w:hAnsi="Times New Roman"/>
              <w:noProof/>
              <w:sz w:val="24"/>
              <w:szCs w:val="24"/>
              <w:lang w:val="bs-Cyrl-BA" w:eastAsia="bs-Cyrl-BA"/>
            </w:rPr>
          </w:pPr>
          <w:hyperlink w:anchor="_Toc22713283" w:history="1">
            <w:r w:rsidR="00D06E6A" w:rsidRPr="00D06E6A">
              <w:rPr>
                <w:rStyle w:val="Hyperlink"/>
                <w:rFonts w:ascii="Times New Roman" w:hAnsi="Times New Roman"/>
                <w:noProof/>
                <w:sz w:val="24"/>
                <w:szCs w:val="24"/>
                <w:lang w:val="sr-Cyrl-BA"/>
              </w:rPr>
              <w:t>2.</w:t>
            </w:r>
            <w:r w:rsidR="00D06E6A" w:rsidRPr="00D06E6A">
              <w:rPr>
                <w:rFonts w:ascii="Times New Roman" w:hAnsi="Times New Roman"/>
                <w:noProof/>
                <w:sz w:val="24"/>
                <w:szCs w:val="24"/>
                <w:lang w:val="bs-Cyrl-BA" w:eastAsia="bs-Cyrl-BA"/>
              </w:rPr>
              <w:tab/>
            </w:r>
            <w:r w:rsidR="00D06E6A" w:rsidRPr="00D06E6A">
              <w:rPr>
                <w:rStyle w:val="Hyperlink"/>
                <w:rFonts w:ascii="Times New Roman" w:hAnsi="Times New Roman"/>
                <w:noProof/>
                <w:sz w:val="24"/>
                <w:szCs w:val="24"/>
                <w:lang w:val="sr-Cyrl-BA"/>
              </w:rPr>
              <w:t>АНАЛИЗА СТАЊА</w:t>
            </w:r>
            <w:r w:rsidR="00D06E6A" w:rsidRPr="00D06E6A">
              <w:rPr>
                <w:rFonts w:ascii="Times New Roman" w:hAnsi="Times New Roman"/>
                <w:noProof/>
                <w:webHidden/>
                <w:sz w:val="24"/>
                <w:szCs w:val="24"/>
              </w:rPr>
              <w:tab/>
            </w:r>
            <w:r w:rsidRPr="00D06E6A">
              <w:rPr>
                <w:rFonts w:ascii="Times New Roman" w:hAnsi="Times New Roman"/>
                <w:noProof/>
                <w:webHidden/>
                <w:sz w:val="24"/>
                <w:szCs w:val="24"/>
              </w:rPr>
              <w:fldChar w:fldCharType="begin"/>
            </w:r>
            <w:r w:rsidR="00D06E6A" w:rsidRPr="00D06E6A">
              <w:rPr>
                <w:rFonts w:ascii="Times New Roman" w:hAnsi="Times New Roman"/>
                <w:noProof/>
                <w:webHidden/>
                <w:sz w:val="24"/>
                <w:szCs w:val="24"/>
              </w:rPr>
              <w:instrText xml:space="preserve"> PAGEREF _Toc22713283 \h </w:instrText>
            </w:r>
            <w:r w:rsidRPr="00D06E6A">
              <w:rPr>
                <w:rFonts w:ascii="Times New Roman" w:hAnsi="Times New Roman"/>
                <w:noProof/>
                <w:webHidden/>
                <w:sz w:val="24"/>
                <w:szCs w:val="24"/>
              </w:rPr>
            </w:r>
            <w:r w:rsidRPr="00D06E6A">
              <w:rPr>
                <w:rFonts w:ascii="Times New Roman" w:hAnsi="Times New Roman"/>
                <w:noProof/>
                <w:webHidden/>
                <w:sz w:val="24"/>
                <w:szCs w:val="24"/>
              </w:rPr>
              <w:fldChar w:fldCharType="separate"/>
            </w:r>
            <w:r w:rsidR="003A6F8F">
              <w:rPr>
                <w:rFonts w:ascii="Times New Roman" w:hAnsi="Times New Roman"/>
                <w:noProof/>
                <w:webHidden/>
                <w:sz w:val="24"/>
                <w:szCs w:val="24"/>
              </w:rPr>
              <w:t>7</w:t>
            </w:r>
            <w:r w:rsidRPr="00D06E6A">
              <w:rPr>
                <w:rFonts w:ascii="Times New Roman" w:hAnsi="Times New Roman"/>
                <w:noProof/>
                <w:webHidden/>
                <w:sz w:val="24"/>
                <w:szCs w:val="24"/>
              </w:rPr>
              <w:fldChar w:fldCharType="end"/>
            </w:r>
          </w:hyperlink>
        </w:p>
        <w:p w:rsidR="00D06E6A" w:rsidRPr="00D06E6A" w:rsidRDefault="00CC43CF">
          <w:pPr>
            <w:pStyle w:val="TOC2"/>
            <w:tabs>
              <w:tab w:val="left" w:pos="880"/>
              <w:tab w:val="right" w:leader="dot" w:pos="9062"/>
            </w:tabs>
            <w:rPr>
              <w:rFonts w:ascii="Times New Roman" w:hAnsi="Times New Roman"/>
              <w:noProof/>
              <w:sz w:val="24"/>
              <w:szCs w:val="24"/>
              <w:lang w:val="bs-Cyrl-BA" w:eastAsia="bs-Cyrl-BA"/>
            </w:rPr>
          </w:pPr>
          <w:hyperlink w:anchor="_Toc22713284" w:history="1">
            <w:r w:rsidR="00D06E6A" w:rsidRPr="00D06E6A">
              <w:rPr>
                <w:rStyle w:val="Hyperlink"/>
                <w:rFonts w:ascii="Times New Roman" w:hAnsi="Times New Roman"/>
                <w:noProof/>
                <w:sz w:val="24"/>
                <w:szCs w:val="24"/>
                <w:lang w:val="sr-Cyrl-BA"/>
              </w:rPr>
              <w:t>2.1.</w:t>
            </w:r>
            <w:r w:rsidR="00D06E6A" w:rsidRPr="00D06E6A">
              <w:rPr>
                <w:rFonts w:ascii="Times New Roman" w:hAnsi="Times New Roman"/>
                <w:noProof/>
                <w:sz w:val="24"/>
                <w:szCs w:val="24"/>
                <w:lang w:val="bs-Cyrl-BA" w:eastAsia="bs-Cyrl-BA"/>
              </w:rPr>
              <w:tab/>
            </w:r>
            <w:r w:rsidR="00D06E6A" w:rsidRPr="00D06E6A">
              <w:rPr>
                <w:rStyle w:val="Hyperlink"/>
                <w:rFonts w:ascii="Times New Roman" w:hAnsi="Times New Roman"/>
                <w:noProof/>
                <w:sz w:val="24"/>
                <w:szCs w:val="24"/>
                <w:lang w:val="sr-Cyrl-BA"/>
              </w:rPr>
              <w:t>Анализа незапослености на подручју Града Бијељина</w:t>
            </w:r>
            <w:r w:rsidR="00D06E6A" w:rsidRPr="00D06E6A">
              <w:rPr>
                <w:rFonts w:ascii="Times New Roman" w:hAnsi="Times New Roman"/>
                <w:noProof/>
                <w:webHidden/>
                <w:sz w:val="24"/>
                <w:szCs w:val="24"/>
              </w:rPr>
              <w:tab/>
            </w:r>
            <w:r w:rsidRPr="00D06E6A">
              <w:rPr>
                <w:rFonts w:ascii="Times New Roman" w:hAnsi="Times New Roman"/>
                <w:noProof/>
                <w:webHidden/>
                <w:sz w:val="24"/>
                <w:szCs w:val="24"/>
              </w:rPr>
              <w:fldChar w:fldCharType="begin"/>
            </w:r>
            <w:r w:rsidR="00D06E6A" w:rsidRPr="00D06E6A">
              <w:rPr>
                <w:rFonts w:ascii="Times New Roman" w:hAnsi="Times New Roman"/>
                <w:noProof/>
                <w:webHidden/>
                <w:sz w:val="24"/>
                <w:szCs w:val="24"/>
              </w:rPr>
              <w:instrText xml:space="preserve"> PAGEREF _Toc22713284 \h </w:instrText>
            </w:r>
            <w:r w:rsidRPr="00D06E6A">
              <w:rPr>
                <w:rFonts w:ascii="Times New Roman" w:hAnsi="Times New Roman"/>
                <w:noProof/>
                <w:webHidden/>
                <w:sz w:val="24"/>
                <w:szCs w:val="24"/>
              </w:rPr>
            </w:r>
            <w:r w:rsidRPr="00D06E6A">
              <w:rPr>
                <w:rFonts w:ascii="Times New Roman" w:hAnsi="Times New Roman"/>
                <w:noProof/>
                <w:webHidden/>
                <w:sz w:val="24"/>
                <w:szCs w:val="24"/>
              </w:rPr>
              <w:fldChar w:fldCharType="separate"/>
            </w:r>
            <w:r w:rsidR="003A6F8F">
              <w:rPr>
                <w:rFonts w:ascii="Times New Roman" w:hAnsi="Times New Roman"/>
                <w:noProof/>
                <w:webHidden/>
                <w:sz w:val="24"/>
                <w:szCs w:val="24"/>
              </w:rPr>
              <w:t>7</w:t>
            </w:r>
            <w:r w:rsidRPr="00D06E6A">
              <w:rPr>
                <w:rFonts w:ascii="Times New Roman" w:hAnsi="Times New Roman"/>
                <w:noProof/>
                <w:webHidden/>
                <w:sz w:val="24"/>
                <w:szCs w:val="24"/>
              </w:rPr>
              <w:fldChar w:fldCharType="end"/>
            </w:r>
          </w:hyperlink>
        </w:p>
        <w:p w:rsidR="00D06E6A" w:rsidRPr="00D06E6A" w:rsidRDefault="00CC43CF">
          <w:pPr>
            <w:pStyle w:val="TOC3"/>
            <w:tabs>
              <w:tab w:val="left" w:pos="1320"/>
              <w:tab w:val="right" w:leader="dot" w:pos="9062"/>
            </w:tabs>
            <w:rPr>
              <w:rFonts w:ascii="Times New Roman" w:hAnsi="Times New Roman"/>
              <w:noProof/>
              <w:sz w:val="24"/>
              <w:szCs w:val="24"/>
              <w:lang w:val="bs-Cyrl-BA" w:eastAsia="bs-Cyrl-BA"/>
            </w:rPr>
          </w:pPr>
          <w:hyperlink w:anchor="_Toc22713285" w:history="1">
            <w:r w:rsidR="00D06E6A" w:rsidRPr="00D06E6A">
              <w:rPr>
                <w:rStyle w:val="Hyperlink"/>
                <w:rFonts w:ascii="Times New Roman" w:hAnsi="Times New Roman"/>
                <w:noProof/>
                <w:sz w:val="24"/>
                <w:szCs w:val="24"/>
              </w:rPr>
              <w:t>2.1.1.</w:t>
            </w:r>
            <w:r w:rsidR="00D06E6A" w:rsidRPr="00D06E6A">
              <w:rPr>
                <w:rFonts w:ascii="Times New Roman" w:hAnsi="Times New Roman"/>
                <w:noProof/>
                <w:sz w:val="24"/>
                <w:szCs w:val="24"/>
                <w:lang w:val="bs-Cyrl-BA" w:eastAsia="bs-Cyrl-BA"/>
              </w:rPr>
              <w:tab/>
            </w:r>
            <w:r w:rsidR="00D06E6A" w:rsidRPr="00D06E6A">
              <w:rPr>
                <w:rStyle w:val="Hyperlink"/>
                <w:rFonts w:ascii="Times New Roman" w:hAnsi="Times New Roman"/>
                <w:noProof/>
                <w:sz w:val="24"/>
                <w:szCs w:val="24"/>
              </w:rPr>
              <w:t>Запошљавање лица са евиденције у периоду од 2015</w:t>
            </w:r>
            <w:r w:rsidR="00D06E6A" w:rsidRPr="00D06E6A">
              <w:rPr>
                <w:rStyle w:val="Hyperlink"/>
                <w:rFonts w:ascii="Times New Roman" w:hAnsi="Times New Roman"/>
                <w:noProof/>
                <w:sz w:val="24"/>
                <w:szCs w:val="24"/>
                <w:lang w:val="sr-Cyrl-BA"/>
              </w:rPr>
              <w:t>.</w:t>
            </w:r>
            <w:r w:rsidR="00D06E6A" w:rsidRPr="00D06E6A">
              <w:rPr>
                <w:rStyle w:val="Hyperlink"/>
                <w:rFonts w:ascii="Times New Roman" w:hAnsi="Times New Roman"/>
                <w:noProof/>
                <w:sz w:val="24"/>
                <w:szCs w:val="24"/>
              </w:rPr>
              <w:t xml:space="preserve"> до 2018. године</w:t>
            </w:r>
            <w:r w:rsidR="00D06E6A" w:rsidRPr="00D06E6A">
              <w:rPr>
                <w:rFonts w:ascii="Times New Roman" w:hAnsi="Times New Roman"/>
                <w:noProof/>
                <w:webHidden/>
                <w:sz w:val="24"/>
                <w:szCs w:val="24"/>
              </w:rPr>
              <w:tab/>
            </w:r>
            <w:r w:rsidRPr="00D06E6A">
              <w:rPr>
                <w:rFonts w:ascii="Times New Roman" w:hAnsi="Times New Roman"/>
                <w:noProof/>
                <w:webHidden/>
                <w:sz w:val="24"/>
                <w:szCs w:val="24"/>
              </w:rPr>
              <w:fldChar w:fldCharType="begin"/>
            </w:r>
            <w:r w:rsidR="00D06E6A" w:rsidRPr="00D06E6A">
              <w:rPr>
                <w:rFonts w:ascii="Times New Roman" w:hAnsi="Times New Roman"/>
                <w:noProof/>
                <w:webHidden/>
                <w:sz w:val="24"/>
                <w:szCs w:val="24"/>
              </w:rPr>
              <w:instrText xml:space="preserve"> PAGEREF _Toc22713285 \h </w:instrText>
            </w:r>
            <w:r w:rsidRPr="00D06E6A">
              <w:rPr>
                <w:rFonts w:ascii="Times New Roman" w:hAnsi="Times New Roman"/>
                <w:noProof/>
                <w:webHidden/>
                <w:sz w:val="24"/>
                <w:szCs w:val="24"/>
              </w:rPr>
            </w:r>
            <w:r w:rsidRPr="00D06E6A">
              <w:rPr>
                <w:rFonts w:ascii="Times New Roman" w:hAnsi="Times New Roman"/>
                <w:noProof/>
                <w:webHidden/>
                <w:sz w:val="24"/>
                <w:szCs w:val="24"/>
              </w:rPr>
              <w:fldChar w:fldCharType="separate"/>
            </w:r>
            <w:r w:rsidR="003A6F8F">
              <w:rPr>
                <w:rFonts w:ascii="Times New Roman" w:hAnsi="Times New Roman"/>
                <w:noProof/>
                <w:webHidden/>
                <w:sz w:val="24"/>
                <w:szCs w:val="24"/>
              </w:rPr>
              <w:t>11</w:t>
            </w:r>
            <w:r w:rsidRPr="00D06E6A">
              <w:rPr>
                <w:rFonts w:ascii="Times New Roman" w:hAnsi="Times New Roman"/>
                <w:noProof/>
                <w:webHidden/>
                <w:sz w:val="24"/>
                <w:szCs w:val="24"/>
              </w:rPr>
              <w:fldChar w:fldCharType="end"/>
            </w:r>
          </w:hyperlink>
        </w:p>
        <w:p w:rsidR="00D06E6A" w:rsidRPr="00D06E6A" w:rsidRDefault="00CC43CF">
          <w:pPr>
            <w:pStyle w:val="TOC3"/>
            <w:tabs>
              <w:tab w:val="left" w:pos="1320"/>
              <w:tab w:val="right" w:leader="dot" w:pos="9062"/>
            </w:tabs>
            <w:rPr>
              <w:rFonts w:ascii="Times New Roman" w:hAnsi="Times New Roman"/>
              <w:noProof/>
              <w:sz w:val="24"/>
              <w:szCs w:val="24"/>
              <w:lang w:val="bs-Cyrl-BA" w:eastAsia="bs-Cyrl-BA"/>
            </w:rPr>
          </w:pPr>
          <w:hyperlink w:anchor="_Toc22713286" w:history="1">
            <w:r w:rsidR="00D06E6A" w:rsidRPr="00D06E6A">
              <w:rPr>
                <w:rStyle w:val="Hyperlink"/>
                <w:rFonts w:ascii="Times New Roman" w:hAnsi="Times New Roman"/>
                <w:noProof/>
                <w:sz w:val="24"/>
                <w:szCs w:val="24"/>
              </w:rPr>
              <w:t>2.1.2.</w:t>
            </w:r>
            <w:r w:rsidR="00D06E6A" w:rsidRPr="00D06E6A">
              <w:rPr>
                <w:rFonts w:ascii="Times New Roman" w:hAnsi="Times New Roman"/>
                <w:noProof/>
                <w:sz w:val="24"/>
                <w:szCs w:val="24"/>
                <w:lang w:val="bs-Cyrl-BA" w:eastAsia="bs-Cyrl-BA"/>
              </w:rPr>
              <w:tab/>
            </w:r>
            <w:r w:rsidR="00D06E6A" w:rsidRPr="00D06E6A">
              <w:rPr>
                <w:rStyle w:val="Hyperlink"/>
                <w:rFonts w:ascii="Times New Roman" w:hAnsi="Times New Roman"/>
                <w:noProof/>
                <w:sz w:val="24"/>
                <w:szCs w:val="24"/>
              </w:rPr>
              <w:t>Стопа незапослености</w:t>
            </w:r>
            <w:r w:rsidR="00D06E6A" w:rsidRPr="00D06E6A">
              <w:rPr>
                <w:rFonts w:ascii="Times New Roman" w:hAnsi="Times New Roman"/>
                <w:noProof/>
                <w:webHidden/>
                <w:sz w:val="24"/>
                <w:szCs w:val="24"/>
              </w:rPr>
              <w:tab/>
            </w:r>
            <w:r w:rsidRPr="00D06E6A">
              <w:rPr>
                <w:rFonts w:ascii="Times New Roman" w:hAnsi="Times New Roman"/>
                <w:noProof/>
                <w:webHidden/>
                <w:sz w:val="24"/>
                <w:szCs w:val="24"/>
              </w:rPr>
              <w:fldChar w:fldCharType="begin"/>
            </w:r>
            <w:r w:rsidR="00D06E6A" w:rsidRPr="00D06E6A">
              <w:rPr>
                <w:rFonts w:ascii="Times New Roman" w:hAnsi="Times New Roman"/>
                <w:noProof/>
                <w:webHidden/>
                <w:sz w:val="24"/>
                <w:szCs w:val="24"/>
              </w:rPr>
              <w:instrText xml:space="preserve"> PAGEREF _Toc22713286 \h </w:instrText>
            </w:r>
            <w:r w:rsidRPr="00D06E6A">
              <w:rPr>
                <w:rFonts w:ascii="Times New Roman" w:hAnsi="Times New Roman"/>
                <w:noProof/>
                <w:webHidden/>
                <w:sz w:val="24"/>
                <w:szCs w:val="24"/>
              </w:rPr>
            </w:r>
            <w:r w:rsidRPr="00D06E6A">
              <w:rPr>
                <w:rFonts w:ascii="Times New Roman" w:hAnsi="Times New Roman"/>
                <w:noProof/>
                <w:webHidden/>
                <w:sz w:val="24"/>
                <w:szCs w:val="24"/>
              </w:rPr>
              <w:fldChar w:fldCharType="separate"/>
            </w:r>
            <w:r w:rsidR="003A6F8F">
              <w:rPr>
                <w:rFonts w:ascii="Times New Roman" w:hAnsi="Times New Roman"/>
                <w:noProof/>
                <w:webHidden/>
                <w:sz w:val="24"/>
                <w:szCs w:val="24"/>
              </w:rPr>
              <w:t>15</w:t>
            </w:r>
            <w:r w:rsidRPr="00D06E6A">
              <w:rPr>
                <w:rFonts w:ascii="Times New Roman" w:hAnsi="Times New Roman"/>
                <w:noProof/>
                <w:webHidden/>
                <w:sz w:val="24"/>
                <w:szCs w:val="24"/>
              </w:rPr>
              <w:fldChar w:fldCharType="end"/>
            </w:r>
          </w:hyperlink>
        </w:p>
        <w:p w:rsidR="00D06E6A" w:rsidRPr="00D06E6A" w:rsidRDefault="00CC43CF">
          <w:pPr>
            <w:pStyle w:val="TOC2"/>
            <w:tabs>
              <w:tab w:val="left" w:pos="880"/>
              <w:tab w:val="right" w:leader="dot" w:pos="9062"/>
            </w:tabs>
            <w:rPr>
              <w:rFonts w:ascii="Times New Roman" w:hAnsi="Times New Roman"/>
              <w:noProof/>
              <w:sz w:val="24"/>
              <w:szCs w:val="24"/>
              <w:lang w:val="bs-Cyrl-BA" w:eastAsia="bs-Cyrl-BA"/>
            </w:rPr>
          </w:pPr>
          <w:hyperlink w:anchor="_Toc22713287" w:history="1">
            <w:r w:rsidR="00D06E6A" w:rsidRPr="00D06E6A">
              <w:rPr>
                <w:rStyle w:val="Hyperlink"/>
                <w:rFonts w:ascii="Times New Roman" w:hAnsi="Times New Roman"/>
                <w:noProof/>
                <w:sz w:val="24"/>
                <w:szCs w:val="24"/>
              </w:rPr>
              <w:t>2.2.</w:t>
            </w:r>
            <w:r w:rsidR="00D06E6A" w:rsidRPr="00D06E6A">
              <w:rPr>
                <w:rFonts w:ascii="Times New Roman" w:hAnsi="Times New Roman"/>
                <w:noProof/>
                <w:sz w:val="24"/>
                <w:szCs w:val="24"/>
                <w:lang w:val="bs-Cyrl-BA" w:eastAsia="bs-Cyrl-BA"/>
              </w:rPr>
              <w:tab/>
            </w:r>
            <w:r w:rsidR="00D06E6A" w:rsidRPr="00D06E6A">
              <w:rPr>
                <w:rStyle w:val="Hyperlink"/>
                <w:rFonts w:ascii="Times New Roman" w:hAnsi="Times New Roman"/>
                <w:noProof/>
                <w:sz w:val="24"/>
                <w:szCs w:val="24"/>
              </w:rPr>
              <w:t>Анализа запослености на подручју Града Бијељина</w:t>
            </w:r>
            <w:r w:rsidR="00D06E6A" w:rsidRPr="00D06E6A">
              <w:rPr>
                <w:rFonts w:ascii="Times New Roman" w:hAnsi="Times New Roman"/>
                <w:noProof/>
                <w:webHidden/>
                <w:sz w:val="24"/>
                <w:szCs w:val="24"/>
              </w:rPr>
              <w:tab/>
            </w:r>
            <w:r w:rsidRPr="00D06E6A">
              <w:rPr>
                <w:rFonts w:ascii="Times New Roman" w:hAnsi="Times New Roman"/>
                <w:noProof/>
                <w:webHidden/>
                <w:sz w:val="24"/>
                <w:szCs w:val="24"/>
              </w:rPr>
              <w:fldChar w:fldCharType="begin"/>
            </w:r>
            <w:r w:rsidR="00D06E6A" w:rsidRPr="00D06E6A">
              <w:rPr>
                <w:rFonts w:ascii="Times New Roman" w:hAnsi="Times New Roman"/>
                <w:noProof/>
                <w:webHidden/>
                <w:sz w:val="24"/>
                <w:szCs w:val="24"/>
              </w:rPr>
              <w:instrText xml:space="preserve"> PAGEREF _Toc22713287 \h </w:instrText>
            </w:r>
            <w:r w:rsidRPr="00D06E6A">
              <w:rPr>
                <w:rFonts w:ascii="Times New Roman" w:hAnsi="Times New Roman"/>
                <w:noProof/>
                <w:webHidden/>
                <w:sz w:val="24"/>
                <w:szCs w:val="24"/>
              </w:rPr>
            </w:r>
            <w:r w:rsidRPr="00D06E6A">
              <w:rPr>
                <w:rFonts w:ascii="Times New Roman" w:hAnsi="Times New Roman"/>
                <w:noProof/>
                <w:webHidden/>
                <w:sz w:val="24"/>
                <w:szCs w:val="24"/>
              </w:rPr>
              <w:fldChar w:fldCharType="separate"/>
            </w:r>
            <w:r w:rsidR="003A6F8F">
              <w:rPr>
                <w:rFonts w:ascii="Times New Roman" w:hAnsi="Times New Roman"/>
                <w:noProof/>
                <w:webHidden/>
                <w:sz w:val="24"/>
                <w:szCs w:val="24"/>
              </w:rPr>
              <w:t>15</w:t>
            </w:r>
            <w:r w:rsidRPr="00D06E6A">
              <w:rPr>
                <w:rFonts w:ascii="Times New Roman" w:hAnsi="Times New Roman"/>
                <w:noProof/>
                <w:webHidden/>
                <w:sz w:val="24"/>
                <w:szCs w:val="24"/>
              </w:rPr>
              <w:fldChar w:fldCharType="end"/>
            </w:r>
          </w:hyperlink>
        </w:p>
        <w:p w:rsidR="00D06E6A" w:rsidRPr="00D06E6A" w:rsidRDefault="00CC43CF">
          <w:pPr>
            <w:pStyle w:val="TOC2"/>
            <w:tabs>
              <w:tab w:val="left" w:pos="880"/>
              <w:tab w:val="right" w:leader="dot" w:pos="9062"/>
            </w:tabs>
            <w:rPr>
              <w:rFonts w:ascii="Times New Roman" w:hAnsi="Times New Roman"/>
              <w:noProof/>
              <w:sz w:val="24"/>
              <w:szCs w:val="24"/>
              <w:lang w:val="bs-Cyrl-BA" w:eastAsia="bs-Cyrl-BA"/>
            </w:rPr>
          </w:pPr>
          <w:hyperlink w:anchor="_Toc22713288" w:history="1">
            <w:r w:rsidR="00D06E6A" w:rsidRPr="00D06E6A">
              <w:rPr>
                <w:rStyle w:val="Hyperlink"/>
                <w:rFonts w:ascii="Times New Roman" w:hAnsi="Times New Roman"/>
                <w:noProof/>
                <w:sz w:val="24"/>
                <w:szCs w:val="24"/>
                <w:lang w:val="sr-Cyrl-BA"/>
              </w:rPr>
              <w:t>2.3.</w:t>
            </w:r>
            <w:r w:rsidR="00D06E6A" w:rsidRPr="00D06E6A">
              <w:rPr>
                <w:rFonts w:ascii="Times New Roman" w:hAnsi="Times New Roman"/>
                <w:noProof/>
                <w:sz w:val="24"/>
                <w:szCs w:val="24"/>
                <w:lang w:val="bs-Cyrl-BA" w:eastAsia="bs-Cyrl-BA"/>
              </w:rPr>
              <w:tab/>
            </w:r>
            <w:r w:rsidR="00D06E6A" w:rsidRPr="00D06E6A">
              <w:rPr>
                <w:rStyle w:val="Hyperlink"/>
                <w:rFonts w:ascii="Times New Roman" w:hAnsi="Times New Roman"/>
                <w:noProof/>
                <w:sz w:val="24"/>
                <w:szCs w:val="24"/>
                <w:lang w:val="sr-Cyrl-BA"/>
              </w:rPr>
              <w:t>Анализа образовања из перспективе запошљавања</w:t>
            </w:r>
            <w:r w:rsidR="00D06E6A" w:rsidRPr="00D06E6A">
              <w:rPr>
                <w:rFonts w:ascii="Times New Roman" w:hAnsi="Times New Roman"/>
                <w:noProof/>
                <w:webHidden/>
                <w:sz w:val="24"/>
                <w:szCs w:val="24"/>
              </w:rPr>
              <w:tab/>
            </w:r>
            <w:r w:rsidRPr="00D06E6A">
              <w:rPr>
                <w:rFonts w:ascii="Times New Roman" w:hAnsi="Times New Roman"/>
                <w:noProof/>
                <w:webHidden/>
                <w:sz w:val="24"/>
                <w:szCs w:val="24"/>
              </w:rPr>
              <w:fldChar w:fldCharType="begin"/>
            </w:r>
            <w:r w:rsidR="00D06E6A" w:rsidRPr="00D06E6A">
              <w:rPr>
                <w:rFonts w:ascii="Times New Roman" w:hAnsi="Times New Roman"/>
                <w:noProof/>
                <w:webHidden/>
                <w:sz w:val="24"/>
                <w:szCs w:val="24"/>
              </w:rPr>
              <w:instrText xml:space="preserve"> PAGEREF _Toc22713288 \h </w:instrText>
            </w:r>
            <w:r w:rsidRPr="00D06E6A">
              <w:rPr>
                <w:rFonts w:ascii="Times New Roman" w:hAnsi="Times New Roman"/>
                <w:noProof/>
                <w:webHidden/>
                <w:sz w:val="24"/>
                <w:szCs w:val="24"/>
              </w:rPr>
            </w:r>
            <w:r w:rsidRPr="00D06E6A">
              <w:rPr>
                <w:rFonts w:ascii="Times New Roman" w:hAnsi="Times New Roman"/>
                <w:noProof/>
                <w:webHidden/>
                <w:sz w:val="24"/>
                <w:szCs w:val="24"/>
              </w:rPr>
              <w:fldChar w:fldCharType="separate"/>
            </w:r>
            <w:r w:rsidR="003A6F8F">
              <w:rPr>
                <w:rFonts w:ascii="Times New Roman" w:hAnsi="Times New Roman"/>
                <w:noProof/>
                <w:webHidden/>
                <w:sz w:val="24"/>
                <w:szCs w:val="24"/>
              </w:rPr>
              <w:t>20</w:t>
            </w:r>
            <w:r w:rsidRPr="00D06E6A">
              <w:rPr>
                <w:rFonts w:ascii="Times New Roman" w:hAnsi="Times New Roman"/>
                <w:noProof/>
                <w:webHidden/>
                <w:sz w:val="24"/>
                <w:szCs w:val="24"/>
              </w:rPr>
              <w:fldChar w:fldCharType="end"/>
            </w:r>
          </w:hyperlink>
        </w:p>
        <w:p w:rsidR="00D06E6A" w:rsidRPr="00D06E6A" w:rsidRDefault="00CC43CF">
          <w:pPr>
            <w:pStyle w:val="TOC3"/>
            <w:tabs>
              <w:tab w:val="left" w:pos="1320"/>
              <w:tab w:val="right" w:leader="dot" w:pos="9062"/>
            </w:tabs>
            <w:rPr>
              <w:rFonts w:ascii="Times New Roman" w:hAnsi="Times New Roman"/>
              <w:noProof/>
              <w:sz w:val="24"/>
              <w:szCs w:val="24"/>
              <w:lang w:val="bs-Cyrl-BA" w:eastAsia="bs-Cyrl-BA"/>
            </w:rPr>
          </w:pPr>
          <w:hyperlink w:anchor="_Toc22713289" w:history="1">
            <w:r w:rsidR="00D06E6A" w:rsidRPr="00D06E6A">
              <w:rPr>
                <w:rStyle w:val="Hyperlink"/>
                <w:rFonts w:ascii="Times New Roman" w:hAnsi="Times New Roman"/>
                <w:noProof/>
                <w:sz w:val="24"/>
                <w:szCs w:val="24"/>
              </w:rPr>
              <w:t>2.3.1.</w:t>
            </w:r>
            <w:r w:rsidR="00D06E6A" w:rsidRPr="00D06E6A">
              <w:rPr>
                <w:rFonts w:ascii="Times New Roman" w:hAnsi="Times New Roman"/>
                <w:noProof/>
                <w:sz w:val="24"/>
                <w:szCs w:val="24"/>
                <w:lang w:val="bs-Cyrl-BA" w:eastAsia="bs-Cyrl-BA"/>
              </w:rPr>
              <w:tab/>
            </w:r>
            <w:r w:rsidR="00D06E6A" w:rsidRPr="00D06E6A">
              <w:rPr>
                <w:rStyle w:val="Hyperlink"/>
                <w:rFonts w:ascii="Times New Roman" w:hAnsi="Times New Roman"/>
                <w:noProof/>
                <w:sz w:val="24"/>
                <w:szCs w:val="24"/>
              </w:rPr>
              <w:t>Цјеложивотно учење</w:t>
            </w:r>
            <w:r w:rsidR="00D06E6A" w:rsidRPr="00D06E6A">
              <w:rPr>
                <w:rFonts w:ascii="Times New Roman" w:hAnsi="Times New Roman"/>
                <w:noProof/>
                <w:webHidden/>
                <w:sz w:val="24"/>
                <w:szCs w:val="24"/>
              </w:rPr>
              <w:tab/>
            </w:r>
            <w:r w:rsidRPr="00D06E6A">
              <w:rPr>
                <w:rFonts w:ascii="Times New Roman" w:hAnsi="Times New Roman"/>
                <w:noProof/>
                <w:webHidden/>
                <w:sz w:val="24"/>
                <w:szCs w:val="24"/>
              </w:rPr>
              <w:fldChar w:fldCharType="begin"/>
            </w:r>
            <w:r w:rsidR="00D06E6A" w:rsidRPr="00D06E6A">
              <w:rPr>
                <w:rFonts w:ascii="Times New Roman" w:hAnsi="Times New Roman"/>
                <w:noProof/>
                <w:webHidden/>
                <w:sz w:val="24"/>
                <w:szCs w:val="24"/>
              </w:rPr>
              <w:instrText xml:space="preserve"> PAGEREF _Toc22713289 \h </w:instrText>
            </w:r>
            <w:r w:rsidRPr="00D06E6A">
              <w:rPr>
                <w:rFonts w:ascii="Times New Roman" w:hAnsi="Times New Roman"/>
                <w:noProof/>
                <w:webHidden/>
                <w:sz w:val="24"/>
                <w:szCs w:val="24"/>
              </w:rPr>
            </w:r>
            <w:r w:rsidRPr="00D06E6A">
              <w:rPr>
                <w:rFonts w:ascii="Times New Roman" w:hAnsi="Times New Roman"/>
                <w:noProof/>
                <w:webHidden/>
                <w:sz w:val="24"/>
                <w:szCs w:val="24"/>
              </w:rPr>
              <w:fldChar w:fldCharType="separate"/>
            </w:r>
            <w:r w:rsidR="003A6F8F">
              <w:rPr>
                <w:rFonts w:ascii="Times New Roman" w:hAnsi="Times New Roman"/>
                <w:noProof/>
                <w:webHidden/>
                <w:sz w:val="24"/>
                <w:szCs w:val="24"/>
              </w:rPr>
              <w:t>24</w:t>
            </w:r>
            <w:r w:rsidRPr="00D06E6A">
              <w:rPr>
                <w:rFonts w:ascii="Times New Roman" w:hAnsi="Times New Roman"/>
                <w:noProof/>
                <w:webHidden/>
                <w:sz w:val="24"/>
                <w:szCs w:val="24"/>
              </w:rPr>
              <w:fldChar w:fldCharType="end"/>
            </w:r>
          </w:hyperlink>
        </w:p>
        <w:p w:rsidR="00D06E6A" w:rsidRPr="00D06E6A" w:rsidRDefault="00CC43CF">
          <w:pPr>
            <w:pStyle w:val="TOC3"/>
            <w:tabs>
              <w:tab w:val="left" w:pos="1320"/>
              <w:tab w:val="right" w:leader="dot" w:pos="9062"/>
            </w:tabs>
            <w:rPr>
              <w:rFonts w:ascii="Times New Roman" w:hAnsi="Times New Roman"/>
              <w:noProof/>
              <w:sz w:val="24"/>
              <w:szCs w:val="24"/>
              <w:lang w:val="bs-Cyrl-BA" w:eastAsia="bs-Cyrl-BA"/>
            </w:rPr>
          </w:pPr>
          <w:hyperlink w:anchor="_Toc22713290" w:history="1">
            <w:r w:rsidR="00D06E6A" w:rsidRPr="00D06E6A">
              <w:rPr>
                <w:rStyle w:val="Hyperlink"/>
                <w:rFonts w:ascii="Times New Roman" w:hAnsi="Times New Roman"/>
                <w:noProof/>
                <w:sz w:val="24"/>
                <w:szCs w:val="24"/>
                <w:lang w:val="sr-Cyrl-BA"/>
              </w:rPr>
              <w:t>2.3.2.</w:t>
            </w:r>
            <w:r w:rsidR="00D06E6A" w:rsidRPr="00D06E6A">
              <w:rPr>
                <w:rFonts w:ascii="Times New Roman" w:hAnsi="Times New Roman"/>
                <w:noProof/>
                <w:sz w:val="24"/>
                <w:szCs w:val="24"/>
                <w:lang w:val="bs-Cyrl-BA" w:eastAsia="bs-Cyrl-BA"/>
              </w:rPr>
              <w:tab/>
            </w:r>
            <w:r w:rsidR="00D06E6A" w:rsidRPr="00D06E6A">
              <w:rPr>
                <w:rStyle w:val="Hyperlink"/>
                <w:rFonts w:ascii="Times New Roman" w:hAnsi="Times New Roman"/>
                <w:noProof/>
                <w:sz w:val="24"/>
                <w:szCs w:val="24"/>
                <w:lang w:val="sr-Cyrl-BA"/>
              </w:rPr>
              <w:t>Предузетничко учење</w:t>
            </w:r>
            <w:r w:rsidR="00D06E6A" w:rsidRPr="00D06E6A">
              <w:rPr>
                <w:rFonts w:ascii="Times New Roman" w:hAnsi="Times New Roman"/>
                <w:noProof/>
                <w:webHidden/>
                <w:sz w:val="24"/>
                <w:szCs w:val="24"/>
              </w:rPr>
              <w:tab/>
            </w:r>
            <w:r w:rsidRPr="00D06E6A">
              <w:rPr>
                <w:rFonts w:ascii="Times New Roman" w:hAnsi="Times New Roman"/>
                <w:noProof/>
                <w:webHidden/>
                <w:sz w:val="24"/>
                <w:szCs w:val="24"/>
              </w:rPr>
              <w:fldChar w:fldCharType="begin"/>
            </w:r>
            <w:r w:rsidR="00D06E6A" w:rsidRPr="00D06E6A">
              <w:rPr>
                <w:rFonts w:ascii="Times New Roman" w:hAnsi="Times New Roman"/>
                <w:noProof/>
                <w:webHidden/>
                <w:sz w:val="24"/>
                <w:szCs w:val="24"/>
              </w:rPr>
              <w:instrText xml:space="preserve"> PAGEREF _Toc22713290 \h </w:instrText>
            </w:r>
            <w:r w:rsidRPr="00D06E6A">
              <w:rPr>
                <w:rFonts w:ascii="Times New Roman" w:hAnsi="Times New Roman"/>
                <w:noProof/>
                <w:webHidden/>
                <w:sz w:val="24"/>
                <w:szCs w:val="24"/>
              </w:rPr>
            </w:r>
            <w:r w:rsidRPr="00D06E6A">
              <w:rPr>
                <w:rFonts w:ascii="Times New Roman" w:hAnsi="Times New Roman"/>
                <w:noProof/>
                <w:webHidden/>
                <w:sz w:val="24"/>
                <w:szCs w:val="24"/>
              </w:rPr>
              <w:fldChar w:fldCharType="separate"/>
            </w:r>
            <w:r w:rsidR="003A6F8F">
              <w:rPr>
                <w:rFonts w:ascii="Times New Roman" w:hAnsi="Times New Roman"/>
                <w:noProof/>
                <w:webHidden/>
                <w:sz w:val="24"/>
                <w:szCs w:val="24"/>
              </w:rPr>
              <w:t>25</w:t>
            </w:r>
            <w:r w:rsidRPr="00D06E6A">
              <w:rPr>
                <w:rFonts w:ascii="Times New Roman" w:hAnsi="Times New Roman"/>
                <w:noProof/>
                <w:webHidden/>
                <w:sz w:val="24"/>
                <w:szCs w:val="24"/>
              </w:rPr>
              <w:fldChar w:fldCharType="end"/>
            </w:r>
          </w:hyperlink>
        </w:p>
        <w:p w:rsidR="00D06E6A" w:rsidRPr="00D06E6A" w:rsidRDefault="00CC43CF">
          <w:pPr>
            <w:pStyle w:val="TOC1"/>
            <w:tabs>
              <w:tab w:val="left" w:pos="440"/>
              <w:tab w:val="right" w:leader="dot" w:pos="9062"/>
            </w:tabs>
            <w:rPr>
              <w:rFonts w:ascii="Times New Roman" w:hAnsi="Times New Roman"/>
              <w:noProof/>
              <w:sz w:val="24"/>
              <w:szCs w:val="24"/>
              <w:lang w:val="bs-Cyrl-BA" w:eastAsia="bs-Cyrl-BA"/>
            </w:rPr>
          </w:pPr>
          <w:hyperlink w:anchor="_Toc22713291" w:history="1">
            <w:r w:rsidR="00D06E6A" w:rsidRPr="00D06E6A">
              <w:rPr>
                <w:rStyle w:val="Hyperlink"/>
                <w:rFonts w:ascii="Times New Roman" w:hAnsi="Times New Roman"/>
                <w:noProof/>
                <w:sz w:val="24"/>
                <w:szCs w:val="24"/>
                <w:lang w:val="sr-Cyrl-BA"/>
              </w:rPr>
              <w:t>3.</w:t>
            </w:r>
            <w:r w:rsidR="00D06E6A" w:rsidRPr="00D06E6A">
              <w:rPr>
                <w:rFonts w:ascii="Times New Roman" w:hAnsi="Times New Roman"/>
                <w:noProof/>
                <w:sz w:val="24"/>
                <w:szCs w:val="24"/>
                <w:lang w:val="bs-Cyrl-BA" w:eastAsia="bs-Cyrl-BA"/>
              </w:rPr>
              <w:tab/>
            </w:r>
            <w:r w:rsidR="00D06E6A" w:rsidRPr="00D06E6A">
              <w:rPr>
                <w:rStyle w:val="Hyperlink"/>
                <w:rFonts w:ascii="Times New Roman" w:hAnsi="Times New Roman"/>
                <w:noProof/>
                <w:sz w:val="24"/>
                <w:szCs w:val="24"/>
                <w:lang w:val="sr-Cyrl-BA"/>
              </w:rPr>
              <w:t>АНАЛИЗА АНКЕТНОГ УПИТНИКА ЗА ПРИВРЕДНИКЕ ГРАДА БИЈЕЉИНА</w:t>
            </w:r>
            <w:r w:rsidR="00D06E6A" w:rsidRPr="00D06E6A">
              <w:rPr>
                <w:rFonts w:ascii="Times New Roman" w:hAnsi="Times New Roman"/>
                <w:noProof/>
                <w:webHidden/>
                <w:sz w:val="24"/>
                <w:szCs w:val="24"/>
              </w:rPr>
              <w:tab/>
            </w:r>
            <w:r w:rsidRPr="00D06E6A">
              <w:rPr>
                <w:rFonts w:ascii="Times New Roman" w:hAnsi="Times New Roman"/>
                <w:noProof/>
                <w:webHidden/>
                <w:sz w:val="24"/>
                <w:szCs w:val="24"/>
              </w:rPr>
              <w:fldChar w:fldCharType="begin"/>
            </w:r>
            <w:r w:rsidR="00D06E6A" w:rsidRPr="00D06E6A">
              <w:rPr>
                <w:rFonts w:ascii="Times New Roman" w:hAnsi="Times New Roman"/>
                <w:noProof/>
                <w:webHidden/>
                <w:sz w:val="24"/>
                <w:szCs w:val="24"/>
              </w:rPr>
              <w:instrText xml:space="preserve"> PAGEREF _Toc22713291 \h </w:instrText>
            </w:r>
            <w:r w:rsidRPr="00D06E6A">
              <w:rPr>
                <w:rFonts w:ascii="Times New Roman" w:hAnsi="Times New Roman"/>
                <w:noProof/>
                <w:webHidden/>
                <w:sz w:val="24"/>
                <w:szCs w:val="24"/>
              </w:rPr>
            </w:r>
            <w:r w:rsidRPr="00D06E6A">
              <w:rPr>
                <w:rFonts w:ascii="Times New Roman" w:hAnsi="Times New Roman"/>
                <w:noProof/>
                <w:webHidden/>
                <w:sz w:val="24"/>
                <w:szCs w:val="24"/>
              </w:rPr>
              <w:fldChar w:fldCharType="separate"/>
            </w:r>
            <w:r w:rsidR="003A6F8F">
              <w:rPr>
                <w:rFonts w:ascii="Times New Roman" w:hAnsi="Times New Roman"/>
                <w:noProof/>
                <w:webHidden/>
                <w:sz w:val="24"/>
                <w:szCs w:val="24"/>
              </w:rPr>
              <w:t>25</w:t>
            </w:r>
            <w:r w:rsidRPr="00D06E6A">
              <w:rPr>
                <w:rFonts w:ascii="Times New Roman" w:hAnsi="Times New Roman"/>
                <w:noProof/>
                <w:webHidden/>
                <w:sz w:val="24"/>
                <w:szCs w:val="24"/>
              </w:rPr>
              <w:fldChar w:fldCharType="end"/>
            </w:r>
          </w:hyperlink>
        </w:p>
        <w:p w:rsidR="00D06E6A" w:rsidRPr="00D06E6A" w:rsidRDefault="00CC43CF">
          <w:pPr>
            <w:pStyle w:val="TOC2"/>
            <w:tabs>
              <w:tab w:val="left" w:pos="880"/>
              <w:tab w:val="right" w:leader="dot" w:pos="9062"/>
            </w:tabs>
            <w:rPr>
              <w:rFonts w:ascii="Times New Roman" w:hAnsi="Times New Roman"/>
              <w:noProof/>
              <w:sz w:val="24"/>
              <w:szCs w:val="24"/>
              <w:lang w:val="bs-Cyrl-BA" w:eastAsia="bs-Cyrl-BA"/>
            </w:rPr>
          </w:pPr>
          <w:hyperlink w:anchor="_Toc22713292" w:history="1">
            <w:r w:rsidR="00D06E6A" w:rsidRPr="00D06E6A">
              <w:rPr>
                <w:rStyle w:val="Hyperlink"/>
                <w:rFonts w:ascii="Times New Roman" w:hAnsi="Times New Roman"/>
                <w:noProof/>
                <w:sz w:val="24"/>
                <w:szCs w:val="24"/>
                <w:lang w:val="sr-Cyrl-BA"/>
              </w:rPr>
              <w:t>3.1.</w:t>
            </w:r>
            <w:r w:rsidR="00D06E6A" w:rsidRPr="00D06E6A">
              <w:rPr>
                <w:rFonts w:ascii="Times New Roman" w:hAnsi="Times New Roman"/>
                <w:noProof/>
                <w:sz w:val="24"/>
                <w:szCs w:val="24"/>
                <w:lang w:val="bs-Cyrl-BA" w:eastAsia="bs-Cyrl-BA"/>
              </w:rPr>
              <w:tab/>
            </w:r>
            <w:r w:rsidR="00D06E6A" w:rsidRPr="00D06E6A">
              <w:rPr>
                <w:rStyle w:val="Hyperlink"/>
                <w:rFonts w:ascii="Times New Roman" w:hAnsi="Times New Roman"/>
                <w:noProof/>
                <w:sz w:val="24"/>
                <w:szCs w:val="24"/>
                <w:lang w:val="sr-Cyrl-BA"/>
              </w:rPr>
              <w:t>Информације о послодавцу</w:t>
            </w:r>
            <w:r w:rsidR="00D06E6A" w:rsidRPr="00D06E6A">
              <w:rPr>
                <w:rFonts w:ascii="Times New Roman" w:hAnsi="Times New Roman"/>
                <w:noProof/>
                <w:webHidden/>
                <w:sz w:val="24"/>
                <w:szCs w:val="24"/>
              </w:rPr>
              <w:tab/>
            </w:r>
            <w:r w:rsidRPr="00D06E6A">
              <w:rPr>
                <w:rFonts w:ascii="Times New Roman" w:hAnsi="Times New Roman"/>
                <w:noProof/>
                <w:webHidden/>
                <w:sz w:val="24"/>
                <w:szCs w:val="24"/>
              </w:rPr>
              <w:fldChar w:fldCharType="begin"/>
            </w:r>
            <w:r w:rsidR="00D06E6A" w:rsidRPr="00D06E6A">
              <w:rPr>
                <w:rFonts w:ascii="Times New Roman" w:hAnsi="Times New Roman"/>
                <w:noProof/>
                <w:webHidden/>
                <w:sz w:val="24"/>
                <w:szCs w:val="24"/>
              </w:rPr>
              <w:instrText xml:space="preserve"> PAGEREF _Toc22713292 \h </w:instrText>
            </w:r>
            <w:r w:rsidRPr="00D06E6A">
              <w:rPr>
                <w:rFonts w:ascii="Times New Roman" w:hAnsi="Times New Roman"/>
                <w:noProof/>
                <w:webHidden/>
                <w:sz w:val="24"/>
                <w:szCs w:val="24"/>
              </w:rPr>
            </w:r>
            <w:r w:rsidRPr="00D06E6A">
              <w:rPr>
                <w:rFonts w:ascii="Times New Roman" w:hAnsi="Times New Roman"/>
                <w:noProof/>
                <w:webHidden/>
                <w:sz w:val="24"/>
                <w:szCs w:val="24"/>
              </w:rPr>
              <w:fldChar w:fldCharType="separate"/>
            </w:r>
            <w:r w:rsidR="003A6F8F">
              <w:rPr>
                <w:rFonts w:ascii="Times New Roman" w:hAnsi="Times New Roman"/>
                <w:noProof/>
                <w:webHidden/>
                <w:sz w:val="24"/>
                <w:szCs w:val="24"/>
              </w:rPr>
              <w:t>25</w:t>
            </w:r>
            <w:r w:rsidRPr="00D06E6A">
              <w:rPr>
                <w:rFonts w:ascii="Times New Roman" w:hAnsi="Times New Roman"/>
                <w:noProof/>
                <w:webHidden/>
                <w:sz w:val="24"/>
                <w:szCs w:val="24"/>
              </w:rPr>
              <w:fldChar w:fldCharType="end"/>
            </w:r>
          </w:hyperlink>
        </w:p>
        <w:p w:rsidR="00D06E6A" w:rsidRPr="00D06E6A" w:rsidRDefault="00CC43CF">
          <w:pPr>
            <w:pStyle w:val="TOC2"/>
            <w:tabs>
              <w:tab w:val="left" w:pos="880"/>
              <w:tab w:val="right" w:leader="dot" w:pos="9062"/>
            </w:tabs>
            <w:rPr>
              <w:rFonts w:ascii="Times New Roman" w:hAnsi="Times New Roman"/>
              <w:noProof/>
              <w:sz w:val="24"/>
              <w:szCs w:val="24"/>
              <w:lang w:val="bs-Cyrl-BA" w:eastAsia="bs-Cyrl-BA"/>
            </w:rPr>
          </w:pPr>
          <w:hyperlink w:anchor="_Toc22713293" w:history="1">
            <w:r w:rsidR="00D06E6A" w:rsidRPr="00D06E6A">
              <w:rPr>
                <w:rStyle w:val="Hyperlink"/>
                <w:rFonts w:ascii="Times New Roman" w:hAnsi="Times New Roman"/>
                <w:noProof/>
                <w:sz w:val="24"/>
                <w:szCs w:val="24"/>
                <w:lang w:val="sr-Latn-BA"/>
              </w:rPr>
              <w:t>3.2.</w:t>
            </w:r>
            <w:r w:rsidR="00D06E6A" w:rsidRPr="00D06E6A">
              <w:rPr>
                <w:rFonts w:ascii="Times New Roman" w:hAnsi="Times New Roman"/>
                <w:noProof/>
                <w:sz w:val="24"/>
                <w:szCs w:val="24"/>
                <w:lang w:val="bs-Cyrl-BA" w:eastAsia="bs-Cyrl-BA"/>
              </w:rPr>
              <w:tab/>
            </w:r>
            <w:r w:rsidR="00D06E6A" w:rsidRPr="00D06E6A">
              <w:rPr>
                <w:rStyle w:val="Hyperlink"/>
                <w:rFonts w:ascii="Times New Roman" w:hAnsi="Times New Roman"/>
                <w:noProof/>
                <w:sz w:val="24"/>
                <w:szCs w:val="24"/>
                <w:lang w:val="sr-Cyrl-BA"/>
              </w:rPr>
              <w:t>Сарадња јавног и приватног сектора</w:t>
            </w:r>
            <w:r w:rsidR="00D06E6A" w:rsidRPr="00D06E6A">
              <w:rPr>
                <w:rFonts w:ascii="Times New Roman" w:hAnsi="Times New Roman"/>
                <w:noProof/>
                <w:webHidden/>
                <w:sz w:val="24"/>
                <w:szCs w:val="24"/>
              </w:rPr>
              <w:tab/>
            </w:r>
            <w:r w:rsidRPr="00D06E6A">
              <w:rPr>
                <w:rFonts w:ascii="Times New Roman" w:hAnsi="Times New Roman"/>
                <w:noProof/>
                <w:webHidden/>
                <w:sz w:val="24"/>
                <w:szCs w:val="24"/>
              </w:rPr>
              <w:fldChar w:fldCharType="begin"/>
            </w:r>
            <w:r w:rsidR="00D06E6A" w:rsidRPr="00D06E6A">
              <w:rPr>
                <w:rFonts w:ascii="Times New Roman" w:hAnsi="Times New Roman"/>
                <w:noProof/>
                <w:webHidden/>
                <w:sz w:val="24"/>
                <w:szCs w:val="24"/>
              </w:rPr>
              <w:instrText xml:space="preserve"> PAGEREF _Toc22713293 \h </w:instrText>
            </w:r>
            <w:r w:rsidRPr="00D06E6A">
              <w:rPr>
                <w:rFonts w:ascii="Times New Roman" w:hAnsi="Times New Roman"/>
                <w:noProof/>
                <w:webHidden/>
                <w:sz w:val="24"/>
                <w:szCs w:val="24"/>
              </w:rPr>
            </w:r>
            <w:r w:rsidRPr="00D06E6A">
              <w:rPr>
                <w:rFonts w:ascii="Times New Roman" w:hAnsi="Times New Roman"/>
                <w:noProof/>
                <w:webHidden/>
                <w:sz w:val="24"/>
                <w:szCs w:val="24"/>
              </w:rPr>
              <w:fldChar w:fldCharType="separate"/>
            </w:r>
            <w:r w:rsidR="003A6F8F">
              <w:rPr>
                <w:rFonts w:ascii="Times New Roman" w:hAnsi="Times New Roman"/>
                <w:noProof/>
                <w:webHidden/>
                <w:sz w:val="24"/>
                <w:szCs w:val="24"/>
              </w:rPr>
              <w:t>26</w:t>
            </w:r>
            <w:r w:rsidRPr="00D06E6A">
              <w:rPr>
                <w:rFonts w:ascii="Times New Roman" w:hAnsi="Times New Roman"/>
                <w:noProof/>
                <w:webHidden/>
                <w:sz w:val="24"/>
                <w:szCs w:val="24"/>
              </w:rPr>
              <w:fldChar w:fldCharType="end"/>
            </w:r>
          </w:hyperlink>
        </w:p>
        <w:p w:rsidR="00D06E6A" w:rsidRPr="00D06E6A" w:rsidRDefault="00CC43CF">
          <w:pPr>
            <w:pStyle w:val="TOC2"/>
            <w:tabs>
              <w:tab w:val="left" w:pos="880"/>
              <w:tab w:val="right" w:leader="dot" w:pos="9062"/>
            </w:tabs>
            <w:rPr>
              <w:rFonts w:ascii="Times New Roman" w:hAnsi="Times New Roman"/>
              <w:noProof/>
              <w:sz w:val="24"/>
              <w:szCs w:val="24"/>
              <w:lang w:val="bs-Cyrl-BA" w:eastAsia="bs-Cyrl-BA"/>
            </w:rPr>
          </w:pPr>
          <w:hyperlink w:anchor="_Toc22713294" w:history="1">
            <w:r w:rsidR="00D06E6A" w:rsidRPr="00D06E6A">
              <w:rPr>
                <w:rStyle w:val="Hyperlink"/>
                <w:rFonts w:ascii="Times New Roman" w:hAnsi="Times New Roman"/>
                <w:noProof/>
                <w:sz w:val="24"/>
                <w:szCs w:val="24"/>
                <w:lang w:val="sr-Cyrl-BA"/>
              </w:rPr>
              <w:t>3.3.</w:t>
            </w:r>
            <w:r w:rsidR="00D06E6A" w:rsidRPr="00D06E6A">
              <w:rPr>
                <w:rFonts w:ascii="Times New Roman" w:hAnsi="Times New Roman"/>
                <w:noProof/>
                <w:sz w:val="24"/>
                <w:szCs w:val="24"/>
                <w:lang w:val="bs-Cyrl-BA" w:eastAsia="bs-Cyrl-BA"/>
              </w:rPr>
              <w:tab/>
            </w:r>
            <w:r w:rsidR="00D06E6A" w:rsidRPr="00D06E6A">
              <w:rPr>
                <w:rStyle w:val="Hyperlink"/>
                <w:rFonts w:ascii="Times New Roman" w:hAnsi="Times New Roman"/>
                <w:noProof/>
                <w:sz w:val="24"/>
                <w:szCs w:val="24"/>
              </w:rPr>
              <w:t>Ефикасност</w:t>
            </w:r>
            <w:r w:rsidR="00D06E6A" w:rsidRPr="00D06E6A">
              <w:rPr>
                <w:rStyle w:val="Hyperlink"/>
                <w:rFonts w:ascii="Times New Roman" w:hAnsi="Times New Roman"/>
                <w:noProof/>
                <w:sz w:val="24"/>
                <w:szCs w:val="24"/>
                <w:lang w:val="sr-Cyrl-BA"/>
              </w:rPr>
              <w:t xml:space="preserve"> система за издавање грађевинских дозвола</w:t>
            </w:r>
            <w:r w:rsidR="00D06E6A" w:rsidRPr="00D06E6A">
              <w:rPr>
                <w:rFonts w:ascii="Times New Roman" w:hAnsi="Times New Roman"/>
                <w:noProof/>
                <w:webHidden/>
                <w:sz w:val="24"/>
                <w:szCs w:val="24"/>
              </w:rPr>
              <w:tab/>
            </w:r>
            <w:r w:rsidRPr="00D06E6A">
              <w:rPr>
                <w:rFonts w:ascii="Times New Roman" w:hAnsi="Times New Roman"/>
                <w:noProof/>
                <w:webHidden/>
                <w:sz w:val="24"/>
                <w:szCs w:val="24"/>
              </w:rPr>
              <w:fldChar w:fldCharType="begin"/>
            </w:r>
            <w:r w:rsidR="00D06E6A" w:rsidRPr="00D06E6A">
              <w:rPr>
                <w:rFonts w:ascii="Times New Roman" w:hAnsi="Times New Roman"/>
                <w:noProof/>
                <w:webHidden/>
                <w:sz w:val="24"/>
                <w:szCs w:val="24"/>
              </w:rPr>
              <w:instrText xml:space="preserve"> PAGEREF _Toc22713294 \h </w:instrText>
            </w:r>
            <w:r w:rsidRPr="00D06E6A">
              <w:rPr>
                <w:rFonts w:ascii="Times New Roman" w:hAnsi="Times New Roman"/>
                <w:noProof/>
                <w:webHidden/>
                <w:sz w:val="24"/>
                <w:szCs w:val="24"/>
              </w:rPr>
            </w:r>
            <w:r w:rsidRPr="00D06E6A">
              <w:rPr>
                <w:rFonts w:ascii="Times New Roman" w:hAnsi="Times New Roman"/>
                <w:noProof/>
                <w:webHidden/>
                <w:sz w:val="24"/>
                <w:szCs w:val="24"/>
              </w:rPr>
              <w:fldChar w:fldCharType="separate"/>
            </w:r>
            <w:r w:rsidR="003A6F8F">
              <w:rPr>
                <w:rFonts w:ascii="Times New Roman" w:hAnsi="Times New Roman"/>
                <w:noProof/>
                <w:webHidden/>
                <w:sz w:val="24"/>
                <w:szCs w:val="24"/>
              </w:rPr>
              <w:t>27</w:t>
            </w:r>
            <w:r w:rsidRPr="00D06E6A">
              <w:rPr>
                <w:rFonts w:ascii="Times New Roman" w:hAnsi="Times New Roman"/>
                <w:noProof/>
                <w:webHidden/>
                <w:sz w:val="24"/>
                <w:szCs w:val="24"/>
              </w:rPr>
              <w:fldChar w:fldCharType="end"/>
            </w:r>
          </w:hyperlink>
        </w:p>
        <w:p w:rsidR="00D06E6A" w:rsidRPr="00D06E6A" w:rsidRDefault="00CC43CF">
          <w:pPr>
            <w:pStyle w:val="TOC2"/>
            <w:tabs>
              <w:tab w:val="left" w:pos="880"/>
              <w:tab w:val="right" w:leader="dot" w:pos="9062"/>
            </w:tabs>
            <w:rPr>
              <w:rFonts w:ascii="Times New Roman" w:hAnsi="Times New Roman"/>
              <w:noProof/>
              <w:sz w:val="24"/>
              <w:szCs w:val="24"/>
              <w:lang w:val="bs-Cyrl-BA" w:eastAsia="bs-Cyrl-BA"/>
            </w:rPr>
          </w:pPr>
          <w:hyperlink w:anchor="_Toc22713295" w:history="1">
            <w:r w:rsidR="00D06E6A" w:rsidRPr="00D06E6A">
              <w:rPr>
                <w:rStyle w:val="Hyperlink"/>
                <w:rFonts w:ascii="Times New Roman" w:hAnsi="Times New Roman"/>
                <w:noProof/>
                <w:sz w:val="24"/>
                <w:szCs w:val="24"/>
                <w:lang w:val="sr-Cyrl-BA"/>
              </w:rPr>
              <w:t>3.4.</w:t>
            </w:r>
            <w:r w:rsidR="00D06E6A" w:rsidRPr="00D06E6A">
              <w:rPr>
                <w:rFonts w:ascii="Times New Roman" w:hAnsi="Times New Roman"/>
                <w:noProof/>
                <w:sz w:val="24"/>
                <w:szCs w:val="24"/>
                <w:lang w:val="bs-Cyrl-BA" w:eastAsia="bs-Cyrl-BA"/>
              </w:rPr>
              <w:tab/>
            </w:r>
            <w:r w:rsidR="00D06E6A" w:rsidRPr="00D06E6A">
              <w:rPr>
                <w:rStyle w:val="Hyperlink"/>
                <w:rFonts w:ascii="Times New Roman" w:hAnsi="Times New Roman"/>
                <w:noProof/>
                <w:sz w:val="24"/>
                <w:szCs w:val="24"/>
                <w:lang w:val="sr-Latn-BA"/>
              </w:rPr>
              <w:t>П</w:t>
            </w:r>
            <w:r w:rsidR="00D06E6A" w:rsidRPr="00D06E6A">
              <w:rPr>
                <w:rStyle w:val="Hyperlink"/>
                <w:rFonts w:ascii="Times New Roman" w:hAnsi="Times New Roman"/>
                <w:noProof/>
                <w:sz w:val="24"/>
                <w:szCs w:val="24"/>
                <w:lang w:val="sr-Cyrl-BA"/>
              </w:rPr>
              <w:t>редвидљивости трошкова пословања</w:t>
            </w:r>
            <w:r w:rsidR="00D06E6A" w:rsidRPr="00D06E6A">
              <w:rPr>
                <w:rFonts w:ascii="Times New Roman" w:hAnsi="Times New Roman"/>
                <w:noProof/>
                <w:webHidden/>
                <w:sz w:val="24"/>
                <w:szCs w:val="24"/>
              </w:rPr>
              <w:tab/>
            </w:r>
            <w:r w:rsidRPr="00D06E6A">
              <w:rPr>
                <w:rFonts w:ascii="Times New Roman" w:hAnsi="Times New Roman"/>
                <w:noProof/>
                <w:webHidden/>
                <w:sz w:val="24"/>
                <w:szCs w:val="24"/>
              </w:rPr>
              <w:fldChar w:fldCharType="begin"/>
            </w:r>
            <w:r w:rsidR="00D06E6A" w:rsidRPr="00D06E6A">
              <w:rPr>
                <w:rFonts w:ascii="Times New Roman" w:hAnsi="Times New Roman"/>
                <w:noProof/>
                <w:webHidden/>
                <w:sz w:val="24"/>
                <w:szCs w:val="24"/>
              </w:rPr>
              <w:instrText xml:space="preserve"> PAGEREF _Toc22713295 \h </w:instrText>
            </w:r>
            <w:r w:rsidRPr="00D06E6A">
              <w:rPr>
                <w:rFonts w:ascii="Times New Roman" w:hAnsi="Times New Roman"/>
                <w:noProof/>
                <w:webHidden/>
                <w:sz w:val="24"/>
                <w:szCs w:val="24"/>
              </w:rPr>
            </w:r>
            <w:r w:rsidRPr="00D06E6A">
              <w:rPr>
                <w:rFonts w:ascii="Times New Roman" w:hAnsi="Times New Roman"/>
                <w:noProof/>
                <w:webHidden/>
                <w:sz w:val="24"/>
                <w:szCs w:val="24"/>
              </w:rPr>
              <w:fldChar w:fldCharType="separate"/>
            </w:r>
            <w:r w:rsidR="003A6F8F">
              <w:rPr>
                <w:rFonts w:ascii="Times New Roman" w:hAnsi="Times New Roman"/>
                <w:noProof/>
                <w:webHidden/>
                <w:sz w:val="24"/>
                <w:szCs w:val="24"/>
              </w:rPr>
              <w:t>29</w:t>
            </w:r>
            <w:r w:rsidRPr="00D06E6A">
              <w:rPr>
                <w:rFonts w:ascii="Times New Roman" w:hAnsi="Times New Roman"/>
                <w:noProof/>
                <w:webHidden/>
                <w:sz w:val="24"/>
                <w:szCs w:val="24"/>
              </w:rPr>
              <w:fldChar w:fldCharType="end"/>
            </w:r>
          </w:hyperlink>
        </w:p>
        <w:p w:rsidR="00D06E6A" w:rsidRPr="00D06E6A" w:rsidRDefault="00CC43CF">
          <w:pPr>
            <w:pStyle w:val="TOC2"/>
            <w:tabs>
              <w:tab w:val="left" w:pos="880"/>
              <w:tab w:val="right" w:leader="dot" w:pos="9062"/>
            </w:tabs>
            <w:rPr>
              <w:rFonts w:ascii="Times New Roman" w:hAnsi="Times New Roman"/>
              <w:noProof/>
              <w:sz w:val="24"/>
              <w:szCs w:val="24"/>
              <w:lang w:val="bs-Cyrl-BA" w:eastAsia="bs-Cyrl-BA"/>
            </w:rPr>
          </w:pPr>
          <w:hyperlink w:anchor="_Toc22713296" w:history="1">
            <w:r w:rsidR="00D06E6A" w:rsidRPr="00D06E6A">
              <w:rPr>
                <w:rStyle w:val="Hyperlink"/>
                <w:rFonts w:ascii="Times New Roman" w:hAnsi="Times New Roman"/>
                <w:noProof/>
                <w:sz w:val="24"/>
                <w:szCs w:val="24"/>
                <w:lang w:val="sr-Cyrl-BA"/>
              </w:rPr>
              <w:t>3.5.</w:t>
            </w:r>
            <w:r w:rsidR="00D06E6A" w:rsidRPr="00D06E6A">
              <w:rPr>
                <w:rFonts w:ascii="Times New Roman" w:hAnsi="Times New Roman"/>
                <w:noProof/>
                <w:sz w:val="24"/>
                <w:szCs w:val="24"/>
                <w:lang w:val="bs-Cyrl-BA" w:eastAsia="bs-Cyrl-BA"/>
              </w:rPr>
              <w:tab/>
            </w:r>
            <w:r w:rsidR="00D06E6A" w:rsidRPr="00D06E6A">
              <w:rPr>
                <w:rStyle w:val="Hyperlink"/>
                <w:rFonts w:ascii="Times New Roman" w:hAnsi="Times New Roman"/>
                <w:noProof/>
                <w:sz w:val="24"/>
                <w:szCs w:val="24"/>
                <w:lang w:val="sr-Cyrl-BA"/>
              </w:rPr>
              <w:t>Подршка запошљавању и управљање људским ресурсима</w:t>
            </w:r>
            <w:r w:rsidR="00D06E6A" w:rsidRPr="00D06E6A">
              <w:rPr>
                <w:rFonts w:ascii="Times New Roman" w:hAnsi="Times New Roman"/>
                <w:noProof/>
                <w:webHidden/>
                <w:sz w:val="24"/>
                <w:szCs w:val="24"/>
              </w:rPr>
              <w:tab/>
            </w:r>
            <w:r w:rsidRPr="00D06E6A">
              <w:rPr>
                <w:rFonts w:ascii="Times New Roman" w:hAnsi="Times New Roman"/>
                <w:noProof/>
                <w:webHidden/>
                <w:sz w:val="24"/>
                <w:szCs w:val="24"/>
              </w:rPr>
              <w:fldChar w:fldCharType="begin"/>
            </w:r>
            <w:r w:rsidR="00D06E6A" w:rsidRPr="00D06E6A">
              <w:rPr>
                <w:rFonts w:ascii="Times New Roman" w:hAnsi="Times New Roman"/>
                <w:noProof/>
                <w:webHidden/>
                <w:sz w:val="24"/>
                <w:szCs w:val="24"/>
              </w:rPr>
              <w:instrText xml:space="preserve"> PAGEREF _Toc22713296 \h </w:instrText>
            </w:r>
            <w:r w:rsidRPr="00D06E6A">
              <w:rPr>
                <w:rFonts w:ascii="Times New Roman" w:hAnsi="Times New Roman"/>
                <w:noProof/>
                <w:webHidden/>
                <w:sz w:val="24"/>
                <w:szCs w:val="24"/>
              </w:rPr>
            </w:r>
            <w:r w:rsidRPr="00D06E6A">
              <w:rPr>
                <w:rFonts w:ascii="Times New Roman" w:hAnsi="Times New Roman"/>
                <w:noProof/>
                <w:webHidden/>
                <w:sz w:val="24"/>
                <w:szCs w:val="24"/>
              </w:rPr>
              <w:fldChar w:fldCharType="separate"/>
            </w:r>
            <w:r w:rsidR="003A6F8F">
              <w:rPr>
                <w:rFonts w:ascii="Times New Roman" w:hAnsi="Times New Roman"/>
                <w:noProof/>
                <w:webHidden/>
                <w:sz w:val="24"/>
                <w:szCs w:val="24"/>
              </w:rPr>
              <w:t>31</w:t>
            </w:r>
            <w:r w:rsidRPr="00D06E6A">
              <w:rPr>
                <w:rFonts w:ascii="Times New Roman" w:hAnsi="Times New Roman"/>
                <w:noProof/>
                <w:webHidden/>
                <w:sz w:val="24"/>
                <w:szCs w:val="24"/>
              </w:rPr>
              <w:fldChar w:fldCharType="end"/>
            </w:r>
          </w:hyperlink>
        </w:p>
        <w:p w:rsidR="00D06E6A" w:rsidRPr="00D06E6A" w:rsidRDefault="00CC43CF">
          <w:pPr>
            <w:pStyle w:val="TOC2"/>
            <w:tabs>
              <w:tab w:val="left" w:pos="880"/>
              <w:tab w:val="right" w:leader="dot" w:pos="9062"/>
            </w:tabs>
            <w:rPr>
              <w:rFonts w:ascii="Times New Roman" w:hAnsi="Times New Roman"/>
              <w:noProof/>
              <w:sz w:val="24"/>
              <w:szCs w:val="24"/>
              <w:lang w:val="bs-Cyrl-BA" w:eastAsia="bs-Cyrl-BA"/>
            </w:rPr>
          </w:pPr>
          <w:hyperlink w:anchor="_Toc22713297" w:history="1">
            <w:r w:rsidR="00D06E6A" w:rsidRPr="00D06E6A">
              <w:rPr>
                <w:rStyle w:val="Hyperlink"/>
                <w:rFonts w:ascii="Times New Roman" w:hAnsi="Times New Roman"/>
                <w:noProof/>
                <w:sz w:val="24"/>
                <w:szCs w:val="24"/>
                <w:lang w:val="sr-Cyrl-BA"/>
              </w:rPr>
              <w:t>3.6.</w:t>
            </w:r>
            <w:r w:rsidR="00D06E6A" w:rsidRPr="00D06E6A">
              <w:rPr>
                <w:rFonts w:ascii="Times New Roman" w:hAnsi="Times New Roman"/>
                <w:noProof/>
                <w:sz w:val="24"/>
                <w:szCs w:val="24"/>
                <w:lang w:val="bs-Cyrl-BA" w:eastAsia="bs-Cyrl-BA"/>
              </w:rPr>
              <w:tab/>
            </w:r>
            <w:r w:rsidR="00D06E6A" w:rsidRPr="00D06E6A">
              <w:rPr>
                <w:rStyle w:val="Hyperlink"/>
                <w:rFonts w:ascii="Times New Roman" w:hAnsi="Times New Roman"/>
                <w:noProof/>
                <w:sz w:val="24"/>
                <w:szCs w:val="24"/>
                <w:lang w:val="sr-Cyrl-BA"/>
              </w:rPr>
              <w:t>Цијене и квалитет комуналних услуга и инфраструктуре</w:t>
            </w:r>
            <w:r w:rsidR="00D06E6A" w:rsidRPr="00D06E6A">
              <w:rPr>
                <w:rFonts w:ascii="Times New Roman" w:hAnsi="Times New Roman"/>
                <w:noProof/>
                <w:webHidden/>
                <w:sz w:val="24"/>
                <w:szCs w:val="24"/>
              </w:rPr>
              <w:tab/>
            </w:r>
            <w:r w:rsidRPr="00D06E6A">
              <w:rPr>
                <w:rFonts w:ascii="Times New Roman" w:hAnsi="Times New Roman"/>
                <w:noProof/>
                <w:webHidden/>
                <w:sz w:val="24"/>
                <w:szCs w:val="24"/>
              </w:rPr>
              <w:fldChar w:fldCharType="begin"/>
            </w:r>
            <w:r w:rsidR="00D06E6A" w:rsidRPr="00D06E6A">
              <w:rPr>
                <w:rFonts w:ascii="Times New Roman" w:hAnsi="Times New Roman"/>
                <w:noProof/>
                <w:webHidden/>
                <w:sz w:val="24"/>
                <w:szCs w:val="24"/>
              </w:rPr>
              <w:instrText xml:space="preserve"> PAGEREF _Toc22713297 \h </w:instrText>
            </w:r>
            <w:r w:rsidRPr="00D06E6A">
              <w:rPr>
                <w:rFonts w:ascii="Times New Roman" w:hAnsi="Times New Roman"/>
                <w:noProof/>
                <w:webHidden/>
                <w:sz w:val="24"/>
                <w:szCs w:val="24"/>
              </w:rPr>
            </w:r>
            <w:r w:rsidRPr="00D06E6A">
              <w:rPr>
                <w:rFonts w:ascii="Times New Roman" w:hAnsi="Times New Roman"/>
                <w:noProof/>
                <w:webHidden/>
                <w:sz w:val="24"/>
                <w:szCs w:val="24"/>
              </w:rPr>
              <w:fldChar w:fldCharType="separate"/>
            </w:r>
            <w:r w:rsidR="003A6F8F">
              <w:rPr>
                <w:rFonts w:ascii="Times New Roman" w:hAnsi="Times New Roman"/>
                <w:noProof/>
                <w:webHidden/>
                <w:sz w:val="24"/>
                <w:szCs w:val="24"/>
              </w:rPr>
              <w:t>32</w:t>
            </w:r>
            <w:r w:rsidRPr="00D06E6A">
              <w:rPr>
                <w:rFonts w:ascii="Times New Roman" w:hAnsi="Times New Roman"/>
                <w:noProof/>
                <w:webHidden/>
                <w:sz w:val="24"/>
                <w:szCs w:val="24"/>
              </w:rPr>
              <w:fldChar w:fldCharType="end"/>
            </w:r>
          </w:hyperlink>
        </w:p>
        <w:p w:rsidR="00D06E6A" w:rsidRPr="00D06E6A" w:rsidRDefault="00CC43CF">
          <w:pPr>
            <w:pStyle w:val="TOC2"/>
            <w:tabs>
              <w:tab w:val="left" w:pos="880"/>
              <w:tab w:val="right" w:leader="dot" w:pos="9062"/>
            </w:tabs>
            <w:rPr>
              <w:rFonts w:ascii="Times New Roman" w:hAnsi="Times New Roman"/>
              <w:noProof/>
              <w:sz w:val="24"/>
              <w:szCs w:val="24"/>
              <w:lang w:val="bs-Cyrl-BA" w:eastAsia="bs-Cyrl-BA"/>
            </w:rPr>
          </w:pPr>
          <w:hyperlink w:anchor="_Toc22713298" w:history="1">
            <w:r w:rsidR="00D06E6A" w:rsidRPr="00D06E6A">
              <w:rPr>
                <w:rStyle w:val="Hyperlink"/>
                <w:rFonts w:ascii="Times New Roman" w:hAnsi="Times New Roman"/>
                <w:noProof/>
                <w:sz w:val="24"/>
                <w:szCs w:val="24"/>
                <w:lang w:val="sr-Cyrl-BA"/>
              </w:rPr>
              <w:t>3.7.</w:t>
            </w:r>
            <w:r w:rsidR="00D06E6A" w:rsidRPr="00D06E6A">
              <w:rPr>
                <w:rFonts w:ascii="Times New Roman" w:hAnsi="Times New Roman"/>
                <w:noProof/>
                <w:sz w:val="24"/>
                <w:szCs w:val="24"/>
                <w:lang w:val="bs-Cyrl-BA" w:eastAsia="bs-Cyrl-BA"/>
              </w:rPr>
              <w:tab/>
            </w:r>
            <w:r w:rsidR="00D06E6A" w:rsidRPr="00D06E6A">
              <w:rPr>
                <w:rStyle w:val="Hyperlink"/>
                <w:rFonts w:ascii="Times New Roman" w:hAnsi="Times New Roman"/>
                <w:noProof/>
                <w:sz w:val="24"/>
                <w:szCs w:val="24"/>
                <w:lang w:val="sr-Cyrl-BA"/>
              </w:rPr>
              <w:t>Приједлози, похвале, иницијативе и приговори</w:t>
            </w:r>
            <w:r w:rsidR="00D06E6A" w:rsidRPr="00D06E6A">
              <w:rPr>
                <w:rFonts w:ascii="Times New Roman" w:hAnsi="Times New Roman"/>
                <w:noProof/>
                <w:webHidden/>
                <w:sz w:val="24"/>
                <w:szCs w:val="24"/>
              </w:rPr>
              <w:tab/>
            </w:r>
            <w:r w:rsidRPr="00D06E6A">
              <w:rPr>
                <w:rFonts w:ascii="Times New Roman" w:hAnsi="Times New Roman"/>
                <w:noProof/>
                <w:webHidden/>
                <w:sz w:val="24"/>
                <w:szCs w:val="24"/>
              </w:rPr>
              <w:fldChar w:fldCharType="begin"/>
            </w:r>
            <w:r w:rsidR="00D06E6A" w:rsidRPr="00D06E6A">
              <w:rPr>
                <w:rFonts w:ascii="Times New Roman" w:hAnsi="Times New Roman"/>
                <w:noProof/>
                <w:webHidden/>
                <w:sz w:val="24"/>
                <w:szCs w:val="24"/>
              </w:rPr>
              <w:instrText xml:space="preserve"> PAGEREF _Toc22713298 \h </w:instrText>
            </w:r>
            <w:r w:rsidRPr="00D06E6A">
              <w:rPr>
                <w:rFonts w:ascii="Times New Roman" w:hAnsi="Times New Roman"/>
                <w:noProof/>
                <w:webHidden/>
                <w:sz w:val="24"/>
                <w:szCs w:val="24"/>
              </w:rPr>
            </w:r>
            <w:r w:rsidRPr="00D06E6A">
              <w:rPr>
                <w:rFonts w:ascii="Times New Roman" w:hAnsi="Times New Roman"/>
                <w:noProof/>
                <w:webHidden/>
                <w:sz w:val="24"/>
                <w:szCs w:val="24"/>
              </w:rPr>
              <w:fldChar w:fldCharType="separate"/>
            </w:r>
            <w:r w:rsidR="003A6F8F">
              <w:rPr>
                <w:rFonts w:ascii="Times New Roman" w:hAnsi="Times New Roman"/>
                <w:noProof/>
                <w:webHidden/>
                <w:sz w:val="24"/>
                <w:szCs w:val="24"/>
              </w:rPr>
              <w:t>38</w:t>
            </w:r>
            <w:r w:rsidRPr="00D06E6A">
              <w:rPr>
                <w:rFonts w:ascii="Times New Roman" w:hAnsi="Times New Roman"/>
                <w:noProof/>
                <w:webHidden/>
                <w:sz w:val="24"/>
                <w:szCs w:val="24"/>
              </w:rPr>
              <w:fldChar w:fldCharType="end"/>
            </w:r>
          </w:hyperlink>
        </w:p>
        <w:p w:rsidR="00D06E6A" w:rsidRPr="00D06E6A" w:rsidRDefault="00CC43CF">
          <w:pPr>
            <w:pStyle w:val="TOC1"/>
            <w:tabs>
              <w:tab w:val="left" w:pos="440"/>
              <w:tab w:val="right" w:leader="dot" w:pos="9062"/>
            </w:tabs>
            <w:rPr>
              <w:rFonts w:ascii="Times New Roman" w:hAnsi="Times New Roman"/>
              <w:noProof/>
              <w:sz w:val="24"/>
              <w:szCs w:val="24"/>
              <w:lang w:val="bs-Cyrl-BA" w:eastAsia="bs-Cyrl-BA"/>
            </w:rPr>
          </w:pPr>
          <w:hyperlink w:anchor="_Toc22713299" w:history="1">
            <w:r w:rsidR="00D06E6A" w:rsidRPr="00D06E6A">
              <w:rPr>
                <w:rStyle w:val="Hyperlink"/>
                <w:rFonts w:ascii="Times New Roman" w:hAnsi="Times New Roman"/>
                <w:noProof/>
                <w:sz w:val="24"/>
                <w:szCs w:val="24"/>
              </w:rPr>
              <w:t>4.</w:t>
            </w:r>
            <w:r w:rsidR="00D06E6A" w:rsidRPr="00D06E6A">
              <w:rPr>
                <w:rFonts w:ascii="Times New Roman" w:hAnsi="Times New Roman"/>
                <w:noProof/>
                <w:sz w:val="24"/>
                <w:szCs w:val="24"/>
                <w:lang w:val="bs-Cyrl-BA" w:eastAsia="bs-Cyrl-BA"/>
              </w:rPr>
              <w:tab/>
            </w:r>
            <w:r w:rsidR="00D06E6A" w:rsidRPr="00D06E6A">
              <w:rPr>
                <w:rStyle w:val="Hyperlink"/>
                <w:rFonts w:ascii="Times New Roman" w:hAnsi="Times New Roman"/>
                <w:noProof/>
                <w:sz w:val="24"/>
                <w:szCs w:val="24"/>
              </w:rPr>
              <w:t>АНАЛИЗА ПРОБЛЕМА И ПОТРЕБА</w:t>
            </w:r>
            <w:r w:rsidR="00D06E6A" w:rsidRPr="00D06E6A">
              <w:rPr>
                <w:rFonts w:ascii="Times New Roman" w:hAnsi="Times New Roman"/>
                <w:noProof/>
                <w:webHidden/>
                <w:sz w:val="24"/>
                <w:szCs w:val="24"/>
              </w:rPr>
              <w:tab/>
            </w:r>
            <w:r w:rsidRPr="00D06E6A">
              <w:rPr>
                <w:rFonts w:ascii="Times New Roman" w:hAnsi="Times New Roman"/>
                <w:noProof/>
                <w:webHidden/>
                <w:sz w:val="24"/>
                <w:szCs w:val="24"/>
              </w:rPr>
              <w:fldChar w:fldCharType="begin"/>
            </w:r>
            <w:r w:rsidR="00D06E6A" w:rsidRPr="00D06E6A">
              <w:rPr>
                <w:rFonts w:ascii="Times New Roman" w:hAnsi="Times New Roman"/>
                <w:noProof/>
                <w:webHidden/>
                <w:sz w:val="24"/>
                <w:szCs w:val="24"/>
              </w:rPr>
              <w:instrText xml:space="preserve"> PAGEREF _Toc22713299 \h </w:instrText>
            </w:r>
            <w:r w:rsidRPr="00D06E6A">
              <w:rPr>
                <w:rFonts w:ascii="Times New Roman" w:hAnsi="Times New Roman"/>
                <w:noProof/>
                <w:webHidden/>
                <w:sz w:val="24"/>
                <w:szCs w:val="24"/>
              </w:rPr>
            </w:r>
            <w:r w:rsidRPr="00D06E6A">
              <w:rPr>
                <w:rFonts w:ascii="Times New Roman" w:hAnsi="Times New Roman"/>
                <w:noProof/>
                <w:webHidden/>
                <w:sz w:val="24"/>
                <w:szCs w:val="24"/>
              </w:rPr>
              <w:fldChar w:fldCharType="separate"/>
            </w:r>
            <w:r w:rsidR="003A6F8F">
              <w:rPr>
                <w:rFonts w:ascii="Times New Roman" w:hAnsi="Times New Roman"/>
                <w:noProof/>
                <w:webHidden/>
                <w:sz w:val="24"/>
                <w:szCs w:val="24"/>
              </w:rPr>
              <w:t>38</w:t>
            </w:r>
            <w:r w:rsidRPr="00D06E6A">
              <w:rPr>
                <w:rFonts w:ascii="Times New Roman" w:hAnsi="Times New Roman"/>
                <w:noProof/>
                <w:webHidden/>
                <w:sz w:val="24"/>
                <w:szCs w:val="24"/>
              </w:rPr>
              <w:fldChar w:fldCharType="end"/>
            </w:r>
          </w:hyperlink>
        </w:p>
        <w:p w:rsidR="00D06E6A" w:rsidRPr="00D06E6A" w:rsidRDefault="00CC43CF">
          <w:pPr>
            <w:pStyle w:val="TOC1"/>
            <w:tabs>
              <w:tab w:val="left" w:pos="440"/>
              <w:tab w:val="right" w:leader="dot" w:pos="9062"/>
            </w:tabs>
            <w:rPr>
              <w:rFonts w:ascii="Times New Roman" w:hAnsi="Times New Roman"/>
              <w:noProof/>
              <w:sz w:val="24"/>
              <w:szCs w:val="24"/>
              <w:lang w:val="bs-Cyrl-BA" w:eastAsia="bs-Cyrl-BA"/>
            </w:rPr>
          </w:pPr>
          <w:hyperlink w:anchor="_Toc22713300" w:history="1">
            <w:r w:rsidR="00D06E6A" w:rsidRPr="00D06E6A">
              <w:rPr>
                <w:rStyle w:val="Hyperlink"/>
                <w:rFonts w:ascii="Times New Roman" w:hAnsi="Times New Roman"/>
                <w:noProof/>
                <w:sz w:val="24"/>
                <w:szCs w:val="24"/>
                <w:lang w:val="sr-Cyrl-BA"/>
              </w:rPr>
              <w:t>5.</w:t>
            </w:r>
            <w:r w:rsidR="00D06E6A" w:rsidRPr="00D06E6A">
              <w:rPr>
                <w:rFonts w:ascii="Times New Roman" w:hAnsi="Times New Roman"/>
                <w:noProof/>
                <w:sz w:val="24"/>
                <w:szCs w:val="24"/>
                <w:lang w:val="bs-Cyrl-BA" w:eastAsia="bs-Cyrl-BA"/>
              </w:rPr>
              <w:tab/>
            </w:r>
            <w:r w:rsidR="00D06E6A" w:rsidRPr="00D06E6A">
              <w:rPr>
                <w:rStyle w:val="Hyperlink"/>
                <w:rFonts w:ascii="Times New Roman" w:hAnsi="Times New Roman"/>
                <w:noProof/>
                <w:sz w:val="24"/>
                <w:szCs w:val="24"/>
                <w:lang w:val="sr-Cyrl-BA"/>
              </w:rPr>
              <w:t>СТРАТЕШКИ И ОПЕРАТИВНИ ЦИЉЕВИ, МЈЕРЕ, АКТИВНОСТИ, ИНДИКАТОРИ И КЉУЧНИ АКТЕРИ</w:t>
            </w:r>
            <w:r w:rsidR="00D06E6A" w:rsidRPr="00D06E6A">
              <w:rPr>
                <w:rFonts w:ascii="Times New Roman" w:hAnsi="Times New Roman"/>
                <w:noProof/>
                <w:webHidden/>
                <w:sz w:val="24"/>
                <w:szCs w:val="24"/>
              </w:rPr>
              <w:tab/>
            </w:r>
            <w:r w:rsidRPr="00D06E6A">
              <w:rPr>
                <w:rFonts w:ascii="Times New Roman" w:hAnsi="Times New Roman"/>
                <w:noProof/>
                <w:webHidden/>
                <w:sz w:val="24"/>
                <w:szCs w:val="24"/>
              </w:rPr>
              <w:fldChar w:fldCharType="begin"/>
            </w:r>
            <w:r w:rsidR="00D06E6A" w:rsidRPr="00D06E6A">
              <w:rPr>
                <w:rFonts w:ascii="Times New Roman" w:hAnsi="Times New Roman"/>
                <w:noProof/>
                <w:webHidden/>
                <w:sz w:val="24"/>
                <w:szCs w:val="24"/>
              </w:rPr>
              <w:instrText xml:space="preserve"> PAGEREF _Toc22713300 \h </w:instrText>
            </w:r>
            <w:r w:rsidRPr="00D06E6A">
              <w:rPr>
                <w:rFonts w:ascii="Times New Roman" w:hAnsi="Times New Roman"/>
                <w:noProof/>
                <w:webHidden/>
                <w:sz w:val="24"/>
                <w:szCs w:val="24"/>
              </w:rPr>
            </w:r>
            <w:r w:rsidRPr="00D06E6A">
              <w:rPr>
                <w:rFonts w:ascii="Times New Roman" w:hAnsi="Times New Roman"/>
                <w:noProof/>
                <w:webHidden/>
                <w:sz w:val="24"/>
                <w:szCs w:val="24"/>
              </w:rPr>
              <w:fldChar w:fldCharType="separate"/>
            </w:r>
            <w:r w:rsidR="003A6F8F">
              <w:rPr>
                <w:rFonts w:ascii="Times New Roman" w:hAnsi="Times New Roman"/>
                <w:noProof/>
                <w:webHidden/>
                <w:sz w:val="24"/>
                <w:szCs w:val="24"/>
              </w:rPr>
              <w:t>40</w:t>
            </w:r>
            <w:r w:rsidRPr="00D06E6A">
              <w:rPr>
                <w:rFonts w:ascii="Times New Roman" w:hAnsi="Times New Roman"/>
                <w:noProof/>
                <w:webHidden/>
                <w:sz w:val="24"/>
                <w:szCs w:val="24"/>
              </w:rPr>
              <w:fldChar w:fldCharType="end"/>
            </w:r>
          </w:hyperlink>
        </w:p>
        <w:p w:rsidR="00D06E6A" w:rsidRPr="00D06E6A" w:rsidRDefault="00CC43CF">
          <w:pPr>
            <w:pStyle w:val="TOC1"/>
            <w:tabs>
              <w:tab w:val="left" w:pos="440"/>
              <w:tab w:val="right" w:leader="dot" w:pos="9062"/>
            </w:tabs>
            <w:rPr>
              <w:rFonts w:ascii="Times New Roman" w:hAnsi="Times New Roman"/>
              <w:noProof/>
              <w:sz w:val="24"/>
              <w:szCs w:val="24"/>
              <w:lang w:val="bs-Cyrl-BA" w:eastAsia="bs-Cyrl-BA"/>
            </w:rPr>
          </w:pPr>
          <w:hyperlink w:anchor="_Toc22713301" w:history="1">
            <w:r w:rsidR="00D06E6A" w:rsidRPr="00D06E6A">
              <w:rPr>
                <w:rStyle w:val="Hyperlink"/>
                <w:rFonts w:ascii="Times New Roman" w:hAnsi="Times New Roman"/>
                <w:noProof/>
                <w:sz w:val="24"/>
                <w:szCs w:val="24"/>
              </w:rPr>
              <w:t>6.</w:t>
            </w:r>
            <w:r w:rsidR="00D06E6A" w:rsidRPr="00D06E6A">
              <w:rPr>
                <w:rFonts w:ascii="Times New Roman" w:hAnsi="Times New Roman"/>
                <w:noProof/>
                <w:sz w:val="24"/>
                <w:szCs w:val="24"/>
                <w:lang w:val="bs-Cyrl-BA" w:eastAsia="bs-Cyrl-BA"/>
              </w:rPr>
              <w:tab/>
            </w:r>
            <w:r w:rsidR="00D06E6A" w:rsidRPr="00D06E6A">
              <w:rPr>
                <w:rStyle w:val="Hyperlink"/>
                <w:rFonts w:ascii="Times New Roman" w:hAnsi="Times New Roman"/>
                <w:noProof/>
                <w:sz w:val="24"/>
                <w:szCs w:val="24"/>
              </w:rPr>
              <w:t>РЕАЛИЗАЦИЈА И ЖЕЉЕНИ РЕЗУЛТАТИ СПРОВОЂЕЊА АКЦИОНОГ ПЛАНА</w:t>
            </w:r>
            <w:r w:rsidR="00D06E6A" w:rsidRPr="00D06E6A">
              <w:rPr>
                <w:rFonts w:ascii="Times New Roman" w:hAnsi="Times New Roman"/>
                <w:noProof/>
                <w:webHidden/>
                <w:sz w:val="24"/>
                <w:szCs w:val="24"/>
              </w:rPr>
              <w:tab/>
            </w:r>
            <w:r w:rsidRPr="00D06E6A">
              <w:rPr>
                <w:rFonts w:ascii="Times New Roman" w:hAnsi="Times New Roman"/>
                <w:noProof/>
                <w:webHidden/>
                <w:sz w:val="24"/>
                <w:szCs w:val="24"/>
              </w:rPr>
              <w:fldChar w:fldCharType="begin"/>
            </w:r>
            <w:r w:rsidR="00D06E6A" w:rsidRPr="00D06E6A">
              <w:rPr>
                <w:rFonts w:ascii="Times New Roman" w:hAnsi="Times New Roman"/>
                <w:noProof/>
                <w:webHidden/>
                <w:sz w:val="24"/>
                <w:szCs w:val="24"/>
              </w:rPr>
              <w:instrText xml:space="preserve"> PAGEREF _Toc22713301 \h </w:instrText>
            </w:r>
            <w:r w:rsidRPr="00D06E6A">
              <w:rPr>
                <w:rFonts w:ascii="Times New Roman" w:hAnsi="Times New Roman"/>
                <w:noProof/>
                <w:webHidden/>
                <w:sz w:val="24"/>
                <w:szCs w:val="24"/>
              </w:rPr>
            </w:r>
            <w:r w:rsidRPr="00D06E6A">
              <w:rPr>
                <w:rFonts w:ascii="Times New Roman" w:hAnsi="Times New Roman"/>
                <w:noProof/>
                <w:webHidden/>
                <w:sz w:val="24"/>
                <w:szCs w:val="24"/>
              </w:rPr>
              <w:fldChar w:fldCharType="separate"/>
            </w:r>
            <w:r w:rsidR="003A6F8F">
              <w:rPr>
                <w:rFonts w:ascii="Times New Roman" w:hAnsi="Times New Roman"/>
                <w:noProof/>
                <w:webHidden/>
                <w:sz w:val="24"/>
                <w:szCs w:val="24"/>
              </w:rPr>
              <w:t>59</w:t>
            </w:r>
            <w:r w:rsidRPr="00D06E6A">
              <w:rPr>
                <w:rFonts w:ascii="Times New Roman" w:hAnsi="Times New Roman"/>
                <w:noProof/>
                <w:webHidden/>
                <w:sz w:val="24"/>
                <w:szCs w:val="24"/>
              </w:rPr>
              <w:fldChar w:fldCharType="end"/>
            </w:r>
          </w:hyperlink>
        </w:p>
        <w:p w:rsidR="00D06E6A" w:rsidRPr="00D06E6A" w:rsidRDefault="00CC43CF">
          <w:pPr>
            <w:pStyle w:val="TOC1"/>
            <w:tabs>
              <w:tab w:val="left" w:pos="440"/>
              <w:tab w:val="right" w:leader="dot" w:pos="9062"/>
            </w:tabs>
            <w:rPr>
              <w:rFonts w:ascii="Times New Roman" w:hAnsi="Times New Roman"/>
              <w:noProof/>
              <w:sz w:val="24"/>
              <w:szCs w:val="24"/>
              <w:lang w:val="bs-Cyrl-BA" w:eastAsia="bs-Cyrl-BA"/>
            </w:rPr>
          </w:pPr>
          <w:hyperlink w:anchor="_Toc22713302" w:history="1">
            <w:r w:rsidR="00D06E6A" w:rsidRPr="00D06E6A">
              <w:rPr>
                <w:rStyle w:val="Hyperlink"/>
                <w:rFonts w:ascii="Times New Roman" w:hAnsi="Times New Roman"/>
                <w:noProof/>
                <w:sz w:val="24"/>
                <w:szCs w:val="24"/>
              </w:rPr>
              <w:t>7.</w:t>
            </w:r>
            <w:r w:rsidR="00D06E6A" w:rsidRPr="00D06E6A">
              <w:rPr>
                <w:rFonts w:ascii="Times New Roman" w:hAnsi="Times New Roman"/>
                <w:noProof/>
                <w:sz w:val="24"/>
                <w:szCs w:val="24"/>
                <w:lang w:val="bs-Cyrl-BA" w:eastAsia="bs-Cyrl-BA"/>
              </w:rPr>
              <w:tab/>
            </w:r>
            <w:r w:rsidR="00D06E6A" w:rsidRPr="00D06E6A">
              <w:rPr>
                <w:rStyle w:val="Hyperlink"/>
                <w:rFonts w:ascii="Times New Roman" w:hAnsi="Times New Roman"/>
                <w:noProof/>
                <w:sz w:val="24"/>
                <w:szCs w:val="24"/>
              </w:rPr>
              <w:t>ИЗВОРИ ФИНАНСИРАЊА</w:t>
            </w:r>
            <w:r w:rsidR="00D06E6A" w:rsidRPr="00D06E6A">
              <w:rPr>
                <w:rFonts w:ascii="Times New Roman" w:hAnsi="Times New Roman"/>
                <w:noProof/>
                <w:webHidden/>
                <w:sz w:val="24"/>
                <w:szCs w:val="24"/>
              </w:rPr>
              <w:tab/>
            </w:r>
            <w:r w:rsidRPr="00D06E6A">
              <w:rPr>
                <w:rFonts w:ascii="Times New Roman" w:hAnsi="Times New Roman"/>
                <w:noProof/>
                <w:webHidden/>
                <w:sz w:val="24"/>
                <w:szCs w:val="24"/>
              </w:rPr>
              <w:fldChar w:fldCharType="begin"/>
            </w:r>
            <w:r w:rsidR="00D06E6A" w:rsidRPr="00D06E6A">
              <w:rPr>
                <w:rFonts w:ascii="Times New Roman" w:hAnsi="Times New Roman"/>
                <w:noProof/>
                <w:webHidden/>
                <w:sz w:val="24"/>
                <w:szCs w:val="24"/>
              </w:rPr>
              <w:instrText xml:space="preserve"> PAGEREF _Toc22713302 \h </w:instrText>
            </w:r>
            <w:r w:rsidRPr="00D06E6A">
              <w:rPr>
                <w:rFonts w:ascii="Times New Roman" w:hAnsi="Times New Roman"/>
                <w:noProof/>
                <w:webHidden/>
                <w:sz w:val="24"/>
                <w:szCs w:val="24"/>
              </w:rPr>
            </w:r>
            <w:r w:rsidRPr="00D06E6A">
              <w:rPr>
                <w:rFonts w:ascii="Times New Roman" w:hAnsi="Times New Roman"/>
                <w:noProof/>
                <w:webHidden/>
                <w:sz w:val="24"/>
                <w:szCs w:val="24"/>
              </w:rPr>
              <w:fldChar w:fldCharType="separate"/>
            </w:r>
            <w:r w:rsidR="003A6F8F">
              <w:rPr>
                <w:rFonts w:ascii="Times New Roman" w:hAnsi="Times New Roman"/>
                <w:noProof/>
                <w:webHidden/>
                <w:sz w:val="24"/>
                <w:szCs w:val="24"/>
              </w:rPr>
              <w:t>61</w:t>
            </w:r>
            <w:r w:rsidRPr="00D06E6A">
              <w:rPr>
                <w:rFonts w:ascii="Times New Roman" w:hAnsi="Times New Roman"/>
                <w:noProof/>
                <w:webHidden/>
                <w:sz w:val="24"/>
                <w:szCs w:val="24"/>
              </w:rPr>
              <w:fldChar w:fldCharType="end"/>
            </w:r>
          </w:hyperlink>
        </w:p>
        <w:p w:rsidR="00D06E6A" w:rsidRPr="00D06E6A" w:rsidRDefault="00CC43CF">
          <w:pPr>
            <w:pStyle w:val="TOC1"/>
            <w:tabs>
              <w:tab w:val="left" w:pos="440"/>
              <w:tab w:val="right" w:leader="dot" w:pos="9062"/>
            </w:tabs>
            <w:rPr>
              <w:rFonts w:ascii="Times New Roman" w:hAnsi="Times New Roman"/>
              <w:noProof/>
              <w:sz w:val="24"/>
              <w:szCs w:val="24"/>
              <w:lang w:val="bs-Cyrl-BA" w:eastAsia="bs-Cyrl-BA"/>
            </w:rPr>
          </w:pPr>
          <w:hyperlink w:anchor="_Toc22713303" w:history="1">
            <w:r w:rsidR="00D06E6A" w:rsidRPr="00D06E6A">
              <w:rPr>
                <w:rStyle w:val="Hyperlink"/>
                <w:rFonts w:ascii="Times New Roman" w:hAnsi="Times New Roman"/>
                <w:noProof/>
                <w:sz w:val="24"/>
                <w:szCs w:val="24"/>
                <w:lang w:val="sr-Cyrl-BA"/>
              </w:rPr>
              <w:t>8.</w:t>
            </w:r>
            <w:r w:rsidR="00D06E6A" w:rsidRPr="00D06E6A">
              <w:rPr>
                <w:rFonts w:ascii="Times New Roman" w:hAnsi="Times New Roman"/>
                <w:noProof/>
                <w:sz w:val="24"/>
                <w:szCs w:val="24"/>
                <w:lang w:val="bs-Cyrl-BA" w:eastAsia="bs-Cyrl-BA"/>
              </w:rPr>
              <w:tab/>
            </w:r>
            <w:r w:rsidR="00D06E6A" w:rsidRPr="00D06E6A">
              <w:rPr>
                <w:rStyle w:val="Hyperlink"/>
                <w:rFonts w:ascii="Times New Roman" w:hAnsi="Times New Roman"/>
                <w:noProof/>
                <w:sz w:val="24"/>
                <w:szCs w:val="24"/>
                <w:lang w:val="sr-Cyrl-BA"/>
              </w:rPr>
              <w:t>МОНИТОРИНГ И ЕВАЛУАЦИЈА</w:t>
            </w:r>
            <w:r w:rsidR="00D06E6A" w:rsidRPr="00D06E6A">
              <w:rPr>
                <w:rFonts w:ascii="Times New Roman" w:hAnsi="Times New Roman"/>
                <w:noProof/>
                <w:webHidden/>
                <w:sz w:val="24"/>
                <w:szCs w:val="24"/>
              </w:rPr>
              <w:tab/>
            </w:r>
            <w:r w:rsidRPr="00D06E6A">
              <w:rPr>
                <w:rFonts w:ascii="Times New Roman" w:hAnsi="Times New Roman"/>
                <w:noProof/>
                <w:webHidden/>
                <w:sz w:val="24"/>
                <w:szCs w:val="24"/>
              </w:rPr>
              <w:fldChar w:fldCharType="begin"/>
            </w:r>
            <w:r w:rsidR="00D06E6A" w:rsidRPr="00D06E6A">
              <w:rPr>
                <w:rFonts w:ascii="Times New Roman" w:hAnsi="Times New Roman"/>
                <w:noProof/>
                <w:webHidden/>
                <w:sz w:val="24"/>
                <w:szCs w:val="24"/>
              </w:rPr>
              <w:instrText xml:space="preserve"> PAGEREF _Toc22713303 \h </w:instrText>
            </w:r>
            <w:r w:rsidRPr="00D06E6A">
              <w:rPr>
                <w:rFonts w:ascii="Times New Roman" w:hAnsi="Times New Roman"/>
                <w:noProof/>
                <w:webHidden/>
                <w:sz w:val="24"/>
                <w:szCs w:val="24"/>
              </w:rPr>
            </w:r>
            <w:r w:rsidRPr="00D06E6A">
              <w:rPr>
                <w:rFonts w:ascii="Times New Roman" w:hAnsi="Times New Roman"/>
                <w:noProof/>
                <w:webHidden/>
                <w:sz w:val="24"/>
                <w:szCs w:val="24"/>
              </w:rPr>
              <w:fldChar w:fldCharType="separate"/>
            </w:r>
            <w:r w:rsidR="003A6F8F">
              <w:rPr>
                <w:rFonts w:ascii="Times New Roman" w:hAnsi="Times New Roman"/>
                <w:noProof/>
                <w:webHidden/>
                <w:sz w:val="24"/>
                <w:szCs w:val="24"/>
              </w:rPr>
              <w:t>62</w:t>
            </w:r>
            <w:r w:rsidRPr="00D06E6A">
              <w:rPr>
                <w:rFonts w:ascii="Times New Roman" w:hAnsi="Times New Roman"/>
                <w:noProof/>
                <w:webHidden/>
                <w:sz w:val="24"/>
                <w:szCs w:val="24"/>
              </w:rPr>
              <w:fldChar w:fldCharType="end"/>
            </w:r>
          </w:hyperlink>
        </w:p>
        <w:p w:rsidR="00824C0A" w:rsidRPr="00C675DD" w:rsidRDefault="00CC43CF" w:rsidP="00A66198">
          <w:pPr>
            <w:rPr>
              <w:rFonts w:ascii="Times New Roman" w:hAnsi="Times New Roman" w:cs="Times New Roman"/>
              <w:sz w:val="24"/>
              <w:szCs w:val="24"/>
            </w:rPr>
          </w:pPr>
          <w:r w:rsidRPr="00D06E6A">
            <w:rPr>
              <w:rFonts w:ascii="Times New Roman" w:hAnsi="Times New Roman" w:cs="Times New Roman"/>
              <w:b/>
              <w:bCs/>
              <w:noProof/>
              <w:sz w:val="24"/>
              <w:szCs w:val="24"/>
            </w:rPr>
            <w:fldChar w:fldCharType="end"/>
          </w:r>
        </w:p>
      </w:sdtContent>
    </w:sdt>
    <w:p w:rsidR="00824C0A" w:rsidRPr="00C675DD" w:rsidRDefault="00824C0A" w:rsidP="00824C0A">
      <w:pPr>
        <w:pStyle w:val="Heading1"/>
        <w:numPr>
          <w:ilvl w:val="0"/>
          <w:numId w:val="2"/>
        </w:numPr>
        <w:rPr>
          <w:rFonts w:cs="Times New Roman"/>
          <w:sz w:val="24"/>
          <w:szCs w:val="24"/>
        </w:rPr>
      </w:pPr>
      <w:bookmarkStart w:id="0" w:name="_Toc22713274"/>
      <w:r w:rsidRPr="00C675DD">
        <w:rPr>
          <w:rFonts w:cs="Times New Roman"/>
          <w:sz w:val="24"/>
          <w:szCs w:val="24"/>
        </w:rPr>
        <w:lastRenderedPageBreak/>
        <w:t>УВОД</w:t>
      </w:r>
      <w:bookmarkEnd w:id="0"/>
    </w:p>
    <w:p w:rsidR="00377180" w:rsidRPr="00C675DD" w:rsidRDefault="00377180" w:rsidP="00377180">
      <w:pPr>
        <w:pStyle w:val="NoSpacing"/>
        <w:ind w:firstLine="360"/>
        <w:jc w:val="both"/>
        <w:rPr>
          <w:rFonts w:ascii="Times New Roman" w:hAnsi="Times New Roman" w:cs="Times New Roman"/>
          <w:color w:val="FF0000"/>
          <w:sz w:val="24"/>
          <w:szCs w:val="24"/>
          <w:lang w:val="sr-Cyrl-BA"/>
        </w:rPr>
      </w:pPr>
    </w:p>
    <w:p w:rsidR="00377180" w:rsidRPr="00C675DD" w:rsidRDefault="00377180" w:rsidP="00377180">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lang w:val="sr-Latn-BA"/>
        </w:rPr>
        <w:t>Акциони план запошљавања Града Бијељина 2019–2023. год</w:t>
      </w:r>
      <w:r w:rsidR="002662BB" w:rsidRPr="00C675DD">
        <w:rPr>
          <w:rFonts w:ascii="Times New Roman" w:hAnsi="Times New Roman" w:cs="Times New Roman"/>
          <w:sz w:val="24"/>
          <w:szCs w:val="24"/>
          <w:lang w:val="sr-Latn-BA"/>
        </w:rPr>
        <w:t>ине</w:t>
      </w:r>
      <w:r w:rsidRPr="00C675DD">
        <w:rPr>
          <w:rFonts w:ascii="Times New Roman" w:hAnsi="Times New Roman" w:cs="Times New Roman"/>
          <w:sz w:val="24"/>
          <w:szCs w:val="24"/>
          <w:lang w:val="sr-Cyrl-BA"/>
        </w:rPr>
        <w:t>,</w:t>
      </w:r>
      <w:r w:rsidRPr="00C675DD">
        <w:rPr>
          <w:rFonts w:ascii="Times New Roman" w:hAnsi="Times New Roman" w:cs="Times New Roman"/>
          <w:sz w:val="24"/>
          <w:szCs w:val="24"/>
          <w:lang w:val="sr-Latn-BA"/>
        </w:rPr>
        <w:t xml:space="preserve"> представља обједињени преглед </w:t>
      </w:r>
      <w:r w:rsidR="00D64708" w:rsidRPr="00C675DD">
        <w:rPr>
          <w:rFonts w:ascii="Times New Roman" w:hAnsi="Times New Roman" w:cs="Times New Roman"/>
          <w:sz w:val="24"/>
          <w:szCs w:val="24"/>
          <w:lang w:val="sr-Cyrl-BA"/>
        </w:rPr>
        <w:t>с</w:t>
      </w:r>
      <w:r w:rsidR="00D64708" w:rsidRPr="00C675DD">
        <w:rPr>
          <w:rFonts w:ascii="Times New Roman" w:hAnsi="Times New Roman" w:cs="Times New Roman"/>
          <w:bCs/>
          <w:sz w:val="24"/>
          <w:szCs w:val="24"/>
          <w:lang w:val="sr-Latn-BA"/>
        </w:rPr>
        <w:t>тратешки</w:t>
      </w:r>
      <w:r w:rsidR="00D64708" w:rsidRPr="00C675DD">
        <w:rPr>
          <w:rFonts w:ascii="Times New Roman" w:hAnsi="Times New Roman" w:cs="Times New Roman"/>
          <w:bCs/>
          <w:sz w:val="24"/>
          <w:szCs w:val="24"/>
          <w:lang w:val="sr-Cyrl-BA"/>
        </w:rPr>
        <w:t>х</w:t>
      </w:r>
      <w:r w:rsidR="00D64708" w:rsidRPr="00C675DD">
        <w:rPr>
          <w:rFonts w:ascii="Times New Roman" w:hAnsi="Times New Roman" w:cs="Times New Roman"/>
          <w:bCs/>
          <w:sz w:val="24"/>
          <w:szCs w:val="24"/>
          <w:lang w:val="sr-Latn-BA"/>
        </w:rPr>
        <w:t xml:space="preserve"> и оперативни</w:t>
      </w:r>
      <w:r w:rsidR="00D64708" w:rsidRPr="00C675DD">
        <w:rPr>
          <w:rFonts w:ascii="Times New Roman" w:hAnsi="Times New Roman" w:cs="Times New Roman"/>
          <w:bCs/>
          <w:sz w:val="24"/>
          <w:szCs w:val="24"/>
          <w:lang w:val="sr-Cyrl-BA"/>
        </w:rPr>
        <w:t>х</w:t>
      </w:r>
      <w:r w:rsidR="00D64708" w:rsidRPr="00C675DD">
        <w:rPr>
          <w:rFonts w:ascii="Times New Roman" w:hAnsi="Times New Roman" w:cs="Times New Roman"/>
          <w:bCs/>
          <w:sz w:val="24"/>
          <w:szCs w:val="24"/>
          <w:lang w:val="sr-Latn-BA"/>
        </w:rPr>
        <w:t xml:space="preserve"> циљев</w:t>
      </w:r>
      <w:r w:rsidR="00D64708" w:rsidRPr="00C675DD">
        <w:rPr>
          <w:rFonts w:ascii="Times New Roman" w:hAnsi="Times New Roman" w:cs="Times New Roman"/>
          <w:bCs/>
          <w:sz w:val="24"/>
          <w:szCs w:val="24"/>
          <w:lang w:val="sr-Cyrl-BA"/>
        </w:rPr>
        <w:t>а</w:t>
      </w:r>
      <w:r w:rsidR="00D64708" w:rsidRPr="00C675DD">
        <w:rPr>
          <w:rFonts w:ascii="Times New Roman" w:hAnsi="Times New Roman" w:cs="Times New Roman"/>
          <w:bCs/>
          <w:sz w:val="24"/>
          <w:szCs w:val="24"/>
          <w:lang w:val="sr-Latn-BA"/>
        </w:rPr>
        <w:t>, мјер</w:t>
      </w:r>
      <w:r w:rsidR="00D64708" w:rsidRPr="00C675DD">
        <w:rPr>
          <w:rFonts w:ascii="Times New Roman" w:hAnsi="Times New Roman" w:cs="Times New Roman"/>
          <w:bCs/>
          <w:sz w:val="24"/>
          <w:szCs w:val="24"/>
          <w:lang w:val="sr-Cyrl-BA"/>
        </w:rPr>
        <w:t>а, активности, индикатора</w:t>
      </w:r>
      <w:r w:rsidR="00D64708" w:rsidRPr="00C675DD">
        <w:rPr>
          <w:rFonts w:ascii="Times New Roman" w:hAnsi="Times New Roman" w:cs="Times New Roman"/>
          <w:bCs/>
          <w:sz w:val="24"/>
          <w:szCs w:val="24"/>
          <w:lang w:val="sr-Latn-BA"/>
        </w:rPr>
        <w:t xml:space="preserve"> и кључни</w:t>
      </w:r>
      <w:r w:rsidR="00D64708" w:rsidRPr="00C675DD">
        <w:rPr>
          <w:rFonts w:ascii="Times New Roman" w:hAnsi="Times New Roman" w:cs="Times New Roman"/>
          <w:bCs/>
          <w:sz w:val="24"/>
          <w:szCs w:val="24"/>
          <w:lang w:val="sr-Cyrl-BA"/>
        </w:rPr>
        <w:t>х</w:t>
      </w:r>
      <w:r w:rsidR="00D64708" w:rsidRPr="00C675DD">
        <w:rPr>
          <w:rFonts w:ascii="Times New Roman" w:hAnsi="Times New Roman" w:cs="Times New Roman"/>
          <w:bCs/>
          <w:sz w:val="24"/>
          <w:szCs w:val="24"/>
          <w:lang w:val="sr-Latn-BA"/>
        </w:rPr>
        <w:t xml:space="preserve"> актер</w:t>
      </w:r>
      <w:r w:rsidR="00D64708" w:rsidRPr="00C675DD">
        <w:rPr>
          <w:rFonts w:ascii="Times New Roman" w:hAnsi="Times New Roman" w:cs="Times New Roman"/>
          <w:bCs/>
          <w:sz w:val="24"/>
          <w:szCs w:val="24"/>
          <w:lang w:val="sr-Cyrl-BA"/>
        </w:rPr>
        <w:t>а</w:t>
      </w:r>
      <w:r w:rsidRPr="00C675DD">
        <w:rPr>
          <w:rFonts w:ascii="Times New Roman" w:hAnsi="Times New Roman" w:cs="Times New Roman"/>
          <w:sz w:val="24"/>
          <w:szCs w:val="24"/>
          <w:lang w:val="sr-Latn-BA"/>
        </w:rPr>
        <w:t xml:space="preserve"> активне политике запошљавања</w:t>
      </w:r>
      <w:r w:rsidRPr="00C675DD">
        <w:rPr>
          <w:rFonts w:ascii="Times New Roman" w:hAnsi="Times New Roman" w:cs="Times New Roman"/>
          <w:sz w:val="24"/>
          <w:szCs w:val="24"/>
          <w:lang w:val="sr-Cyrl-BA"/>
        </w:rPr>
        <w:t xml:space="preserve"> које</w:t>
      </w:r>
      <w:r w:rsidR="0028456C" w:rsidRPr="00C675DD">
        <w:rPr>
          <w:rFonts w:ascii="Times New Roman" w:hAnsi="Times New Roman" w:cs="Times New Roman"/>
          <w:sz w:val="24"/>
          <w:szCs w:val="24"/>
          <w:lang w:val="sr-Cyrl-BA"/>
        </w:rPr>
        <w:t xml:space="preserve">у </w:t>
      </w:r>
      <w:r w:rsidR="000F326C" w:rsidRPr="00C675DD">
        <w:rPr>
          <w:rFonts w:ascii="Times New Roman" w:hAnsi="Times New Roman" w:cs="Times New Roman"/>
          <w:sz w:val="24"/>
          <w:szCs w:val="24"/>
          <w:lang w:val="sr-Cyrl-BA"/>
        </w:rPr>
        <w:t>склопу</w:t>
      </w:r>
      <w:r w:rsidR="0028456C" w:rsidRPr="00C675DD">
        <w:rPr>
          <w:rFonts w:ascii="Times New Roman" w:hAnsi="Times New Roman" w:cs="Times New Roman"/>
          <w:sz w:val="24"/>
          <w:szCs w:val="24"/>
          <w:lang w:val="sr-Cyrl-BA"/>
        </w:rPr>
        <w:t xml:space="preserve"> мјера које остварује</w:t>
      </w:r>
      <w:r w:rsidRPr="00C675DD">
        <w:rPr>
          <w:rFonts w:ascii="Times New Roman" w:hAnsi="Times New Roman" w:cs="Times New Roman"/>
          <w:sz w:val="24"/>
          <w:szCs w:val="24"/>
          <w:lang w:val="sr-Cyrl-BA"/>
        </w:rPr>
        <w:t xml:space="preserve"> Република Српска</w:t>
      </w:r>
      <w:r w:rsidR="002662BB" w:rsidRPr="00C675DD">
        <w:rPr>
          <w:rFonts w:ascii="Times New Roman" w:hAnsi="Times New Roman" w:cs="Times New Roman"/>
          <w:sz w:val="24"/>
          <w:szCs w:val="24"/>
        </w:rPr>
        <w:t xml:space="preserve">а </w:t>
      </w:r>
      <w:r w:rsidR="0028456C" w:rsidRPr="00C675DD">
        <w:rPr>
          <w:rFonts w:ascii="Times New Roman" w:hAnsi="Times New Roman" w:cs="Times New Roman"/>
          <w:sz w:val="24"/>
          <w:szCs w:val="24"/>
          <w:lang w:val="sr-Cyrl-BA"/>
        </w:rPr>
        <w:t xml:space="preserve">спроводи и </w:t>
      </w:r>
      <w:r w:rsidRPr="00C675DD">
        <w:rPr>
          <w:rFonts w:ascii="Times New Roman" w:hAnsi="Times New Roman" w:cs="Times New Roman"/>
          <w:sz w:val="24"/>
          <w:szCs w:val="24"/>
          <w:lang w:val="sr-Cyrl-BA"/>
        </w:rPr>
        <w:t>Град Бијељина</w:t>
      </w:r>
      <w:r w:rsidR="00997CD9" w:rsidRPr="00C675DD">
        <w:rPr>
          <w:rFonts w:ascii="Times New Roman" w:hAnsi="Times New Roman" w:cs="Times New Roman"/>
          <w:sz w:val="24"/>
          <w:szCs w:val="24"/>
          <w:lang w:val="sr-Cyrl-BA"/>
        </w:rPr>
        <w:t xml:space="preserve"> у оквиру својих надлежности. Акционим планом запошљавања предвиђене су </w:t>
      </w:r>
      <w:r w:rsidR="00D64708" w:rsidRPr="00C675DD">
        <w:rPr>
          <w:rFonts w:ascii="Times New Roman" w:hAnsi="Times New Roman" w:cs="Times New Roman"/>
          <w:sz w:val="24"/>
          <w:szCs w:val="24"/>
          <w:lang w:val="sr-Cyrl-BA"/>
        </w:rPr>
        <w:t xml:space="preserve">мјере и </w:t>
      </w:r>
      <w:r w:rsidRPr="00C675DD">
        <w:rPr>
          <w:rFonts w:ascii="Times New Roman" w:hAnsi="Times New Roman" w:cs="Times New Roman"/>
          <w:sz w:val="24"/>
          <w:szCs w:val="24"/>
          <w:lang w:val="sr-Latn-BA"/>
        </w:rPr>
        <w:t xml:space="preserve">активности које </w:t>
      </w:r>
      <w:r w:rsidR="008A1386" w:rsidRPr="00C675DD">
        <w:rPr>
          <w:rFonts w:ascii="Times New Roman" w:hAnsi="Times New Roman" w:cs="Times New Roman"/>
          <w:sz w:val="24"/>
          <w:szCs w:val="24"/>
          <w:lang w:val="sr-Cyrl-BA"/>
        </w:rPr>
        <w:t xml:space="preserve">у сарадњи са </w:t>
      </w:r>
      <w:r w:rsidR="0028456C" w:rsidRPr="00C675DD">
        <w:rPr>
          <w:rFonts w:ascii="Times New Roman" w:hAnsi="Times New Roman" w:cs="Times New Roman"/>
          <w:sz w:val="24"/>
          <w:szCs w:val="24"/>
          <w:lang w:val="sr-Cyrl-BA"/>
        </w:rPr>
        <w:t xml:space="preserve">републичким и локалним </w:t>
      </w:r>
      <w:r w:rsidR="008A1386" w:rsidRPr="00C675DD">
        <w:rPr>
          <w:rFonts w:ascii="Times New Roman" w:hAnsi="Times New Roman" w:cs="Times New Roman"/>
          <w:sz w:val="24"/>
          <w:szCs w:val="24"/>
          <w:lang w:val="sr-Cyrl-BA"/>
        </w:rPr>
        <w:t xml:space="preserve">институцијамаГрад може да оствари </w:t>
      </w:r>
      <w:r w:rsidRPr="00C675DD">
        <w:rPr>
          <w:rFonts w:ascii="Times New Roman" w:hAnsi="Times New Roman" w:cs="Times New Roman"/>
          <w:sz w:val="24"/>
          <w:szCs w:val="24"/>
          <w:lang w:val="sr-Latn-BA"/>
        </w:rPr>
        <w:t xml:space="preserve">уобласти привреде, образовања, омладинске политике, социјалне </w:t>
      </w:r>
      <w:r w:rsidR="00D64708" w:rsidRPr="00C675DD">
        <w:rPr>
          <w:rFonts w:ascii="Times New Roman" w:hAnsi="Times New Roman" w:cs="Times New Roman"/>
          <w:sz w:val="24"/>
          <w:szCs w:val="24"/>
          <w:lang w:val="sr-Cyrl-BA"/>
        </w:rPr>
        <w:t>укључености</w:t>
      </w:r>
      <w:r w:rsidRPr="00C675DD">
        <w:rPr>
          <w:rFonts w:ascii="Times New Roman" w:hAnsi="Times New Roman" w:cs="Times New Roman"/>
          <w:sz w:val="24"/>
          <w:szCs w:val="24"/>
          <w:lang w:val="sr-Latn-BA"/>
        </w:rPr>
        <w:t>,а које су од значаја и утицаја на област политике запошљавања</w:t>
      </w:r>
      <w:r w:rsidRPr="00C675DD">
        <w:rPr>
          <w:rFonts w:ascii="Times New Roman" w:hAnsi="Times New Roman" w:cs="Times New Roman"/>
          <w:sz w:val="24"/>
          <w:szCs w:val="24"/>
          <w:lang w:val="sr-Cyrl-BA"/>
        </w:rPr>
        <w:t>.</w:t>
      </w:r>
    </w:p>
    <w:p w:rsidR="00101438" w:rsidRPr="00C675DD" w:rsidRDefault="00101438" w:rsidP="00377180">
      <w:pPr>
        <w:pStyle w:val="NoSpacing"/>
        <w:ind w:firstLine="360"/>
        <w:jc w:val="both"/>
        <w:rPr>
          <w:rFonts w:ascii="Times New Roman" w:hAnsi="Times New Roman" w:cs="Times New Roman"/>
          <w:sz w:val="24"/>
          <w:szCs w:val="24"/>
          <w:lang w:val="sr-Cyrl-BA"/>
        </w:rPr>
      </w:pPr>
    </w:p>
    <w:p w:rsidR="00824C0A" w:rsidRPr="00C675DD" w:rsidRDefault="00824C0A" w:rsidP="00824C0A">
      <w:pPr>
        <w:pStyle w:val="NoSpacing"/>
        <w:ind w:firstLine="360"/>
        <w:jc w:val="both"/>
        <w:rPr>
          <w:rFonts w:ascii="Times New Roman" w:hAnsi="Times New Roman" w:cs="Times New Roman"/>
          <w:sz w:val="24"/>
          <w:szCs w:val="24"/>
        </w:rPr>
      </w:pPr>
      <w:r w:rsidRPr="00C675DD">
        <w:rPr>
          <w:rFonts w:ascii="Times New Roman" w:hAnsi="Times New Roman" w:cs="Times New Roman"/>
          <w:sz w:val="24"/>
          <w:szCs w:val="24"/>
        </w:rPr>
        <w:t>Правни основ за утврђивање Акционог плана запошљавања Града Бијељина за период од 2019. до 202</w:t>
      </w:r>
      <w:r w:rsidR="008978B3" w:rsidRPr="00C675DD">
        <w:rPr>
          <w:rFonts w:ascii="Times New Roman" w:hAnsi="Times New Roman" w:cs="Times New Roman"/>
          <w:sz w:val="24"/>
          <w:szCs w:val="24"/>
        </w:rPr>
        <w:t>3</w:t>
      </w:r>
      <w:r w:rsidRPr="00C675DD">
        <w:rPr>
          <w:rFonts w:ascii="Times New Roman" w:hAnsi="Times New Roman" w:cs="Times New Roman"/>
          <w:sz w:val="24"/>
          <w:szCs w:val="24"/>
        </w:rPr>
        <w:t>. године представља Стратегија запошљавања Републике Српске 2016–2020. година и Стратегија развоја Града Бијељина 2014–2023. Акциони план запошљавања доноси Скупштина Града Бијељина на приједлог ресорног Одјељења</w:t>
      </w:r>
      <w:r w:rsidR="00476966" w:rsidRPr="00C675DD">
        <w:rPr>
          <w:rFonts w:ascii="Times New Roman" w:hAnsi="Times New Roman" w:cs="Times New Roman"/>
          <w:sz w:val="24"/>
          <w:szCs w:val="24"/>
          <w:lang w:val="bs-Latn-BA"/>
        </w:rPr>
        <w:t xml:space="preserve">, </w:t>
      </w:r>
      <w:r w:rsidR="00476966" w:rsidRPr="00C675DD">
        <w:rPr>
          <w:rFonts w:ascii="Times New Roman" w:hAnsi="Times New Roman" w:cs="Times New Roman"/>
          <w:sz w:val="24"/>
          <w:szCs w:val="24"/>
        </w:rPr>
        <w:t>односно Одсјека</w:t>
      </w:r>
      <w:r w:rsidRPr="00C675DD">
        <w:rPr>
          <w:rFonts w:ascii="Times New Roman" w:hAnsi="Times New Roman" w:cs="Times New Roman"/>
          <w:sz w:val="24"/>
          <w:szCs w:val="24"/>
        </w:rPr>
        <w:t xml:space="preserve">. </w:t>
      </w:r>
    </w:p>
    <w:p w:rsidR="00101438" w:rsidRPr="00C675DD" w:rsidRDefault="00101438" w:rsidP="00824C0A">
      <w:pPr>
        <w:pStyle w:val="NoSpacing"/>
        <w:ind w:firstLine="360"/>
        <w:jc w:val="both"/>
        <w:rPr>
          <w:rFonts w:ascii="Times New Roman" w:hAnsi="Times New Roman" w:cs="Times New Roman"/>
          <w:sz w:val="24"/>
          <w:szCs w:val="24"/>
        </w:rPr>
      </w:pPr>
    </w:p>
    <w:p w:rsidR="00824C0A" w:rsidRPr="00C675DD" w:rsidRDefault="00824C0A" w:rsidP="00E43819">
      <w:pPr>
        <w:pStyle w:val="NoSpacing"/>
        <w:ind w:firstLine="360"/>
        <w:jc w:val="both"/>
        <w:rPr>
          <w:rFonts w:ascii="Times New Roman" w:hAnsi="Times New Roman" w:cs="Times New Roman"/>
          <w:sz w:val="24"/>
          <w:szCs w:val="24"/>
        </w:rPr>
      </w:pPr>
      <w:r w:rsidRPr="00C675DD">
        <w:rPr>
          <w:rFonts w:ascii="Times New Roman" w:hAnsi="Times New Roman" w:cs="Times New Roman"/>
          <w:sz w:val="24"/>
          <w:szCs w:val="24"/>
        </w:rPr>
        <w:t xml:space="preserve">Стратешки оквир утврђен </w:t>
      </w:r>
      <w:r w:rsidR="00E43819" w:rsidRPr="00C675DD">
        <w:rPr>
          <w:rFonts w:ascii="Times New Roman" w:hAnsi="Times New Roman" w:cs="Times New Roman"/>
          <w:sz w:val="24"/>
          <w:szCs w:val="24"/>
        </w:rPr>
        <w:t>је у Стратегији развоја Града Бијељина 2014</w:t>
      </w:r>
      <w:r w:rsidR="003B02D9" w:rsidRPr="00C675DD">
        <w:rPr>
          <w:rFonts w:ascii="Times New Roman" w:hAnsi="Times New Roman" w:cs="Times New Roman"/>
          <w:sz w:val="24"/>
          <w:szCs w:val="24"/>
        </w:rPr>
        <w:t>–</w:t>
      </w:r>
      <w:r w:rsidR="00E43819" w:rsidRPr="00C675DD">
        <w:rPr>
          <w:rFonts w:ascii="Times New Roman" w:hAnsi="Times New Roman" w:cs="Times New Roman"/>
          <w:sz w:val="24"/>
          <w:szCs w:val="24"/>
        </w:rPr>
        <w:t>2023</w:t>
      </w:r>
      <w:r w:rsidR="003B02D9" w:rsidRPr="00C675DD">
        <w:rPr>
          <w:rFonts w:ascii="Times New Roman" w:hAnsi="Times New Roman" w:cs="Times New Roman"/>
          <w:sz w:val="24"/>
          <w:szCs w:val="24"/>
          <w:lang w:val="sr-Latn-BA"/>
        </w:rPr>
        <w:t>.</w:t>
      </w:r>
      <w:r w:rsidR="00E43819" w:rsidRPr="00C675DD">
        <w:rPr>
          <w:rStyle w:val="FootnoteReference"/>
          <w:rFonts w:ascii="Times New Roman" w:hAnsi="Times New Roman" w:cs="Times New Roman"/>
          <w:sz w:val="24"/>
          <w:szCs w:val="24"/>
        </w:rPr>
        <w:footnoteReference w:id="2"/>
      </w:r>
      <w:r w:rsidR="00E43819" w:rsidRPr="00C675DD">
        <w:rPr>
          <w:rFonts w:ascii="Times New Roman" w:hAnsi="Times New Roman" w:cs="Times New Roman"/>
          <w:sz w:val="24"/>
          <w:szCs w:val="24"/>
        </w:rPr>
        <w:t xml:space="preserve"> Овај документ је израђен у партнерству са заинтересованим странама из приватног </w:t>
      </w:r>
      <w:r w:rsidR="009743C1" w:rsidRPr="00C675DD">
        <w:rPr>
          <w:rFonts w:ascii="Times New Roman" w:hAnsi="Times New Roman" w:cs="Times New Roman"/>
          <w:sz w:val="24"/>
          <w:szCs w:val="24"/>
        </w:rPr>
        <w:t xml:space="preserve">и невладиног </w:t>
      </w:r>
      <w:r w:rsidR="00E43819" w:rsidRPr="00C675DD">
        <w:rPr>
          <w:rFonts w:ascii="Times New Roman" w:hAnsi="Times New Roman" w:cs="Times New Roman"/>
          <w:sz w:val="24"/>
          <w:szCs w:val="24"/>
        </w:rPr>
        <w:t>сектора и дефинисао је развој привреде и пољопривреде који се базирају на знању, заштити животне средине и јачању регионалних функција и јавних услуга за све.</w:t>
      </w:r>
    </w:p>
    <w:p w:rsidR="00E43819" w:rsidRPr="00C675DD" w:rsidRDefault="00E43819" w:rsidP="00824C0A">
      <w:pPr>
        <w:pStyle w:val="NoSpacing"/>
        <w:jc w:val="both"/>
        <w:rPr>
          <w:rFonts w:ascii="Times New Roman" w:hAnsi="Times New Roman" w:cs="Times New Roman"/>
          <w:sz w:val="24"/>
          <w:szCs w:val="24"/>
        </w:rPr>
      </w:pPr>
    </w:p>
    <w:p w:rsidR="00E43819" w:rsidRPr="00C675DD" w:rsidRDefault="00E43819" w:rsidP="00E43819">
      <w:pPr>
        <w:pStyle w:val="Heading2"/>
        <w:numPr>
          <w:ilvl w:val="1"/>
          <w:numId w:val="2"/>
        </w:numPr>
        <w:rPr>
          <w:rFonts w:cs="Times New Roman"/>
          <w:szCs w:val="24"/>
        </w:rPr>
      </w:pPr>
      <w:bookmarkStart w:id="1" w:name="_Toc22713275"/>
      <w:r w:rsidRPr="00C675DD">
        <w:rPr>
          <w:rFonts w:cs="Times New Roman"/>
          <w:szCs w:val="24"/>
        </w:rPr>
        <w:t>Опште стање привреде Републике Српске</w:t>
      </w:r>
      <w:bookmarkEnd w:id="1"/>
    </w:p>
    <w:p w:rsidR="00E43819" w:rsidRPr="00C675DD" w:rsidRDefault="00E43819" w:rsidP="00E43819">
      <w:pPr>
        <w:pStyle w:val="NoSpacing"/>
        <w:jc w:val="both"/>
        <w:rPr>
          <w:rFonts w:ascii="Times New Roman" w:hAnsi="Times New Roman" w:cs="Times New Roman"/>
          <w:sz w:val="24"/>
          <w:szCs w:val="24"/>
        </w:rPr>
      </w:pPr>
    </w:p>
    <w:p w:rsidR="00E43819" w:rsidRPr="00C675DD" w:rsidRDefault="00E43819" w:rsidP="009858A5">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Транзицијски период кроз који пролази Република Српска обиљежен је бројним реформама са циљем успостављања макроекономске стабилности, одрживог и стабилног привредног развоја, завршетка процеса приватизације и пр</w:t>
      </w:r>
      <w:r w:rsidR="00490120" w:rsidRPr="00C675DD">
        <w:rPr>
          <w:rFonts w:ascii="Times New Roman" w:hAnsi="Times New Roman" w:cs="Times New Roman"/>
          <w:sz w:val="24"/>
          <w:szCs w:val="24"/>
          <w:lang w:val="sr-Cyrl-BA"/>
        </w:rPr>
        <w:t xml:space="preserve">ипрема за приступање Европској </w:t>
      </w:r>
      <w:r w:rsidR="00490120" w:rsidRPr="00C675DD">
        <w:rPr>
          <w:rFonts w:ascii="Times New Roman" w:hAnsi="Times New Roman" w:cs="Times New Roman"/>
          <w:sz w:val="24"/>
          <w:szCs w:val="24"/>
          <w:lang w:val="sr-Latn-BA"/>
        </w:rPr>
        <w:t>у</w:t>
      </w:r>
      <w:r w:rsidRPr="00C675DD">
        <w:rPr>
          <w:rFonts w:ascii="Times New Roman" w:hAnsi="Times New Roman" w:cs="Times New Roman"/>
          <w:sz w:val="24"/>
          <w:szCs w:val="24"/>
          <w:lang w:val="sr-Cyrl-BA"/>
        </w:rPr>
        <w:t xml:space="preserve">нији. Сви ови процеси су сложени и захтијевају бројна прилагођавања у свим областима привреде и друштва. </w:t>
      </w:r>
    </w:p>
    <w:p w:rsidR="00101438" w:rsidRPr="00C675DD" w:rsidRDefault="00101438" w:rsidP="009858A5">
      <w:pPr>
        <w:pStyle w:val="NoSpacing"/>
        <w:ind w:firstLine="360"/>
        <w:jc w:val="both"/>
        <w:rPr>
          <w:rFonts w:ascii="Times New Roman" w:hAnsi="Times New Roman" w:cs="Times New Roman"/>
          <w:sz w:val="24"/>
          <w:szCs w:val="24"/>
          <w:lang w:val="sr-Cyrl-BA"/>
        </w:rPr>
      </w:pPr>
    </w:p>
    <w:p w:rsidR="00E43819" w:rsidRPr="00C675DD" w:rsidRDefault="00E43819" w:rsidP="009858A5">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Иако су посљедњих година остварени видни резултати на успостављању повољнијег макроекономског амбијента на плану обнове и реконструкције привреде Републике Српске, и даље постоје бројне тешкоће и ограничења за њен развој. </w:t>
      </w:r>
    </w:p>
    <w:p w:rsidR="00101438" w:rsidRPr="00C675DD" w:rsidRDefault="00101438" w:rsidP="009858A5">
      <w:pPr>
        <w:pStyle w:val="NoSpacing"/>
        <w:ind w:firstLine="360"/>
        <w:jc w:val="both"/>
        <w:rPr>
          <w:rFonts w:ascii="Times New Roman" w:hAnsi="Times New Roman" w:cs="Times New Roman"/>
          <w:sz w:val="24"/>
          <w:szCs w:val="24"/>
          <w:lang w:val="sr-Cyrl-BA"/>
        </w:rPr>
      </w:pPr>
    </w:p>
    <w:p w:rsidR="00E43819" w:rsidRPr="00C675DD" w:rsidRDefault="00E43819" w:rsidP="009858A5">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Највећа ограничења односе се на низак ниво укупне привредне активности, незадовољавајући ниво инвестиционих улагања, неусклађеност система образовања са потребама привреде, висок спољнотрговински дефицит и низак ниво конкурентности привреде.</w:t>
      </w:r>
    </w:p>
    <w:p w:rsidR="00101438" w:rsidRPr="00C675DD" w:rsidRDefault="00101438" w:rsidP="009858A5">
      <w:pPr>
        <w:pStyle w:val="NoSpacing"/>
        <w:ind w:firstLine="360"/>
        <w:jc w:val="both"/>
        <w:rPr>
          <w:rFonts w:ascii="Times New Roman" w:hAnsi="Times New Roman" w:cs="Times New Roman"/>
          <w:sz w:val="24"/>
          <w:szCs w:val="24"/>
          <w:lang w:val="sr-Cyrl-BA"/>
        </w:rPr>
      </w:pPr>
    </w:p>
    <w:p w:rsidR="00E43819" w:rsidRPr="00C675DD" w:rsidRDefault="00E43819" w:rsidP="009858A5">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Ескалација дужничке кризе у еврозони, која је захватила велики број њених чланица, у великој мјери је имала за посљедицу погоршање општег привредног стања у Републици Српској. Општи макроекономски амбијент у Републици Српској нашао се под утицајем неповољних глобалних економских трендова у ширем окружењу. Послије опоравка привреде у 2010. и 2011. години, након другог таласа кризе у 2012. години долази до поновног успоравања привредних активности, на шта су додатно утицали неповољни временски услови у 2012. години. Поново долази до раста привредних </w:t>
      </w:r>
      <w:r w:rsidRPr="00C675DD">
        <w:rPr>
          <w:rFonts w:ascii="Times New Roman" w:hAnsi="Times New Roman" w:cs="Times New Roman"/>
          <w:sz w:val="24"/>
          <w:szCs w:val="24"/>
          <w:lang w:val="sr-Cyrl-BA"/>
        </w:rPr>
        <w:lastRenderedPageBreak/>
        <w:t>активности у 2013, 2014. и 2015. години. Међутим, на остварене резултате у привреди у 2014. години неповољно су утицале поплаве које су у мају и августу 2014. године погодиле поједина подручја Републике Српске и проузроковале огромну штету привредним субјектима</w:t>
      </w:r>
      <w:r w:rsidR="001161B6" w:rsidRPr="00C675DD">
        <w:rPr>
          <w:rFonts w:ascii="Times New Roman" w:hAnsi="Times New Roman" w:cs="Times New Roman"/>
          <w:sz w:val="24"/>
          <w:szCs w:val="24"/>
          <w:lang w:val="sr-Cyrl-BA"/>
        </w:rPr>
        <w:t>, а што је било посебно видљиво на подручју Бијељине које је било једно од најугроженијих у мајским поплавама</w:t>
      </w:r>
      <w:r w:rsidRPr="00C675DD">
        <w:rPr>
          <w:rFonts w:ascii="Times New Roman" w:hAnsi="Times New Roman" w:cs="Times New Roman"/>
          <w:sz w:val="24"/>
          <w:szCs w:val="24"/>
          <w:lang w:val="sr-Cyrl-BA"/>
        </w:rPr>
        <w:t>.</w:t>
      </w:r>
    </w:p>
    <w:p w:rsidR="00101438" w:rsidRPr="00C675DD" w:rsidRDefault="00101438" w:rsidP="009858A5">
      <w:pPr>
        <w:pStyle w:val="NoSpacing"/>
        <w:ind w:firstLine="360"/>
        <w:jc w:val="both"/>
        <w:rPr>
          <w:rFonts w:ascii="Times New Roman" w:hAnsi="Times New Roman" w:cs="Times New Roman"/>
          <w:sz w:val="24"/>
          <w:szCs w:val="24"/>
          <w:lang w:val="sr-Cyrl-BA"/>
        </w:rPr>
      </w:pPr>
    </w:p>
    <w:p w:rsidR="00E43819" w:rsidRPr="00C675DD" w:rsidRDefault="00E43819" w:rsidP="00E43819">
      <w:pPr>
        <w:pStyle w:val="Heading2"/>
        <w:numPr>
          <w:ilvl w:val="1"/>
          <w:numId w:val="2"/>
        </w:numPr>
        <w:rPr>
          <w:rFonts w:cs="Times New Roman"/>
          <w:szCs w:val="24"/>
          <w:lang w:val="sr-Cyrl-BA"/>
        </w:rPr>
      </w:pPr>
      <w:bookmarkStart w:id="2" w:name="_Toc22713276"/>
      <w:r w:rsidRPr="00C675DD">
        <w:rPr>
          <w:rFonts w:cs="Times New Roman"/>
          <w:szCs w:val="24"/>
          <w:lang w:val="sr-Cyrl-BA"/>
        </w:rPr>
        <w:t>Опште стање привреде Града Бијељина</w:t>
      </w:r>
      <w:bookmarkEnd w:id="2"/>
    </w:p>
    <w:p w:rsidR="00E43819" w:rsidRPr="00C675DD" w:rsidRDefault="00E43819" w:rsidP="00E43819">
      <w:pPr>
        <w:pStyle w:val="NoSpacing"/>
        <w:jc w:val="both"/>
        <w:rPr>
          <w:rFonts w:ascii="Times New Roman" w:hAnsi="Times New Roman" w:cs="Times New Roman"/>
          <w:sz w:val="24"/>
          <w:szCs w:val="24"/>
          <w:lang w:val="sr-Cyrl-BA"/>
        </w:rPr>
      </w:pPr>
    </w:p>
    <w:p w:rsidR="008B3156" w:rsidRPr="00C675DD" w:rsidRDefault="008B3156" w:rsidP="008978B3">
      <w:pPr>
        <w:pStyle w:val="Heading3"/>
        <w:numPr>
          <w:ilvl w:val="2"/>
          <w:numId w:val="2"/>
        </w:numPr>
        <w:rPr>
          <w:rFonts w:cs="Times New Roman"/>
        </w:rPr>
      </w:pPr>
      <w:bookmarkStart w:id="3" w:name="_Toc22713277"/>
      <w:r w:rsidRPr="00C675DD">
        <w:rPr>
          <w:rFonts w:cs="Times New Roman"/>
        </w:rPr>
        <w:t>Број и структура привредних субјеката према величини и врсти дјелатности</w:t>
      </w:r>
      <w:bookmarkEnd w:id="3"/>
    </w:p>
    <w:p w:rsidR="00D11731" w:rsidRPr="00C675DD" w:rsidRDefault="00D11731" w:rsidP="008B3156">
      <w:pPr>
        <w:pStyle w:val="NoSpacing"/>
        <w:ind w:firstLine="360"/>
        <w:jc w:val="both"/>
        <w:rPr>
          <w:rFonts w:ascii="Times New Roman" w:hAnsi="Times New Roman" w:cs="Times New Roman"/>
          <w:sz w:val="24"/>
          <w:szCs w:val="24"/>
          <w:lang w:val="sr-Cyrl-BA" w:eastAsia="ar-SA"/>
        </w:rPr>
      </w:pPr>
    </w:p>
    <w:p w:rsidR="008B3156" w:rsidRPr="00C675DD" w:rsidRDefault="008B3156" w:rsidP="008B3156">
      <w:pPr>
        <w:pStyle w:val="NoSpacing"/>
        <w:ind w:firstLine="360"/>
        <w:jc w:val="both"/>
        <w:rPr>
          <w:rFonts w:ascii="Times New Roman" w:hAnsi="Times New Roman" w:cs="Times New Roman"/>
          <w:sz w:val="24"/>
          <w:szCs w:val="24"/>
          <w:lang w:val="sr-Cyrl-BA" w:eastAsia="ar-SA"/>
        </w:rPr>
      </w:pPr>
      <w:r w:rsidRPr="00C675DD">
        <w:rPr>
          <w:rFonts w:ascii="Times New Roman" w:hAnsi="Times New Roman" w:cs="Times New Roman"/>
          <w:sz w:val="24"/>
          <w:szCs w:val="24"/>
          <w:lang w:val="sr-Cyrl-BA" w:eastAsia="ar-SA"/>
        </w:rPr>
        <w:t>На подручју Града Бијељина у 201</w:t>
      </w:r>
      <w:r w:rsidR="00D57691" w:rsidRPr="00C675DD">
        <w:rPr>
          <w:rFonts w:ascii="Times New Roman" w:hAnsi="Times New Roman" w:cs="Times New Roman"/>
          <w:sz w:val="24"/>
          <w:szCs w:val="24"/>
          <w:lang w:eastAsia="ar-SA"/>
        </w:rPr>
        <w:t>8</w:t>
      </w:r>
      <w:r w:rsidRPr="00C675DD">
        <w:rPr>
          <w:rFonts w:ascii="Times New Roman" w:hAnsi="Times New Roman" w:cs="Times New Roman"/>
          <w:sz w:val="24"/>
          <w:szCs w:val="24"/>
          <w:lang w:val="sr-Cyrl-BA" w:eastAsia="ar-SA"/>
        </w:rPr>
        <w:t>. години привредну дјелатност обављ</w:t>
      </w:r>
      <w:r w:rsidRPr="00C675DD">
        <w:rPr>
          <w:rFonts w:ascii="Times New Roman" w:hAnsi="Times New Roman" w:cs="Times New Roman"/>
          <w:sz w:val="24"/>
          <w:szCs w:val="24"/>
          <w:lang w:eastAsia="ar-SA"/>
        </w:rPr>
        <w:t>ало је</w:t>
      </w:r>
      <w:r w:rsidR="00D57691" w:rsidRPr="00C675DD">
        <w:rPr>
          <w:rFonts w:ascii="Times New Roman" w:hAnsi="Times New Roman" w:cs="Times New Roman"/>
          <w:sz w:val="24"/>
          <w:szCs w:val="24"/>
          <w:lang w:val="sr-Latn-CS" w:eastAsia="ar-SA"/>
        </w:rPr>
        <w:t>1.</w:t>
      </w:r>
      <w:r w:rsidR="005A5A14" w:rsidRPr="00C675DD">
        <w:rPr>
          <w:rFonts w:ascii="Times New Roman" w:hAnsi="Times New Roman" w:cs="Times New Roman"/>
          <w:sz w:val="24"/>
          <w:szCs w:val="24"/>
          <w:lang w:eastAsia="ar-SA"/>
        </w:rPr>
        <w:t>062</w:t>
      </w:r>
      <w:r w:rsidRPr="00C675DD">
        <w:rPr>
          <w:rFonts w:ascii="Times New Roman" w:hAnsi="Times New Roman" w:cs="Times New Roman"/>
          <w:sz w:val="24"/>
          <w:szCs w:val="24"/>
          <w:lang w:val="sr-Cyrl-BA" w:eastAsia="ar-SA"/>
        </w:rPr>
        <w:t xml:space="preserve"> привредна друштва (предузећа), кој</w:t>
      </w:r>
      <w:r w:rsidRPr="00C675DD">
        <w:rPr>
          <w:rFonts w:ascii="Times New Roman" w:hAnsi="Times New Roman" w:cs="Times New Roman"/>
          <w:sz w:val="24"/>
          <w:szCs w:val="24"/>
          <w:lang w:eastAsia="ar-SA"/>
        </w:rPr>
        <w:t>a</w:t>
      </w:r>
      <w:r w:rsidRPr="00C675DD">
        <w:rPr>
          <w:rFonts w:ascii="Times New Roman" w:hAnsi="Times New Roman" w:cs="Times New Roman"/>
          <w:sz w:val="24"/>
          <w:szCs w:val="24"/>
          <w:lang w:val="sr-Cyrl-BA" w:eastAsia="ar-SA"/>
        </w:rPr>
        <w:t xml:space="preserve"> су предал</w:t>
      </w:r>
      <w:r w:rsidRPr="00C675DD">
        <w:rPr>
          <w:rFonts w:ascii="Times New Roman" w:hAnsi="Times New Roman" w:cs="Times New Roman"/>
          <w:sz w:val="24"/>
          <w:szCs w:val="24"/>
          <w:lang w:eastAsia="ar-SA"/>
        </w:rPr>
        <w:t>a</w:t>
      </w:r>
      <w:r w:rsidRPr="00C675DD">
        <w:rPr>
          <w:rFonts w:ascii="Times New Roman" w:hAnsi="Times New Roman" w:cs="Times New Roman"/>
          <w:sz w:val="24"/>
          <w:szCs w:val="24"/>
          <w:lang w:val="sr-Cyrl-BA" w:eastAsia="ar-SA"/>
        </w:rPr>
        <w:t xml:space="preserve"> финансијски обрачун Агенцији за посредничке, информатичке и финансиј</w:t>
      </w:r>
      <w:r w:rsidR="00462139" w:rsidRPr="00C675DD">
        <w:rPr>
          <w:rFonts w:ascii="Times New Roman" w:hAnsi="Times New Roman" w:cs="Times New Roman"/>
          <w:sz w:val="24"/>
          <w:szCs w:val="24"/>
          <w:lang w:val="sr-Cyrl-BA" w:eastAsia="ar-SA"/>
        </w:rPr>
        <w:t xml:space="preserve">ске услуге – Одјељење Бијељина. </w:t>
      </w:r>
      <w:r w:rsidRPr="00C675DD">
        <w:rPr>
          <w:rFonts w:ascii="Times New Roman" w:hAnsi="Times New Roman" w:cs="Times New Roman"/>
          <w:sz w:val="24"/>
          <w:szCs w:val="24"/>
          <w:lang w:val="sr-Cyrl-BA" w:eastAsia="ar-SA"/>
        </w:rPr>
        <w:t>Посматрано по дјелатностима, највеће учешће у броју активних предузећ</w:t>
      </w:r>
      <w:r w:rsidR="005A5A14" w:rsidRPr="00C675DD">
        <w:rPr>
          <w:rFonts w:ascii="Times New Roman" w:hAnsi="Times New Roman" w:cs="Times New Roman"/>
          <w:sz w:val="24"/>
          <w:szCs w:val="24"/>
          <w:lang w:val="sr-Cyrl-BA" w:eastAsia="ar-SA"/>
        </w:rPr>
        <w:t>а има трговина на велико и мало, поправка моторних возила и мотоцикала(41,24</w:t>
      </w:r>
      <w:r w:rsidRPr="00C675DD">
        <w:rPr>
          <w:rFonts w:ascii="Times New Roman" w:hAnsi="Times New Roman" w:cs="Times New Roman"/>
          <w:sz w:val="24"/>
          <w:szCs w:val="24"/>
          <w:lang w:val="sr-Cyrl-BA" w:eastAsia="ar-SA"/>
        </w:rPr>
        <w:t xml:space="preserve">%) и </w:t>
      </w:r>
      <w:r w:rsidR="005A5A14" w:rsidRPr="00C675DD">
        <w:rPr>
          <w:rFonts w:ascii="Times New Roman" w:hAnsi="Times New Roman" w:cs="Times New Roman"/>
          <w:sz w:val="24"/>
          <w:szCs w:val="24"/>
          <w:lang w:val="sr-Cyrl-BA" w:eastAsia="ar-SA"/>
        </w:rPr>
        <w:t xml:space="preserve">прерађивачка индустрија </w:t>
      </w:r>
      <w:r w:rsidRPr="00C675DD">
        <w:rPr>
          <w:rFonts w:ascii="Times New Roman" w:hAnsi="Times New Roman" w:cs="Times New Roman"/>
          <w:sz w:val="24"/>
          <w:szCs w:val="24"/>
          <w:lang w:val="sr-Cyrl-BA" w:eastAsia="ar-SA"/>
        </w:rPr>
        <w:t>(1</w:t>
      </w:r>
      <w:r w:rsidR="005E065A" w:rsidRPr="00C675DD">
        <w:rPr>
          <w:rFonts w:ascii="Times New Roman" w:hAnsi="Times New Roman" w:cs="Times New Roman"/>
          <w:sz w:val="24"/>
          <w:szCs w:val="24"/>
          <w:lang w:val="sr-Cyrl-BA" w:eastAsia="ar-SA"/>
        </w:rPr>
        <w:t>5,16</w:t>
      </w:r>
      <w:r w:rsidRPr="00C675DD">
        <w:rPr>
          <w:rFonts w:ascii="Times New Roman" w:hAnsi="Times New Roman" w:cs="Times New Roman"/>
          <w:sz w:val="24"/>
          <w:szCs w:val="24"/>
          <w:lang w:val="sr-Cyrl-BA" w:eastAsia="ar-SA"/>
        </w:rPr>
        <w:t xml:space="preserve">%). Слиједи сектор </w:t>
      </w:r>
      <w:r w:rsidR="005E065A" w:rsidRPr="00C675DD">
        <w:rPr>
          <w:rFonts w:ascii="Times New Roman" w:hAnsi="Times New Roman" w:cs="Times New Roman"/>
          <w:sz w:val="24"/>
          <w:szCs w:val="24"/>
          <w:lang w:val="sr-Cyrl-BA" w:eastAsia="ar-SA"/>
        </w:rPr>
        <w:t>стручне, научне и техничке дјелатности (8,47</w:t>
      </w:r>
      <w:r w:rsidRPr="00C675DD">
        <w:rPr>
          <w:rFonts w:ascii="Times New Roman" w:hAnsi="Times New Roman" w:cs="Times New Roman"/>
          <w:sz w:val="24"/>
          <w:szCs w:val="24"/>
          <w:lang w:val="sr-Cyrl-BA" w:eastAsia="ar-SA"/>
        </w:rPr>
        <w:t xml:space="preserve">%), </w:t>
      </w:r>
      <w:r w:rsidR="005E065A" w:rsidRPr="00C675DD">
        <w:rPr>
          <w:rFonts w:ascii="Times New Roman" w:hAnsi="Times New Roman" w:cs="Times New Roman"/>
          <w:sz w:val="24"/>
          <w:szCs w:val="24"/>
          <w:lang w:val="sr-Cyrl-BA" w:eastAsia="ar-SA"/>
        </w:rPr>
        <w:t>сектор грађевинарства(7,72</w:t>
      </w:r>
      <w:r w:rsidRPr="00C675DD">
        <w:rPr>
          <w:rFonts w:ascii="Times New Roman" w:hAnsi="Times New Roman" w:cs="Times New Roman"/>
          <w:sz w:val="24"/>
          <w:szCs w:val="24"/>
          <w:lang w:val="sr-Cyrl-BA" w:eastAsia="ar-SA"/>
        </w:rPr>
        <w:t xml:space="preserve">%), затим </w:t>
      </w:r>
      <w:r w:rsidR="005E065A" w:rsidRPr="00C675DD">
        <w:rPr>
          <w:rFonts w:ascii="Times New Roman" w:hAnsi="Times New Roman" w:cs="Times New Roman"/>
          <w:sz w:val="24"/>
          <w:szCs w:val="24"/>
          <w:lang w:val="sr-Cyrl-BA" w:eastAsia="ar-SA"/>
        </w:rPr>
        <w:t>слиједе дјелатности здравствене заштите и социјалног рада (6,12</w:t>
      </w:r>
      <w:r w:rsidRPr="00C675DD">
        <w:rPr>
          <w:rFonts w:ascii="Times New Roman" w:hAnsi="Times New Roman" w:cs="Times New Roman"/>
          <w:sz w:val="24"/>
          <w:szCs w:val="24"/>
          <w:lang w:val="sr-Cyrl-BA" w:eastAsia="ar-SA"/>
        </w:rPr>
        <w:t>%), те остале дјелатности са мањим учешћем.</w:t>
      </w:r>
    </w:p>
    <w:p w:rsidR="00101438" w:rsidRPr="00C675DD" w:rsidRDefault="00101438" w:rsidP="008B3156">
      <w:pPr>
        <w:pStyle w:val="NoSpacing"/>
        <w:ind w:firstLine="360"/>
        <w:jc w:val="both"/>
        <w:rPr>
          <w:rFonts w:ascii="Times New Roman" w:hAnsi="Times New Roman" w:cs="Times New Roman"/>
          <w:sz w:val="24"/>
          <w:szCs w:val="24"/>
          <w:lang w:val="sr-Cyrl-BA" w:eastAsia="ar-SA"/>
        </w:rPr>
      </w:pPr>
    </w:p>
    <w:p w:rsidR="007A14B4" w:rsidRPr="00C675DD" w:rsidRDefault="008B3156" w:rsidP="007A14B4">
      <w:pPr>
        <w:pStyle w:val="NoSpacing"/>
        <w:ind w:firstLine="360"/>
        <w:jc w:val="both"/>
        <w:rPr>
          <w:rFonts w:ascii="Times New Roman" w:hAnsi="Times New Roman" w:cs="Times New Roman"/>
          <w:sz w:val="24"/>
          <w:szCs w:val="24"/>
          <w:lang w:val="sr-Cyrl-BA" w:eastAsia="ar-SA"/>
        </w:rPr>
      </w:pPr>
      <w:r w:rsidRPr="00C675DD">
        <w:rPr>
          <w:rFonts w:ascii="Times New Roman" w:hAnsi="Times New Roman" w:cs="Times New Roman"/>
          <w:sz w:val="24"/>
          <w:szCs w:val="24"/>
          <w:lang w:val="sr-Cyrl-BA" w:eastAsia="ar-SA"/>
        </w:rPr>
        <w:t>Највеће учешће у броју активних предузећа припада групи микро предузећа</w:t>
      </w:r>
      <w:r w:rsidR="005E065A" w:rsidRPr="00C675DD">
        <w:rPr>
          <w:rFonts w:ascii="Times New Roman" w:hAnsi="Times New Roman" w:cs="Times New Roman"/>
          <w:sz w:val="24"/>
          <w:szCs w:val="24"/>
          <w:lang w:val="sr-Latn-CS" w:eastAsia="ar-SA"/>
        </w:rPr>
        <w:t xml:space="preserve"> – 479 предузећа или 45,</w:t>
      </w:r>
      <w:r w:rsidR="005E065A" w:rsidRPr="00C675DD">
        <w:rPr>
          <w:rFonts w:ascii="Times New Roman" w:hAnsi="Times New Roman" w:cs="Times New Roman"/>
          <w:sz w:val="24"/>
          <w:szCs w:val="24"/>
          <w:lang w:eastAsia="ar-SA"/>
        </w:rPr>
        <w:t>10</w:t>
      </w:r>
      <w:r w:rsidRPr="00C675DD">
        <w:rPr>
          <w:rFonts w:ascii="Times New Roman" w:hAnsi="Times New Roman" w:cs="Times New Roman"/>
          <w:sz w:val="24"/>
          <w:szCs w:val="24"/>
          <w:lang w:val="sr-Latn-CS" w:eastAsia="ar-SA"/>
        </w:rPr>
        <w:t>%</w:t>
      </w:r>
      <w:r w:rsidRPr="00C675DD">
        <w:rPr>
          <w:rFonts w:ascii="Times New Roman" w:hAnsi="Times New Roman" w:cs="Times New Roman"/>
          <w:sz w:val="24"/>
          <w:szCs w:val="24"/>
          <w:lang w:val="sr-Cyrl-BA" w:eastAsia="ar-SA"/>
        </w:rPr>
        <w:t xml:space="preserve">, затим </w:t>
      </w:r>
      <w:r w:rsidR="005E065A" w:rsidRPr="00C675DD">
        <w:rPr>
          <w:rFonts w:ascii="Times New Roman" w:hAnsi="Times New Roman" w:cs="Times New Roman"/>
          <w:sz w:val="24"/>
          <w:szCs w:val="24"/>
          <w:lang w:val="sr-Cyrl-BA" w:eastAsia="ar-SA"/>
        </w:rPr>
        <w:t>малих предузећа – 422 предузећа или 39,7</w:t>
      </w:r>
      <w:r w:rsidRPr="00C675DD">
        <w:rPr>
          <w:rFonts w:ascii="Times New Roman" w:hAnsi="Times New Roman" w:cs="Times New Roman"/>
          <w:sz w:val="24"/>
          <w:szCs w:val="24"/>
          <w:lang w:val="sr-Cyrl-BA" w:eastAsia="ar-SA"/>
        </w:rPr>
        <w:t xml:space="preserve">4%. У </w:t>
      </w:r>
      <w:r w:rsidR="005E065A" w:rsidRPr="00C675DD">
        <w:rPr>
          <w:rFonts w:ascii="Times New Roman" w:hAnsi="Times New Roman" w:cs="Times New Roman"/>
          <w:sz w:val="24"/>
          <w:szCs w:val="24"/>
          <w:lang w:val="sr-Cyrl-BA" w:eastAsia="ar-SA"/>
        </w:rPr>
        <w:t>групи средњих предузећа ради 116</w:t>
      </w:r>
      <w:r w:rsidRPr="00C675DD">
        <w:rPr>
          <w:rFonts w:ascii="Times New Roman" w:hAnsi="Times New Roman" w:cs="Times New Roman"/>
          <w:sz w:val="24"/>
          <w:szCs w:val="24"/>
          <w:lang w:val="sr-Cyrl-BA" w:eastAsia="ar-SA"/>
        </w:rPr>
        <w:t xml:space="preserve"> предузећа</w:t>
      </w:r>
      <w:r w:rsidRPr="00C675DD">
        <w:rPr>
          <w:rFonts w:ascii="Times New Roman" w:hAnsi="Times New Roman" w:cs="Times New Roman"/>
          <w:sz w:val="24"/>
          <w:szCs w:val="24"/>
          <w:lang w:eastAsia="ar-SA"/>
        </w:rPr>
        <w:t>,</w:t>
      </w:r>
      <w:r w:rsidR="005E065A" w:rsidRPr="00C675DD">
        <w:rPr>
          <w:rFonts w:ascii="Times New Roman" w:hAnsi="Times New Roman" w:cs="Times New Roman"/>
          <w:sz w:val="24"/>
          <w:szCs w:val="24"/>
          <w:lang w:val="sr-Cyrl-BA" w:eastAsia="ar-SA"/>
        </w:rPr>
        <w:t xml:space="preserve"> што чини 10,92% и у групи великих ради 45 предузећа или 4,24</w:t>
      </w:r>
      <w:r w:rsidRPr="00C675DD">
        <w:rPr>
          <w:rFonts w:ascii="Times New Roman" w:hAnsi="Times New Roman" w:cs="Times New Roman"/>
          <w:sz w:val="24"/>
          <w:szCs w:val="24"/>
          <w:lang w:val="sr-Cyrl-BA" w:eastAsia="ar-SA"/>
        </w:rPr>
        <w:t>%.</w:t>
      </w:r>
      <w:r w:rsidRPr="00C675DD">
        <w:rPr>
          <w:rStyle w:val="FootnoteReference"/>
          <w:rFonts w:ascii="Times New Roman" w:eastAsia="Times New Roman" w:hAnsi="Times New Roman" w:cs="Times New Roman"/>
          <w:sz w:val="24"/>
          <w:szCs w:val="24"/>
          <w:lang w:val="sr-Cyrl-BA" w:eastAsia="ar-SA"/>
        </w:rPr>
        <w:footnoteReference w:id="3"/>
      </w:r>
    </w:p>
    <w:p w:rsidR="007A14B4" w:rsidRPr="00C675DD" w:rsidRDefault="007A14B4" w:rsidP="007A14B4">
      <w:pPr>
        <w:pStyle w:val="NoSpacing"/>
        <w:jc w:val="both"/>
        <w:rPr>
          <w:rFonts w:ascii="Times New Roman" w:hAnsi="Times New Roman" w:cs="Times New Roman"/>
          <w:sz w:val="24"/>
          <w:szCs w:val="24"/>
          <w:lang w:val="sr-Cyrl-BA" w:eastAsia="ar-SA"/>
        </w:rPr>
      </w:pPr>
    </w:p>
    <w:tbl>
      <w:tblPr>
        <w:tblStyle w:val="PlainTable11"/>
        <w:tblW w:w="8982" w:type="dxa"/>
        <w:jc w:val="center"/>
        <w:tblLayout w:type="fixed"/>
        <w:tblLook w:val="0000"/>
      </w:tblPr>
      <w:tblGrid>
        <w:gridCol w:w="3510"/>
        <w:gridCol w:w="1418"/>
        <w:gridCol w:w="992"/>
        <w:gridCol w:w="851"/>
        <w:gridCol w:w="1134"/>
        <w:gridCol w:w="1077"/>
      </w:tblGrid>
      <w:tr w:rsidR="007A14B4" w:rsidRPr="00C675DD" w:rsidTr="00766E84">
        <w:trPr>
          <w:cnfStyle w:val="000000100000"/>
          <w:trHeight w:val="290"/>
          <w:jc w:val="center"/>
        </w:trPr>
        <w:tc>
          <w:tcPr>
            <w:cnfStyle w:val="000010000000"/>
            <w:tcW w:w="3510" w:type="dxa"/>
            <w:vMerge w:val="restart"/>
          </w:tcPr>
          <w:p w:rsidR="007A14B4" w:rsidRPr="00C675DD" w:rsidRDefault="007A14B4" w:rsidP="007A14B4">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Д</w:t>
            </w:r>
            <w:r w:rsidRPr="00C675DD">
              <w:rPr>
                <w:rFonts w:ascii="Times New Roman" w:hAnsi="Times New Roman" w:cs="Times New Roman"/>
                <w:b/>
                <w:sz w:val="24"/>
                <w:szCs w:val="24"/>
                <w:lang w:val="sr-Cyrl-BA"/>
              </w:rPr>
              <w:t>Ј</w:t>
            </w:r>
            <w:r w:rsidRPr="00C675DD">
              <w:rPr>
                <w:rFonts w:ascii="Times New Roman" w:hAnsi="Times New Roman" w:cs="Times New Roman"/>
                <w:b/>
                <w:sz w:val="24"/>
                <w:szCs w:val="24"/>
              </w:rPr>
              <w:t>ЕЛАТНОСТ</w:t>
            </w:r>
          </w:p>
        </w:tc>
        <w:tc>
          <w:tcPr>
            <w:tcW w:w="1418" w:type="dxa"/>
            <w:vMerge w:val="restart"/>
          </w:tcPr>
          <w:p w:rsidR="007A14B4" w:rsidRPr="00C675DD" w:rsidRDefault="007A14B4" w:rsidP="007A14B4">
            <w:pPr>
              <w:pStyle w:val="NoSpacing"/>
              <w:jc w:val="center"/>
              <w:cnfStyle w:val="000000100000"/>
              <w:rPr>
                <w:rFonts w:ascii="Times New Roman" w:hAnsi="Times New Roman" w:cs="Times New Roman"/>
                <w:b/>
                <w:sz w:val="24"/>
                <w:szCs w:val="24"/>
              </w:rPr>
            </w:pPr>
            <w:r w:rsidRPr="00C675DD">
              <w:rPr>
                <w:rFonts w:ascii="Times New Roman" w:hAnsi="Times New Roman" w:cs="Times New Roman"/>
                <w:b/>
                <w:sz w:val="24"/>
                <w:szCs w:val="24"/>
              </w:rPr>
              <w:t>Број предузећа</w:t>
            </w:r>
          </w:p>
        </w:tc>
        <w:tc>
          <w:tcPr>
            <w:cnfStyle w:val="000010000000"/>
            <w:tcW w:w="4054" w:type="dxa"/>
            <w:gridSpan w:val="4"/>
          </w:tcPr>
          <w:p w:rsidR="007A14B4" w:rsidRPr="00C675DD" w:rsidRDefault="007A14B4" w:rsidP="007A14B4">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Величина</w:t>
            </w:r>
          </w:p>
        </w:tc>
      </w:tr>
      <w:tr w:rsidR="007A14B4" w:rsidRPr="00C675DD" w:rsidTr="00766E84">
        <w:trPr>
          <w:trHeight w:val="65"/>
          <w:jc w:val="center"/>
        </w:trPr>
        <w:tc>
          <w:tcPr>
            <w:cnfStyle w:val="000010000000"/>
            <w:tcW w:w="3510" w:type="dxa"/>
            <w:vMerge/>
          </w:tcPr>
          <w:p w:rsidR="007A14B4" w:rsidRPr="00C675DD" w:rsidRDefault="007A14B4" w:rsidP="007A14B4">
            <w:pPr>
              <w:pStyle w:val="NoSpacing"/>
              <w:jc w:val="center"/>
              <w:rPr>
                <w:rFonts w:ascii="Times New Roman" w:hAnsi="Times New Roman" w:cs="Times New Roman"/>
                <w:sz w:val="24"/>
                <w:szCs w:val="24"/>
                <w:highlight w:val="yellow"/>
                <w:lang w:val="sr-Cyrl-BA"/>
              </w:rPr>
            </w:pPr>
          </w:p>
        </w:tc>
        <w:tc>
          <w:tcPr>
            <w:tcW w:w="1418" w:type="dxa"/>
            <w:vMerge/>
          </w:tcPr>
          <w:p w:rsidR="007A14B4" w:rsidRPr="00C675DD" w:rsidRDefault="007A14B4" w:rsidP="007A14B4">
            <w:pPr>
              <w:pStyle w:val="NoSpacing"/>
              <w:jc w:val="center"/>
              <w:cnfStyle w:val="000000000000"/>
              <w:rPr>
                <w:rFonts w:ascii="Times New Roman" w:hAnsi="Times New Roman" w:cs="Times New Roman"/>
                <w:sz w:val="24"/>
                <w:szCs w:val="24"/>
                <w:lang w:val="sr-Cyrl-BA"/>
              </w:rPr>
            </w:pPr>
          </w:p>
        </w:tc>
        <w:tc>
          <w:tcPr>
            <w:cnfStyle w:val="000010000000"/>
            <w:tcW w:w="992" w:type="dxa"/>
          </w:tcPr>
          <w:p w:rsidR="007A14B4" w:rsidRPr="00C675DD" w:rsidRDefault="007A14B4" w:rsidP="007A14B4">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микро</w:t>
            </w:r>
          </w:p>
        </w:tc>
        <w:tc>
          <w:tcPr>
            <w:tcW w:w="851" w:type="dxa"/>
          </w:tcPr>
          <w:p w:rsidR="007A14B4" w:rsidRPr="00C675DD" w:rsidRDefault="007A14B4" w:rsidP="007A14B4">
            <w:pPr>
              <w:pStyle w:val="NoSpacing"/>
              <w:jc w:val="center"/>
              <w:cnfStyle w:val="000000000000"/>
              <w:rPr>
                <w:rFonts w:ascii="Times New Roman" w:hAnsi="Times New Roman" w:cs="Times New Roman"/>
                <w:b/>
                <w:sz w:val="24"/>
                <w:szCs w:val="24"/>
              </w:rPr>
            </w:pPr>
            <w:r w:rsidRPr="00C675DD">
              <w:rPr>
                <w:rFonts w:ascii="Times New Roman" w:hAnsi="Times New Roman" w:cs="Times New Roman"/>
                <w:b/>
                <w:sz w:val="24"/>
                <w:szCs w:val="24"/>
              </w:rPr>
              <w:t>мала</w:t>
            </w:r>
          </w:p>
        </w:tc>
        <w:tc>
          <w:tcPr>
            <w:cnfStyle w:val="000010000000"/>
            <w:tcW w:w="1134" w:type="dxa"/>
          </w:tcPr>
          <w:p w:rsidR="007A14B4" w:rsidRPr="00C675DD" w:rsidRDefault="007A14B4" w:rsidP="007A14B4">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средња</w:t>
            </w:r>
          </w:p>
        </w:tc>
        <w:tc>
          <w:tcPr>
            <w:tcW w:w="1077" w:type="dxa"/>
          </w:tcPr>
          <w:p w:rsidR="007A14B4" w:rsidRPr="00C675DD" w:rsidRDefault="007A14B4" w:rsidP="007A14B4">
            <w:pPr>
              <w:pStyle w:val="NoSpacing"/>
              <w:jc w:val="center"/>
              <w:cnfStyle w:val="000000000000"/>
              <w:rPr>
                <w:rFonts w:ascii="Times New Roman" w:hAnsi="Times New Roman" w:cs="Times New Roman"/>
                <w:b/>
                <w:sz w:val="24"/>
                <w:szCs w:val="24"/>
              </w:rPr>
            </w:pPr>
            <w:r w:rsidRPr="00C675DD">
              <w:rPr>
                <w:rFonts w:ascii="Times New Roman" w:hAnsi="Times New Roman" w:cs="Times New Roman"/>
                <w:b/>
                <w:sz w:val="24"/>
                <w:szCs w:val="24"/>
              </w:rPr>
              <w:t>велика</w:t>
            </w:r>
          </w:p>
        </w:tc>
      </w:tr>
      <w:tr w:rsidR="007A14B4" w:rsidRPr="00C675DD" w:rsidTr="00766E84">
        <w:trPr>
          <w:cnfStyle w:val="000000100000"/>
          <w:trHeight w:val="35"/>
          <w:jc w:val="center"/>
        </w:trPr>
        <w:tc>
          <w:tcPr>
            <w:cnfStyle w:val="000010000000"/>
            <w:tcW w:w="3510" w:type="dxa"/>
          </w:tcPr>
          <w:p w:rsidR="007A14B4" w:rsidRPr="00C675DD" w:rsidRDefault="007A14B4" w:rsidP="007A14B4">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t>Пољопривреда, шумарство и риболов</w:t>
            </w:r>
          </w:p>
        </w:tc>
        <w:tc>
          <w:tcPr>
            <w:tcW w:w="1418" w:type="dxa"/>
          </w:tcPr>
          <w:p w:rsidR="007A14B4" w:rsidRPr="00C675DD" w:rsidRDefault="00D57691" w:rsidP="007A14B4">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rPr>
              <w:t>3</w:t>
            </w:r>
            <w:r w:rsidR="001A4A5F" w:rsidRPr="00C675DD">
              <w:rPr>
                <w:rFonts w:ascii="Times New Roman" w:hAnsi="Times New Roman" w:cs="Times New Roman"/>
                <w:sz w:val="24"/>
                <w:szCs w:val="24"/>
              </w:rPr>
              <w:t>7</w:t>
            </w:r>
          </w:p>
        </w:tc>
        <w:tc>
          <w:tcPr>
            <w:cnfStyle w:val="000010000000"/>
            <w:tcW w:w="992" w:type="dxa"/>
          </w:tcPr>
          <w:p w:rsidR="007A14B4" w:rsidRPr="00C675DD" w:rsidRDefault="001A4A5F" w:rsidP="007A14B4">
            <w:pPr>
              <w:pStyle w:val="NoSpacing"/>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21</w:t>
            </w:r>
          </w:p>
        </w:tc>
        <w:tc>
          <w:tcPr>
            <w:tcW w:w="851" w:type="dxa"/>
          </w:tcPr>
          <w:p w:rsidR="007A14B4" w:rsidRPr="00C675DD" w:rsidRDefault="001A4A5F" w:rsidP="007A14B4">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12</w:t>
            </w:r>
          </w:p>
        </w:tc>
        <w:tc>
          <w:tcPr>
            <w:cnfStyle w:val="000010000000"/>
            <w:tcW w:w="1134" w:type="dxa"/>
          </w:tcPr>
          <w:p w:rsidR="007A14B4" w:rsidRPr="00C675DD" w:rsidRDefault="001A4A5F" w:rsidP="007A14B4">
            <w:pPr>
              <w:pStyle w:val="NoSpacing"/>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w:t>
            </w:r>
          </w:p>
        </w:tc>
        <w:tc>
          <w:tcPr>
            <w:tcW w:w="1077" w:type="dxa"/>
          </w:tcPr>
          <w:p w:rsidR="007A14B4" w:rsidRPr="00C675DD" w:rsidRDefault="007A14B4" w:rsidP="007A14B4">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1</w:t>
            </w:r>
          </w:p>
        </w:tc>
      </w:tr>
      <w:tr w:rsidR="007A14B4" w:rsidRPr="00C675DD" w:rsidTr="00766E84">
        <w:trPr>
          <w:trHeight w:val="65"/>
          <w:jc w:val="center"/>
        </w:trPr>
        <w:tc>
          <w:tcPr>
            <w:cnfStyle w:val="000010000000"/>
            <w:tcW w:w="3510" w:type="dxa"/>
          </w:tcPr>
          <w:p w:rsidR="007A14B4" w:rsidRPr="00C675DD" w:rsidRDefault="007A14B4" w:rsidP="007A14B4">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t>Вађење руда и камена</w:t>
            </w:r>
          </w:p>
        </w:tc>
        <w:tc>
          <w:tcPr>
            <w:tcW w:w="1418" w:type="dxa"/>
          </w:tcPr>
          <w:p w:rsidR="007A14B4" w:rsidRPr="00C675DD" w:rsidRDefault="007A14B4" w:rsidP="007A14B4">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3</w:t>
            </w:r>
          </w:p>
        </w:tc>
        <w:tc>
          <w:tcPr>
            <w:cnfStyle w:val="000010000000"/>
            <w:tcW w:w="992" w:type="dxa"/>
          </w:tcPr>
          <w:p w:rsidR="007A14B4" w:rsidRPr="00C675DD" w:rsidRDefault="001A4A5F" w:rsidP="007A14B4">
            <w:pPr>
              <w:pStyle w:val="NoSpacing"/>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w:t>
            </w:r>
          </w:p>
        </w:tc>
        <w:tc>
          <w:tcPr>
            <w:tcW w:w="851" w:type="dxa"/>
          </w:tcPr>
          <w:p w:rsidR="007A14B4" w:rsidRPr="00C675DD" w:rsidRDefault="001A4A5F" w:rsidP="007A14B4">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2</w:t>
            </w:r>
          </w:p>
        </w:tc>
        <w:tc>
          <w:tcPr>
            <w:cnfStyle w:val="000010000000"/>
            <w:tcW w:w="1134" w:type="dxa"/>
          </w:tcPr>
          <w:p w:rsidR="007A14B4" w:rsidRPr="00C675DD" w:rsidRDefault="007A14B4" w:rsidP="007A14B4">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w:t>
            </w:r>
          </w:p>
        </w:tc>
        <w:tc>
          <w:tcPr>
            <w:tcW w:w="1077" w:type="dxa"/>
          </w:tcPr>
          <w:p w:rsidR="007A14B4" w:rsidRPr="00C675DD" w:rsidRDefault="007A14B4" w:rsidP="007A14B4">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0</w:t>
            </w:r>
          </w:p>
        </w:tc>
      </w:tr>
      <w:tr w:rsidR="007A14B4" w:rsidRPr="00C675DD" w:rsidTr="00766E84">
        <w:trPr>
          <w:cnfStyle w:val="000000100000"/>
          <w:trHeight w:val="65"/>
          <w:jc w:val="center"/>
        </w:trPr>
        <w:tc>
          <w:tcPr>
            <w:cnfStyle w:val="000010000000"/>
            <w:tcW w:w="3510" w:type="dxa"/>
          </w:tcPr>
          <w:p w:rsidR="007A14B4" w:rsidRPr="00C675DD" w:rsidRDefault="007A14B4" w:rsidP="007A14B4">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t>Прерађивачка индустрија</w:t>
            </w:r>
          </w:p>
        </w:tc>
        <w:tc>
          <w:tcPr>
            <w:tcW w:w="1418" w:type="dxa"/>
          </w:tcPr>
          <w:p w:rsidR="007A14B4" w:rsidRPr="00C675DD" w:rsidRDefault="00D57691" w:rsidP="007A14B4">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1</w:t>
            </w:r>
            <w:r w:rsidR="001A4A5F" w:rsidRPr="00C675DD">
              <w:rPr>
                <w:rFonts w:ascii="Times New Roman" w:hAnsi="Times New Roman" w:cs="Times New Roman"/>
                <w:sz w:val="24"/>
                <w:szCs w:val="24"/>
              </w:rPr>
              <w:t>61</w:t>
            </w:r>
          </w:p>
        </w:tc>
        <w:tc>
          <w:tcPr>
            <w:cnfStyle w:val="000010000000"/>
            <w:tcW w:w="992" w:type="dxa"/>
          </w:tcPr>
          <w:p w:rsidR="007A14B4" w:rsidRPr="00C675DD" w:rsidRDefault="001A4A5F" w:rsidP="007A14B4">
            <w:pPr>
              <w:pStyle w:val="NoSpacing"/>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57</w:t>
            </w:r>
          </w:p>
        </w:tc>
        <w:tc>
          <w:tcPr>
            <w:tcW w:w="851" w:type="dxa"/>
          </w:tcPr>
          <w:p w:rsidR="007A14B4" w:rsidRPr="00C675DD" w:rsidRDefault="001A4A5F" w:rsidP="007A14B4">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66</w:t>
            </w:r>
          </w:p>
        </w:tc>
        <w:tc>
          <w:tcPr>
            <w:cnfStyle w:val="000010000000"/>
            <w:tcW w:w="1134" w:type="dxa"/>
          </w:tcPr>
          <w:p w:rsidR="007A14B4" w:rsidRPr="00C675DD" w:rsidRDefault="001A4A5F" w:rsidP="007A14B4">
            <w:pPr>
              <w:pStyle w:val="NoSpacing"/>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27</w:t>
            </w:r>
          </w:p>
        </w:tc>
        <w:tc>
          <w:tcPr>
            <w:tcW w:w="1077" w:type="dxa"/>
          </w:tcPr>
          <w:p w:rsidR="007A14B4" w:rsidRPr="00C675DD" w:rsidRDefault="001A4A5F" w:rsidP="007A14B4">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11</w:t>
            </w:r>
          </w:p>
        </w:tc>
      </w:tr>
      <w:tr w:rsidR="007A14B4" w:rsidRPr="00C675DD" w:rsidTr="00766E84">
        <w:trPr>
          <w:trHeight w:val="65"/>
          <w:jc w:val="center"/>
        </w:trPr>
        <w:tc>
          <w:tcPr>
            <w:cnfStyle w:val="000010000000"/>
            <w:tcW w:w="3510" w:type="dxa"/>
          </w:tcPr>
          <w:p w:rsidR="007A14B4" w:rsidRPr="00C675DD" w:rsidRDefault="007A14B4" w:rsidP="007A14B4">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t>Производња и снадбијевање електричном енергијом, гасом, паром и климатизација</w:t>
            </w:r>
          </w:p>
        </w:tc>
        <w:tc>
          <w:tcPr>
            <w:tcW w:w="1418" w:type="dxa"/>
          </w:tcPr>
          <w:p w:rsidR="007A14B4" w:rsidRPr="00C675DD" w:rsidRDefault="007A14B4" w:rsidP="007A14B4">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6</w:t>
            </w:r>
          </w:p>
        </w:tc>
        <w:tc>
          <w:tcPr>
            <w:cnfStyle w:val="000010000000"/>
            <w:tcW w:w="992" w:type="dxa"/>
          </w:tcPr>
          <w:p w:rsidR="007A14B4" w:rsidRPr="00C675DD" w:rsidRDefault="007A14B4" w:rsidP="007A14B4">
            <w:pPr>
              <w:pStyle w:val="NoSpacing"/>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w:t>
            </w:r>
          </w:p>
        </w:tc>
        <w:tc>
          <w:tcPr>
            <w:tcW w:w="851" w:type="dxa"/>
          </w:tcPr>
          <w:p w:rsidR="007A14B4" w:rsidRPr="00C675DD" w:rsidRDefault="007A14B4" w:rsidP="007A14B4">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3</w:t>
            </w:r>
          </w:p>
        </w:tc>
        <w:tc>
          <w:tcPr>
            <w:cnfStyle w:val="000010000000"/>
            <w:tcW w:w="1134" w:type="dxa"/>
          </w:tcPr>
          <w:p w:rsidR="007A14B4" w:rsidRPr="00C675DD" w:rsidRDefault="007A14B4" w:rsidP="007A14B4">
            <w:pPr>
              <w:pStyle w:val="NoSpacing"/>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0</w:t>
            </w:r>
          </w:p>
        </w:tc>
        <w:tc>
          <w:tcPr>
            <w:tcW w:w="1077" w:type="dxa"/>
          </w:tcPr>
          <w:p w:rsidR="007A14B4" w:rsidRPr="00C675DD" w:rsidRDefault="007A14B4" w:rsidP="007A14B4">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1</w:t>
            </w:r>
          </w:p>
        </w:tc>
      </w:tr>
      <w:tr w:rsidR="007A14B4" w:rsidRPr="00C675DD" w:rsidTr="00766E84">
        <w:trPr>
          <w:cnfStyle w:val="000000100000"/>
          <w:trHeight w:val="65"/>
          <w:jc w:val="center"/>
        </w:trPr>
        <w:tc>
          <w:tcPr>
            <w:cnfStyle w:val="000010000000"/>
            <w:tcW w:w="3510" w:type="dxa"/>
          </w:tcPr>
          <w:p w:rsidR="007A14B4" w:rsidRPr="00C675DD" w:rsidRDefault="007A14B4" w:rsidP="007A14B4">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Снадбијевање водом, канализација, управљање отпадом и дјелатности санације (ремедијације) животне </w:t>
            </w:r>
            <w:r w:rsidRPr="00C675DD">
              <w:rPr>
                <w:rFonts w:ascii="Times New Roman" w:hAnsi="Times New Roman" w:cs="Times New Roman"/>
                <w:sz w:val="24"/>
                <w:szCs w:val="24"/>
                <w:lang w:val="sr-Cyrl-BA"/>
              </w:rPr>
              <w:lastRenderedPageBreak/>
              <w:t>средине</w:t>
            </w:r>
          </w:p>
        </w:tc>
        <w:tc>
          <w:tcPr>
            <w:tcW w:w="1418" w:type="dxa"/>
          </w:tcPr>
          <w:p w:rsidR="007A14B4" w:rsidRPr="00C675DD" w:rsidRDefault="00D57691" w:rsidP="007A14B4">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lastRenderedPageBreak/>
              <w:t>13</w:t>
            </w:r>
          </w:p>
        </w:tc>
        <w:tc>
          <w:tcPr>
            <w:cnfStyle w:val="000010000000"/>
            <w:tcW w:w="992" w:type="dxa"/>
          </w:tcPr>
          <w:p w:rsidR="007A14B4" w:rsidRPr="00C675DD" w:rsidRDefault="001A4A5F" w:rsidP="007A14B4">
            <w:pPr>
              <w:pStyle w:val="NoSpacing"/>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6</w:t>
            </w:r>
          </w:p>
        </w:tc>
        <w:tc>
          <w:tcPr>
            <w:tcW w:w="851" w:type="dxa"/>
          </w:tcPr>
          <w:p w:rsidR="007A14B4" w:rsidRPr="00C675DD" w:rsidRDefault="007A14B4" w:rsidP="007A14B4">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4</w:t>
            </w:r>
          </w:p>
        </w:tc>
        <w:tc>
          <w:tcPr>
            <w:cnfStyle w:val="000010000000"/>
            <w:tcW w:w="1134" w:type="dxa"/>
          </w:tcPr>
          <w:p w:rsidR="007A14B4" w:rsidRPr="00C675DD" w:rsidRDefault="007A14B4" w:rsidP="007A14B4">
            <w:pPr>
              <w:pStyle w:val="NoSpacing"/>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w:t>
            </w:r>
          </w:p>
        </w:tc>
        <w:tc>
          <w:tcPr>
            <w:tcW w:w="1077" w:type="dxa"/>
          </w:tcPr>
          <w:p w:rsidR="007A14B4" w:rsidRPr="00C675DD" w:rsidRDefault="007A14B4" w:rsidP="007A14B4">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1</w:t>
            </w:r>
          </w:p>
        </w:tc>
      </w:tr>
      <w:tr w:rsidR="007A14B4" w:rsidRPr="00C675DD" w:rsidTr="00766E84">
        <w:trPr>
          <w:trHeight w:val="65"/>
          <w:jc w:val="center"/>
        </w:trPr>
        <w:tc>
          <w:tcPr>
            <w:cnfStyle w:val="000010000000"/>
            <w:tcW w:w="3510" w:type="dxa"/>
          </w:tcPr>
          <w:p w:rsidR="007A14B4" w:rsidRPr="00C675DD" w:rsidRDefault="007A14B4" w:rsidP="007A14B4">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lastRenderedPageBreak/>
              <w:t>Грађевинарство</w:t>
            </w:r>
          </w:p>
        </w:tc>
        <w:tc>
          <w:tcPr>
            <w:tcW w:w="1418" w:type="dxa"/>
          </w:tcPr>
          <w:p w:rsidR="007A14B4" w:rsidRPr="00C675DD" w:rsidRDefault="001A4A5F" w:rsidP="007A14B4">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82</w:t>
            </w:r>
          </w:p>
        </w:tc>
        <w:tc>
          <w:tcPr>
            <w:cnfStyle w:val="000010000000"/>
            <w:tcW w:w="992" w:type="dxa"/>
          </w:tcPr>
          <w:p w:rsidR="007A14B4" w:rsidRPr="00C675DD" w:rsidRDefault="001A4A5F" w:rsidP="007A14B4">
            <w:pPr>
              <w:pStyle w:val="NoSpacing"/>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25</w:t>
            </w:r>
          </w:p>
        </w:tc>
        <w:tc>
          <w:tcPr>
            <w:tcW w:w="851" w:type="dxa"/>
          </w:tcPr>
          <w:p w:rsidR="007A14B4" w:rsidRPr="00C675DD" w:rsidRDefault="001A4A5F" w:rsidP="007A14B4">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40</w:t>
            </w:r>
          </w:p>
        </w:tc>
        <w:tc>
          <w:tcPr>
            <w:cnfStyle w:val="000010000000"/>
            <w:tcW w:w="1134" w:type="dxa"/>
          </w:tcPr>
          <w:p w:rsidR="007A14B4" w:rsidRPr="00C675DD" w:rsidRDefault="001A4A5F" w:rsidP="007A14B4">
            <w:pPr>
              <w:pStyle w:val="NoSpacing"/>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13</w:t>
            </w:r>
          </w:p>
        </w:tc>
        <w:tc>
          <w:tcPr>
            <w:tcW w:w="1077" w:type="dxa"/>
          </w:tcPr>
          <w:p w:rsidR="007A14B4" w:rsidRPr="00C675DD" w:rsidRDefault="001A4A5F" w:rsidP="007A14B4">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4</w:t>
            </w:r>
          </w:p>
        </w:tc>
      </w:tr>
      <w:tr w:rsidR="007A14B4" w:rsidRPr="00C675DD" w:rsidTr="00766E84">
        <w:trPr>
          <w:cnfStyle w:val="000000100000"/>
          <w:trHeight w:val="65"/>
          <w:jc w:val="center"/>
        </w:trPr>
        <w:tc>
          <w:tcPr>
            <w:cnfStyle w:val="000010000000"/>
            <w:tcW w:w="3510" w:type="dxa"/>
          </w:tcPr>
          <w:p w:rsidR="007A14B4" w:rsidRPr="00C675DD" w:rsidRDefault="007A14B4" w:rsidP="007A14B4">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t>Трговина на велико и мало, поправка моторних возила и мотоцикала</w:t>
            </w:r>
          </w:p>
        </w:tc>
        <w:tc>
          <w:tcPr>
            <w:tcW w:w="1418" w:type="dxa"/>
          </w:tcPr>
          <w:p w:rsidR="007A14B4" w:rsidRPr="00C675DD" w:rsidRDefault="001A4A5F" w:rsidP="007A14B4">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438</w:t>
            </w:r>
          </w:p>
        </w:tc>
        <w:tc>
          <w:tcPr>
            <w:cnfStyle w:val="000010000000"/>
            <w:tcW w:w="992" w:type="dxa"/>
          </w:tcPr>
          <w:p w:rsidR="007A14B4" w:rsidRPr="00C675DD" w:rsidRDefault="001A4A5F" w:rsidP="007A14B4">
            <w:pPr>
              <w:pStyle w:val="NoSpacing"/>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187</w:t>
            </w:r>
          </w:p>
        </w:tc>
        <w:tc>
          <w:tcPr>
            <w:tcW w:w="851" w:type="dxa"/>
          </w:tcPr>
          <w:p w:rsidR="007A14B4" w:rsidRPr="00C675DD" w:rsidRDefault="001A4A5F" w:rsidP="007A14B4">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181</w:t>
            </w:r>
          </w:p>
        </w:tc>
        <w:tc>
          <w:tcPr>
            <w:cnfStyle w:val="000010000000"/>
            <w:tcW w:w="1134" w:type="dxa"/>
          </w:tcPr>
          <w:p w:rsidR="007A14B4" w:rsidRPr="00C675DD" w:rsidRDefault="001A4A5F" w:rsidP="007A14B4">
            <w:pPr>
              <w:pStyle w:val="NoSpacing"/>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49</w:t>
            </w:r>
          </w:p>
        </w:tc>
        <w:tc>
          <w:tcPr>
            <w:tcW w:w="1077" w:type="dxa"/>
          </w:tcPr>
          <w:p w:rsidR="007A14B4" w:rsidRPr="00C675DD" w:rsidRDefault="001A4A5F" w:rsidP="007A14B4">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21</w:t>
            </w:r>
          </w:p>
        </w:tc>
      </w:tr>
      <w:tr w:rsidR="007A14B4" w:rsidRPr="00C675DD" w:rsidTr="00766E84">
        <w:trPr>
          <w:trHeight w:val="65"/>
          <w:jc w:val="center"/>
        </w:trPr>
        <w:tc>
          <w:tcPr>
            <w:cnfStyle w:val="000010000000"/>
            <w:tcW w:w="3510" w:type="dxa"/>
          </w:tcPr>
          <w:p w:rsidR="007A14B4" w:rsidRPr="00C675DD" w:rsidRDefault="007A14B4" w:rsidP="007A14B4">
            <w:pPr>
              <w:pStyle w:val="NoSpacing"/>
              <w:rPr>
                <w:rFonts w:ascii="Times New Roman" w:hAnsi="Times New Roman" w:cs="Times New Roman"/>
                <w:sz w:val="24"/>
                <w:szCs w:val="24"/>
              </w:rPr>
            </w:pPr>
            <w:r w:rsidRPr="00C675DD">
              <w:rPr>
                <w:rFonts w:ascii="Times New Roman" w:hAnsi="Times New Roman" w:cs="Times New Roman"/>
                <w:sz w:val="24"/>
                <w:szCs w:val="24"/>
                <w:lang w:val="sr-Cyrl-BA"/>
              </w:rPr>
              <w:t>Саобраћај и складиштење</w:t>
            </w:r>
          </w:p>
        </w:tc>
        <w:tc>
          <w:tcPr>
            <w:tcW w:w="1418" w:type="dxa"/>
          </w:tcPr>
          <w:p w:rsidR="007A14B4" w:rsidRPr="00C675DD" w:rsidRDefault="001A4A5F" w:rsidP="007A14B4">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64</w:t>
            </w:r>
          </w:p>
        </w:tc>
        <w:tc>
          <w:tcPr>
            <w:cnfStyle w:val="000010000000"/>
            <w:tcW w:w="992" w:type="dxa"/>
          </w:tcPr>
          <w:p w:rsidR="007A14B4" w:rsidRPr="00C675DD" w:rsidRDefault="001A4A5F" w:rsidP="007A14B4">
            <w:pPr>
              <w:pStyle w:val="NoSpacing"/>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23</w:t>
            </w:r>
          </w:p>
        </w:tc>
        <w:tc>
          <w:tcPr>
            <w:tcW w:w="851" w:type="dxa"/>
          </w:tcPr>
          <w:p w:rsidR="007A14B4" w:rsidRPr="00C675DD" w:rsidRDefault="001A4A5F" w:rsidP="007A14B4">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32</w:t>
            </w:r>
          </w:p>
        </w:tc>
        <w:tc>
          <w:tcPr>
            <w:cnfStyle w:val="000010000000"/>
            <w:tcW w:w="1134" w:type="dxa"/>
          </w:tcPr>
          <w:p w:rsidR="007A14B4" w:rsidRPr="00C675DD" w:rsidRDefault="001A4A5F" w:rsidP="007A14B4">
            <w:pPr>
              <w:pStyle w:val="NoSpacing"/>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8</w:t>
            </w:r>
          </w:p>
        </w:tc>
        <w:tc>
          <w:tcPr>
            <w:tcW w:w="1077" w:type="dxa"/>
          </w:tcPr>
          <w:p w:rsidR="007A14B4" w:rsidRPr="00C675DD" w:rsidRDefault="007A14B4" w:rsidP="007A14B4">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1</w:t>
            </w:r>
          </w:p>
        </w:tc>
      </w:tr>
      <w:tr w:rsidR="007A14B4" w:rsidRPr="00C675DD" w:rsidTr="00766E84">
        <w:trPr>
          <w:cnfStyle w:val="000000100000"/>
          <w:trHeight w:val="65"/>
          <w:jc w:val="center"/>
        </w:trPr>
        <w:tc>
          <w:tcPr>
            <w:cnfStyle w:val="000010000000"/>
            <w:tcW w:w="3510" w:type="dxa"/>
          </w:tcPr>
          <w:p w:rsidR="007A14B4" w:rsidRPr="00C675DD" w:rsidRDefault="007A14B4" w:rsidP="007A14B4">
            <w:pPr>
              <w:pStyle w:val="NoSpacing"/>
              <w:rPr>
                <w:rFonts w:ascii="Times New Roman" w:hAnsi="Times New Roman" w:cs="Times New Roman"/>
                <w:sz w:val="24"/>
                <w:szCs w:val="24"/>
                <w:lang w:val="sr-Cyrl-CS"/>
              </w:rPr>
            </w:pPr>
            <w:r w:rsidRPr="00C675DD">
              <w:rPr>
                <w:rFonts w:ascii="Times New Roman" w:hAnsi="Times New Roman" w:cs="Times New Roman"/>
                <w:sz w:val="24"/>
                <w:szCs w:val="24"/>
              </w:rPr>
              <w:t>Дјелатности пружања смјештаја, припреме и послуживања хране</w:t>
            </w:r>
            <w:r w:rsidRPr="00C675DD">
              <w:rPr>
                <w:rFonts w:ascii="Times New Roman" w:hAnsi="Times New Roman" w:cs="Times New Roman"/>
                <w:sz w:val="24"/>
                <w:szCs w:val="24"/>
                <w:lang w:val="sr-Cyrl-CS"/>
              </w:rPr>
              <w:t>, хотелијерство и угоститељство</w:t>
            </w:r>
          </w:p>
        </w:tc>
        <w:tc>
          <w:tcPr>
            <w:tcW w:w="1418" w:type="dxa"/>
          </w:tcPr>
          <w:p w:rsidR="007A14B4" w:rsidRPr="00C675DD" w:rsidRDefault="001A4A5F" w:rsidP="007A14B4">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15</w:t>
            </w:r>
          </w:p>
        </w:tc>
        <w:tc>
          <w:tcPr>
            <w:cnfStyle w:val="000010000000"/>
            <w:tcW w:w="992" w:type="dxa"/>
          </w:tcPr>
          <w:p w:rsidR="007A14B4" w:rsidRPr="00C675DD" w:rsidRDefault="001A4A5F" w:rsidP="007A14B4">
            <w:pPr>
              <w:pStyle w:val="NoSpacing"/>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6</w:t>
            </w:r>
          </w:p>
        </w:tc>
        <w:tc>
          <w:tcPr>
            <w:tcW w:w="851" w:type="dxa"/>
          </w:tcPr>
          <w:p w:rsidR="007A14B4" w:rsidRPr="00C675DD" w:rsidRDefault="001A4A5F" w:rsidP="007A14B4">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4</w:t>
            </w:r>
          </w:p>
        </w:tc>
        <w:tc>
          <w:tcPr>
            <w:cnfStyle w:val="000010000000"/>
            <w:tcW w:w="1134" w:type="dxa"/>
          </w:tcPr>
          <w:p w:rsidR="007A14B4" w:rsidRPr="00C675DD" w:rsidRDefault="001A4A5F" w:rsidP="007A14B4">
            <w:pPr>
              <w:pStyle w:val="NoSpacing"/>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4</w:t>
            </w:r>
          </w:p>
        </w:tc>
        <w:tc>
          <w:tcPr>
            <w:tcW w:w="1077" w:type="dxa"/>
          </w:tcPr>
          <w:p w:rsidR="007A14B4" w:rsidRPr="00C675DD" w:rsidRDefault="007A14B4" w:rsidP="007A14B4">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1</w:t>
            </w:r>
          </w:p>
        </w:tc>
      </w:tr>
      <w:tr w:rsidR="007A14B4" w:rsidRPr="00C675DD" w:rsidTr="00766E84">
        <w:trPr>
          <w:trHeight w:val="65"/>
          <w:jc w:val="center"/>
        </w:trPr>
        <w:tc>
          <w:tcPr>
            <w:cnfStyle w:val="000010000000"/>
            <w:tcW w:w="3510" w:type="dxa"/>
          </w:tcPr>
          <w:p w:rsidR="007A14B4" w:rsidRPr="00C675DD" w:rsidRDefault="007A14B4" w:rsidP="007A14B4">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t>Информације и комуникације</w:t>
            </w:r>
          </w:p>
        </w:tc>
        <w:tc>
          <w:tcPr>
            <w:tcW w:w="1418" w:type="dxa"/>
          </w:tcPr>
          <w:p w:rsidR="007A14B4" w:rsidRPr="00C675DD" w:rsidRDefault="001A4A5F" w:rsidP="007A14B4">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31</w:t>
            </w:r>
          </w:p>
        </w:tc>
        <w:tc>
          <w:tcPr>
            <w:cnfStyle w:val="000010000000"/>
            <w:tcW w:w="992" w:type="dxa"/>
          </w:tcPr>
          <w:p w:rsidR="007A14B4" w:rsidRPr="00C675DD" w:rsidRDefault="007A14B4" w:rsidP="007A14B4">
            <w:pPr>
              <w:pStyle w:val="NoSpacing"/>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18</w:t>
            </w:r>
          </w:p>
        </w:tc>
        <w:tc>
          <w:tcPr>
            <w:tcW w:w="851" w:type="dxa"/>
          </w:tcPr>
          <w:p w:rsidR="007A14B4" w:rsidRPr="00C675DD" w:rsidRDefault="001A4A5F" w:rsidP="007A14B4">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9</w:t>
            </w:r>
          </w:p>
        </w:tc>
        <w:tc>
          <w:tcPr>
            <w:cnfStyle w:val="000010000000"/>
            <w:tcW w:w="1134" w:type="dxa"/>
          </w:tcPr>
          <w:p w:rsidR="007A14B4" w:rsidRPr="00C675DD" w:rsidRDefault="007A14B4" w:rsidP="007A14B4">
            <w:pPr>
              <w:pStyle w:val="NoSpacing"/>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w:t>
            </w:r>
          </w:p>
        </w:tc>
        <w:tc>
          <w:tcPr>
            <w:tcW w:w="1077" w:type="dxa"/>
          </w:tcPr>
          <w:p w:rsidR="007A14B4" w:rsidRPr="00C675DD" w:rsidRDefault="007A14B4" w:rsidP="007A14B4">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1</w:t>
            </w:r>
          </w:p>
        </w:tc>
      </w:tr>
      <w:tr w:rsidR="007A14B4" w:rsidRPr="00C675DD" w:rsidTr="00766E84">
        <w:trPr>
          <w:cnfStyle w:val="000000100000"/>
          <w:trHeight w:val="66"/>
          <w:jc w:val="center"/>
        </w:trPr>
        <w:tc>
          <w:tcPr>
            <w:cnfStyle w:val="000010000000"/>
            <w:tcW w:w="3510" w:type="dxa"/>
          </w:tcPr>
          <w:p w:rsidR="007A14B4" w:rsidRPr="00C675DD" w:rsidRDefault="007A14B4" w:rsidP="007A14B4">
            <w:pPr>
              <w:pStyle w:val="NoSpacing"/>
              <w:rPr>
                <w:rFonts w:ascii="Times New Roman" w:hAnsi="Times New Roman" w:cs="Times New Roman"/>
                <w:sz w:val="24"/>
                <w:szCs w:val="24"/>
              </w:rPr>
            </w:pPr>
            <w:r w:rsidRPr="00C675DD">
              <w:rPr>
                <w:rFonts w:ascii="Times New Roman" w:hAnsi="Times New Roman" w:cs="Times New Roman"/>
                <w:sz w:val="24"/>
                <w:szCs w:val="24"/>
                <w:lang w:val="sr-Cyrl-BA"/>
              </w:rPr>
              <w:t>Финансијске дјелатности и дјелатности осигурања</w:t>
            </w:r>
          </w:p>
        </w:tc>
        <w:tc>
          <w:tcPr>
            <w:tcW w:w="1418" w:type="dxa"/>
          </w:tcPr>
          <w:p w:rsidR="007A14B4" w:rsidRPr="00C675DD" w:rsidRDefault="001A4A5F" w:rsidP="007A14B4">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4</w:t>
            </w:r>
          </w:p>
        </w:tc>
        <w:tc>
          <w:tcPr>
            <w:cnfStyle w:val="000010000000"/>
            <w:tcW w:w="992" w:type="dxa"/>
          </w:tcPr>
          <w:p w:rsidR="007A14B4" w:rsidRPr="00C675DD" w:rsidRDefault="001A4A5F" w:rsidP="007A14B4">
            <w:pPr>
              <w:pStyle w:val="NoSpacing"/>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w:t>
            </w:r>
          </w:p>
        </w:tc>
        <w:tc>
          <w:tcPr>
            <w:tcW w:w="851" w:type="dxa"/>
          </w:tcPr>
          <w:p w:rsidR="007A14B4" w:rsidRPr="00C675DD" w:rsidRDefault="007A14B4" w:rsidP="007A14B4">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2</w:t>
            </w:r>
          </w:p>
        </w:tc>
        <w:tc>
          <w:tcPr>
            <w:cnfStyle w:val="000010000000"/>
            <w:tcW w:w="1134" w:type="dxa"/>
          </w:tcPr>
          <w:p w:rsidR="007A14B4" w:rsidRPr="00C675DD" w:rsidRDefault="007A14B4" w:rsidP="007A14B4">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w:t>
            </w:r>
          </w:p>
        </w:tc>
        <w:tc>
          <w:tcPr>
            <w:tcW w:w="1077" w:type="dxa"/>
          </w:tcPr>
          <w:p w:rsidR="007A14B4" w:rsidRPr="00C675DD" w:rsidRDefault="007A14B4" w:rsidP="007A14B4">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0</w:t>
            </w:r>
          </w:p>
        </w:tc>
      </w:tr>
      <w:tr w:rsidR="007A14B4" w:rsidRPr="00C675DD" w:rsidTr="00766E84">
        <w:trPr>
          <w:trHeight w:val="65"/>
          <w:jc w:val="center"/>
        </w:trPr>
        <w:tc>
          <w:tcPr>
            <w:cnfStyle w:val="000010000000"/>
            <w:tcW w:w="3510" w:type="dxa"/>
          </w:tcPr>
          <w:p w:rsidR="007A14B4" w:rsidRPr="00C675DD" w:rsidRDefault="007A14B4" w:rsidP="007A14B4">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t>Пословање некретнинама</w:t>
            </w:r>
          </w:p>
        </w:tc>
        <w:tc>
          <w:tcPr>
            <w:tcW w:w="1418" w:type="dxa"/>
          </w:tcPr>
          <w:p w:rsidR="007A14B4" w:rsidRPr="00C675DD" w:rsidRDefault="00FB0074" w:rsidP="007A14B4">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7</w:t>
            </w:r>
          </w:p>
        </w:tc>
        <w:tc>
          <w:tcPr>
            <w:cnfStyle w:val="000010000000"/>
            <w:tcW w:w="992" w:type="dxa"/>
          </w:tcPr>
          <w:p w:rsidR="007A14B4" w:rsidRPr="00C675DD" w:rsidRDefault="007A14B4" w:rsidP="007A14B4">
            <w:pPr>
              <w:pStyle w:val="NoSpacing"/>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w:t>
            </w:r>
          </w:p>
        </w:tc>
        <w:tc>
          <w:tcPr>
            <w:tcW w:w="851" w:type="dxa"/>
          </w:tcPr>
          <w:p w:rsidR="007A14B4" w:rsidRPr="00C675DD" w:rsidRDefault="00FB0074" w:rsidP="007A14B4">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6</w:t>
            </w:r>
          </w:p>
        </w:tc>
        <w:tc>
          <w:tcPr>
            <w:cnfStyle w:val="000010000000"/>
            <w:tcW w:w="1134" w:type="dxa"/>
          </w:tcPr>
          <w:p w:rsidR="007A14B4" w:rsidRPr="00C675DD" w:rsidRDefault="007A14B4" w:rsidP="007A14B4">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w:t>
            </w:r>
          </w:p>
        </w:tc>
        <w:tc>
          <w:tcPr>
            <w:tcW w:w="1077" w:type="dxa"/>
          </w:tcPr>
          <w:p w:rsidR="007A14B4" w:rsidRPr="00C675DD" w:rsidRDefault="007A14B4" w:rsidP="007A14B4">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0</w:t>
            </w:r>
          </w:p>
        </w:tc>
      </w:tr>
      <w:tr w:rsidR="007A14B4" w:rsidRPr="00C675DD" w:rsidTr="00766E84">
        <w:trPr>
          <w:cnfStyle w:val="000000100000"/>
          <w:trHeight w:val="65"/>
          <w:jc w:val="center"/>
        </w:trPr>
        <w:tc>
          <w:tcPr>
            <w:cnfStyle w:val="000010000000"/>
            <w:tcW w:w="3510" w:type="dxa"/>
          </w:tcPr>
          <w:p w:rsidR="007A14B4" w:rsidRPr="00C675DD" w:rsidRDefault="007A14B4" w:rsidP="007A14B4">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t>Стручне, научне и техничке дјелатности</w:t>
            </w:r>
          </w:p>
        </w:tc>
        <w:tc>
          <w:tcPr>
            <w:tcW w:w="1418" w:type="dxa"/>
          </w:tcPr>
          <w:p w:rsidR="007A14B4" w:rsidRPr="00C675DD" w:rsidRDefault="00FB0074" w:rsidP="007A14B4">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90</w:t>
            </w:r>
          </w:p>
        </w:tc>
        <w:tc>
          <w:tcPr>
            <w:cnfStyle w:val="000010000000"/>
            <w:tcW w:w="992" w:type="dxa"/>
          </w:tcPr>
          <w:p w:rsidR="007A14B4" w:rsidRPr="00C675DD" w:rsidRDefault="00FB0074" w:rsidP="007A14B4">
            <w:pPr>
              <w:pStyle w:val="NoSpacing"/>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55</w:t>
            </w:r>
          </w:p>
        </w:tc>
        <w:tc>
          <w:tcPr>
            <w:tcW w:w="851" w:type="dxa"/>
          </w:tcPr>
          <w:p w:rsidR="007A14B4" w:rsidRPr="00C675DD" w:rsidRDefault="00FB0074" w:rsidP="007A14B4">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31</w:t>
            </w:r>
          </w:p>
        </w:tc>
        <w:tc>
          <w:tcPr>
            <w:cnfStyle w:val="000010000000"/>
            <w:tcW w:w="1134" w:type="dxa"/>
          </w:tcPr>
          <w:p w:rsidR="007A14B4" w:rsidRPr="00C675DD" w:rsidRDefault="00FB0074" w:rsidP="007A14B4">
            <w:pPr>
              <w:pStyle w:val="NoSpacing"/>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w:t>
            </w:r>
          </w:p>
        </w:tc>
        <w:tc>
          <w:tcPr>
            <w:tcW w:w="1077" w:type="dxa"/>
          </w:tcPr>
          <w:p w:rsidR="007A14B4" w:rsidRPr="00C675DD" w:rsidRDefault="007A14B4" w:rsidP="007A14B4">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1</w:t>
            </w:r>
          </w:p>
        </w:tc>
      </w:tr>
      <w:tr w:rsidR="007A14B4" w:rsidRPr="00C675DD" w:rsidTr="00766E84">
        <w:trPr>
          <w:trHeight w:val="65"/>
          <w:jc w:val="center"/>
        </w:trPr>
        <w:tc>
          <w:tcPr>
            <w:cnfStyle w:val="000010000000"/>
            <w:tcW w:w="3510" w:type="dxa"/>
          </w:tcPr>
          <w:p w:rsidR="007A14B4" w:rsidRPr="00C675DD" w:rsidRDefault="007A14B4" w:rsidP="007A14B4">
            <w:pPr>
              <w:pStyle w:val="NoSpacing"/>
              <w:rPr>
                <w:rFonts w:ascii="Times New Roman" w:hAnsi="Times New Roman" w:cs="Times New Roman"/>
                <w:sz w:val="24"/>
                <w:szCs w:val="24"/>
              </w:rPr>
            </w:pPr>
            <w:r w:rsidRPr="00C675DD">
              <w:rPr>
                <w:rFonts w:ascii="Times New Roman" w:hAnsi="Times New Roman" w:cs="Times New Roman"/>
                <w:sz w:val="24"/>
                <w:szCs w:val="24"/>
                <w:lang w:val="sr-Cyrl-BA"/>
              </w:rPr>
              <w:t>Административне и помоћне услужне дјелатности</w:t>
            </w:r>
          </w:p>
        </w:tc>
        <w:tc>
          <w:tcPr>
            <w:tcW w:w="1418" w:type="dxa"/>
          </w:tcPr>
          <w:p w:rsidR="007A14B4" w:rsidRPr="00C675DD" w:rsidRDefault="00FB0074" w:rsidP="007A14B4">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14</w:t>
            </w:r>
          </w:p>
        </w:tc>
        <w:tc>
          <w:tcPr>
            <w:cnfStyle w:val="000010000000"/>
            <w:tcW w:w="992" w:type="dxa"/>
          </w:tcPr>
          <w:p w:rsidR="007A14B4" w:rsidRPr="00C675DD" w:rsidRDefault="00FB0074" w:rsidP="007A14B4">
            <w:pPr>
              <w:pStyle w:val="NoSpacing"/>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6</w:t>
            </w:r>
          </w:p>
        </w:tc>
        <w:tc>
          <w:tcPr>
            <w:tcW w:w="851" w:type="dxa"/>
          </w:tcPr>
          <w:p w:rsidR="007A14B4" w:rsidRPr="00C675DD" w:rsidRDefault="00FB0074" w:rsidP="007A14B4">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8</w:t>
            </w:r>
          </w:p>
        </w:tc>
        <w:tc>
          <w:tcPr>
            <w:cnfStyle w:val="000010000000"/>
            <w:tcW w:w="1134" w:type="dxa"/>
          </w:tcPr>
          <w:p w:rsidR="007A14B4" w:rsidRPr="00C675DD" w:rsidRDefault="007A14B4" w:rsidP="007A14B4">
            <w:pPr>
              <w:pStyle w:val="NoSpacing"/>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0</w:t>
            </w:r>
          </w:p>
        </w:tc>
        <w:tc>
          <w:tcPr>
            <w:tcW w:w="1077" w:type="dxa"/>
          </w:tcPr>
          <w:p w:rsidR="007A14B4" w:rsidRPr="00C675DD" w:rsidRDefault="007A14B4" w:rsidP="007A14B4">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0</w:t>
            </w:r>
          </w:p>
        </w:tc>
      </w:tr>
      <w:tr w:rsidR="007A14B4" w:rsidRPr="00C675DD" w:rsidTr="00766E84">
        <w:trPr>
          <w:cnfStyle w:val="000000100000"/>
          <w:trHeight w:val="65"/>
          <w:jc w:val="center"/>
        </w:trPr>
        <w:tc>
          <w:tcPr>
            <w:cnfStyle w:val="000010000000"/>
            <w:tcW w:w="3510" w:type="dxa"/>
          </w:tcPr>
          <w:p w:rsidR="007A14B4" w:rsidRPr="00C675DD" w:rsidRDefault="007A14B4" w:rsidP="007A14B4">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t>Образовање</w:t>
            </w:r>
          </w:p>
        </w:tc>
        <w:tc>
          <w:tcPr>
            <w:tcW w:w="1418" w:type="dxa"/>
          </w:tcPr>
          <w:p w:rsidR="007A14B4" w:rsidRPr="00C675DD" w:rsidRDefault="00FB0074" w:rsidP="007A14B4">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16</w:t>
            </w:r>
          </w:p>
        </w:tc>
        <w:tc>
          <w:tcPr>
            <w:cnfStyle w:val="000010000000"/>
            <w:tcW w:w="992" w:type="dxa"/>
          </w:tcPr>
          <w:p w:rsidR="007A14B4" w:rsidRPr="00C675DD" w:rsidRDefault="00FB0074" w:rsidP="007A14B4">
            <w:pPr>
              <w:pStyle w:val="NoSpacing"/>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9</w:t>
            </w:r>
          </w:p>
        </w:tc>
        <w:tc>
          <w:tcPr>
            <w:tcW w:w="851" w:type="dxa"/>
          </w:tcPr>
          <w:p w:rsidR="007A14B4" w:rsidRPr="00C675DD" w:rsidRDefault="00FB0074" w:rsidP="007A14B4">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6</w:t>
            </w:r>
          </w:p>
        </w:tc>
        <w:tc>
          <w:tcPr>
            <w:cnfStyle w:val="000010000000"/>
            <w:tcW w:w="1134" w:type="dxa"/>
          </w:tcPr>
          <w:p w:rsidR="007A14B4" w:rsidRPr="00C675DD" w:rsidRDefault="007A14B4" w:rsidP="007A14B4">
            <w:pPr>
              <w:pStyle w:val="NoSpacing"/>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w:t>
            </w:r>
          </w:p>
        </w:tc>
        <w:tc>
          <w:tcPr>
            <w:tcW w:w="1077" w:type="dxa"/>
          </w:tcPr>
          <w:p w:rsidR="007A14B4" w:rsidRPr="00C675DD" w:rsidRDefault="007A14B4" w:rsidP="007A14B4">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0</w:t>
            </w:r>
          </w:p>
        </w:tc>
      </w:tr>
      <w:tr w:rsidR="007A14B4" w:rsidRPr="00C675DD" w:rsidTr="00766E84">
        <w:trPr>
          <w:trHeight w:val="65"/>
          <w:jc w:val="center"/>
        </w:trPr>
        <w:tc>
          <w:tcPr>
            <w:cnfStyle w:val="000010000000"/>
            <w:tcW w:w="3510" w:type="dxa"/>
          </w:tcPr>
          <w:p w:rsidR="007A14B4" w:rsidRPr="00C675DD" w:rsidRDefault="007A14B4" w:rsidP="007A14B4">
            <w:pPr>
              <w:pStyle w:val="NoSpacing"/>
              <w:rPr>
                <w:rFonts w:ascii="Times New Roman" w:hAnsi="Times New Roman" w:cs="Times New Roman"/>
                <w:sz w:val="24"/>
                <w:szCs w:val="24"/>
              </w:rPr>
            </w:pPr>
            <w:r w:rsidRPr="00C675DD">
              <w:rPr>
                <w:rFonts w:ascii="Times New Roman" w:hAnsi="Times New Roman" w:cs="Times New Roman"/>
                <w:sz w:val="24"/>
                <w:szCs w:val="24"/>
                <w:lang w:val="sr-Cyrl-BA"/>
              </w:rPr>
              <w:t>Дјелатности здравствене заштите и социјалног рада</w:t>
            </w:r>
          </w:p>
        </w:tc>
        <w:tc>
          <w:tcPr>
            <w:tcW w:w="1418" w:type="dxa"/>
          </w:tcPr>
          <w:p w:rsidR="007A14B4" w:rsidRPr="00C675DD" w:rsidRDefault="00FB0074" w:rsidP="007A14B4">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65</w:t>
            </w:r>
          </w:p>
        </w:tc>
        <w:tc>
          <w:tcPr>
            <w:cnfStyle w:val="000010000000"/>
            <w:tcW w:w="992" w:type="dxa"/>
          </w:tcPr>
          <w:p w:rsidR="007A14B4" w:rsidRPr="00C675DD" w:rsidRDefault="00FB0074" w:rsidP="007A14B4">
            <w:pPr>
              <w:pStyle w:val="NoSpacing"/>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49</w:t>
            </w:r>
          </w:p>
        </w:tc>
        <w:tc>
          <w:tcPr>
            <w:tcW w:w="851" w:type="dxa"/>
          </w:tcPr>
          <w:p w:rsidR="007A14B4" w:rsidRPr="00C675DD" w:rsidRDefault="007A14B4" w:rsidP="007A14B4">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14</w:t>
            </w:r>
          </w:p>
        </w:tc>
        <w:tc>
          <w:tcPr>
            <w:cnfStyle w:val="000010000000"/>
            <w:tcW w:w="1134" w:type="dxa"/>
          </w:tcPr>
          <w:p w:rsidR="007A14B4" w:rsidRPr="00C675DD" w:rsidRDefault="007A14B4" w:rsidP="007A14B4">
            <w:pPr>
              <w:pStyle w:val="NoSpacing"/>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0</w:t>
            </w:r>
          </w:p>
        </w:tc>
        <w:tc>
          <w:tcPr>
            <w:tcW w:w="1077" w:type="dxa"/>
          </w:tcPr>
          <w:p w:rsidR="007A14B4" w:rsidRPr="00C675DD" w:rsidRDefault="007A14B4" w:rsidP="007A14B4">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2</w:t>
            </w:r>
          </w:p>
        </w:tc>
      </w:tr>
      <w:tr w:rsidR="007A14B4" w:rsidRPr="00C675DD" w:rsidTr="00766E84">
        <w:trPr>
          <w:cnfStyle w:val="000000100000"/>
          <w:trHeight w:val="65"/>
          <w:jc w:val="center"/>
        </w:trPr>
        <w:tc>
          <w:tcPr>
            <w:cnfStyle w:val="000010000000"/>
            <w:tcW w:w="3510" w:type="dxa"/>
          </w:tcPr>
          <w:p w:rsidR="007A14B4" w:rsidRPr="00C675DD" w:rsidRDefault="007A14B4" w:rsidP="007A14B4">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t>Умјетност, забава и рекреација</w:t>
            </w:r>
          </w:p>
        </w:tc>
        <w:tc>
          <w:tcPr>
            <w:tcW w:w="1418" w:type="dxa"/>
          </w:tcPr>
          <w:p w:rsidR="007A14B4" w:rsidRPr="00C675DD" w:rsidRDefault="00FB0074" w:rsidP="007A14B4">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9</w:t>
            </w:r>
          </w:p>
        </w:tc>
        <w:tc>
          <w:tcPr>
            <w:cnfStyle w:val="000010000000"/>
            <w:tcW w:w="992" w:type="dxa"/>
          </w:tcPr>
          <w:p w:rsidR="007A14B4" w:rsidRPr="00C675DD" w:rsidRDefault="00FB0074" w:rsidP="007A14B4">
            <w:pPr>
              <w:pStyle w:val="NoSpacing"/>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w:t>
            </w:r>
          </w:p>
        </w:tc>
        <w:tc>
          <w:tcPr>
            <w:tcW w:w="851" w:type="dxa"/>
          </w:tcPr>
          <w:p w:rsidR="007A14B4" w:rsidRPr="00C675DD" w:rsidRDefault="00FB0074" w:rsidP="007A14B4">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1</w:t>
            </w:r>
          </w:p>
        </w:tc>
        <w:tc>
          <w:tcPr>
            <w:cnfStyle w:val="000010000000"/>
            <w:tcW w:w="1134" w:type="dxa"/>
          </w:tcPr>
          <w:p w:rsidR="007A14B4" w:rsidRPr="00C675DD" w:rsidRDefault="007A14B4" w:rsidP="007A14B4">
            <w:pPr>
              <w:pStyle w:val="NoSpacing"/>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w:t>
            </w:r>
          </w:p>
        </w:tc>
        <w:tc>
          <w:tcPr>
            <w:tcW w:w="1077" w:type="dxa"/>
          </w:tcPr>
          <w:p w:rsidR="007A14B4" w:rsidRPr="00C675DD" w:rsidRDefault="007A14B4" w:rsidP="007A14B4">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0</w:t>
            </w:r>
          </w:p>
        </w:tc>
      </w:tr>
      <w:tr w:rsidR="007A14B4" w:rsidRPr="00C675DD" w:rsidTr="00766E84">
        <w:trPr>
          <w:trHeight w:val="65"/>
          <w:jc w:val="center"/>
        </w:trPr>
        <w:tc>
          <w:tcPr>
            <w:cnfStyle w:val="000010000000"/>
            <w:tcW w:w="3510" w:type="dxa"/>
          </w:tcPr>
          <w:p w:rsidR="007A14B4" w:rsidRPr="00C675DD" w:rsidRDefault="007A14B4" w:rsidP="007A14B4">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t>Остале услужне дјелатности</w:t>
            </w:r>
          </w:p>
        </w:tc>
        <w:tc>
          <w:tcPr>
            <w:tcW w:w="1418" w:type="dxa"/>
          </w:tcPr>
          <w:p w:rsidR="007A14B4" w:rsidRPr="00C675DD" w:rsidRDefault="00FB0074" w:rsidP="007A14B4">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7</w:t>
            </w:r>
          </w:p>
        </w:tc>
        <w:tc>
          <w:tcPr>
            <w:cnfStyle w:val="000010000000"/>
            <w:tcW w:w="992" w:type="dxa"/>
          </w:tcPr>
          <w:p w:rsidR="007A14B4" w:rsidRPr="00C675DD" w:rsidRDefault="00FB0074" w:rsidP="007A14B4">
            <w:pPr>
              <w:pStyle w:val="NoSpacing"/>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6</w:t>
            </w:r>
          </w:p>
        </w:tc>
        <w:tc>
          <w:tcPr>
            <w:tcW w:w="851" w:type="dxa"/>
          </w:tcPr>
          <w:p w:rsidR="007A14B4" w:rsidRPr="00C675DD" w:rsidRDefault="007A14B4" w:rsidP="007A14B4">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1</w:t>
            </w:r>
          </w:p>
        </w:tc>
        <w:tc>
          <w:tcPr>
            <w:cnfStyle w:val="000010000000"/>
            <w:tcW w:w="1134" w:type="dxa"/>
          </w:tcPr>
          <w:p w:rsidR="007A14B4" w:rsidRPr="00C675DD" w:rsidRDefault="007A14B4" w:rsidP="007A14B4">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w:t>
            </w:r>
          </w:p>
        </w:tc>
        <w:tc>
          <w:tcPr>
            <w:tcW w:w="1077" w:type="dxa"/>
          </w:tcPr>
          <w:p w:rsidR="007A14B4" w:rsidRPr="00C675DD" w:rsidRDefault="007A14B4" w:rsidP="007A14B4">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0</w:t>
            </w:r>
          </w:p>
        </w:tc>
      </w:tr>
      <w:tr w:rsidR="007A14B4" w:rsidRPr="00C675DD" w:rsidTr="00766E84">
        <w:trPr>
          <w:cnfStyle w:val="000000100000"/>
          <w:trHeight w:val="35"/>
          <w:jc w:val="center"/>
        </w:trPr>
        <w:tc>
          <w:tcPr>
            <w:cnfStyle w:val="000010000000"/>
            <w:tcW w:w="3510" w:type="dxa"/>
          </w:tcPr>
          <w:p w:rsidR="007A14B4" w:rsidRPr="00C675DD" w:rsidRDefault="007A14B4" w:rsidP="007A14B4">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УКУПНО</w:t>
            </w:r>
          </w:p>
        </w:tc>
        <w:tc>
          <w:tcPr>
            <w:tcW w:w="1418" w:type="dxa"/>
          </w:tcPr>
          <w:p w:rsidR="007A14B4" w:rsidRPr="00C675DD" w:rsidRDefault="005A5A14" w:rsidP="007A14B4">
            <w:pPr>
              <w:pStyle w:val="NoSpacing"/>
              <w:jc w:val="center"/>
              <w:cnfStyle w:val="000000100000"/>
              <w:rPr>
                <w:rFonts w:ascii="Times New Roman" w:hAnsi="Times New Roman" w:cs="Times New Roman"/>
                <w:b/>
                <w:sz w:val="24"/>
                <w:szCs w:val="24"/>
                <w:lang w:val="sr-Cyrl-CS"/>
              </w:rPr>
            </w:pPr>
            <w:r w:rsidRPr="00C675DD">
              <w:rPr>
                <w:rFonts w:ascii="Times New Roman" w:hAnsi="Times New Roman" w:cs="Times New Roman"/>
                <w:b/>
                <w:sz w:val="24"/>
                <w:szCs w:val="24"/>
                <w:lang w:val="sr-Cyrl-CS"/>
              </w:rPr>
              <w:t>1.062</w:t>
            </w:r>
          </w:p>
        </w:tc>
        <w:tc>
          <w:tcPr>
            <w:cnfStyle w:val="000010000000"/>
            <w:tcW w:w="992" w:type="dxa"/>
          </w:tcPr>
          <w:p w:rsidR="007A14B4" w:rsidRPr="00C675DD" w:rsidRDefault="005A5A14" w:rsidP="007A14B4">
            <w:pPr>
              <w:pStyle w:val="NoSpacing"/>
              <w:jc w:val="center"/>
              <w:rPr>
                <w:rFonts w:ascii="Times New Roman" w:hAnsi="Times New Roman" w:cs="Times New Roman"/>
                <w:b/>
                <w:sz w:val="24"/>
                <w:szCs w:val="24"/>
                <w:lang w:val="sr-Cyrl-CS"/>
              </w:rPr>
            </w:pPr>
            <w:r w:rsidRPr="00C675DD">
              <w:rPr>
                <w:rFonts w:ascii="Times New Roman" w:hAnsi="Times New Roman" w:cs="Times New Roman"/>
                <w:b/>
                <w:sz w:val="24"/>
                <w:szCs w:val="24"/>
              </w:rPr>
              <w:t>479</w:t>
            </w:r>
          </w:p>
        </w:tc>
        <w:tc>
          <w:tcPr>
            <w:tcW w:w="851" w:type="dxa"/>
          </w:tcPr>
          <w:p w:rsidR="007A14B4" w:rsidRPr="00C675DD" w:rsidRDefault="005A5A14" w:rsidP="007A14B4">
            <w:pPr>
              <w:pStyle w:val="NoSpacing"/>
              <w:jc w:val="center"/>
              <w:cnfStyle w:val="000000100000"/>
              <w:rPr>
                <w:rFonts w:ascii="Times New Roman" w:hAnsi="Times New Roman" w:cs="Times New Roman"/>
                <w:b/>
                <w:sz w:val="24"/>
                <w:szCs w:val="24"/>
                <w:lang w:val="sr-Cyrl-CS"/>
              </w:rPr>
            </w:pPr>
            <w:r w:rsidRPr="00C675DD">
              <w:rPr>
                <w:rFonts w:ascii="Times New Roman" w:hAnsi="Times New Roman" w:cs="Times New Roman"/>
                <w:b/>
                <w:sz w:val="24"/>
                <w:szCs w:val="24"/>
                <w:lang w:val="sr-Cyrl-CS"/>
              </w:rPr>
              <w:t>422</w:t>
            </w:r>
          </w:p>
        </w:tc>
        <w:tc>
          <w:tcPr>
            <w:cnfStyle w:val="000010000000"/>
            <w:tcW w:w="1134" w:type="dxa"/>
          </w:tcPr>
          <w:p w:rsidR="007A14B4" w:rsidRPr="00C675DD" w:rsidRDefault="005A5A14" w:rsidP="007A14B4">
            <w:pPr>
              <w:pStyle w:val="NoSpacing"/>
              <w:jc w:val="center"/>
              <w:rPr>
                <w:rFonts w:ascii="Times New Roman" w:hAnsi="Times New Roman" w:cs="Times New Roman"/>
                <w:b/>
                <w:sz w:val="24"/>
                <w:szCs w:val="24"/>
                <w:lang w:val="sr-Cyrl-CS"/>
              </w:rPr>
            </w:pPr>
            <w:r w:rsidRPr="00C675DD">
              <w:rPr>
                <w:rFonts w:ascii="Times New Roman" w:hAnsi="Times New Roman" w:cs="Times New Roman"/>
                <w:b/>
                <w:sz w:val="24"/>
                <w:szCs w:val="24"/>
                <w:lang w:val="sr-Cyrl-CS"/>
              </w:rPr>
              <w:t>116</w:t>
            </w:r>
          </w:p>
        </w:tc>
        <w:tc>
          <w:tcPr>
            <w:tcW w:w="1077" w:type="dxa"/>
          </w:tcPr>
          <w:p w:rsidR="007A14B4" w:rsidRPr="00C675DD" w:rsidRDefault="005A5A14" w:rsidP="007A14B4">
            <w:pPr>
              <w:pStyle w:val="NoSpacing"/>
              <w:jc w:val="center"/>
              <w:cnfStyle w:val="000000100000"/>
              <w:rPr>
                <w:rFonts w:ascii="Times New Roman" w:hAnsi="Times New Roman" w:cs="Times New Roman"/>
                <w:b/>
                <w:sz w:val="24"/>
                <w:szCs w:val="24"/>
                <w:lang w:val="sr-Cyrl-CS"/>
              </w:rPr>
            </w:pPr>
            <w:r w:rsidRPr="00C675DD">
              <w:rPr>
                <w:rFonts w:ascii="Times New Roman" w:hAnsi="Times New Roman" w:cs="Times New Roman"/>
                <w:b/>
                <w:sz w:val="24"/>
                <w:szCs w:val="24"/>
                <w:lang w:val="sr-Cyrl-CS"/>
              </w:rPr>
              <w:t>45</w:t>
            </w:r>
          </w:p>
        </w:tc>
      </w:tr>
    </w:tbl>
    <w:p w:rsidR="007A14B4" w:rsidRPr="00C675DD" w:rsidRDefault="007A14B4" w:rsidP="007A14B4">
      <w:pPr>
        <w:pStyle w:val="NoSpacing"/>
        <w:jc w:val="both"/>
        <w:rPr>
          <w:rFonts w:ascii="Times New Roman" w:hAnsi="Times New Roman" w:cs="Times New Roman"/>
          <w:sz w:val="24"/>
          <w:szCs w:val="24"/>
          <w:lang w:eastAsia="ar-SA"/>
        </w:rPr>
      </w:pPr>
    </w:p>
    <w:p w:rsidR="00701EE9" w:rsidRPr="00C675DD" w:rsidRDefault="000D5FF1" w:rsidP="000D5FF1">
      <w:pPr>
        <w:pStyle w:val="NoSpacing"/>
        <w:jc w:val="center"/>
        <w:rPr>
          <w:rFonts w:ascii="Times New Roman" w:hAnsi="Times New Roman" w:cs="Times New Roman"/>
          <w:i/>
          <w:sz w:val="24"/>
          <w:szCs w:val="24"/>
        </w:rPr>
      </w:pPr>
      <w:r w:rsidRPr="00C675DD">
        <w:rPr>
          <w:rFonts w:ascii="Times New Roman" w:hAnsi="Times New Roman" w:cs="Times New Roman"/>
          <w:i/>
          <w:sz w:val="24"/>
          <w:szCs w:val="24"/>
        </w:rPr>
        <w:t>Табела 1. Број правних лица, структура према величини и дјелатности</w:t>
      </w:r>
      <w:r w:rsidRPr="00C675DD">
        <w:rPr>
          <w:rStyle w:val="FootnoteReference"/>
          <w:rFonts w:ascii="Times New Roman" w:hAnsi="Times New Roman" w:cs="Times New Roman"/>
          <w:i/>
          <w:sz w:val="24"/>
          <w:szCs w:val="24"/>
        </w:rPr>
        <w:footnoteReference w:id="4"/>
      </w:r>
    </w:p>
    <w:p w:rsidR="000D5FF1" w:rsidRPr="00C675DD" w:rsidRDefault="000D5FF1" w:rsidP="000D5FF1">
      <w:pPr>
        <w:pStyle w:val="NoSpacing"/>
        <w:jc w:val="center"/>
        <w:rPr>
          <w:rFonts w:ascii="Times New Roman" w:hAnsi="Times New Roman" w:cs="Times New Roman"/>
          <w:i/>
          <w:sz w:val="24"/>
          <w:szCs w:val="24"/>
        </w:rPr>
      </w:pPr>
    </w:p>
    <w:p w:rsidR="006A6BE7" w:rsidRPr="00C675DD" w:rsidRDefault="006A6BE7" w:rsidP="006A6BE7">
      <w:pPr>
        <w:pStyle w:val="Heading3"/>
        <w:numPr>
          <w:ilvl w:val="2"/>
          <w:numId w:val="2"/>
        </w:numPr>
        <w:rPr>
          <w:rFonts w:cs="Times New Roman"/>
        </w:rPr>
      </w:pPr>
      <w:bookmarkStart w:id="4" w:name="_Toc22713278"/>
      <w:r w:rsidRPr="00C675DD">
        <w:rPr>
          <w:rFonts w:cs="Times New Roman"/>
        </w:rPr>
        <w:t>Увоз–извоз и покривеност</w:t>
      </w:r>
      <w:bookmarkEnd w:id="4"/>
    </w:p>
    <w:p w:rsidR="006A6BE7" w:rsidRPr="00C675DD" w:rsidRDefault="006A6BE7" w:rsidP="006A6BE7">
      <w:pPr>
        <w:pStyle w:val="NoSpacing"/>
        <w:jc w:val="both"/>
        <w:rPr>
          <w:rFonts w:ascii="Times New Roman" w:hAnsi="Times New Roman" w:cs="Times New Roman"/>
          <w:sz w:val="24"/>
          <w:szCs w:val="24"/>
        </w:rPr>
      </w:pPr>
    </w:p>
    <w:p w:rsidR="0007286B" w:rsidRPr="00C675DD" w:rsidRDefault="0007286B" w:rsidP="0007286B">
      <w:pPr>
        <w:pStyle w:val="NoSpacing"/>
        <w:ind w:firstLine="360"/>
        <w:jc w:val="both"/>
        <w:rPr>
          <w:rFonts w:ascii="Times New Roman" w:hAnsi="Times New Roman" w:cs="Times New Roman"/>
          <w:sz w:val="24"/>
          <w:szCs w:val="24"/>
        </w:rPr>
      </w:pPr>
      <w:r w:rsidRPr="00C675DD">
        <w:rPr>
          <w:rFonts w:ascii="Times New Roman" w:hAnsi="Times New Roman" w:cs="Times New Roman"/>
          <w:sz w:val="24"/>
          <w:szCs w:val="24"/>
          <w:lang w:val="sr-Cyrl-CS" w:eastAsia="ar-SA"/>
        </w:rPr>
        <w:t xml:space="preserve">Привредни субјекти </w:t>
      </w:r>
      <w:r w:rsidR="00B47B25" w:rsidRPr="00C675DD">
        <w:rPr>
          <w:rFonts w:ascii="Times New Roman" w:hAnsi="Times New Roman" w:cs="Times New Roman"/>
          <w:sz w:val="24"/>
          <w:szCs w:val="24"/>
          <w:lang w:val="sr-Cyrl-CS" w:eastAsia="ar-SA"/>
        </w:rPr>
        <w:t xml:space="preserve">са подручја </w:t>
      </w:r>
      <w:r w:rsidR="00D46E9A" w:rsidRPr="00C675DD">
        <w:rPr>
          <w:rFonts w:ascii="Times New Roman" w:hAnsi="Times New Roman" w:cs="Times New Roman"/>
          <w:sz w:val="24"/>
          <w:szCs w:val="24"/>
          <w:lang w:val="sr-Cyrl-CS" w:eastAsia="ar-SA"/>
        </w:rPr>
        <w:t>Града Бијељина током 2018</w:t>
      </w:r>
      <w:r w:rsidRPr="00C675DD">
        <w:rPr>
          <w:rFonts w:ascii="Times New Roman" w:hAnsi="Times New Roman" w:cs="Times New Roman"/>
          <w:sz w:val="24"/>
          <w:szCs w:val="24"/>
          <w:lang w:val="sr-Cyrl-CS" w:eastAsia="ar-SA"/>
        </w:rPr>
        <w:t>. године оства</w:t>
      </w:r>
      <w:r w:rsidR="00D46E9A" w:rsidRPr="00C675DD">
        <w:rPr>
          <w:rFonts w:ascii="Times New Roman" w:hAnsi="Times New Roman" w:cs="Times New Roman"/>
          <w:sz w:val="24"/>
          <w:szCs w:val="24"/>
          <w:lang w:val="sr-Cyrl-CS" w:eastAsia="ar-SA"/>
        </w:rPr>
        <w:t>рили су вриједност извоза од 126,5</w:t>
      </w:r>
      <w:r w:rsidRPr="00C675DD">
        <w:rPr>
          <w:rFonts w:ascii="Times New Roman" w:hAnsi="Times New Roman" w:cs="Times New Roman"/>
          <w:sz w:val="24"/>
          <w:szCs w:val="24"/>
          <w:lang w:val="sr-Cyrl-CS" w:eastAsia="ar-SA"/>
        </w:rPr>
        <w:t xml:space="preserve"> милиона КМ, што је пораст у односу на претходну годину за </w:t>
      </w:r>
      <w:r w:rsidR="00A7075F" w:rsidRPr="00C675DD">
        <w:rPr>
          <w:rFonts w:ascii="Times New Roman" w:hAnsi="Times New Roman" w:cs="Times New Roman"/>
          <w:sz w:val="24"/>
          <w:szCs w:val="24"/>
          <w:lang w:val="sr-Cyrl-CS" w:eastAsia="ar-SA"/>
        </w:rPr>
        <w:t>1,</w:t>
      </w:r>
      <w:r w:rsidR="005011ED" w:rsidRPr="00C675DD">
        <w:rPr>
          <w:rFonts w:ascii="Times New Roman" w:hAnsi="Times New Roman" w:cs="Times New Roman"/>
          <w:sz w:val="24"/>
          <w:szCs w:val="24"/>
          <w:lang w:val="sr-Cyrl-CS" w:eastAsia="ar-SA"/>
        </w:rPr>
        <w:t>78</w:t>
      </w:r>
      <w:r w:rsidRPr="00C675DD">
        <w:rPr>
          <w:rFonts w:ascii="Times New Roman" w:hAnsi="Times New Roman" w:cs="Times New Roman"/>
          <w:sz w:val="24"/>
          <w:szCs w:val="24"/>
          <w:lang w:val="sr-Cyrl-CS" w:eastAsia="ar-SA"/>
        </w:rPr>
        <w:t>%. У истом периоду вр</w:t>
      </w:r>
      <w:r w:rsidR="00D46E9A" w:rsidRPr="00C675DD">
        <w:rPr>
          <w:rFonts w:ascii="Times New Roman" w:hAnsi="Times New Roman" w:cs="Times New Roman"/>
          <w:sz w:val="24"/>
          <w:szCs w:val="24"/>
          <w:lang w:val="sr-Cyrl-CS" w:eastAsia="ar-SA"/>
        </w:rPr>
        <w:t>иједност увоза исносила је 542,1 милион</w:t>
      </w:r>
      <w:r w:rsidRPr="00C675DD">
        <w:rPr>
          <w:rFonts w:ascii="Times New Roman" w:hAnsi="Times New Roman" w:cs="Times New Roman"/>
          <w:sz w:val="24"/>
          <w:szCs w:val="24"/>
        </w:rPr>
        <w:t xml:space="preserve">КМ, што </w:t>
      </w:r>
      <w:r w:rsidRPr="00C675DD">
        <w:rPr>
          <w:rFonts w:ascii="Times New Roman" w:hAnsi="Times New Roman" w:cs="Times New Roman"/>
          <w:sz w:val="24"/>
          <w:szCs w:val="24"/>
          <w:lang w:val="sr-Cyrl-CS"/>
        </w:rPr>
        <w:t xml:space="preserve">такође </w:t>
      </w:r>
      <w:r w:rsidRPr="00C675DD">
        <w:rPr>
          <w:rFonts w:ascii="Times New Roman" w:hAnsi="Times New Roman" w:cs="Times New Roman"/>
          <w:sz w:val="24"/>
          <w:szCs w:val="24"/>
        </w:rPr>
        <w:t>представља п</w:t>
      </w:r>
      <w:r w:rsidRPr="00C675DD">
        <w:rPr>
          <w:rFonts w:ascii="Times New Roman" w:hAnsi="Times New Roman" w:cs="Times New Roman"/>
          <w:sz w:val="24"/>
          <w:szCs w:val="24"/>
          <w:lang w:val="sr-Cyrl-CS"/>
        </w:rPr>
        <w:t>ораст</w:t>
      </w:r>
      <w:r w:rsidRPr="00C675DD">
        <w:rPr>
          <w:rFonts w:ascii="Times New Roman" w:hAnsi="Times New Roman" w:cs="Times New Roman"/>
          <w:sz w:val="24"/>
          <w:szCs w:val="24"/>
        </w:rPr>
        <w:t xml:space="preserve"> за </w:t>
      </w:r>
      <w:r w:rsidR="005011ED" w:rsidRPr="00C675DD">
        <w:rPr>
          <w:rFonts w:ascii="Times New Roman" w:hAnsi="Times New Roman" w:cs="Times New Roman"/>
          <w:sz w:val="24"/>
          <w:szCs w:val="24"/>
          <w:lang w:val="sr-Cyrl-CS"/>
        </w:rPr>
        <w:t>2,48</w:t>
      </w:r>
      <w:r w:rsidRPr="00C675DD">
        <w:rPr>
          <w:rFonts w:ascii="Times New Roman" w:hAnsi="Times New Roman" w:cs="Times New Roman"/>
          <w:sz w:val="24"/>
          <w:szCs w:val="24"/>
        </w:rPr>
        <w:t>%.</w:t>
      </w:r>
    </w:p>
    <w:p w:rsidR="0007286B" w:rsidRPr="00C675DD" w:rsidRDefault="0007286B" w:rsidP="0007286B">
      <w:pPr>
        <w:pStyle w:val="NoSpacing"/>
        <w:jc w:val="both"/>
        <w:rPr>
          <w:rFonts w:ascii="Times New Roman" w:hAnsi="Times New Roman" w:cs="Times New Roman"/>
          <w:sz w:val="24"/>
          <w:szCs w:val="24"/>
        </w:rPr>
      </w:pPr>
    </w:p>
    <w:tbl>
      <w:tblPr>
        <w:tblStyle w:val="PlainTable11"/>
        <w:tblW w:w="0" w:type="auto"/>
        <w:jc w:val="center"/>
        <w:tblLook w:val="04A0"/>
      </w:tblPr>
      <w:tblGrid>
        <w:gridCol w:w="1007"/>
        <w:gridCol w:w="2621"/>
        <w:gridCol w:w="2410"/>
        <w:gridCol w:w="2126"/>
      </w:tblGrid>
      <w:tr w:rsidR="0007286B" w:rsidRPr="00766E84" w:rsidTr="00766E84">
        <w:trPr>
          <w:cnfStyle w:val="100000000000"/>
          <w:trHeight w:val="70"/>
          <w:jc w:val="center"/>
        </w:trPr>
        <w:tc>
          <w:tcPr>
            <w:cnfStyle w:val="001000000000"/>
            <w:tcW w:w="922" w:type="dxa"/>
            <w:vAlign w:val="center"/>
          </w:tcPr>
          <w:p w:rsidR="0007286B" w:rsidRPr="00766E84" w:rsidRDefault="0007286B" w:rsidP="00766E84">
            <w:pPr>
              <w:pStyle w:val="NoSpacing"/>
              <w:jc w:val="center"/>
              <w:rPr>
                <w:rFonts w:ascii="Times New Roman" w:hAnsi="Times New Roman" w:cs="Times New Roman"/>
                <w:sz w:val="24"/>
                <w:szCs w:val="24"/>
                <w:lang w:val="sr-Cyrl-CS"/>
              </w:rPr>
            </w:pPr>
            <w:r w:rsidRPr="00766E84">
              <w:rPr>
                <w:rFonts w:ascii="Times New Roman" w:hAnsi="Times New Roman" w:cs="Times New Roman"/>
                <w:sz w:val="24"/>
                <w:szCs w:val="24"/>
                <w:lang w:val="sr-Cyrl-CS"/>
              </w:rPr>
              <w:t>Година</w:t>
            </w:r>
          </w:p>
        </w:tc>
        <w:tc>
          <w:tcPr>
            <w:tcW w:w="2621" w:type="dxa"/>
            <w:vAlign w:val="center"/>
          </w:tcPr>
          <w:p w:rsidR="0007286B" w:rsidRPr="00766E84" w:rsidRDefault="0007286B" w:rsidP="00766E84">
            <w:pPr>
              <w:pStyle w:val="NoSpacing"/>
              <w:jc w:val="center"/>
              <w:cnfStyle w:val="100000000000"/>
              <w:rPr>
                <w:rFonts w:ascii="Times New Roman" w:hAnsi="Times New Roman" w:cs="Times New Roman"/>
                <w:sz w:val="24"/>
                <w:szCs w:val="24"/>
                <w:lang w:val="sr-Cyrl-CS"/>
              </w:rPr>
            </w:pPr>
            <w:r w:rsidRPr="00766E84">
              <w:rPr>
                <w:rFonts w:ascii="Times New Roman" w:hAnsi="Times New Roman" w:cs="Times New Roman"/>
                <w:sz w:val="24"/>
                <w:szCs w:val="24"/>
                <w:lang w:val="sr-Cyrl-CS"/>
              </w:rPr>
              <w:t>Вриједност увоза у КМ</w:t>
            </w:r>
          </w:p>
        </w:tc>
        <w:tc>
          <w:tcPr>
            <w:tcW w:w="2410" w:type="dxa"/>
            <w:vAlign w:val="center"/>
          </w:tcPr>
          <w:p w:rsidR="0007286B" w:rsidRPr="00766E84" w:rsidRDefault="0007286B" w:rsidP="00766E84">
            <w:pPr>
              <w:pStyle w:val="NoSpacing"/>
              <w:jc w:val="center"/>
              <w:cnfStyle w:val="100000000000"/>
              <w:rPr>
                <w:rFonts w:ascii="Times New Roman" w:hAnsi="Times New Roman" w:cs="Times New Roman"/>
                <w:sz w:val="24"/>
                <w:szCs w:val="24"/>
                <w:lang w:val="sr-Cyrl-CS"/>
              </w:rPr>
            </w:pPr>
            <w:r w:rsidRPr="00766E84">
              <w:rPr>
                <w:rFonts w:ascii="Times New Roman" w:hAnsi="Times New Roman" w:cs="Times New Roman"/>
                <w:sz w:val="24"/>
                <w:szCs w:val="24"/>
                <w:lang w:val="sr-Cyrl-CS"/>
              </w:rPr>
              <w:t>Вриједност извоза у КМ</w:t>
            </w:r>
          </w:p>
        </w:tc>
        <w:tc>
          <w:tcPr>
            <w:tcW w:w="2126" w:type="dxa"/>
            <w:vAlign w:val="center"/>
          </w:tcPr>
          <w:p w:rsidR="0007286B" w:rsidRPr="00766E84" w:rsidRDefault="0007286B" w:rsidP="00766E84">
            <w:pPr>
              <w:pStyle w:val="NoSpacing"/>
              <w:jc w:val="center"/>
              <w:cnfStyle w:val="100000000000"/>
              <w:rPr>
                <w:rFonts w:ascii="Times New Roman" w:hAnsi="Times New Roman" w:cs="Times New Roman"/>
                <w:sz w:val="24"/>
                <w:szCs w:val="24"/>
                <w:lang w:val="sr-Cyrl-CS"/>
              </w:rPr>
            </w:pPr>
            <w:r w:rsidRPr="00766E84">
              <w:rPr>
                <w:rFonts w:ascii="Times New Roman" w:hAnsi="Times New Roman" w:cs="Times New Roman"/>
                <w:sz w:val="24"/>
                <w:szCs w:val="24"/>
                <w:lang w:val="sr-Cyrl-CS"/>
              </w:rPr>
              <w:t>Покривеност увоза извозом  у %</w:t>
            </w:r>
          </w:p>
        </w:tc>
      </w:tr>
      <w:tr w:rsidR="0007286B" w:rsidRPr="00C675DD" w:rsidTr="00766E84">
        <w:trPr>
          <w:cnfStyle w:val="000000100000"/>
          <w:trHeight w:val="70"/>
          <w:jc w:val="center"/>
        </w:trPr>
        <w:tc>
          <w:tcPr>
            <w:cnfStyle w:val="001000000000"/>
            <w:tcW w:w="922" w:type="dxa"/>
          </w:tcPr>
          <w:p w:rsidR="0007286B" w:rsidRPr="00766E84" w:rsidRDefault="0007286B" w:rsidP="0007286B">
            <w:pPr>
              <w:pStyle w:val="NoSpacing"/>
              <w:jc w:val="center"/>
              <w:rPr>
                <w:rFonts w:ascii="Times New Roman" w:hAnsi="Times New Roman" w:cs="Times New Roman"/>
                <w:sz w:val="24"/>
                <w:szCs w:val="24"/>
                <w:lang w:val="sr-Cyrl-CS"/>
              </w:rPr>
            </w:pPr>
            <w:r w:rsidRPr="00766E84">
              <w:rPr>
                <w:rFonts w:ascii="Times New Roman" w:hAnsi="Times New Roman" w:cs="Times New Roman"/>
                <w:sz w:val="24"/>
                <w:szCs w:val="24"/>
                <w:lang w:val="sr-Cyrl-CS"/>
              </w:rPr>
              <w:t>2013.</w:t>
            </w:r>
          </w:p>
        </w:tc>
        <w:tc>
          <w:tcPr>
            <w:tcW w:w="2621" w:type="dxa"/>
          </w:tcPr>
          <w:p w:rsidR="0007286B" w:rsidRPr="00C675DD" w:rsidRDefault="0007286B" w:rsidP="0007286B">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403.562.629</w:t>
            </w:r>
          </w:p>
        </w:tc>
        <w:tc>
          <w:tcPr>
            <w:tcW w:w="2410" w:type="dxa"/>
          </w:tcPr>
          <w:p w:rsidR="0007286B" w:rsidRPr="00C675DD" w:rsidRDefault="0007286B" w:rsidP="0007286B">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65.140.557</w:t>
            </w:r>
          </w:p>
        </w:tc>
        <w:tc>
          <w:tcPr>
            <w:tcW w:w="2126" w:type="dxa"/>
          </w:tcPr>
          <w:p w:rsidR="0007286B" w:rsidRPr="00C675DD" w:rsidRDefault="0007286B" w:rsidP="0007286B">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16,1</w:t>
            </w:r>
          </w:p>
        </w:tc>
      </w:tr>
      <w:tr w:rsidR="0007286B" w:rsidRPr="00C675DD" w:rsidTr="00766E84">
        <w:trPr>
          <w:trHeight w:val="70"/>
          <w:jc w:val="center"/>
        </w:trPr>
        <w:tc>
          <w:tcPr>
            <w:cnfStyle w:val="001000000000"/>
            <w:tcW w:w="922" w:type="dxa"/>
          </w:tcPr>
          <w:p w:rsidR="0007286B" w:rsidRPr="00766E84" w:rsidRDefault="0007286B" w:rsidP="0007286B">
            <w:pPr>
              <w:pStyle w:val="NoSpacing"/>
              <w:jc w:val="center"/>
              <w:rPr>
                <w:rFonts w:ascii="Times New Roman" w:hAnsi="Times New Roman" w:cs="Times New Roman"/>
                <w:sz w:val="24"/>
                <w:szCs w:val="24"/>
                <w:lang w:val="sr-Cyrl-CS"/>
              </w:rPr>
            </w:pPr>
            <w:r w:rsidRPr="00766E84">
              <w:rPr>
                <w:rFonts w:ascii="Times New Roman" w:hAnsi="Times New Roman" w:cs="Times New Roman"/>
                <w:sz w:val="24"/>
                <w:szCs w:val="24"/>
                <w:lang w:val="sr-Cyrl-CS"/>
              </w:rPr>
              <w:t>2014.</w:t>
            </w:r>
          </w:p>
        </w:tc>
        <w:tc>
          <w:tcPr>
            <w:tcW w:w="2621" w:type="dxa"/>
          </w:tcPr>
          <w:p w:rsidR="0007286B" w:rsidRPr="00C675DD" w:rsidRDefault="0007286B" w:rsidP="0007286B">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446.019.678</w:t>
            </w:r>
          </w:p>
        </w:tc>
        <w:tc>
          <w:tcPr>
            <w:tcW w:w="2410" w:type="dxa"/>
          </w:tcPr>
          <w:p w:rsidR="0007286B" w:rsidRPr="00C675DD" w:rsidRDefault="0007286B" w:rsidP="0007286B">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82.797.386</w:t>
            </w:r>
          </w:p>
        </w:tc>
        <w:tc>
          <w:tcPr>
            <w:tcW w:w="2126" w:type="dxa"/>
          </w:tcPr>
          <w:p w:rsidR="0007286B" w:rsidRPr="00C675DD" w:rsidRDefault="0007286B" w:rsidP="0007286B">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18,6</w:t>
            </w:r>
          </w:p>
        </w:tc>
      </w:tr>
      <w:tr w:rsidR="0007286B" w:rsidRPr="00C675DD" w:rsidTr="00766E84">
        <w:trPr>
          <w:cnfStyle w:val="000000100000"/>
          <w:trHeight w:val="70"/>
          <w:jc w:val="center"/>
        </w:trPr>
        <w:tc>
          <w:tcPr>
            <w:cnfStyle w:val="001000000000"/>
            <w:tcW w:w="922" w:type="dxa"/>
          </w:tcPr>
          <w:p w:rsidR="0007286B" w:rsidRPr="00766E84" w:rsidRDefault="0007286B" w:rsidP="0007286B">
            <w:pPr>
              <w:pStyle w:val="NoSpacing"/>
              <w:jc w:val="center"/>
              <w:rPr>
                <w:rFonts w:ascii="Times New Roman" w:hAnsi="Times New Roman" w:cs="Times New Roman"/>
                <w:sz w:val="24"/>
                <w:szCs w:val="24"/>
                <w:lang w:val="sr-Cyrl-CS"/>
              </w:rPr>
            </w:pPr>
            <w:r w:rsidRPr="00766E84">
              <w:rPr>
                <w:rFonts w:ascii="Times New Roman" w:hAnsi="Times New Roman" w:cs="Times New Roman"/>
                <w:sz w:val="24"/>
                <w:szCs w:val="24"/>
                <w:lang w:val="sr-Cyrl-CS"/>
              </w:rPr>
              <w:t>2015.</w:t>
            </w:r>
          </w:p>
        </w:tc>
        <w:tc>
          <w:tcPr>
            <w:tcW w:w="2621" w:type="dxa"/>
          </w:tcPr>
          <w:p w:rsidR="0007286B" w:rsidRPr="00C675DD" w:rsidRDefault="0007286B" w:rsidP="0007286B">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474.096.049</w:t>
            </w:r>
          </w:p>
        </w:tc>
        <w:tc>
          <w:tcPr>
            <w:tcW w:w="2410" w:type="dxa"/>
          </w:tcPr>
          <w:p w:rsidR="0007286B" w:rsidRPr="00C675DD" w:rsidRDefault="0007286B" w:rsidP="0007286B">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90.335.264</w:t>
            </w:r>
          </w:p>
        </w:tc>
        <w:tc>
          <w:tcPr>
            <w:tcW w:w="2126" w:type="dxa"/>
          </w:tcPr>
          <w:p w:rsidR="0007286B" w:rsidRPr="00C675DD" w:rsidRDefault="0007286B" w:rsidP="0007286B">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19,1</w:t>
            </w:r>
          </w:p>
        </w:tc>
      </w:tr>
      <w:tr w:rsidR="0007286B" w:rsidRPr="00C675DD" w:rsidTr="00766E84">
        <w:trPr>
          <w:trHeight w:val="70"/>
          <w:jc w:val="center"/>
        </w:trPr>
        <w:tc>
          <w:tcPr>
            <w:cnfStyle w:val="001000000000"/>
            <w:tcW w:w="922" w:type="dxa"/>
          </w:tcPr>
          <w:p w:rsidR="0007286B" w:rsidRPr="00766E84" w:rsidRDefault="0007286B" w:rsidP="0007286B">
            <w:pPr>
              <w:pStyle w:val="NoSpacing"/>
              <w:jc w:val="center"/>
              <w:rPr>
                <w:rFonts w:ascii="Times New Roman" w:hAnsi="Times New Roman" w:cs="Times New Roman"/>
                <w:sz w:val="24"/>
                <w:szCs w:val="24"/>
                <w:lang w:val="sr-Cyrl-CS"/>
              </w:rPr>
            </w:pPr>
            <w:r w:rsidRPr="00766E84">
              <w:rPr>
                <w:rFonts w:ascii="Times New Roman" w:hAnsi="Times New Roman" w:cs="Times New Roman"/>
                <w:sz w:val="24"/>
                <w:szCs w:val="24"/>
                <w:lang w:val="sr-Cyrl-CS"/>
              </w:rPr>
              <w:t>2016.</w:t>
            </w:r>
          </w:p>
        </w:tc>
        <w:tc>
          <w:tcPr>
            <w:tcW w:w="2621" w:type="dxa"/>
          </w:tcPr>
          <w:p w:rsidR="0007286B" w:rsidRPr="00C675DD" w:rsidRDefault="0007286B" w:rsidP="0007286B">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508.053.458</w:t>
            </w:r>
          </w:p>
        </w:tc>
        <w:tc>
          <w:tcPr>
            <w:tcW w:w="2410" w:type="dxa"/>
          </w:tcPr>
          <w:p w:rsidR="0007286B" w:rsidRPr="00C675DD" w:rsidRDefault="0007286B" w:rsidP="0007286B">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104.260.260</w:t>
            </w:r>
          </w:p>
        </w:tc>
        <w:tc>
          <w:tcPr>
            <w:tcW w:w="2126" w:type="dxa"/>
          </w:tcPr>
          <w:p w:rsidR="0007286B" w:rsidRPr="00C675DD" w:rsidRDefault="0007286B" w:rsidP="0007286B">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20,5</w:t>
            </w:r>
          </w:p>
        </w:tc>
      </w:tr>
      <w:tr w:rsidR="0007286B" w:rsidRPr="00C675DD" w:rsidTr="00766E84">
        <w:trPr>
          <w:cnfStyle w:val="000000100000"/>
          <w:trHeight w:val="70"/>
          <w:jc w:val="center"/>
        </w:trPr>
        <w:tc>
          <w:tcPr>
            <w:cnfStyle w:val="001000000000"/>
            <w:tcW w:w="922" w:type="dxa"/>
          </w:tcPr>
          <w:p w:rsidR="0007286B" w:rsidRPr="00766E84" w:rsidRDefault="0007286B" w:rsidP="0007286B">
            <w:pPr>
              <w:pStyle w:val="NoSpacing"/>
              <w:jc w:val="center"/>
              <w:rPr>
                <w:rFonts w:ascii="Times New Roman" w:hAnsi="Times New Roman" w:cs="Times New Roman"/>
                <w:sz w:val="24"/>
                <w:szCs w:val="24"/>
                <w:lang w:val="sr-Cyrl-CS"/>
              </w:rPr>
            </w:pPr>
            <w:r w:rsidRPr="00766E84">
              <w:rPr>
                <w:rFonts w:ascii="Times New Roman" w:hAnsi="Times New Roman" w:cs="Times New Roman"/>
                <w:sz w:val="24"/>
                <w:szCs w:val="24"/>
                <w:lang w:val="sr-Cyrl-CS"/>
              </w:rPr>
              <w:t>2017.</w:t>
            </w:r>
          </w:p>
        </w:tc>
        <w:tc>
          <w:tcPr>
            <w:tcW w:w="2621" w:type="dxa"/>
          </w:tcPr>
          <w:p w:rsidR="0007286B" w:rsidRPr="00C675DD" w:rsidRDefault="0007286B" w:rsidP="0007286B">
            <w:pPr>
              <w:pStyle w:val="NoSpacing"/>
              <w:jc w:val="center"/>
              <w:cnfStyle w:val="000000100000"/>
              <w:rPr>
                <w:rFonts w:ascii="Times New Roman" w:hAnsi="Times New Roman" w:cs="Times New Roman"/>
                <w:color w:val="000000"/>
                <w:sz w:val="24"/>
                <w:szCs w:val="24"/>
                <w:lang w:val="sr-Cyrl-BA"/>
              </w:rPr>
            </w:pPr>
            <w:r w:rsidRPr="00C675DD">
              <w:rPr>
                <w:rFonts w:ascii="Times New Roman" w:hAnsi="Times New Roman" w:cs="Times New Roman"/>
                <w:color w:val="000000"/>
                <w:sz w:val="24"/>
                <w:szCs w:val="24"/>
              </w:rPr>
              <w:t>529.019.733</w:t>
            </w:r>
          </w:p>
        </w:tc>
        <w:tc>
          <w:tcPr>
            <w:tcW w:w="2410" w:type="dxa"/>
          </w:tcPr>
          <w:p w:rsidR="0007286B" w:rsidRPr="00C675DD" w:rsidRDefault="0007286B" w:rsidP="0007286B">
            <w:pPr>
              <w:pStyle w:val="NoSpacing"/>
              <w:jc w:val="center"/>
              <w:cnfStyle w:val="000000100000"/>
              <w:rPr>
                <w:rFonts w:ascii="Times New Roman" w:hAnsi="Times New Roman" w:cs="Times New Roman"/>
                <w:color w:val="000000"/>
                <w:sz w:val="24"/>
                <w:szCs w:val="24"/>
                <w:lang w:val="sr-Cyrl-BA"/>
              </w:rPr>
            </w:pPr>
            <w:r w:rsidRPr="00C675DD">
              <w:rPr>
                <w:rFonts w:ascii="Times New Roman" w:hAnsi="Times New Roman" w:cs="Times New Roman"/>
                <w:color w:val="000000"/>
                <w:sz w:val="24"/>
                <w:szCs w:val="24"/>
              </w:rPr>
              <w:t>124.266.977</w:t>
            </w:r>
          </w:p>
        </w:tc>
        <w:tc>
          <w:tcPr>
            <w:tcW w:w="2126" w:type="dxa"/>
          </w:tcPr>
          <w:p w:rsidR="0007286B" w:rsidRPr="00C675DD" w:rsidRDefault="0007286B" w:rsidP="0007286B">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23,5</w:t>
            </w:r>
          </w:p>
        </w:tc>
      </w:tr>
      <w:tr w:rsidR="00D46E9A" w:rsidRPr="00C675DD" w:rsidTr="00766E84">
        <w:trPr>
          <w:trHeight w:val="70"/>
          <w:jc w:val="center"/>
        </w:trPr>
        <w:tc>
          <w:tcPr>
            <w:cnfStyle w:val="001000000000"/>
            <w:tcW w:w="922" w:type="dxa"/>
          </w:tcPr>
          <w:p w:rsidR="00D46E9A" w:rsidRPr="00766E84" w:rsidRDefault="00D46E9A" w:rsidP="0007286B">
            <w:pPr>
              <w:pStyle w:val="NoSpacing"/>
              <w:jc w:val="center"/>
              <w:rPr>
                <w:rFonts w:ascii="Times New Roman" w:hAnsi="Times New Roman" w:cs="Times New Roman"/>
                <w:sz w:val="24"/>
                <w:szCs w:val="24"/>
                <w:lang w:val="sr-Cyrl-CS"/>
              </w:rPr>
            </w:pPr>
            <w:r w:rsidRPr="00766E84">
              <w:rPr>
                <w:rFonts w:ascii="Times New Roman" w:hAnsi="Times New Roman" w:cs="Times New Roman"/>
                <w:sz w:val="24"/>
                <w:szCs w:val="24"/>
                <w:lang w:val="sr-Cyrl-CS"/>
              </w:rPr>
              <w:t>2018.</w:t>
            </w:r>
          </w:p>
        </w:tc>
        <w:tc>
          <w:tcPr>
            <w:tcW w:w="2621" w:type="dxa"/>
          </w:tcPr>
          <w:p w:rsidR="00D46E9A" w:rsidRPr="00C675DD" w:rsidRDefault="005011ED" w:rsidP="00D46E9A">
            <w:pPr>
              <w:pStyle w:val="NoSpacing"/>
              <w:jc w:val="center"/>
              <w:cnfStyle w:val="000000000000"/>
              <w:rPr>
                <w:rFonts w:ascii="Times New Roman" w:hAnsi="Times New Roman" w:cs="Times New Roman"/>
                <w:color w:val="000000"/>
                <w:sz w:val="24"/>
                <w:szCs w:val="24"/>
              </w:rPr>
            </w:pPr>
            <w:r w:rsidRPr="00C675DD">
              <w:rPr>
                <w:rFonts w:ascii="Times New Roman" w:hAnsi="Times New Roman" w:cs="Times New Roman"/>
                <w:color w:val="000000"/>
                <w:sz w:val="24"/>
                <w:szCs w:val="24"/>
              </w:rPr>
              <w:t>542.149</w:t>
            </w:r>
            <w:r w:rsidR="00D46E9A" w:rsidRPr="00C675DD">
              <w:rPr>
                <w:rFonts w:ascii="Times New Roman" w:hAnsi="Times New Roman" w:cs="Times New Roman"/>
                <w:color w:val="000000"/>
                <w:sz w:val="24"/>
                <w:szCs w:val="24"/>
              </w:rPr>
              <w:t>.000</w:t>
            </w:r>
          </w:p>
        </w:tc>
        <w:tc>
          <w:tcPr>
            <w:tcW w:w="2410" w:type="dxa"/>
          </w:tcPr>
          <w:p w:rsidR="00D46E9A" w:rsidRPr="00C675DD" w:rsidRDefault="005011ED" w:rsidP="0007286B">
            <w:pPr>
              <w:pStyle w:val="NoSpacing"/>
              <w:jc w:val="center"/>
              <w:cnfStyle w:val="000000000000"/>
              <w:rPr>
                <w:rFonts w:ascii="Times New Roman" w:hAnsi="Times New Roman" w:cs="Times New Roman"/>
                <w:color w:val="000000"/>
                <w:sz w:val="24"/>
                <w:szCs w:val="24"/>
              </w:rPr>
            </w:pPr>
            <w:r w:rsidRPr="00C675DD">
              <w:rPr>
                <w:rFonts w:ascii="Times New Roman" w:hAnsi="Times New Roman" w:cs="Times New Roman"/>
                <w:color w:val="000000"/>
                <w:sz w:val="24"/>
                <w:szCs w:val="24"/>
              </w:rPr>
              <w:t>126.480</w:t>
            </w:r>
            <w:r w:rsidR="00D46E9A" w:rsidRPr="00C675DD">
              <w:rPr>
                <w:rFonts w:ascii="Times New Roman" w:hAnsi="Times New Roman" w:cs="Times New Roman"/>
                <w:color w:val="000000"/>
                <w:sz w:val="24"/>
                <w:szCs w:val="24"/>
              </w:rPr>
              <w:t>.000</w:t>
            </w:r>
          </w:p>
        </w:tc>
        <w:tc>
          <w:tcPr>
            <w:tcW w:w="2126" w:type="dxa"/>
          </w:tcPr>
          <w:p w:rsidR="00D46E9A" w:rsidRPr="00C675DD" w:rsidRDefault="00D46E9A" w:rsidP="0007286B">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23,3</w:t>
            </w:r>
          </w:p>
        </w:tc>
      </w:tr>
    </w:tbl>
    <w:p w:rsidR="0007286B" w:rsidRPr="00C675DD" w:rsidRDefault="0007286B" w:rsidP="0007286B">
      <w:pPr>
        <w:pStyle w:val="NoSpacing"/>
        <w:jc w:val="both"/>
        <w:rPr>
          <w:rFonts w:ascii="Times New Roman" w:hAnsi="Times New Roman" w:cs="Times New Roman"/>
          <w:sz w:val="24"/>
          <w:szCs w:val="24"/>
        </w:rPr>
      </w:pPr>
    </w:p>
    <w:p w:rsidR="0007286B" w:rsidRPr="00C675DD" w:rsidRDefault="0007286B" w:rsidP="0007286B">
      <w:pPr>
        <w:pStyle w:val="NoSpacing"/>
        <w:jc w:val="center"/>
        <w:rPr>
          <w:rFonts w:ascii="Times New Roman" w:hAnsi="Times New Roman" w:cs="Times New Roman"/>
          <w:i/>
          <w:sz w:val="24"/>
          <w:szCs w:val="24"/>
        </w:rPr>
      </w:pPr>
      <w:r w:rsidRPr="00C675DD">
        <w:rPr>
          <w:rFonts w:ascii="Times New Roman" w:hAnsi="Times New Roman" w:cs="Times New Roman"/>
          <w:i/>
          <w:sz w:val="24"/>
          <w:szCs w:val="24"/>
        </w:rPr>
        <w:t>Табела 2. Спољнотрговинска размјена привреде Града Бијељина</w:t>
      </w:r>
      <w:r w:rsidRPr="00C675DD">
        <w:rPr>
          <w:rStyle w:val="FootnoteReference"/>
          <w:rFonts w:ascii="Times New Roman" w:hAnsi="Times New Roman" w:cs="Times New Roman"/>
          <w:i/>
          <w:sz w:val="24"/>
          <w:szCs w:val="24"/>
        </w:rPr>
        <w:footnoteReference w:id="5"/>
      </w:r>
    </w:p>
    <w:p w:rsidR="0007286B" w:rsidRPr="00C675DD" w:rsidRDefault="0007286B" w:rsidP="0007286B">
      <w:pPr>
        <w:pStyle w:val="NoSpacing"/>
        <w:jc w:val="both"/>
        <w:rPr>
          <w:rFonts w:ascii="Times New Roman" w:hAnsi="Times New Roman" w:cs="Times New Roman"/>
          <w:sz w:val="24"/>
          <w:szCs w:val="24"/>
        </w:rPr>
      </w:pPr>
    </w:p>
    <w:p w:rsidR="0007286B" w:rsidRPr="00C675DD" w:rsidRDefault="0007286B" w:rsidP="00B47B25">
      <w:pPr>
        <w:pStyle w:val="NoSpacing"/>
        <w:ind w:firstLine="426"/>
        <w:jc w:val="both"/>
        <w:rPr>
          <w:rFonts w:ascii="Times New Roman" w:hAnsi="Times New Roman" w:cs="Times New Roman"/>
          <w:sz w:val="24"/>
          <w:szCs w:val="24"/>
        </w:rPr>
      </w:pPr>
      <w:r w:rsidRPr="00C675DD">
        <w:rPr>
          <w:rFonts w:ascii="Times New Roman" w:hAnsi="Times New Roman" w:cs="Times New Roman"/>
          <w:sz w:val="24"/>
          <w:szCs w:val="24"/>
          <w:lang w:val="sr-Cyrl-CS"/>
        </w:rPr>
        <w:lastRenderedPageBreak/>
        <w:t xml:space="preserve">Највећа вриједност извоза остварена је у </w:t>
      </w:r>
      <w:r w:rsidR="005011ED" w:rsidRPr="00C675DD">
        <w:rPr>
          <w:rFonts w:ascii="Times New Roman" w:hAnsi="Times New Roman" w:cs="Times New Roman"/>
          <w:sz w:val="24"/>
          <w:szCs w:val="24"/>
          <w:lang w:val="sr-Cyrl-CS"/>
        </w:rPr>
        <w:t>прерађивачкој индустрији – 103,7</w:t>
      </w:r>
      <w:r w:rsidRPr="00C675DD">
        <w:rPr>
          <w:rFonts w:ascii="Times New Roman" w:hAnsi="Times New Roman" w:cs="Times New Roman"/>
          <w:sz w:val="24"/>
          <w:szCs w:val="24"/>
          <w:lang w:val="sr-Cyrl-CS"/>
        </w:rPr>
        <w:t xml:space="preserve"> милион</w:t>
      </w:r>
      <w:r w:rsidR="005011ED" w:rsidRPr="00C675DD">
        <w:rPr>
          <w:rFonts w:ascii="Times New Roman" w:hAnsi="Times New Roman" w:cs="Times New Roman"/>
          <w:sz w:val="24"/>
          <w:szCs w:val="24"/>
          <w:lang w:val="sr-Cyrl-CS"/>
        </w:rPr>
        <w:t>а КМ (у претходној години – 103,3</w:t>
      </w:r>
      <w:r w:rsidRPr="00C675DD">
        <w:rPr>
          <w:rFonts w:ascii="Times New Roman" w:hAnsi="Times New Roman" w:cs="Times New Roman"/>
          <w:sz w:val="24"/>
          <w:szCs w:val="24"/>
          <w:lang w:val="sr-Cyrl-CS"/>
        </w:rPr>
        <w:t xml:space="preserve"> милиона КМ), </w:t>
      </w:r>
      <w:r w:rsidR="005011ED" w:rsidRPr="00C675DD">
        <w:rPr>
          <w:rFonts w:ascii="Times New Roman" w:hAnsi="Times New Roman" w:cs="Times New Roman"/>
          <w:sz w:val="24"/>
          <w:szCs w:val="24"/>
          <w:lang w:val="sr-Cyrl-CS"/>
        </w:rPr>
        <w:t xml:space="preserve">а такође и на страни увоза – 472,0 </w:t>
      </w:r>
      <w:r w:rsidRPr="00C675DD">
        <w:rPr>
          <w:rFonts w:ascii="Times New Roman" w:hAnsi="Times New Roman" w:cs="Times New Roman"/>
          <w:sz w:val="24"/>
          <w:szCs w:val="24"/>
          <w:lang w:val="sr-Cyrl-CS"/>
        </w:rPr>
        <w:t>мил</w:t>
      </w:r>
      <w:r w:rsidR="005011ED" w:rsidRPr="00C675DD">
        <w:rPr>
          <w:rFonts w:ascii="Times New Roman" w:hAnsi="Times New Roman" w:cs="Times New Roman"/>
          <w:sz w:val="24"/>
          <w:szCs w:val="24"/>
          <w:lang w:val="sr-Cyrl-CS"/>
        </w:rPr>
        <w:t>иона КМ (у претходној години 452,0</w:t>
      </w:r>
      <w:r w:rsidRPr="00C675DD">
        <w:rPr>
          <w:rFonts w:ascii="Times New Roman" w:hAnsi="Times New Roman" w:cs="Times New Roman"/>
          <w:sz w:val="24"/>
          <w:szCs w:val="24"/>
          <w:lang w:val="sr-Cyrl-CS"/>
        </w:rPr>
        <w:t xml:space="preserve"> милиона КМ).</w:t>
      </w:r>
      <w:r w:rsidRPr="00C675DD">
        <w:rPr>
          <w:rFonts w:ascii="Times New Roman" w:hAnsi="Times New Roman" w:cs="Times New Roman"/>
          <w:sz w:val="24"/>
          <w:szCs w:val="24"/>
        </w:rPr>
        <w:t xml:space="preserve"> Слиједи пољопривредна производња са оствареним извозом од </w:t>
      </w:r>
      <w:r w:rsidR="005011ED" w:rsidRPr="00C675DD">
        <w:rPr>
          <w:rFonts w:ascii="Times New Roman" w:hAnsi="Times New Roman" w:cs="Times New Roman"/>
          <w:sz w:val="24"/>
          <w:szCs w:val="24"/>
          <w:lang w:val="sr-Cyrl-CS"/>
        </w:rPr>
        <w:t>14,7</w:t>
      </w:r>
      <w:r w:rsidRPr="00C675DD">
        <w:rPr>
          <w:rFonts w:ascii="Times New Roman" w:hAnsi="Times New Roman" w:cs="Times New Roman"/>
          <w:sz w:val="24"/>
          <w:szCs w:val="24"/>
          <w:lang w:val="sr-Cyrl-CS"/>
        </w:rPr>
        <w:t xml:space="preserve"> ми</w:t>
      </w:r>
      <w:r w:rsidR="005011ED" w:rsidRPr="00C675DD">
        <w:rPr>
          <w:rFonts w:ascii="Times New Roman" w:hAnsi="Times New Roman" w:cs="Times New Roman"/>
          <w:sz w:val="24"/>
          <w:szCs w:val="24"/>
          <w:lang w:val="sr-Cyrl-CS"/>
        </w:rPr>
        <w:t>лиона КМ (у претходној години 12,1</w:t>
      </w:r>
      <w:r w:rsidRPr="00C675DD">
        <w:rPr>
          <w:rFonts w:ascii="Times New Roman" w:hAnsi="Times New Roman" w:cs="Times New Roman"/>
          <w:sz w:val="24"/>
          <w:szCs w:val="24"/>
        </w:rPr>
        <w:t xml:space="preserve"> милиона КМ</w:t>
      </w:r>
      <w:r w:rsidRPr="00C675DD">
        <w:rPr>
          <w:rFonts w:ascii="Times New Roman" w:hAnsi="Times New Roman" w:cs="Times New Roman"/>
          <w:sz w:val="24"/>
          <w:szCs w:val="24"/>
          <w:lang w:val="sr-Cyrl-CS"/>
        </w:rPr>
        <w:t>)</w:t>
      </w:r>
      <w:r w:rsidRPr="00C675DD">
        <w:rPr>
          <w:rFonts w:ascii="Times New Roman" w:hAnsi="Times New Roman" w:cs="Times New Roman"/>
          <w:sz w:val="24"/>
          <w:szCs w:val="24"/>
        </w:rPr>
        <w:t xml:space="preserve"> и увозом од </w:t>
      </w:r>
      <w:r w:rsidR="005011ED" w:rsidRPr="00C675DD">
        <w:rPr>
          <w:rFonts w:ascii="Times New Roman" w:hAnsi="Times New Roman" w:cs="Times New Roman"/>
          <w:sz w:val="24"/>
          <w:szCs w:val="24"/>
          <w:lang w:val="sr-Cyrl-CS"/>
        </w:rPr>
        <w:t>69,2</w:t>
      </w:r>
      <w:r w:rsidRPr="00C675DD">
        <w:rPr>
          <w:rFonts w:ascii="Times New Roman" w:hAnsi="Times New Roman" w:cs="Times New Roman"/>
          <w:sz w:val="24"/>
          <w:szCs w:val="24"/>
          <w:lang w:val="sr-Cyrl-CS"/>
        </w:rPr>
        <w:t xml:space="preserve"> милиона КМ (у претходној години </w:t>
      </w:r>
      <w:r w:rsidRPr="00C675DD">
        <w:rPr>
          <w:rFonts w:ascii="Times New Roman" w:hAnsi="Times New Roman" w:cs="Times New Roman"/>
          <w:sz w:val="24"/>
          <w:szCs w:val="24"/>
        </w:rPr>
        <w:t>7</w:t>
      </w:r>
      <w:r w:rsidR="005011ED" w:rsidRPr="00C675DD">
        <w:rPr>
          <w:rFonts w:ascii="Times New Roman" w:hAnsi="Times New Roman" w:cs="Times New Roman"/>
          <w:sz w:val="24"/>
          <w:szCs w:val="24"/>
          <w:lang w:val="sr-Cyrl-CS"/>
        </w:rPr>
        <w:t>4,8</w:t>
      </w:r>
      <w:r w:rsidRPr="00C675DD">
        <w:rPr>
          <w:rFonts w:ascii="Times New Roman" w:hAnsi="Times New Roman" w:cs="Times New Roman"/>
          <w:sz w:val="24"/>
          <w:szCs w:val="24"/>
        </w:rPr>
        <w:t xml:space="preserve"> милиона КМ</w:t>
      </w:r>
      <w:r w:rsidRPr="00C675DD">
        <w:rPr>
          <w:rFonts w:ascii="Times New Roman" w:hAnsi="Times New Roman" w:cs="Times New Roman"/>
          <w:sz w:val="24"/>
          <w:szCs w:val="24"/>
          <w:lang w:val="sr-Cyrl-CS"/>
        </w:rPr>
        <w:t>)</w:t>
      </w:r>
      <w:r w:rsidRPr="00C675DD">
        <w:rPr>
          <w:rFonts w:ascii="Times New Roman" w:hAnsi="Times New Roman" w:cs="Times New Roman"/>
          <w:sz w:val="24"/>
          <w:szCs w:val="24"/>
        </w:rPr>
        <w:t>.</w:t>
      </w:r>
    </w:p>
    <w:p w:rsidR="00101438" w:rsidRPr="00C675DD" w:rsidRDefault="00101438" w:rsidP="00B47B25">
      <w:pPr>
        <w:pStyle w:val="NoSpacing"/>
        <w:ind w:firstLine="426"/>
        <w:jc w:val="both"/>
        <w:rPr>
          <w:rFonts w:ascii="Times New Roman" w:hAnsi="Times New Roman" w:cs="Times New Roman"/>
          <w:sz w:val="24"/>
          <w:szCs w:val="24"/>
          <w:lang w:val="sr-Cyrl-CS"/>
        </w:rPr>
      </w:pPr>
    </w:p>
    <w:p w:rsidR="0007286B" w:rsidRPr="00C675DD" w:rsidRDefault="0007286B" w:rsidP="0007286B">
      <w:pPr>
        <w:pStyle w:val="NoSpacing"/>
        <w:ind w:firstLine="360"/>
        <w:jc w:val="both"/>
        <w:rPr>
          <w:rFonts w:ascii="Times New Roman" w:eastAsia="Times New Roman" w:hAnsi="Times New Roman" w:cs="Times New Roman"/>
          <w:sz w:val="24"/>
          <w:szCs w:val="24"/>
          <w:lang w:val="sr-Cyrl-BA" w:eastAsia="ar-SA"/>
        </w:rPr>
      </w:pPr>
      <w:r w:rsidRPr="00C675DD">
        <w:rPr>
          <w:rFonts w:ascii="Times New Roman" w:eastAsia="Times New Roman" w:hAnsi="Times New Roman" w:cs="Times New Roman"/>
          <w:sz w:val="24"/>
          <w:szCs w:val="24"/>
          <w:lang w:val="sr-Cyrl-BA" w:eastAsia="ar-SA"/>
        </w:rPr>
        <w:t xml:space="preserve">Највећи партнери у извозу су </w:t>
      </w:r>
      <w:r w:rsidR="005011ED" w:rsidRPr="00C675DD">
        <w:rPr>
          <w:rFonts w:ascii="Times New Roman" w:eastAsia="Times New Roman" w:hAnsi="Times New Roman" w:cs="Times New Roman"/>
          <w:sz w:val="24"/>
          <w:szCs w:val="24"/>
          <w:lang w:val="sr-Cyrl-BA" w:eastAsia="ar-SA"/>
        </w:rPr>
        <w:t>Србија (24,5 милиона КМ), Њемачка (19,5 милиона КМ), Словенија (18,7 милиона КМ), Пољска (12,0</w:t>
      </w:r>
      <w:r w:rsidRPr="00C675DD">
        <w:rPr>
          <w:rFonts w:ascii="Times New Roman" w:eastAsia="Times New Roman" w:hAnsi="Times New Roman" w:cs="Times New Roman"/>
          <w:sz w:val="24"/>
          <w:szCs w:val="24"/>
          <w:lang w:val="sr-Cyrl-BA" w:eastAsia="ar-SA"/>
        </w:rPr>
        <w:t xml:space="preserve"> милиона КМ) и остале земље са мањим појединачним учешћем. Предузећа са подручја нашег града н</w:t>
      </w:r>
      <w:r w:rsidR="005011ED" w:rsidRPr="00C675DD">
        <w:rPr>
          <w:rFonts w:ascii="Times New Roman" w:eastAsia="Times New Roman" w:hAnsi="Times New Roman" w:cs="Times New Roman"/>
          <w:sz w:val="24"/>
          <w:szCs w:val="24"/>
          <w:lang w:val="sr-Cyrl-BA" w:eastAsia="ar-SA"/>
        </w:rPr>
        <w:t>ајвише су увозила из Србије (119,8 милиона КМ), Њемачке (58</w:t>
      </w:r>
      <w:r w:rsidRPr="00C675DD">
        <w:rPr>
          <w:rFonts w:ascii="Times New Roman" w:eastAsia="Times New Roman" w:hAnsi="Times New Roman" w:cs="Times New Roman"/>
          <w:sz w:val="24"/>
          <w:szCs w:val="24"/>
          <w:lang w:val="sr-Cyrl-BA" w:eastAsia="ar-SA"/>
        </w:rPr>
        <w:t>,3 милиона КМ), Кине (4</w:t>
      </w:r>
      <w:r w:rsidR="005011ED" w:rsidRPr="00C675DD">
        <w:rPr>
          <w:rFonts w:ascii="Times New Roman" w:eastAsia="Times New Roman" w:hAnsi="Times New Roman" w:cs="Times New Roman"/>
          <w:sz w:val="24"/>
          <w:szCs w:val="24"/>
          <w:lang w:val="sr-Cyrl-BA" w:eastAsia="ar-SA"/>
        </w:rPr>
        <w:t>7,6</w:t>
      </w:r>
      <w:r w:rsidR="00476966" w:rsidRPr="00C675DD">
        <w:rPr>
          <w:rFonts w:ascii="Times New Roman" w:eastAsia="Times New Roman" w:hAnsi="Times New Roman" w:cs="Times New Roman"/>
          <w:sz w:val="24"/>
          <w:szCs w:val="24"/>
          <w:lang w:val="sr-Cyrl-BA" w:eastAsia="ar-SA"/>
        </w:rPr>
        <w:t xml:space="preserve"> милиона КМ), </w:t>
      </w:r>
      <w:r w:rsidR="005011ED" w:rsidRPr="00C675DD">
        <w:rPr>
          <w:rFonts w:ascii="Times New Roman" w:eastAsia="Times New Roman" w:hAnsi="Times New Roman" w:cs="Times New Roman"/>
          <w:sz w:val="24"/>
          <w:szCs w:val="24"/>
          <w:lang w:val="sr-Cyrl-BA" w:eastAsia="ar-SA"/>
        </w:rPr>
        <w:t>Словеније (38,9 милиона КМ), Италије (37,6 милиона КМ), Француске (29,1</w:t>
      </w:r>
      <w:r w:rsidRPr="00C675DD">
        <w:rPr>
          <w:rFonts w:ascii="Times New Roman" w:eastAsia="Times New Roman" w:hAnsi="Times New Roman" w:cs="Times New Roman"/>
          <w:sz w:val="24"/>
          <w:szCs w:val="24"/>
          <w:lang w:val="sr-Cyrl-BA" w:eastAsia="ar-SA"/>
        </w:rPr>
        <w:t xml:space="preserve"> милиона КМ) и осталих земаља.</w:t>
      </w:r>
    </w:p>
    <w:p w:rsidR="005A5A14" w:rsidRPr="00C675DD" w:rsidRDefault="005A5A14" w:rsidP="0007286B">
      <w:pPr>
        <w:pStyle w:val="NoSpacing"/>
        <w:ind w:firstLine="360"/>
        <w:jc w:val="both"/>
        <w:rPr>
          <w:rFonts w:ascii="Times New Roman" w:eastAsia="Times New Roman" w:hAnsi="Times New Roman" w:cs="Times New Roman"/>
          <w:sz w:val="24"/>
          <w:szCs w:val="24"/>
          <w:lang w:val="sr-Cyrl-BA" w:eastAsia="ar-SA"/>
        </w:rPr>
      </w:pPr>
    </w:p>
    <w:p w:rsidR="00EC61EE" w:rsidRPr="00C675DD" w:rsidRDefault="00EC61EE" w:rsidP="00EC61EE">
      <w:pPr>
        <w:pStyle w:val="Heading3"/>
        <w:numPr>
          <w:ilvl w:val="2"/>
          <w:numId w:val="2"/>
        </w:numPr>
        <w:rPr>
          <w:rFonts w:cs="Times New Roman"/>
        </w:rPr>
      </w:pPr>
      <w:bookmarkStart w:id="5" w:name="_Toc22713279"/>
      <w:r w:rsidRPr="00C675DD">
        <w:rPr>
          <w:rFonts w:cs="Times New Roman"/>
        </w:rPr>
        <w:t>Самостално предузетништво</w:t>
      </w:r>
      <w:bookmarkEnd w:id="5"/>
    </w:p>
    <w:p w:rsidR="00EC61EE" w:rsidRPr="00C675DD" w:rsidRDefault="00EC61EE" w:rsidP="00EC61EE">
      <w:pPr>
        <w:pStyle w:val="NoSpacing"/>
        <w:jc w:val="both"/>
        <w:rPr>
          <w:rFonts w:ascii="Times New Roman" w:hAnsi="Times New Roman" w:cs="Times New Roman"/>
          <w:sz w:val="24"/>
          <w:szCs w:val="24"/>
        </w:rPr>
      </w:pPr>
    </w:p>
    <w:p w:rsidR="00491397" w:rsidRPr="00C675DD" w:rsidRDefault="00EC61EE" w:rsidP="00766E84">
      <w:pPr>
        <w:pStyle w:val="NoSpacing"/>
        <w:ind w:firstLine="360"/>
        <w:jc w:val="both"/>
        <w:rPr>
          <w:rFonts w:ascii="Times New Roman" w:hAnsi="Times New Roman" w:cs="Times New Roman"/>
          <w:sz w:val="24"/>
          <w:szCs w:val="24"/>
        </w:rPr>
      </w:pPr>
      <w:r w:rsidRPr="00C675DD">
        <w:rPr>
          <w:rFonts w:ascii="Times New Roman" w:hAnsi="Times New Roman" w:cs="Times New Roman"/>
          <w:sz w:val="24"/>
          <w:szCs w:val="24"/>
        </w:rPr>
        <w:t>Након доношења Уредбе о класификацији дјелатности РС и Закона о занатско-предузетничкој дјелатности, Одјељење за привреду</w:t>
      </w:r>
      <w:r w:rsidR="00191DD4" w:rsidRPr="00C675DD">
        <w:rPr>
          <w:rFonts w:ascii="Times New Roman" w:hAnsi="Times New Roman" w:cs="Times New Roman"/>
          <w:sz w:val="24"/>
          <w:szCs w:val="24"/>
        </w:rPr>
        <w:t xml:space="preserve"> Града Бијељина</w:t>
      </w:r>
      <w:r w:rsidRPr="00C675DD">
        <w:rPr>
          <w:rFonts w:ascii="Times New Roman" w:hAnsi="Times New Roman" w:cs="Times New Roman"/>
          <w:sz w:val="24"/>
          <w:szCs w:val="24"/>
        </w:rPr>
        <w:t xml:space="preserve"> води регистар издатих одобрења за обављање предузетничке дјелатности, која има јединствену ознаку </w:t>
      </w:r>
      <w:r w:rsidR="00766E84">
        <w:rPr>
          <w:rFonts w:ascii="Times New Roman" w:hAnsi="Times New Roman" w:cs="Times New Roman"/>
          <w:sz w:val="24"/>
          <w:szCs w:val="24"/>
        </w:rPr>
        <w:t xml:space="preserve">с.п. (самостални предузетник). </w:t>
      </w:r>
      <w:r w:rsidRPr="00C675DD">
        <w:rPr>
          <w:rFonts w:ascii="Times New Roman" w:hAnsi="Times New Roman" w:cs="Times New Roman"/>
          <w:sz w:val="24"/>
          <w:szCs w:val="24"/>
        </w:rPr>
        <w:t>Према регистру Одјељења за привреду, на подручју Града Бијељина број активних самостални</w:t>
      </w:r>
      <w:r w:rsidR="00380D51" w:rsidRPr="00C675DD">
        <w:rPr>
          <w:rFonts w:ascii="Times New Roman" w:hAnsi="Times New Roman" w:cs="Times New Roman"/>
          <w:sz w:val="24"/>
          <w:szCs w:val="24"/>
        </w:rPr>
        <w:t>х предузетника на дан 31.12.2018. године износио је 1.831, при чему је приметан па</w:t>
      </w:r>
      <w:r w:rsidR="00EB1D16" w:rsidRPr="00C675DD">
        <w:rPr>
          <w:rFonts w:ascii="Times New Roman" w:hAnsi="Times New Roman" w:cs="Times New Roman"/>
          <w:sz w:val="24"/>
          <w:szCs w:val="24"/>
        </w:rPr>
        <w:t>д броја регистрованих предузетни</w:t>
      </w:r>
      <w:r w:rsidR="00380D51" w:rsidRPr="00C675DD">
        <w:rPr>
          <w:rFonts w:ascii="Times New Roman" w:hAnsi="Times New Roman" w:cs="Times New Roman"/>
          <w:sz w:val="24"/>
          <w:szCs w:val="24"/>
        </w:rPr>
        <w:t>ка у односу на исти период прошле године, у којем је било укупно регистровано 1.843 самостална предузетника</w:t>
      </w:r>
      <w:r w:rsidRPr="00C675DD">
        <w:rPr>
          <w:rFonts w:ascii="Times New Roman" w:hAnsi="Times New Roman" w:cs="Times New Roman"/>
          <w:sz w:val="24"/>
          <w:szCs w:val="24"/>
        </w:rPr>
        <w:t xml:space="preserve">. </w:t>
      </w:r>
      <w:r w:rsidR="00721571" w:rsidRPr="00C675DD">
        <w:rPr>
          <w:rFonts w:ascii="Times New Roman" w:hAnsi="Times New Roman" w:cs="Times New Roman"/>
          <w:sz w:val="24"/>
          <w:szCs w:val="24"/>
        </w:rPr>
        <w:t>Током 2018. године</w:t>
      </w:r>
      <w:r w:rsidRPr="00C675DD">
        <w:rPr>
          <w:rFonts w:ascii="Times New Roman" w:hAnsi="Times New Roman" w:cs="Times New Roman"/>
          <w:sz w:val="24"/>
          <w:szCs w:val="24"/>
        </w:rPr>
        <w:t xml:space="preserve"> из</w:t>
      </w:r>
      <w:r w:rsidR="00EB1D16" w:rsidRPr="00C675DD">
        <w:rPr>
          <w:rFonts w:ascii="Times New Roman" w:hAnsi="Times New Roman" w:cs="Times New Roman"/>
          <w:sz w:val="24"/>
          <w:szCs w:val="24"/>
        </w:rPr>
        <w:t xml:space="preserve">дато </w:t>
      </w:r>
      <w:r w:rsidR="00721571" w:rsidRPr="00C675DD">
        <w:rPr>
          <w:rFonts w:ascii="Times New Roman" w:hAnsi="Times New Roman" w:cs="Times New Roman"/>
          <w:sz w:val="24"/>
          <w:szCs w:val="24"/>
        </w:rPr>
        <w:t xml:space="preserve">је укупно </w:t>
      </w:r>
      <w:r w:rsidR="00EB1D16" w:rsidRPr="00C675DD">
        <w:rPr>
          <w:rFonts w:ascii="Times New Roman" w:hAnsi="Times New Roman" w:cs="Times New Roman"/>
          <w:sz w:val="24"/>
          <w:szCs w:val="24"/>
        </w:rPr>
        <w:t>240</w:t>
      </w:r>
      <w:r w:rsidRPr="00C675DD">
        <w:rPr>
          <w:rFonts w:ascii="Times New Roman" w:hAnsi="Times New Roman" w:cs="Times New Roman"/>
          <w:sz w:val="24"/>
          <w:szCs w:val="24"/>
        </w:rPr>
        <w:t xml:space="preserve"> одобрења за ра</w:t>
      </w:r>
      <w:r w:rsidR="00EB1D16" w:rsidRPr="00C675DD">
        <w:rPr>
          <w:rFonts w:ascii="Times New Roman" w:hAnsi="Times New Roman" w:cs="Times New Roman"/>
          <w:sz w:val="24"/>
          <w:szCs w:val="24"/>
        </w:rPr>
        <w:t>д самосталних предузетника и 238</w:t>
      </w:r>
      <w:r w:rsidRPr="00C675DD">
        <w:rPr>
          <w:rFonts w:ascii="Times New Roman" w:hAnsi="Times New Roman" w:cs="Times New Roman"/>
          <w:sz w:val="24"/>
          <w:szCs w:val="24"/>
        </w:rPr>
        <w:t xml:space="preserve"> одјава дјелатности. </w:t>
      </w:r>
    </w:p>
    <w:p w:rsidR="00EC61EE" w:rsidRPr="00C675DD" w:rsidRDefault="00EC61EE" w:rsidP="00EC61EE">
      <w:pPr>
        <w:pStyle w:val="NoSpacing"/>
        <w:ind w:firstLine="360"/>
        <w:jc w:val="both"/>
        <w:rPr>
          <w:rFonts w:ascii="Times New Roman" w:hAnsi="Times New Roman" w:cs="Times New Roman"/>
          <w:sz w:val="24"/>
          <w:szCs w:val="24"/>
        </w:rPr>
      </w:pPr>
    </w:p>
    <w:p w:rsidR="00766E84" w:rsidRPr="00C675DD" w:rsidRDefault="00380D51" w:rsidP="00EC61EE">
      <w:pPr>
        <w:pStyle w:val="NoSpacing"/>
        <w:jc w:val="both"/>
        <w:rPr>
          <w:rFonts w:ascii="Times New Roman" w:hAnsi="Times New Roman" w:cs="Times New Roman"/>
          <w:sz w:val="24"/>
          <w:szCs w:val="24"/>
        </w:rPr>
      </w:pPr>
      <w:r w:rsidRPr="00C675DD">
        <w:rPr>
          <w:rFonts w:ascii="Times New Roman" w:hAnsi="Times New Roman" w:cs="Times New Roman"/>
          <w:sz w:val="24"/>
          <w:szCs w:val="24"/>
        </w:rPr>
        <w:t>На дан 31. децембар</w:t>
      </w:r>
      <w:r w:rsidR="00EC61EE" w:rsidRPr="00C675DD">
        <w:rPr>
          <w:rFonts w:ascii="Times New Roman" w:hAnsi="Times New Roman" w:cs="Times New Roman"/>
          <w:sz w:val="24"/>
          <w:szCs w:val="24"/>
        </w:rPr>
        <w:t xml:space="preserve"> 2018.године број активн</w:t>
      </w:r>
      <w:r w:rsidRPr="00C675DD">
        <w:rPr>
          <w:rFonts w:ascii="Times New Roman" w:hAnsi="Times New Roman" w:cs="Times New Roman"/>
          <w:sz w:val="24"/>
          <w:szCs w:val="24"/>
        </w:rPr>
        <w:t>их предузетника износио је 1.831</w:t>
      </w:r>
      <w:r w:rsidR="00462139" w:rsidRPr="00C675DD">
        <w:rPr>
          <w:rFonts w:ascii="Times New Roman" w:hAnsi="Times New Roman" w:cs="Times New Roman"/>
          <w:sz w:val="24"/>
          <w:szCs w:val="24"/>
        </w:rPr>
        <w:t>, од чега:</w:t>
      </w:r>
    </w:p>
    <w:p w:rsidR="00EC61EE" w:rsidRPr="00C675DD" w:rsidRDefault="00380D51" w:rsidP="00491397">
      <w:pPr>
        <w:pStyle w:val="NoSpacing"/>
        <w:numPr>
          <w:ilvl w:val="0"/>
          <w:numId w:val="15"/>
        </w:numPr>
        <w:jc w:val="both"/>
        <w:rPr>
          <w:rFonts w:ascii="Times New Roman" w:hAnsi="Times New Roman" w:cs="Times New Roman"/>
          <w:sz w:val="24"/>
          <w:szCs w:val="24"/>
        </w:rPr>
      </w:pPr>
      <w:r w:rsidRPr="00C675DD">
        <w:rPr>
          <w:rFonts w:ascii="Times New Roman" w:hAnsi="Times New Roman" w:cs="Times New Roman"/>
          <w:sz w:val="24"/>
          <w:szCs w:val="24"/>
        </w:rPr>
        <w:t>Трговина 628 – (34</w:t>
      </w:r>
      <w:r w:rsidR="00EB1D16" w:rsidRPr="00C675DD">
        <w:rPr>
          <w:rFonts w:ascii="Times New Roman" w:hAnsi="Times New Roman" w:cs="Times New Roman"/>
          <w:sz w:val="24"/>
          <w:szCs w:val="24"/>
        </w:rPr>
        <w:t>,30</w:t>
      </w:r>
      <w:r w:rsidR="00EC61EE" w:rsidRPr="00C675DD">
        <w:rPr>
          <w:rFonts w:ascii="Times New Roman" w:hAnsi="Times New Roman" w:cs="Times New Roman"/>
          <w:sz w:val="24"/>
          <w:szCs w:val="24"/>
        </w:rPr>
        <w:t>%)</w:t>
      </w:r>
      <w:r w:rsidR="00491397" w:rsidRPr="00C675DD">
        <w:rPr>
          <w:rFonts w:ascii="Times New Roman" w:hAnsi="Times New Roman" w:cs="Times New Roman"/>
          <w:sz w:val="24"/>
          <w:szCs w:val="24"/>
        </w:rPr>
        <w:t>;</w:t>
      </w:r>
    </w:p>
    <w:p w:rsidR="00EC61EE" w:rsidRPr="00C675DD" w:rsidRDefault="00191DD4" w:rsidP="00491397">
      <w:pPr>
        <w:pStyle w:val="NoSpacing"/>
        <w:numPr>
          <w:ilvl w:val="0"/>
          <w:numId w:val="15"/>
        </w:numPr>
        <w:jc w:val="both"/>
        <w:rPr>
          <w:rFonts w:ascii="Times New Roman" w:hAnsi="Times New Roman" w:cs="Times New Roman"/>
          <w:sz w:val="24"/>
          <w:szCs w:val="24"/>
        </w:rPr>
      </w:pPr>
      <w:r w:rsidRPr="00C675DD">
        <w:rPr>
          <w:rFonts w:ascii="Times New Roman" w:hAnsi="Times New Roman" w:cs="Times New Roman"/>
          <w:sz w:val="24"/>
          <w:szCs w:val="24"/>
        </w:rPr>
        <w:t>Занатство 5</w:t>
      </w:r>
      <w:r w:rsidR="00380D51" w:rsidRPr="00C675DD">
        <w:rPr>
          <w:rFonts w:ascii="Times New Roman" w:hAnsi="Times New Roman" w:cs="Times New Roman"/>
          <w:sz w:val="24"/>
          <w:szCs w:val="24"/>
        </w:rPr>
        <w:t>33</w:t>
      </w:r>
      <w:r w:rsidR="00EB1D16" w:rsidRPr="00C675DD">
        <w:rPr>
          <w:rFonts w:ascii="Times New Roman" w:hAnsi="Times New Roman" w:cs="Times New Roman"/>
          <w:sz w:val="24"/>
          <w:szCs w:val="24"/>
        </w:rPr>
        <w:t>– (29,10</w:t>
      </w:r>
      <w:r w:rsidR="00EC61EE" w:rsidRPr="00C675DD">
        <w:rPr>
          <w:rFonts w:ascii="Times New Roman" w:hAnsi="Times New Roman" w:cs="Times New Roman"/>
          <w:sz w:val="24"/>
          <w:szCs w:val="24"/>
        </w:rPr>
        <w:t>%)</w:t>
      </w:r>
      <w:r w:rsidR="00491397" w:rsidRPr="00C675DD">
        <w:rPr>
          <w:rFonts w:ascii="Times New Roman" w:hAnsi="Times New Roman" w:cs="Times New Roman"/>
          <w:sz w:val="24"/>
          <w:szCs w:val="24"/>
        </w:rPr>
        <w:t>;</w:t>
      </w:r>
    </w:p>
    <w:p w:rsidR="00EC61EE" w:rsidRPr="00C675DD" w:rsidRDefault="00380D51" w:rsidP="00491397">
      <w:pPr>
        <w:pStyle w:val="NoSpacing"/>
        <w:numPr>
          <w:ilvl w:val="0"/>
          <w:numId w:val="15"/>
        </w:numPr>
        <w:jc w:val="both"/>
        <w:rPr>
          <w:rFonts w:ascii="Times New Roman" w:hAnsi="Times New Roman" w:cs="Times New Roman"/>
          <w:sz w:val="24"/>
          <w:szCs w:val="24"/>
        </w:rPr>
      </w:pPr>
      <w:r w:rsidRPr="00C675DD">
        <w:rPr>
          <w:rFonts w:ascii="Times New Roman" w:hAnsi="Times New Roman" w:cs="Times New Roman"/>
          <w:sz w:val="24"/>
          <w:szCs w:val="24"/>
        </w:rPr>
        <w:t>Угоститељство 310</w:t>
      </w:r>
      <w:r w:rsidR="00EB1D16" w:rsidRPr="00C675DD">
        <w:rPr>
          <w:rFonts w:ascii="Times New Roman" w:hAnsi="Times New Roman" w:cs="Times New Roman"/>
          <w:sz w:val="24"/>
          <w:szCs w:val="24"/>
        </w:rPr>
        <w:t xml:space="preserve"> – (16,93</w:t>
      </w:r>
      <w:r w:rsidR="00EC61EE" w:rsidRPr="00C675DD">
        <w:rPr>
          <w:rFonts w:ascii="Times New Roman" w:hAnsi="Times New Roman" w:cs="Times New Roman"/>
          <w:sz w:val="24"/>
          <w:szCs w:val="24"/>
        </w:rPr>
        <w:t>%)</w:t>
      </w:r>
      <w:r w:rsidR="00491397" w:rsidRPr="00C675DD">
        <w:rPr>
          <w:rFonts w:ascii="Times New Roman" w:hAnsi="Times New Roman" w:cs="Times New Roman"/>
          <w:sz w:val="24"/>
          <w:szCs w:val="24"/>
        </w:rPr>
        <w:t>;</w:t>
      </w:r>
    </w:p>
    <w:p w:rsidR="00380D51" w:rsidRPr="00C675DD" w:rsidRDefault="00380D51" w:rsidP="00380D51">
      <w:pPr>
        <w:pStyle w:val="NoSpacing"/>
        <w:numPr>
          <w:ilvl w:val="0"/>
          <w:numId w:val="15"/>
        </w:numPr>
        <w:jc w:val="both"/>
        <w:rPr>
          <w:rFonts w:ascii="Times New Roman" w:hAnsi="Times New Roman" w:cs="Times New Roman"/>
          <w:sz w:val="24"/>
          <w:szCs w:val="24"/>
        </w:rPr>
      </w:pPr>
      <w:r w:rsidRPr="00C675DD">
        <w:rPr>
          <w:rFonts w:ascii="Times New Roman" w:hAnsi="Times New Roman" w:cs="Times New Roman"/>
          <w:sz w:val="24"/>
          <w:szCs w:val="24"/>
        </w:rPr>
        <w:t>Услуге, агенције 228 – (12</w:t>
      </w:r>
      <w:r w:rsidR="00EB1D16" w:rsidRPr="00C675DD">
        <w:rPr>
          <w:rFonts w:ascii="Times New Roman" w:hAnsi="Times New Roman" w:cs="Times New Roman"/>
          <w:sz w:val="24"/>
          <w:szCs w:val="24"/>
        </w:rPr>
        <w:t>,46</w:t>
      </w:r>
      <w:r w:rsidRPr="00C675DD">
        <w:rPr>
          <w:rFonts w:ascii="Times New Roman" w:hAnsi="Times New Roman" w:cs="Times New Roman"/>
          <w:sz w:val="24"/>
          <w:szCs w:val="24"/>
        </w:rPr>
        <w:t>%);</w:t>
      </w:r>
    </w:p>
    <w:p w:rsidR="00EC61EE" w:rsidRPr="00C675DD" w:rsidRDefault="00EC61EE" w:rsidP="00491397">
      <w:pPr>
        <w:pStyle w:val="NoSpacing"/>
        <w:numPr>
          <w:ilvl w:val="0"/>
          <w:numId w:val="15"/>
        </w:numPr>
        <w:jc w:val="both"/>
        <w:rPr>
          <w:rFonts w:ascii="Times New Roman" w:hAnsi="Times New Roman" w:cs="Times New Roman"/>
          <w:sz w:val="24"/>
          <w:szCs w:val="24"/>
        </w:rPr>
      </w:pPr>
      <w:r w:rsidRPr="00C675DD">
        <w:rPr>
          <w:rFonts w:ascii="Times New Roman" w:hAnsi="Times New Roman" w:cs="Times New Roman"/>
          <w:sz w:val="24"/>
          <w:szCs w:val="24"/>
        </w:rPr>
        <w:t>Јавни превоз лица и ств</w:t>
      </w:r>
      <w:r w:rsidR="00380D51" w:rsidRPr="00C675DD">
        <w:rPr>
          <w:rFonts w:ascii="Times New Roman" w:hAnsi="Times New Roman" w:cs="Times New Roman"/>
          <w:sz w:val="24"/>
          <w:szCs w:val="24"/>
        </w:rPr>
        <w:t>ари 132</w:t>
      </w:r>
      <w:r w:rsidR="00EB1D16" w:rsidRPr="00C675DD">
        <w:rPr>
          <w:rFonts w:ascii="Times New Roman" w:hAnsi="Times New Roman" w:cs="Times New Roman"/>
          <w:sz w:val="24"/>
          <w:szCs w:val="24"/>
        </w:rPr>
        <w:t xml:space="preserve"> – (7,21</w:t>
      </w:r>
      <w:r w:rsidRPr="00C675DD">
        <w:rPr>
          <w:rFonts w:ascii="Times New Roman" w:hAnsi="Times New Roman" w:cs="Times New Roman"/>
          <w:sz w:val="24"/>
          <w:szCs w:val="24"/>
        </w:rPr>
        <w:t>%)</w:t>
      </w:r>
      <w:r w:rsidR="00380D51" w:rsidRPr="00C675DD">
        <w:rPr>
          <w:rFonts w:ascii="Times New Roman" w:hAnsi="Times New Roman" w:cs="Times New Roman"/>
          <w:sz w:val="24"/>
          <w:szCs w:val="24"/>
        </w:rPr>
        <w:t>.</w:t>
      </w:r>
    </w:p>
    <w:p w:rsidR="00012877" w:rsidRPr="00C675DD" w:rsidRDefault="00012877" w:rsidP="00012877">
      <w:pPr>
        <w:pStyle w:val="NoSpacing"/>
        <w:jc w:val="both"/>
        <w:rPr>
          <w:rFonts w:ascii="Times New Roman" w:hAnsi="Times New Roman" w:cs="Times New Roman"/>
          <w:sz w:val="24"/>
          <w:szCs w:val="24"/>
        </w:rPr>
      </w:pPr>
    </w:p>
    <w:p w:rsidR="00012877" w:rsidRPr="00C675DD" w:rsidRDefault="00012877" w:rsidP="00012877">
      <w:pPr>
        <w:pStyle w:val="Heading3"/>
        <w:numPr>
          <w:ilvl w:val="2"/>
          <w:numId w:val="2"/>
        </w:numPr>
        <w:rPr>
          <w:rFonts w:cs="Times New Roman"/>
        </w:rPr>
      </w:pPr>
      <w:bookmarkStart w:id="6" w:name="_Toc22713280"/>
      <w:r w:rsidRPr="00C675DD">
        <w:rPr>
          <w:rFonts w:cs="Times New Roman"/>
        </w:rPr>
        <w:t>Финансијски показатељи пословања привреде</w:t>
      </w:r>
      <w:bookmarkEnd w:id="6"/>
    </w:p>
    <w:p w:rsidR="00012877" w:rsidRPr="00C675DD" w:rsidRDefault="00012877" w:rsidP="00012877">
      <w:pPr>
        <w:pStyle w:val="NoSpacing"/>
        <w:jc w:val="both"/>
        <w:rPr>
          <w:rFonts w:ascii="Times New Roman" w:hAnsi="Times New Roman" w:cs="Times New Roman"/>
          <w:sz w:val="24"/>
          <w:szCs w:val="24"/>
        </w:rPr>
      </w:pPr>
    </w:p>
    <w:p w:rsidR="00012877" w:rsidRPr="00C675DD" w:rsidRDefault="00012877" w:rsidP="00012877">
      <w:pPr>
        <w:pStyle w:val="NoSpacing"/>
        <w:ind w:firstLine="360"/>
        <w:jc w:val="both"/>
        <w:rPr>
          <w:rFonts w:ascii="Times New Roman" w:hAnsi="Times New Roman" w:cs="Times New Roman"/>
          <w:sz w:val="24"/>
          <w:szCs w:val="24"/>
        </w:rPr>
      </w:pPr>
      <w:r w:rsidRPr="00C675DD">
        <w:rPr>
          <w:rFonts w:ascii="Times New Roman" w:hAnsi="Times New Roman" w:cs="Times New Roman"/>
          <w:sz w:val="24"/>
          <w:szCs w:val="24"/>
        </w:rPr>
        <w:t>На основу годишњих финансиј</w:t>
      </w:r>
      <w:r w:rsidR="002D2068" w:rsidRPr="00C675DD">
        <w:rPr>
          <w:rFonts w:ascii="Times New Roman" w:hAnsi="Times New Roman" w:cs="Times New Roman"/>
          <w:sz w:val="24"/>
          <w:szCs w:val="24"/>
        </w:rPr>
        <w:t>ских извјештаја за пословну 2018</w:t>
      </w:r>
      <w:r w:rsidRPr="00C675DD">
        <w:rPr>
          <w:rFonts w:ascii="Times New Roman" w:hAnsi="Times New Roman" w:cs="Times New Roman"/>
          <w:sz w:val="24"/>
          <w:szCs w:val="24"/>
        </w:rPr>
        <w:t xml:space="preserve">. годину, привреда града Бијељина остварила је већу вриједност укупних прихода, укупних расхода, кao и </w:t>
      </w:r>
      <w:r w:rsidR="002D2068" w:rsidRPr="00C675DD">
        <w:rPr>
          <w:rFonts w:ascii="Times New Roman" w:hAnsi="Times New Roman" w:cs="Times New Roman"/>
          <w:sz w:val="24"/>
          <w:szCs w:val="24"/>
        </w:rPr>
        <w:t xml:space="preserve">нето </w:t>
      </w:r>
      <w:r w:rsidRPr="00C675DD">
        <w:rPr>
          <w:rFonts w:ascii="Times New Roman" w:hAnsi="Times New Roman" w:cs="Times New Roman"/>
          <w:sz w:val="24"/>
          <w:szCs w:val="24"/>
        </w:rPr>
        <w:t>доби</w:t>
      </w:r>
      <w:r w:rsidR="002D2068" w:rsidRPr="00C675DD">
        <w:rPr>
          <w:rFonts w:ascii="Times New Roman" w:hAnsi="Times New Roman" w:cs="Times New Roman"/>
          <w:sz w:val="24"/>
          <w:szCs w:val="24"/>
        </w:rPr>
        <w:t xml:space="preserve">тка, док је износ нето губитка мањи </w:t>
      </w:r>
      <w:r w:rsidRPr="00C675DD">
        <w:rPr>
          <w:rFonts w:ascii="Times New Roman" w:hAnsi="Times New Roman" w:cs="Times New Roman"/>
          <w:sz w:val="24"/>
          <w:szCs w:val="24"/>
        </w:rPr>
        <w:t>у односу на претходну годину:</w:t>
      </w:r>
    </w:p>
    <w:p w:rsidR="00012877" w:rsidRPr="00C675DD" w:rsidRDefault="00012877" w:rsidP="00012877">
      <w:pPr>
        <w:pStyle w:val="NoSpacing"/>
        <w:jc w:val="both"/>
        <w:rPr>
          <w:rFonts w:ascii="Times New Roman" w:hAnsi="Times New Roman" w:cs="Times New Roman"/>
          <w:sz w:val="24"/>
          <w:szCs w:val="24"/>
        </w:rPr>
      </w:pPr>
    </w:p>
    <w:tbl>
      <w:tblPr>
        <w:tblStyle w:val="PlainTable11"/>
        <w:tblW w:w="5000" w:type="pct"/>
        <w:tblLook w:val="04A0"/>
      </w:tblPr>
      <w:tblGrid>
        <w:gridCol w:w="1007"/>
        <w:gridCol w:w="1952"/>
        <w:gridCol w:w="1832"/>
        <w:gridCol w:w="1687"/>
        <w:gridCol w:w="1535"/>
        <w:gridCol w:w="1275"/>
      </w:tblGrid>
      <w:tr w:rsidR="00513357" w:rsidRPr="002E4C74" w:rsidTr="002E4C74">
        <w:trPr>
          <w:cnfStyle w:val="100000000000"/>
        </w:trPr>
        <w:tc>
          <w:tcPr>
            <w:cnfStyle w:val="001000000000"/>
            <w:tcW w:w="478" w:type="pct"/>
          </w:tcPr>
          <w:p w:rsidR="00513357" w:rsidRPr="002E4C74" w:rsidRDefault="00513357" w:rsidP="002E4C74">
            <w:pPr>
              <w:pStyle w:val="NoSpacing"/>
              <w:jc w:val="center"/>
              <w:rPr>
                <w:rFonts w:ascii="Times New Roman" w:eastAsia="Calibri" w:hAnsi="Times New Roman" w:cs="Times New Roman"/>
                <w:sz w:val="24"/>
                <w:szCs w:val="24"/>
                <w:lang w:val="sr-Cyrl-CS"/>
              </w:rPr>
            </w:pPr>
            <w:r w:rsidRPr="002E4C74">
              <w:rPr>
                <w:rFonts w:ascii="Times New Roman" w:eastAsia="Calibri" w:hAnsi="Times New Roman" w:cs="Times New Roman"/>
                <w:sz w:val="24"/>
                <w:szCs w:val="24"/>
                <w:lang w:val="sr-Cyrl-CS"/>
              </w:rPr>
              <w:t>Година</w:t>
            </w:r>
          </w:p>
        </w:tc>
        <w:tc>
          <w:tcPr>
            <w:tcW w:w="1064" w:type="pct"/>
          </w:tcPr>
          <w:p w:rsidR="00513357" w:rsidRPr="002E4C74" w:rsidRDefault="00513357" w:rsidP="002E4C74">
            <w:pPr>
              <w:pStyle w:val="NoSpacing"/>
              <w:jc w:val="center"/>
              <w:cnfStyle w:val="100000000000"/>
              <w:rPr>
                <w:rFonts w:ascii="Times New Roman" w:eastAsia="Calibri" w:hAnsi="Times New Roman" w:cs="Times New Roman"/>
                <w:sz w:val="24"/>
                <w:szCs w:val="24"/>
                <w:lang w:val="sr-Cyrl-CS"/>
              </w:rPr>
            </w:pPr>
            <w:r w:rsidRPr="002E4C74">
              <w:rPr>
                <w:rFonts w:ascii="Times New Roman" w:eastAsia="Calibri" w:hAnsi="Times New Roman" w:cs="Times New Roman"/>
                <w:sz w:val="24"/>
                <w:szCs w:val="24"/>
                <w:lang w:val="sr-Cyrl-CS"/>
              </w:rPr>
              <w:t>Укупан приходу КМ</w:t>
            </w:r>
          </w:p>
        </w:tc>
        <w:tc>
          <w:tcPr>
            <w:tcW w:w="999" w:type="pct"/>
          </w:tcPr>
          <w:p w:rsidR="00513357" w:rsidRPr="002E4C74" w:rsidRDefault="00513357" w:rsidP="002E4C74">
            <w:pPr>
              <w:pStyle w:val="NoSpacing"/>
              <w:jc w:val="center"/>
              <w:cnfStyle w:val="100000000000"/>
              <w:rPr>
                <w:rFonts w:ascii="Times New Roman" w:eastAsia="Calibri" w:hAnsi="Times New Roman" w:cs="Times New Roman"/>
                <w:sz w:val="24"/>
                <w:szCs w:val="24"/>
                <w:lang w:val="sr-Cyrl-CS"/>
              </w:rPr>
            </w:pPr>
            <w:r w:rsidRPr="002E4C74">
              <w:rPr>
                <w:rFonts w:ascii="Times New Roman" w:eastAsia="Calibri" w:hAnsi="Times New Roman" w:cs="Times New Roman"/>
                <w:sz w:val="24"/>
                <w:szCs w:val="24"/>
                <w:lang w:val="sr-Cyrl-CS"/>
              </w:rPr>
              <w:t>Укупни расходи у КМ</w:t>
            </w:r>
          </w:p>
        </w:tc>
        <w:tc>
          <w:tcPr>
            <w:tcW w:w="921" w:type="pct"/>
          </w:tcPr>
          <w:p w:rsidR="00513357" w:rsidRPr="002E4C74" w:rsidRDefault="00513357" w:rsidP="002E4C74">
            <w:pPr>
              <w:pStyle w:val="NoSpacing"/>
              <w:jc w:val="center"/>
              <w:cnfStyle w:val="100000000000"/>
              <w:rPr>
                <w:rFonts w:ascii="Times New Roman" w:eastAsia="Calibri" w:hAnsi="Times New Roman" w:cs="Times New Roman"/>
                <w:sz w:val="24"/>
                <w:szCs w:val="24"/>
                <w:lang w:val="sr-Cyrl-CS"/>
              </w:rPr>
            </w:pPr>
            <w:r w:rsidRPr="002E4C74">
              <w:rPr>
                <w:rFonts w:ascii="Times New Roman" w:eastAsia="Calibri" w:hAnsi="Times New Roman" w:cs="Times New Roman"/>
                <w:sz w:val="24"/>
                <w:szCs w:val="24"/>
                <w:lang w:val="sr-Cyrl-CS"/>
              </w:rPr>
              <w:t>Нето добитак у КМ</w:t>
            </w:r>
          </w:p>
        </w:tc>
        <w:tc>
          <w:tcPr>
            <w:tcW w:w="839" w:type="pct"/>
          </w:tcPr>
          <w:p w:rsidR="00513357" w:rsidRPr="002E4C74" w:rsidRDefault="00513357" w:rsidP="002E4C74">
            <w:pPr>
              <w:pStyle w:val="NoSpacing"/>
              <w:jc w:val="center"/>
              <w:cnfStyle w:val="100000000000"/>
              <w:rPr>
                <w:rFonts w:ascii="Times New Roman" w:eastAsia="Calibri" w:hAnsi="Times New Roman" w:cs="Times New Roman"/>
                <w:sz w:val="24"/>
                <w:szCs w:val="24"/>
                <w:lang w:val="sr-Cyrl-CS"/>
              </w:rPr>
            </w:pPr>
            <w:r w:rsidRPr="002E4C74">
              <w:rPr>
                <w:rFonts w:ascii="Times New Roman" w:eastAsia="Calibri" w:hAnsi="Times New Roman" w:cs="Times New Roman"/>
                <w:sz w:val="24"/>
                <w:szCs w:val="24"/>
                <w:lang w:val="sr-Cyrl-CS"/>
              </w:rPr>
              <w:t>Нето губитак у КМ</w:t>
            </w:r>
          </w:p>
        </w:tc>
        <w:tc>
          <w:tcPr>
            <w:tcW w:w="700" w:type="pct"/>
          </w:tcPr>
          <w:p w:rsidR="00513357" w:rsidRPr="002E4C74" w:rsidRDefault="00513357" w:rsidP="002E4C74">
            <w:pPr>
              <w:pStyle w:val="NoSpacing"/>
              <w:jc w:val="center"/>
              <w:cnfStyle w:val="100000000000"/>
              <w:rPr>
                <w:rFonts w:ascii="Times New Roman" w:eastAsia="Calibri" w:hAnsi="Times New Roman" w:cs="Times New Roman"/>
                <w:sz w:val="24"/>
                <w:szCs w:val="24"/>
                <w:lang w:val="sr-Cyrl-CS"/>
              </w:rPr>
            </w:pPr>
            <w:r w:rsidRPr="002E4C74">
              <w:rPr>
                <w:rFonts w:ascii="Times New Roman" w:eastAsia="Calibri" w:hAnsi="Times New Roman" w:cs="Times New Roman"/>
                <w:sz w:val="24"/>
                <w:szCs w:val="24"/>
                <w:lang w:val="sr-Cyrl-CS"/>
              </w:rPr>
              <w:t>Број субјеката</w:t>
            </w:r>
          </w:p>
        </w:tc>
      </w:tr>
      <w:tr w:rsidR="00513357" w:rsidRPr="00C675DD" w:rsidTr="002E4C74">
        <w:trPr>
          <w:cnfStyle w:val="000000100000"/>
        </w:trPr>
        <w:tc>
          <w:tcPr>
            <w:cnfStyle w:val="001000000000"/>
            <w:tcW w:w="478" w:type="pct"/>
          </w:tcPr>
          <w:p w:rsidR="00513357" w:rsidRPr="00C675DD" w:rsidRDefault="00513357" w:rsidP="00513357">
            <w:pPr>
              <w:pStyle w:val="NoSpacing"/>
              <w:jc w:val="center"/>
              <w:rPr>
                <w:rFonts w:ascii="Times New Roman" w:eastAsia="Calibri" w:hAnsi="Times New Roman" w:cs="Times New Roman"/>
                <w:b w:val="0"/>
                <w:sz w:val="24"/>
                <w:szCs w:val="24"/>
                <w:lang w:val="sr-Cyrl-CS"/>
              </w:rPr>
            </w:pPr>
            <w:r w:rsidRPr="00C675DD">
              <w:rPr>
                <w:rFonts w:ascii="Times New Roman" w:eastAsia="Calibri" w:hAnsi="Times New Roman" w:cs="Times New Roman"/>
                <w:b w:val="0"/>
                <w:sz w:val="24"/>
                <w:szCs w:val="24"/>
                <w:lang w:val="sr-Cyrl-CS"/>
              </w:rPr>
              <w:t>2015.</w:t>
            </w:r>
          </w:p>
        </w:tc>
        <w:tc>
          <w:tcPr>
            <w:tcW w:w="1064" w:type="pct"/>
          </w:tcPr>
          <w:p w:rsidR="00513357" w:rsidRPr="00C675DD" w:rsidRDefault="00513357" w:rsidP="00513357">
            <w:pPr>
              <w:pStyle w:val="NoSpacing"/>
              <w:jc w:val="center"/>
              <w:cnfStyle w:val="0000001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1.915.506.090</w:t>
            </w:r>
          </w:p>
        </w:tc>
        <w:tc>
          <w:tcPr>
            <w:tcW w:w="999" w:type="pct"/>
          </w:tcPr>
          <w:p w:rsidR="00513357" w:rsidRPr="00C675DD" w:rsidRDefault="00513357" w:rsidP="00513357">
            <w:pPr>
              <w:pStyle w:val="NoSpacing"/>
              <w:jc w:val="center"/>
              <w:cnfStyle w:val="0000001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1.819.288.048</w:t>
            </w:r>
          </w:p>
        </w:tc>
        <w:tc>
          <w:tcPr>
            <w:tcW w:w="921" w:type="pct"/>
          </w:tcPr>
          <w:p w:rsidR="00513357" w:rsidRPr="00C675DD" w:rsidRDefault="00513357" w:rsidP="00513357">
            <w:pPr>
              <w:pStyle w:val="NoSpacing"/>
              <w:jc w:val="center"/>
              <w:cnfStyle w:val="0000001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120.210.060</w:t>
            </w:r>
          </w:p>
        </w:tc>
        <w:tc>
          <w:tcPr>
            <w:tcW w:w="839" w:type="pct"/>
          </w:tcPr>
          <w:p w:rsidR="00513357" w:rsidRPr="00C675DD" w:rsidRDefault="00513357" w:rsidP="00513357">
            <w:pPr>
              <w:pStyle w:val="NoSpacing"/>
              <w:jc w:val="center"/>
              <w:cnfStyle w:val="0000001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36.456.606</w:t>
            </w:r>
          </w:p>
        </w:tc>
        <w:tc>
          <w:tcPr>
            <w:tcW w:w="700" w:type="pct"/>
          </w:tcPr>
          <w:p w:rsidR="00513357" w:rsidRPr="00C675DD" w:rsidRDefault="00513357" w:rsidP="00513357">
            <w:pPr>
              <w:pStyle w:val="NoSpacing"/>
              <w:jc w:val="center"/>
              <w:cnfStyle w:val="0000001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975</w:t>
            </w:r>
          </w:p>
        </w:tc>
      </w:tr>
      <w:tr w:rsidR="00513357" w:rsidRPr="00C675DD" w:rsidTr="002E4C74">
        <w:tc>
          <w:tcPr>
            <w:cnfStyle w:val="001000000000"/>
            <w:tcW w:w="478" w:type="pct"/>
          </w:tcPr>
          <w:p w:rsidR="00513357" w:rsidRPr="00C675DD" w:rsidRDefault="00513357" w:rsidP="00513357">
            <w:pPr>
              <w:pStyle w:val="NoSpacing"/>
              <w:jc w:val="center"/>
              <w:rPr>
                <w:rFonts w:ascii="Times New Roman" w:eastAsia="Calibri" w:hAnsi="Times New Roman" w:cs="Times New Roman"/>
                <w:b w:val="0"/>
                <w:sz w:val="24"/>
                <w:szCs w:val="24"/>
                <w:lang w:val="sr-Cyrl-CS"/>
              </w:rPr>
            </w:pPr>
            <w:r w:rsidRPr="00C675DD">
              <w:rPr>
                <w:rFonts w:ascii="Times New Roman" w:eastAsia="Calibri" w:hAnsi="Times New Roman" w:cs="Times New Roman"/>
                <w:b w:val="0"/>
                <w:sz w:val="24"/>
                <w:szCs w:val="24"/>
                <w:lang w:val="sr-Cyrl-CS"/>
              </w:rPr>
              <w:t>2016.</w:t>
            </w:r>
          </w:p>
        </w:tc>
        <w:tc>
          <w:tcPr>
            <w:tcW w:w="1064" w:type="pct"/>
          </w:tcPr>
          <w:p w:rsidR="00513357" w:rsidRPr="00C675DD" w:rsidRDefault="00513357" w:rsidP="00513357">
            <w:pPr>
              <w:pStyle w:val="NoSpacing"/>
              <w:jc w:val="center"/>
              <w:cnfStyle w:val="0000000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2.040.154.392</w:t>
            </w:r>
          </w:p>
        </w:tc>
        <w:tc>
          <w:tcPr>
            <w:tcW w:w="999" w:type="pct"/>
          </w:tcPr>
          <w:p w:rsidR="00513357" w:rsidRPr="00C675DD" w:rsidRDefault="00513357" w:rsidP="00513357">
            <w:pPr>
              <w:pStyle w:val="NoSpacing"/>
              <w:jc w:val="center"/>
              <w:cnfStyle w:val="0000000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1.929.003.530</w:t>
            </w:r>
          </w:p>
        </w:tc>
        <w:tc>
          <w:tcPr>
            <w:tcW w:w="921" w:type="pct"/>
          </w:tcPr>
          <w:p w:rsidR="00513357" w:rsidRPr="00C675DD" w:rsidRDefault="00513357" w:rsidP="00513357">
            <w:pPr>
              <w:pStyle w:val="NoSpacing"/>
              <w:jc w:val="center"/>
              <w:cnfStyle w:val="0000000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127.777.313</w:t>
            </w:r>
          </w:p>
        </w:tc>
        <w:tc>
          <w:tcPr>
            <w:tcW w:w="839" w:type="pct"/>
          </w:tcPr>
          <w:p w:rsidR="00513357" w:rsidRPr="00C675DD" w:rsidRDefault="00513357" w:rsidP="00513357">
            <w:pPr>
              <w:pStyle w:val="NoSpacing"/>
              <w:jc w:val="center"/>
              <w:cnfStyle w:val="0000000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30.943.907</w:t>
            </w:r>
          </w:p>
        </w:tc>
        <w:tc>
          <w:tcPr>
            <w:tcW w:w="700" w:type="pct"/>
          </w:tcPr>
          <w:p w:rsidR="00513357" w:rsidRPr="00C675DD" w:rsidRDefault="00513357" w:rsidP="00513357">
            <w:pPr>
              <w:pStyle w:val="NoSpacing"/>
              <w:jc w:val="center"/>
              <w:cnfStyle w:val="0000000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1.044</w:t>
            </w:r>
          </w:p>
        </w:tc>
      </w:tr>
      <w:tr w:rsidR="00513357" w:rsidRPr="00C675DD" w:rsidTr="002E4C74">
        <w:trPr>
          <w:cnfStyle w:val="000000100000"/>
        </w:trPr>
        <w:tc>
          <w:tcPr>
            <w:cnfStyle w:val="001000000000"/>
            <w:tcW w:w="478" w:type="pct"/>
          </w:tcPr>
          <w:p w:rsidR="00513357" w:rsidRPr="00C675DD" w:rsidRDefault="00513357" w:rsidP="00513357">
            <w:pPr>
              <w:pStyle w:val="NoSpacing"/>
              <w:jc w:val="center"/>
              <w:rPr>
                <w:rFonts w:ascii="Times New Roman" w:eastAsia="Calibri" w:hAnsi="Times New Roman" w:cs="Times New Roman"/>
                <w:b w:val="0"/>
                <w:sz w:val="24"/>
                <w:szCs w:val="24"/>
                <w:lang w:val="sr-Cyrl-CS"/>
              </w:rPr>
            </w:pPr>
            <w:r w:rsidRPr="00C675DD">
              <w:rPr>
                <w:rFonts w:ascii="Times New Roman" w:eastAsia="Calibri" w:hAnsi="Times New Roman" w:cs="Times New Roman"/>
                <w:b w:val="0"/>
                <w:sz w:val="24"/>
                <w:szCs w:val="24"/>
                <w:lang w:val="sr-Cyrl-CS"/>
              </w:rPr>
              <w:t>2017.</w:t>
            </w:r>
          </w:p>
        </w:tc>
        <w:tc>
          <w:tcPr>
            <w:tcW w:w="1064" w:type="pct"/>
          </w:tcPr>
          <w:p w:rsidR="00513357" w:rsidRPr="00C675DD" w:rsidRDefault="00513357" w:rsidP="00513357">
            <w:pPr>
              <w:pStyle w:val="NoSpacing"/>
              <w:jc w:val="center"/>
              <w:cnfStyle w:val="0000001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2.205.553.642</w:t>
            </w:r>
          </w:p>
        </w:tc>
        <w:tc>
          <w:tcPr>
            <w:tcW w:w="999" w:type="pct"/>
          </w:tcPr>
          <w:p w:rsidR="00513357" w:rsidRPr="00C675DD" w:rsidRDefault="00513357" w:rsidP="00513357">
            <w:pPr>
              <w:pStyle w:val="NoSpacing"/>
              <w:jc w:val="center"/>
              <w:cnfStyle w:val="0000001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2.074.724.714</w:t>
            </w:r>
          </w:p>
        </w:tc>
        <w:tc>
          <w:tcPr>
            <w:tcW w:w="921" w:type="pct"/>
          </w:tcPr>
          <w:p w:rsidR="00513357" w:rsidRPr="00C675DD" w:rsidRDefault="00513357" w:rsidP="00513357">
            <w:pPr>
              <w:pStyle w:val="NoSpacing"/>
              <w:jc w:val="center"/>
              <w:cnfStyle w:val="0000001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147.149.970</w:t>
            </w:r>
          </w:p>
        </w:tc>
        <w:tc>
          <w:tcPr>
            <w:tcW w:w="839" w:type="pct"/>
          </w:tcPr>
          <w:p w:rsidR="00513357" w:rsidRPr="00C675DD" w:rsidRDefault="00513357" w:rsidP="00513357">
            <w:pPr>
              <w:pStyle w:val="NoSpacing"/>
              <w:jc w:val="center"/>
              <w:cnfStyle w:val="0000001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31.597.332</w:t>
            </w:r>
          </w:p>
        </w:tc>
        <w:tc>
          <w:tcPr>
            <w:tcW w:w="700" w:type="pct"/>
          </w:tcPr>
          <w:p w:rsidR="00513357" w:rsidRPr="00C675DD" w:rsidRDefault="00513357" w:rsidP="00513357">
            <w:pPr>
              <w:pStyle w:val="NoSpacing"/>
              <w:jc w:val="center"/>
              <w:cnfStyle w:val="0000001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1.043</w:t>
            </w:r>
          </w:p>
        </w:tc>
      </w:tr>
      <w:tr w:rsidR="00BD7990" w:rsidRPr="00C675DD" w:rsidTr="002E4C74">
        <w:tc>
          <w:tcPr>
            <w:cnfStyle w:val="001000000000"/>
            <w:tcW w:w="478" w:type="pct"/>
          </w:tcPr>
          <w:p w:rsidR="00BD7990" w:rsidRPr="00C675DD" w:rsidRDefault="00BD7990" w:rsidP="00513357">
            <w:pPr>
              <w:pStyle w:val="NoSpacing"/>
              <w:jc w:val="center"/>
              <w:rPr>
                <w:rFonts w:ascii="Times New Roman" w:eastAsia="Calibri" w:hAnsi="Times New Roman" w:cs="Times New Roman"/>
                <w:b w:val="0"/>
                <w:sz w:val="24"/>
                <w:szCs w:val="24"/>
                <w:lang w:val="sr-Cyrl-CS"/>
              </w:rPr>
            </w:pPr>
            <w:r w:rsidRPr="00C675DD">
              <w:rPr>
                <w:rFonts w:ascii="Times New Roman" w:eastAsia="Calibri" w:hAnsi="Times New Roman" w:cs="Times New Roman"/>
                <w:b w:val="0"/>
                <w:sz w:val="24"/>
                <w:szCs w:val="24"/>
                <w:lang w:val="sr-Cyrl-CS"/>
              </w:rPr>
              <w:t>2018.</w:t>
            </w:r>
          </w:p>
        </w:tc>
        <w:tc>
          <w:tcPr>
            <w:tcW w:w="1064" w:type="pct"/>
          </w:tcPr>
          <w:p w:rsidR="00BD7990" w:rsidRPr="00C675DD" w:rsidRDefault="002D2068" w:rsidP="00513357">
            <w:pPr>
              <w:pStyle w:val="NoSpacing"/>
              <w:jc w:val="center"/>
              <w:cnfStyle w:val="0000000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2.302.308.410</w:t>
            </w:r>
          </w:p>
        </w:tc>
        <w:tc>
          <w:tcPr>
            <w:tcW w:w="999" w:type="pct"/>
          </w:tcPr>
          <w:p w:rsidR="00BD7990" w:rsidRPr="00C675DD" w:rsidRDefault="002D2068" w:rsidP="00513357">
            <w:pPr>
              <w:pStyle w:val="NoSpacing"/>
              <w:jc w:val="center"/>
              <w:cnfStyle w:val="0000000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2.163.596.279</w:t>
            </w:r>
          </w:p>
        </w:tc>
        <w:tc>
          <w:tcPr>
            <w:tcW w:w="921" w:type="pct"/>
          </w:tcPr>
          <w:p w:rsidR="00BD7990" w:rsidRPr="00C675DD" w:rsidRDefault="002D2068" w:rsidP="00513357">
            <w:pPr>
              <w:pStyle w:val="NoSpacing"/>
              <w:jc w:val="center"/>
              <w:cnfStyle w:val="0000000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153.375.195</w:t>
            </w:r>
          </w:p>
        </w:tc>
        <w:tc>
          <w:tcPr>
            <w:tcW w:w="839" w:type="pct"/>
          </w:tcPr>
          <w:p w:rsidR="00BD7990" w:rsidRPr="00C675DD" w:rsidRDefault="002D2068" w:rsidP="00513357">
            <w:pPr>
              <w:pStyle w:val="NoSpacing"/>
              <w:jc w:val="center"/>
              <w:cnfStyle w:val="0000000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30.447.860</w:t>
            </w:r>
          </w:p>
        </w:tc>
        <w:tc>
          <w:tcPr>
            <w:tcW w:w="700" w:type="pct"/>
          </w:tcPr>
          <w:p w:rsidR="00BD7990" w:rsidRPr="00C675DD" w:rsidRDefault="00BD7990" w:rsidP="00513357">
            <w:pPr>
              <w:pStyle w:val="NoSpacing"/>
              <w:jc w:val="center"/>
              <w:cnfStyle w:val="0000000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1.062</w:t>
            </w:r>
          </w:p>
        </w:tc>
      </w:tr>
    </w:tbl>
    <w:p w:rsidR="00462139" w:rsidRPr="00C675DD" w:rsidRDefault="00462139" w:rsidP="00DD0909">
      <w:pPr>
        <w:pStyle w:val="NoSpacing"/>
        <w:jc w:val="center"/>
        <w:rPr>
          <w:rFonts w:ascii="Times New Roman" w:hAnsi="Times New Roman" w:cs="Times New Roman"/>
          <w:i/>
          <w:sz w:val="24"/>
          <w:szCs w:val="24"/>
        </w:rPr>
      </w:pPr>
    </w:p>
    <w:p w:rsidR="00DD0909" w:rsidRPr="00A66198" w:rsidRDefault="00DD0909" w:rsidP="00A66198">
      <w:pPr>
        <w:pStyle w:val="NoSpacing"/>
        <w:jc w:val="center"/>
        <w:rPr>
          <w:rFonts w:ascii="Times New Roman" w:hAnsi="Times New Roman" w:cs="Times New Roman"/>
          <w:i/>
          <w:sz w:val="24"/>
          <w:szCs w:val="24"/>
        </w:rPr>
      </w:pPr>
      <w:r w:rsidRPr="00C675DD">
        <w:rPr>
          <w:rFonts w:ascii="Times New Roman" w:hAnsi="Times New Roman" w:cs="Times New Roman"/>
          <w:i/>
          <w:sz w:val="24"/>
          <w:szCs w:val="24"/>
        </w:rPr>
        <w:t>Табела 3. Финансијски резултат пословања привреде Града Бијељина</w:t>
      </w:r>
      <w:r w:rsidRPr="00C675DD">
        <w:rPr>
          <w:rStyle w:val="FootnoteReference"/>
          <w:rFonts w:ascii="Times New Roman" w:hAnsi="Times New Roman" w:cs="Times New Roman"/>
          <w:i/>
          <w:sz w:val="24"/>
          <w:szCs w:val="24"/>
        </w:rPr>
        <w:footnoteReference w:id="6"/>
      </w:r>
    </w:p>
    <w:p w:rsidR="00DD0909" w:rsidRPr="00C675DD" w:rsidRDefault="00122BB1" w:rsidP="00122BB1">
      <w:pPr>
        <w:pStyle w:val="Heading3"/>
        <w:numPr>
          <w:ilvl w:val="2"/>
          <w:numId w:val="2"/>
        </w:numPr>
        <w:rPr>
          <w:rFonts w:cs="Times New Roman"/>
        </w:rPr>
      </w:pPr>
      <w:bookmarkStart w:id="7" w:name="_Toc22713281"/>
      <w:r w:rsidRPr="00C675DD">
        <w:rPr>
          <w:rFonts w:cs="Times New Roman"/>
        </w:rPr>
        <w:lastRenderedPageBreak/>
        <w:t>Просјечна плата</w:t>
      </w:r>
      <w:bookmarkEnd w:id="7"/>
    </w:p>
    <w:p w:rsidR="00122BB1" w:rsidRPr="00C675DD" w:rsidRDefault="00122BB1" w:rsidP="00122BB1">
      <w:pPr>
        <w:pStyle w:val="NoSpacing"/>
        <w:jc w:val="both"/>
        <w:rPr>
          <w:rFonts w:ascii="Times New Roman" w:hAnsi="Times New Roman" w:cs="Times New Roman"/>
          <w:sz w:val="24"/>
          <w:szCs w:val="24"/>
        </w:rPr>
      </w:pPr>
    </w:p>
    <w:p w:rsidR="00B44137" w:rsidRDefault="00B44137" w:rsidP="00B44137">
      <w:pPr>
        <w:pStyle w:val="NoSpacing"/>
        <w:ind w:firstLine="360"/>
        <w:jc w:val="both"/>
        <w:rPr>
          <w:rFonts w:ascii="Times New Roman" w:hAnsi="Times New Roman"/>
          <w:sz w:val="24"/>
          <w:szCs w:val="24"/>
          <w:lang w:val="sr-Cyrl-CS"/>
        </w:rPr>
      </w:pPr>
      <w:r>
        <w:rPr>
          <w:rFonts w:ascii="Times New Roman" w:hAnsi="Times New Roman"/>
          <w:sz w:val="24"/>
          <w:szCs w:val="24"/>
        </w:rPr>
        <w:t>Висинапросјечнемјесечне</w:t>
      </w:r>
      <w:r>
        <w:rPr>
          <w:rFonts w:ascii="Times New Roman" w:hAnsi="Times New Roman"/>
          <w:b/>
          <w:sz w:val="24"/>
          <w:szCs w:val="24"/>
          <w:lang w:val="sr-Cyrl-CS"/>
        </w:rPr>
        <w:t>брутоплате</w:t>
      </w:r>
      <w:r>
        <w:rPr>
          <w:rFonts w:ascii="Times New Roman" w:hAnsi="Times New Roman"/>
          <w:sz w:val="24"/>
          <w:szCs w:val="24"/>
          <w:lang w:val="sr-Cyrl-CS"/>
        </w:rPr>
        <w:t>запосленихнаподручјуградаБијељина у 2018. години износилаје 1.267КМ</w:t>
      </w:r>
      <w:r w:rsidRPr="00305FB6">
        <w:rPr>
          <w:rFonts w:ascii="Times New Roman" w:hAnsi="Times New Roman"/>
          <w:sz w:val="24"/>
          <w:szCs w:val="24"/>
          <w:lang w:val="sr-Cyrl-CS"/>
        </w:rPr>
        <w:t xml:space="preserve">, </w:t>
      </w:r>
      <w:r>
        <w:rPr>
          <w:rFonts w:ascii="Times New Roman" w:hAnsi="Times New Roman"/>
          <w:sz w:val="24"/>
          <w:szCs w:val="24"/>
          <w:lang w:val="sr-Cyrl-CS"/>
        </w:rPr>
        <w:t>докјевисинапросјечнемјесечне</w:t>
      </w:r>
      <w:r>
        <w:rPr>
          <w:rFonts w:ascii="Times New Roman" w:hAnsi="Times New Roman"/>
          <w:b/>
          <w:sz w:val="24"/>
          <w:szCs w:val="24"/>
          <w:lang w:val="sr-Cyrl-CS"/>
        </w:rPr>
        <w:t>нетоплате</w:t>
      </w:r>
      <w:r>
        <w:rPr>
          <w:rFonts w:ascii="Times New Roman" w:hAnsi="Times New Roman"/>
          <w:sz w:val="24"/>
          <w:szCs w:val="24"/>
          <w:lang w:val="sr-Cyrl-CS"/>
        </w:rPr>
        <w:t>(плата након опорезивања) износила 796КМ</w:t>
      </w:r>
      <w:r w:rsidRPr="00305FB6">
        <w:rPr>
          <w:rFonts w:ascii="Times New Roman" w:hAnsi="Times New Roman"/>
          <w:sz w:val="24"/>
          <w:szCs w:val="24"/>
          <w:lang w:val="sr-Cyrl-CS"/>
        </w:rPr>
        <w:t>.</w:t>
      </w:r>
      <w:r>
        <w:rPr>
          <w:rFonts w:ascii="Times New Roman" w:hAnsi="Times New Roman"/>
          <w:sz w:val="24"/>
          <w:szCs w:val="24"/>
          <w:lang w:val="sr-Cyrl-CS"/>
        </w:rPr>
        <w:t xml:space="preserve"> У претходних седам година, просјечна мјесечна нето примања запослених на подручју Бијељине нижа су од просјека на нивоу РС.</w:t>
      </w:r>
    </w:p>
    <w:p w:rsidR="00B44137" w:rsidRDefault="00B44137" w:rsidP="00B44137">
      <w:pPr>
        <w:pStyle w:val="NoSpacing"/>
        <w:jc w:val="both"/>
        <w:rPr>
          <w:rFonts w:ascii="Times New Roman" w:hAnsi="Times New Roman"/>
          <w:sz w:val="24"/>
          <w:szCs w:val="24"/>
          <w:lang w:val="sr-Cyrl-CS"/>
        </w:rPr>
      </w:pPr>
    </w:p>
    <w:tbl>
      <w:tblPr>
        <w:tblStyle w:val="PlainTable11"/>
        <w:tblW w:w="8439" w:type="dxa"/>
        <w:jc w:val="center"/>
        <w:tblLook w:val="04A0"/>
      </w:tblPr>
      <w:tblGrid>
        <w:gridCol w:w="1811"/>
        <w:gridCol w:w="1591"/>
        <w:gridCol w:w="1701"/>
        <w:gridCol w:w="1701"/>
        <w:gridCol w:w="1635"/>
      </w:tblGrid>
      <w:tr w:rsidR="00B44137" w:rsidRPr="00B44137" w:rsidTr="00B44137">
        <w:trPr>
          <w:cnfStyle w:val="100000000000"/>
          <w:trHeight w:val="330"/>
          <w:jc w:val="center"/>
        </w:trPr>
        <w:tc>
          <w:tcPr>
            <w:cnfStyle w:val="001000000000"/>
            <w:tcW w:w="1811" w:type="dxa"/>
            <w:hideMark/>
          </w:tcPr>
          <w:p w:rsidR="00B44137" w:rsidRPr="00B44137" w:rsidRDefault="00B44137" w:rsidP="00B44137">
            <w:pPr>
              <w:pStyle w:val="NoSpacing"/>
              <w:rPr>
                <w:rFonts w:ascii="Times New Roman" w:hAnsi="Times New Roman" w:cs="Times New Roman"/>
                <w:sz w:val="24"/>
              </w:rPr>
            </w:pPr>
            <w:r w:rsidRPr="00B44137">
              <w:rPr>
                <w:rFonts w:ascii="Times New Roman" w:hAnsi="Times New Roman" w:cs="Times New Roman"/>
                <w:sz w:val="24"/>
              </w:rPr>
              <w:t> </w:t>
            </w:r>
          </w:p>
        </w:tc>
        <w:tc>
          <w:tcPr>
            <w:tcW w:w="1591" w:type="dxa"/>
            <w:vAlign w:val="center"/>
          </w:tcPr>
          <w:p w:rsidR="00B44137" w:rsidRPr="00B44137" w:rsidRDefault="00B44137" w:rsidP="00B44137">
            <w:pPr>
              <w:pStyle w:val="NoSpacing"/>
              <w:jc w:val="center"/>
              <w:cnfStyle w:val="100000000000"/>
              <w:rPr>
                <w:rFonts w:ascii="Times New Roman" w:hAnsi="Times New Roman" w:cs="Times New Roman"/>
                <w:bCs w:val="0"/>
                <w:sz w:val="24"/>
                <w:lang w:val="sr-Cyrl-CS"/>
              </w:rPr>
            </w:pPr>
            <w:r w:rsidRPr="00B44137">
              <w:rPr>
                <w:rFonts w:ascii="Times New Roman" w:hAnsi="Times New Roman" w:cs="Times New Roman"/>
                <w:bCs w:val="0"/>
                <w:sz w:val="24"/>
                <w:lang w:val="sr-Cyrl-CS"/>
              </w:rPr>
              <w:t>2015</w:t>
            </w:r>
            <w:r>
              <w:rPr>
                <w:rFonts w:ascii="Times New Roman" w:hAnsi="Times New Roman" w:cs="Times New Roman"/>
                <w:bCs w:val="0"/>
                <w:sz w:val="24"/>
                <w:lang w:val="sr-Cyrl-CS"/>
              </w:rPr>
              <w:t>. године</w:t>
            </w:r>
          </w:p>
        </w:tc>
        <w:tc>
          <w:tcPr>
            <w:tcW w:w="1701" w:type="dxa"/>
            <w:vAlign w:val="center"/>
          </w:tcPr>
          <w:p w:rsidR="00B44137" w:rsidRPr="00B44137" w:rsidRDefault="00B44137" w:rsidP="00B44137">
            <w:pPr>
              <w:pStyle w:val="NoSpacing"/>
              <w:jc w:val="center"/>
              <w:cnfStyle w:val="100000000000"/>
              <w:rPr>
                <w:rFonts w:ascii="Times New Roman" w:hAnsi="Times New Roman" w:cs="Times New Roman"/>
                <w:bCs w:val="0"/>
                <w:sz w:val="24"/>
                <w:lang w:val="sr-Cyrl-CS"/>
              </w:rPr>
            </w:pPr>
            <w:r w:rsidRPr="00B44137">
              <w:rPr>
                <w:rFonts w:ascii="Times New Roman" w:hAnsi="Times New Roman" w:cs="Times New Roman"/>
                <w:bCs w:val="0"/>
                <w:sz w:val="24"/>
                <w:lang w:val="sr-Cyrl-CS"/>
              </w:rPr>
              <w:t>2016</w:t>
            </w:r>
            <w:r>
              <w:rPr>
                <w:rFonts w:ascii="Times New Roman" w:hAnsi="Times New Roman" w:cs="Times New Roman"/>
                <w:bCs w:val="0"/>
                <w:sz w:val="24"/>
                <w:lang w:val="sr-Cyrl-CS"/>
              </w:rPr>
              <w:t>. година</w:t>
            </w:r>
          </w:p>
        </w:tc>
        <w:tc>
          <w:tcPr>
            <w:tcW w:w="1701" w:type="dxa"/>
            <w:vAlign w:val="center"/>
          </w:tcPr>
          <w:p w:rsidR="00B44137" w:rsidRPr="00B44137" w:rsidRDefault="00B44137" w:rsidP="00B44137">
            <w:pPr>
              <w:pStyle w:val="NoSpacing"/>
              <w:jc w:val="center"/>
              <w:cnfStyle w:val="100000000000"/>
              <w:rPr>
                <w:rFonts w:ascii="Times New Roman" w:hAnsi="Times New Roman" w:cs="Times New Roman"/>
                <w:bCs w:val="0"/>
                <w:sz w:val="24"/>
                <w:lang w:val="sr-Cyrl-CS"/>
              </w:rPr>
            </w:pPr>
            <w:r w:rsidRPr="00B44137">
              <w:rPr>
                <w:rFonts w:ascii="Times New Roman" w:hAnsi="Times New Roman" w:cs="Times New Roman"/>
                <w:bCs w:val="0"/>
                <w:sz w:val="24"/>
                <w:lang w:val="sr-Cyrl-CS"/>
              </w:rPr>
              <w:t>2017</w:t>
            </w:r>
            <w:r>
              <w:rPr>
                <w:rFonts w:ascii="Times New Roman" w:hAnsi="Times New Roman" w:cs="Times New Roman"/>
                <w:bCs w:val="0"/>
                <w:sz w:val="24"/>
                <w:lang w:val="sr-Cyrl-CS"/>
              </w:rPr>
              <w:t>. година</w:t>
            </w:r>
          </w:p>
        </w:tc>
        <w:tc>
          <w:tcPr>
            <w:tcW w:w="1635" w:type="dxa"/>
            <w:vAlign w:val="center"/>
          </w:tcPr>
          <w:p w:rsidR="00B44137" w:rsidRPr="00B44137" w:rsidRDefault="00B44137" w:rsidP="00B44137">
            <w:pPr>
              <w:pStyle w:val="NoSpacing"/>
              <w:jc w:val="center"/>
              <w:cnfStyle w:val="100000000000"/>
              <w:rPr>
                <w:rFonts w:ascii="Times New Roman" w:hAnsi="Times New Roman" w:cs="Times New Roman"/>
                <w:bCs w:val="0"/>
                <w:sz w:val="24"/>
                <w:lang w:val="sr-Cyrl-CS"/>
              </w:rPr>
            </w:pPr>
            <w:r w:rsidRPr="00B44137">
              <w:rPr>
                <w:rFonts w:ascii="Times New Roman" w:hAnsi="Times New Roman" w:cs="Times New Roman"/>
                <w:bCs w:val="0"/>
                <w:sz w:val="24"/>
                <w:lang w:val="sr-Cyrl-CS"/>
              </w:rPr>
              <w:t>2018</w:t>
            </w:r>
            <w:r>
              <w:rPr>
                <w:rFonts w:ascii="Times New Roman" w:hAnsi="Times New Roman" w:cs="Times New Roman"/>
                <w:bCs w:val="0"/>
                <w:sz w:val="24"/>
                <w:lang w:val="sr-Cyrl-CS"/>
              </w:rPr>
              <w:t>. година</w:t>
            </w:r>
          </w:p>
        </w:tc>
      </w:tr>
      <w:tr w:rsidR="00B44137" w:rsidRPr="00B44137" w:rsidTr="00B44137">
        <w:trPr>
          <w:cnfStyle w:val="000000100000"/>
          <w:trHeight w:val="645"/>
          <w:jc w:val="center"/>
        </w:trPr>
        <w:tc>
          <w:tcPr>
            <w:cnfStyle w:val="001000000000"/>
            <w:tcW w:w="1811" w:type="dxa"/>
            <w:hideMark/>
          </w:tcPr>
          <w:p w:rsidR="00B44137" w:rsidRPr="00B44137" w:rsidRDefault="00B44137" w:rsidP="00B44137">
            <w:pPr>
              <w:pStyle w:val="NoSpacing"/>
              <w:rPr>
                <w:rFonts w:ascii="Times New Roman" w:hAnsi="Times New Roman" w:cs="Times New Roman"/>
                <w:sz w:val="24"/>
              </w:rPr>
            </w:pPr>
            <w:r w:rsidRPr="00B44137">
              <w:rPr>
                <w:rFonts w:ascii="Times New Roman" w:hAnsi="Times New Roman" w:cs="Times New Roman"/>
                <w:sz w:val="24"/>
              </w:rPr>
              <w:t xml:space="preserve">Нето плата – Р. Српска </w:t>
            </w:r>
          </w:p>
        </w:tc>
        <w:tc>
          <w:tcPr>
            <w:tcW w:w="1591" w:type="dxa"/>
            <w:vAlign w:val="center"/>
          </w:tcPr>
          <w:p w:rsidR="00B44137" w:rsidRPr="00B44137" w:rsidRDefault="00B44137" w:rsidP="00B44137">
            <w:pPr>
              <w:pStyle w:val="NoSpacing"/>
              <w:jc w:val="center"/>
              <w:cnfStyle w:val="000000100000"/>
              <w:rPr>
                <w:rFonts w:ascii="Times New Roman" w:hAnsi="Times New Roman" w:cs="Times New Roman"/>
                <w:sz w:val="24"/>
                <w:lang w:val="sr-Cyrl-CS"/>
              </w:rPr>
            </w:pPr>
            <w:r w:rsidRPr="00B44137">
              <w:rPr>
                <w:rFonts w:ascii="Times New Roman" w:hAnsi="Times New Roman" w:cs="Times New Roman"/>
                <w:sz w:val="24"/>
                <w:lang w:val="sr-Cyrl-CS"/>
              </w:rPr>
              <w:t>831</w:t>
            </w:r>
            <w:r>
              <w:rPr>
                <w:rFonts w:ascii="Times New Roman" w:hAnsi="Times New Roman" w:cs="Times New Roman"/>
                <w:sz w:val="24"/>
                <w:lang w:val="sr-Cyrl-CS"/>
              </w:rPr>
              <w:t>,00</w:t>
            </w:r>
          </w:p>
        </w:tc>
        <w:tc>
          <w:tcPr>
            <w:tcW w:w="1701" w:type="dxa"/>
            <w:vAlign w:val="center"/>
          </w:tcPr>
          <w:p w:rsidR="00B44137" w:rsidRPr="00B44137" w:rsidRDefault="00B44137" w:rsidP="00B44137">
            <w:pPr>
              <w:pStyle w:val="NoSpacing"/>
              <w:jc w:val="center"/>
              <w:cnfStyle w:val="000000100000"/>
              <w:rPr>
                <w:rFonts w:ascii="Times New Roman" w:hAnsi="Times New Roman" w:cs="Times New Roman"/>
                <w:sz w:val="24"/>
                <w:lang w:val="sr-Cyrl-CS"/>
              </w:rPr>
            </w:pPr>
            <w:r w:rsidRPr="00B44137">
              <w:rPr>
                <w:rFonts w:ascii="Times New Roman" w:hAnsi="Times New Roman" w:cs="Times New Roman"/>
                <w:sz w:val="24"/>
                <w:lang w:val="sr-Cyrl-CS"/>
              </w:rPr>
              <w:t>836</w:t>
            </w:r>
            <w:r>
              <w:rPr>
                <w:rFonts w:ascii="Times New Roman" w:hAnsi="Times New Roman" w:cs="Times New Roman"/>
                <w:sz w:val="24"/>
                <w:lang w:val="sr-Cyrl-CS"/>
              </w:rPr>
              <w:t>,00</w:t>
            </w:r>
          </w:p>
        </w:tc>
        <w:tc>
          <w:tcPr>
            <w:tcW w:w="1701" w:type="dxa"/>
            <w:vAlign w:val="center"/>
          </w:tcPr>
          <w:p w:rsidR="00B44137" w:rsidRPr="00B44137" w:rsidRDefault="00B44137" w:rsidP="00B44137">
            <w:pPr>
              <w:pStyle w:val="NoSpacing"/>
              <w:jc w:val="center"/>
              <w:cnfStyle w:val="000000100000"/>
              <w:rPr>
                <w:rFonts w:ascii="Times New Roman" w:hAnsi="Times New Roman" w:cs="Times New Roman"/>
                <w:sz w:val="24"/>
                <w:lang w:val="sr-Cyrl-CS"/>
              </w:rPr>
            </w:pPr>
            <w:r w:rsidRPr="00B44137">
              <w:rPr>
                <w:rFonts w:ascii="Times New Roman" w:hAnsi="Times New Roman" w:cs="Times New Roman"/>
                <w:sz w:val="24"/>
                <w:lang w:val="sr-Cyrl-CS"/>
              </w:rPr>
              <w:t>831</w:t>
            </w:r>
            <w:r>
              <w:rPr>
                <w:rFonts w:ascii="Times New Roman" w:hAnsi="Times New Roman" w:cs="Times New Roman"/>
                <w:sz w:val="24"/>
                <w:lang w:val="sr-Cyrl-CS"/>
              </w:rPr>
              <w:t>,00</w:t>
            </w:r>
          </w:p>
        </w:tc>
        <w:tc>
          <w:tcPr>
            <w:tcW w:w="1635" w:type="dxa"/>
            <w:vAlign w:val="center"/>
          </w:tcPr>
          <w:p w:rsidR="00B44137" w:rsidRPr="00B44137" w:rsidRDefault="00B44137" w:rsidP="00B44137">
            <w:pPr>
              <w:pStyle w:val="NoSpacing"/>
              <w:jc w:val="center"/>
              <w:cnfStyle w:val="000000100000"/>
              <w:rPr>
                <w:rFonts w:ascii="Times New Roman" w:hAnsi="Times New Roman" w:cs="Times New Roman"/>
                <w:sz w:val="24"/>
                <w:lang w:val="sr-Cyrl-CS"/>
              </w:rPr>
            </w:pPr>
            <w:r w:rsidRPr="00B44137">
              <w:rPr>
                <w:rFonts w:ascii="Times New Roman" w:hAnsi="Times New Roman" w:cs="Times New Roman"/>
                <w:sz w:val="24"/>
                <w:lang w:val="sr-Cyrl-CS"/>
              </w:rPr>
              <w:t>857</w:t>
            </w:r>
            <w:r>
              <w:rPr>
                <w:rFonts w:ascii="Times New Roman" w:hAnsi="Times New Roman" w:cs="Times New Roman"/>
                <w:sz w:val="24"/>
                <w:lang w:val="sr-Cyrl-CS"/>
              </w:rPr>
              <w:t>,00</w:t>
            </w:r>
          </w:p>
        </w:tc>
      </w:tr>
      <w:tr w:rsidR="00B44137" w:rsidRPr="00B44137" w:rsidTr="00B44137">
        <w:trPr>
          <w:trHeight w:val="645"/>
          <w:jc w:val="center"/>
        </w:trPr>
        <w:tc>
          <w:tcPr>
            <w:cnfStyle w:val="001000000000"/>
            <w:tcW w:w="1811" w:type="dxa"/>
            <w:hideMark/>
          </w:tcPr>
          <w:p w:rsidR="00B44137" w:rsidRPr="00B44137" w:rsidRDefault="00B44137" w:rsidP="00B44137">
            <w:pPr>
              <w:pStyle w:val="NoSpacing"/>
              <w:rPr>
                <w:rFonts w:ascii="Times New Roman" w:hAnsi="Times New Roman" w:cs="Times New Roman"/>
                <w:sz w:val="24"/>
              </w:rPr>
            </w:pPr>
            <w:r w:rsidRPr="00B44137">
              <w:rPr>
                <w:rFonts w:ascii="Times New Roman" w:hAnsi="Times New Roman" w:cs="Times New Roman"/>
                <w:sz w:val="24"/>
              </w:rPr>
              <w:t xml:space="preserve">Нето плата – Бијељина </w:t>
            </w:r>
          </w:p>
        </w:tc>
        <w:tc>
          <w:tcPr>
            <w:tcW w:w="1591" w:type="dxa"/>
            <w:vAlign w:val="center"/>
          </w:tcPr>
          <w:p w:rsidR="00B44137" w:rsidRPr="00B44137" w:rsidRDefault="00B44137" w:rsidP="00B44137">
            <w:pPr>
              <w:pStyle w:val="NoSpacing"/>
              <w:jc w:val="center"/>
              <w:cnfStyle w:val="000000000000"/>
              <w:rPr>
                <w:rFonts w:ascii="Times New Roman" w:hAnsi="Times New Roman" w:cs="Times New Roman"/>
                <w:sz w:val="24"/>
                <w:lang w:val="sr-Cyrl-CS"/>
              </w:rPr>
            </w:pPr>
            <w:r w:rsidRPr="00B44137">
              <w:rPr>
                <w:rFonts w:ascii="Times New Roman" w:hAnsi="Times New Roman" w:cs="Times New Roman"/>
                <w:sz w:val="24"/>
                <w:lang w:val="sr-Cyrl-CS"/>
              </w:rPr>
              <w:t>808</w:t>
            </w:r>
            <w:r>
              <w:rPr>
                <w:rFonts w:ascii="Times New Roman" w:hAnsi="Times New Roman" w:cs="Times New Roman"/>
                <w:sz w:val="24"/>
                <w:lang w:val="sr-Cyrl-CS"/>
              </w:rPr>
              <w:t>,00</w:t>
            </w:r>
          </w:p>
        </w:tc>
        <w:tc>
          <w:tcPr>
            <w:tcW w:w="1701" w:type="dxa"/>
            <w:vAlign w:val="center"/>
          </w:tcPr>
          <w:p w:rsidR="00B44137" w:rsidRPr="00B44137" w:rsidRDefault="00B44137" w:rsidP="00B44137">
            <w:pPr>
              <w:pStyle w:val="NoSpacing"/>
              <w:jc w:val="center"/>
              <w:cnfStyle w:val="000000000000"/>
              <w:rPr>
                <w:rFonts w:ascii="Times New Roman" w:hAnsi="Times New Roman" w:cs="Times New Roman"/>
                <w:sz w:val="24"/>
                <w:lang w:val="sr-Cyrl-CS"/>
              </w:rPr>
            </w:pPr>
            <w:r w:rsidRPr="00B44137">
              <w:rPr>
                <w:rFonts w:ascii="Times New Roman" w:hAnsi="Times New Roman" w:cs="Times New Roman"/>
                <w:sz w:val="24"/>
                <w:lang w:val="sr-Cyrl-CS"/>
              </w:rPr>
              <w:t>789</w:t>
            </w:r>
            <w:r>
              <w:rPr>
                <w:rFonts w:ascii="Times New Roman" w:hAnsi="Times New Roman" w:cs="Times New Roman"/>
                <w:sz w:val="24"/>
                <w:lang w:val="sr-Cyrl-CS"/>
              </w:rPr>
              <w:t>,00</w:t>
            </w:r>
          </w:p>
        </w:tc>
        <w:tc>
          <w:tcPr>
            <w:tcW w:w="1701" w:type="dxa"/>
            <w:vAlign w:val="center"/>
          </w:tcPr>
          <w:p w:rsidR="00B44137" w:rsidRPr="00B44137" w:rsidRDefault="00B44137" w:rsidP="00B44137">
            <w:pPr>
              <w:pStyle w:val="NoSpacing"/>
              <w:jc w:val="center"/>
              <w:cnfStyle w:val="000000000000"/>
              <w:rPr>
                <w:rFonts w:ascii="Times New Roman" w:hAnsi="Times New Roman" w:cs="Times New Roman"/>
                <w:sz w:val="24"/>
                <w:lang w:val="sr-Cyrl-CS"/>
              </w:rPr>
            </w:pPr>
            <w:r w:rsidRPr="00B44137">
              <w:rPr>
                <w:rFonts w:ascii="Times New Roman" w:hAnsi="Times New Roman" w:cs="Times New Roman"/>
                <w:sz w:val="24"/>
                <w:lang w:val="sr-Cyrl-CS"/>
              </w:rPr>
              <w:t>772</w:t>
            </w:r>
            <w:r>
              <w:rPr>
                <w:rFonts w:ascii="Times New Roman" w:hAnsi="Times New Roman" w:cs="Times New Roman"/>
                <w:sz w:val="24"/>
                <w:lang w:val="sr-Cyrl-CS"/>
              </w:rPr>
              <w:t>,00</w:t>
            </w:r>
          </w:p>
        </w:tc>
        <w:tc>
          <w:tcPr>
            <w:tcW w:w="1635" w:type="dxa"/>
            <w:vAlign w:val="center"/>
          </w:tcPr>
          <w:p w:rsidR="00B44137" w:rsidRPr="00B44137" w:rsidRDefault="00B44137" w:rsidP="00B44137">
            <w:pPr>
              <w:pStyle w:val="NoSpacing"/>
              <w:jc w:val="center"/>
              <w:cnfStyle w:val="000000000000"/>
              <w:rPr>
                <w:rFonts w:ascii="Times New Roman" w:hAnsi="Times New Roman" w:cs="Times New Roman"/>
                <w:sz w:val="24"/>
                <w:lang w:val="sr-Cyrl-CS"/>
              </w:rPr>
            </w:pPr>
            <w:r w:rsidRPr="00B44137">
              <w:rPr>
                <w:rFonts w:ascii="Times New Roman" w:hAnsi="Times New Roman" w:cs="Times New Roman"/>
                <w:sz w:val="24"/>
                <w:lang w:val="sr-Cyrl-CS"/>
              </w:rPr>
              <w:t>796</w:t>
            </w:r>
            <w:r>
              <w:rPr>
                <w:rFonts w:ascii="Times New Roman" w:hAnsi="Times New Roman" w:cs="Times New Roman"/>
                <w:sz w:val="24"/>
                <w:lang w:val="sr-Cyrl-CS"/>
              </w:rPr>
              <w:t>,00</w:t>
            </w:r>
          </w:p>
        </w:tc>
      </w:tr>
    </w:tbl>
    <w:p w:rsidR="00B44137" w:rsidRPr="00B44137" w:rsidRDefault="00B44137" w:rsidP="00B44137">
      <w:pPr>
        <w:pStyle w:val="NoSpacing"/>
        <w:jc w:val="center"/>
        <w:rPr>
          <w:rFonts w:ascii="Times New Roman" w:hAnsi="Times New Roman" w:cs="Times New Roman"/>
          <w:i/>
          <w:sz w:val="24"/>
          <w:lang w:val="sr-Cyrl-CS"/>
        </w:rPr>
      </w:pPr>
    </w:p>
    <w:p w:rsidR="00B44137" w:rsidRPr="00B44137" w:rsidRDefault="00B44137" w:rsidP="00B44137">
      <w:pPr>
        <w:pStyle w:val="NoSpacing"/>
        <w:jc w:val="center"/>
        <w:rPr>
          <w:rFonts w:ascii="Times New Roman" w:hAnsi="Times New Roman" w:cs="Times New Roman"/>
          <w:i/>
          <w:iCs/>
          <w:sz w:val="24"/>
          <w:lang w:val="sr-Cyrl-CS"/>
        </w:rPr>
      </w:pPr>
      <w:r w:rsidRPr="00B44137">
        <w:rPr>
          <w:rFonts w:ascii="Times New Roman" w:hAnsi="Times New Roman" w:cs="Times New Roman"/>
          <w:i/>
          <w:iCs/>
          <w:sz w:val="24"/>
          <w:lang w:val="sr-Cyrl-CS"/>
        </w:rPr>
        <w:t xml:space="preserve">Табела </w:t>
      </w:r>
      <w:r>
        <w:rPr>
          <w:rFonts w:ascii="Times New Roman" w:hAnsi="Times New Roman" w:cs="Times New Roman"/>
          <w:i/>
          <w:iCs/>
          <w:sz w:val="24"/>
          <w:lang w:val="sr-Cyrl-CS"/>
        </w:rPr>
        <w:t>4</w:t>
      </w:r>
      <w:r w:rsidRPr="00B44137">
        <w:rPr>
          <w:rFonts w:ascii="Times New Roman" w:hAnsi="Times New Roman" w:cs="Times New Roman"/>
          <w:i/>
          <w:iCs/>
          <w:sz w:val="24"/>
          <w:lang w:val="sr-Cyrl-CS"/>
        </w:rPr>
        <w:t>: Просјечне нето плате у Републици Српској и Граду Бијељина у КМ</w:t>
      </w:r>
      <w:r>
        <w:rPr>
          <w:rStyle w:val="FootnoteReference"/>
          <w:rFonts w:ascii="Times New Roman" w:hAnsi="Times New Roman" w:cs="Times New Roman"/>
          <w:i/>
          <w:iCs/>
          <w:sz w:val="24"/>
          <w:lang w:val="sr-Cyrl-CS"/>
        </w:rPr>
        <w:footnoteReference w:id="7"/>
      </w:r>
    </w:p>
    <w:p w:rsidR="00B47B25" w:rsidRPr="00C675DD" w:rsidRDefault="00B47B25" w:rsidP="00122BB1">
      <w:pPr>
        <w:pStyle w:val="NoSpacing"/>
        <w:ind w:firstLine="360"/>
        <w:jc w:val="both"/>
        <w:rPr>
          <w:rFonts w:ascii="Times New Roman" w:hAnsi="Times New Roman" w:cs="Times New Roman"/>
          <w:sz w:val="24"/>
          <w:szCs w:val="24"/>
          <w:lang w:val="sr-Cyrl-CS"/>
        </w:rPr>
      </w:pPr>
    </w:p>
    <w:p w:rsidR="00B54F20" w:rsidRPr="00C675DD" w:rsidRDefault="00DC3102" w:rsidP="00EF6208">
      <w:pPr>
        <w:pStyle w:val="Heading3"/>
        <w:numPr>
          <w:ilvl w:val="2"/>
          <w:numId w:val="2"/>
        </w:numPr>
        <w:rPr>
          <w:rFonts w:cs="Times New Roman"/>
        </w:rPr>
      </w:pPr>
      <w:bookmarkStart w:id="8" w:name="_Toc22713282"/>
      <w:r w:rsidRPr="00C675DD">
        <w:rPr>
          <w:rFonts w:cs="Times New Roman"/>
        </w:rPr>
        <w:t>Индустријско</w:t>
      </w:r>
      <w:r w:rsidR="005626BB" w:rsidRPr="00C675DD">
        <w:rPr>
          <w:rFonts w:cs="Times New Roman"/>
          <w:lang w:val="sr-Latn-BA"/>
        </w:rPr>
        <w:t>-</w:t>
      </w:r>
      <w:r w:rsidRPr="00C675DD">
        <w:rPr>
          <w:rFonts w:cs="Times New Roman"/>
        </w:rPr>
        <w:t>п</w:t>
      </w:r>
      <w:r w:rsidR="00EF6208" w:rsidRPr="00C675DD">
        <w:rPr>
          <w:rFonts w:cs="Times New Roman"/>
        </w:rPr>
        <w:t>ословне зоне</w:t>
      </w:r>
      <w:bookmarkEnd w:id="8"/>
    </w:p>
    <w:p w:rsidR="00DD0909" w:rsidRPr="00C675DD" w:rsidRDefault="00DD0909" w:rsidP="00F31F35">
      <w:pPr>
        <w:pStyle w:val="NoSpacing"/>
        <w:jc w:val="both"/>
        <w:rPr>
          <w:rFonts w:ascii="Times New Roman" w:hAnsi="Times New Roman" w:cs="Times New Roman"/>
          <w:sz w:val="24"/>
          <w:szCs w:val="24"/>
        </w:rPr>
      </w:pPr>
    </w:p>
    <w:p w:rsidR="00F31F35" w:rsidRPr="00C675DD" w:rsidRDefault="00F31F35" w:rsidP="00F31F35">
      <w:pPr>
        <w:pStyle w:val="NoSpacing"/>
        <w:ind w:firstLine="360"/>
        <w:jc w:val="both"/>
        <w:rPr>
          <w:rFonts w:ascii="Times New Roman" w:hAnsi="Times New Roman" w:cs="Times New Roman"/>
          <w:sz w:val="24"/>
          <w:szCs w:val="24"/>
        </w:rPr>
      </w:pPr>
      <w:r w:rsidRPr="00C675DD">
        <w:rPr>
          <w:rFonts w:ascii="Times New Roman" w:hAnsi="Times New Roman" w:cs="Times New Roman"/>
          <w:sz w:val="24"/>
          <w:szCs w:val="24"/>
          <w:lang w:val="sr-Cyrl-BA"/>
        </w:rPr>
        <w:t xml:space="preserve">У Граду Бијељина пословна инфраструктура дефинисана је кроз постојање три </w:t>
      </w:r>
      <w:r w:rsidR="00D21B53" w:rsidRPr="00C675DD">
        <w:rPr>
          <w:rFonts w:ascii="Times New Roman" w:hAnsi="Times New Roman" w:cs="Times New Roman"/>
          <w:sz w:val="24"/>
          <w:szCs w:val="24"/>
          <w:lang w:val="sr-Cyrl-BA"/>
        </w:rPr>
        <w:t xml:space="preserve">индустријско – </w:t>
      </w:r>
      <w:r w:rsidRPr="00C675DD">
        <w:rPr>
          <w:rFonts w:ascii="Times New Roman" w:hAnsi="Times New Roman" w:cs="Times New Roman"/>
          <w:sz w:val="24"/>
          <w:szCs w:val="24"/>
          <w:lang w:val="sr-Cyrl-BA"/>
        </w:rPr>
        <w:t>пословне зоне са комплетном потребном инфраструктуром и са већ постојећим објектима. Укупан број привредних субјеката</w:t>
      </w:r>
      <w:r w:rsidR="00101438" w:rsidRPr="00C675DD">
        <w:rPr>
          <w:rFonts w:ascii="Times New Roman" w:hAnsi="Times New Roman" w:cs="Times New Roman"/>
          <w:sz w:val="24"/>
          <w:szCs w:val="24"/>
          <w:lang w:val="sr-Cyrl-BA"/>
        </w:rPr>
        <w:t>, према подацима АПИФ-а</w:t>
      </w:r>
      <w:r w:rsidRPr="00C675DD">
        <w:rPr>
          <w:rFonts w:ascii="Times New Roman" w:hAnsi="Times New Roman" w:cs="Times New Roman"/>
          <w:sz w:val="24"/>
          <w:szCs w:val="24"/>
          <w:lang w:val="sr-Cyrl-BA"/>
        </w:rPr>
        <w:t xml:space="preserve"> који дјелују у наведеним пословним зонама износи </w:t>
      </w:r>
      <w:r w:rsidR="00101438" w:rsidRPr="00C675DD">
        <w:rPr>
          <w:rFonts w:ascii="Times New Roman" w:hAnsi="Times New Roman" w:cs="Times New Roman"/>
          <w:sz w:val="24"/>
          <w:szCs w:val="24"/>
          <w:lang w:val="sr-Cyrl-BA"/>
        </w:rPr>
        <w:t>11</w:t>
      </w:r>
      <w:r w:rsidRPr="00C675DD">
        <w:rPr>
          <w:rFonts w:ascii="Times New Roman" w:hAnsi="Times New Roman" w:cs="Times New Roman"/>
          <w:sz w:val="24"/>
          <w:szCs w:val="24"/>
          <w:lang w:val="sr-Cyrl-BA"/>
        </w:rPr>
        <w:t xml:space="preserve">. У наредном дијелу приказане су основне информације о наведеним пословним зонама које, између осталог, подразумијевају и њихове намјене. </w:t>
      </w:r>
    </w:p>
    <w:p w:rsidR="00EF6208" w:rsidRPr="00C675DD" w:rsidRDefault="00EF6208" w:rsidP="0007286B">
      <w:pPr>
        <w:pStyle w:val="NoSpacing"/>
        <w:jc w:val="both"/>
        <w:rPr>
          <w:rFonts w:ascii="Times New Roman" w:hAnsi="Times New Roman" w:cs="Times New Roman"/>
          <w:sz w:val="24"/>
          <w:szCs w:val="24"/>
        </w:rPr>
      </w:pPr>
    </w:p>
    <w:p w:rsidR="00F31F35" w:rsidRPr="00C675DD" w:rsidRDefault="00462139" w:rsidP="00F31F35">
      <w:pPr>
        <w:pStyle w:val="NoSpacing"/>
        <w:jc w:val="both"/>
        <w:rPr>
          <w:rFonts w:ascii="Times New Roman" w:hAnsi="Times New Roman" w:cs="Times New Roman"/>
          <w:b/>
          <w:sz w:val="24"/>
          <w:szCs w:val="24"/>
          <w:u w:val="single"/>
          <w:lang w:val="sr-Cyrl-BA"/>
        </w:rPr>
      </w:pPr>
      <w:r w:rsidRPr="00C675DD">
        <w:rPr>
          <w:rFonts w:ascii="Times New Roman" w:hAnsi="Times New Roman" w:cs="Times New Roman"/>
          <w:b/>
          <w:sz w:val="24"/>
          <w:szCs w:val="24"/>
          <w:u w:val="single"/>
          <w:lang w:val="sr-Cyrl-BA"/>
        </w:rPr>
        <w:t>Индустријско-пословна зона 1</w:t>
      </w:r>
    </w:p>
    <w:p w:rsidR="00F31F35" w:rsidRPr="00C675DD" w:rsidRDefault="00850A0A" w:rsidP="00F31F35">
      <w:pPr>
        <w:pStyle w:val="NoSpacing"/>
        <w:jc w:val="both"/>
        <w:rPr>
          <w:rFonts w:ascii="Times New Roman" w:hAnsi="Times New Roman" w:cs="Times New Roman"/>
          <w:sz w:val="24"/>
          <w:szCs w:val="24"/>
        </w:rPr>
      </w:pPr>
      <w:r w:rsidRPr="00C675DD">
        <w:rPr>
          <w:rFonts w:ascii="Times New Roman" w:hAnsi="Times New Roman" w:cs="Times New Roman"/>
          <w:sz w:val="24"/>
          <w:szCs w:val="24"/>
        </w:rPr>
        <w:t>Основне информације:</w:t>
      </w:r>
    </w:p>
    <w:p w:rsidR="00F31F35" w:rsidRPr="00C675DD" w:rsidRDefault="00F31F35" w:rsidP="00F31F35">
      <w:pPr>
        <w:pStyle w:val="NoSpacing"/>
        <w:numPr>
          <w:ilvl w:val="0"/>
          <w:numId w:val="17"/>
        </w:numPr>
        <w:jc w:val="both"/>
        <w:rPr>
          <w:rFonts w:ascii="Times New Roman" w:hAnsi="Times New Roman" w:cs="Times New Roman"/>
          <w:sz w:val="24"/>
          <w:szCs w:val="24"/>
        </w:rPr>
      </w:pPr>
      <w:r w:rsidRPr="00C675DD">
        <w:rPr>
          <w:rFonts w:ascii="Times New Roman" w:hAnsi="Times New Roman" w:cs="Times New Roman"/>
          <w:sz w:val="24"/>
          <w:szCs w:val="24"/>
        </w:rPr>
        <w:t>Сјеверо</w:t>
      </w:r>
      <w:r w:rsidR="00D878B7" w:rsidRPr="00C675DD">
        <w:rPr>
          <w:rFonts w:ascii="Times New Roman" w:hAnsi="Times New Roman" w:cs="Times New Roman"/>
          <w:sz w:val="24"/>
          <w:szCs w:val="24"/>
          <w:lang w:val="sr-Cyrl-BA"/>
        </w:rPr>
        <w:t>-</w:t>
      </w:r>
      <w:r w:rsidRPr="00C675DD">
        <w:rPr>
          <w:rFonts w:ascii="Times New Roman" w:hAnsi="Times New Roman" w:cs="Times New Roman"/>
          <w:sz w:val="24"/>
          <w:szCs w:val="24"/>
        </w:rPr>
        <w:t>западно урбано подручје града Бијељина;</w:t>
      </w:r>
    </w:p>
    <w:p w:rsidR="00F31F35" w:rsidRPr="00C675DD" w:rsidRDefault="00137A99" w:rsidP="00F31F35">
      <w:pPr>
        <w:pStyle w:val="NoSpacing"/>
        <w:numPr>
          <w:ilvl w:val="0"/>
          <w:numId w:val="17"/>
        </w:numPr>
        <w:jc w:val="both"/>
        <w:rPr>
          <w:rFonts w:ascii="Times New Roman" w:hAnsi="Times New Roman" w:cs="Times New Roman"/>
          <w:sz w:val="24"/>
          <w:szCs w:val="24"/>
        </w:rPr>
      </w:pPr>
      <w:r w:rsidRPr="00C675DD">
        <w:rPr>
          <w:rFonts w:ascii="Times New Roman" w:hAnsi="Times New Roman" w:cs="Times New Roman"/>
          <w:sz w:val="24"/>
          <w:szCs w:val="24"/>
        </w:rPr>
        <w:t>Површина 83</w:t>
      </w:r>
      <w:r w:rsidRPr="00C675DD">
        <w:rPr>
          <w:rFonts w:ascii="Times New Roman" w:hAnsi="Times New Roman" w:cs="Times New Roman"/>
          <w:sz w:val="24"/>
          <w:szCs w:val="24"/>
          <w:lang w:val="bs-Latn-BA"/>
        </w:rPr>
        <w:t>ha</w:t>
      </w:r>
      <w:r w:rsidR="00F31F35" w:rsidRPr="00C675DD">
        <w:rPr>
          <w:rFonts w:ascii="Times New Roman" w:hAnsi="Times New Roman" w:cs="Times New Roman"/>
          <w:sz w:val="24"/>
          <w:szCs w:val="24"/>
        </w:rPr>
        <w:t>;</w:t>
      </w:r>
    </w:p>
    <w:p w:rsidR="00F31F35" w:rsidRPr="00C675DD" w:rsidRDefault="00137A99" w:rsidP="00F31F35">
      <w:pPr>
        <w:pStyle w:val="NoSpacing"/>
        <w:numPr>
          <w:ilvl w:val="0"/>
          <w:numId w:val="17"/>
        </w:numPr>
        <w:jc w:val="both"/>
        <w:rPr>
          <w:rFonts w:ascii="Times New Roman" w:hAnsi="Times New Roman" w:cs="Times New Roman"/>
          <w:sz w:val="24"/>
          <w:szCs w:val="24"/>
        </w:rPr>
      </w:pPr>
      <w:r w:rsidRPr="00C675DD">
        <w:rPr>
          <w:rFonts w:ascii="Times New Roman" w:hAnsi="Times New Roman" w:cs="Times New Roman"/>
          <w:i/>
          <w:sz w:val="24"/>
          <w:szCs w:val="24"/>
          <w:lang w:val="bs-Latn-BA"/>
        </w:rPr>
        <w:t>Greenfield</w:t>
      </w:r>
      <w:r w:rsidR="00F31F35" w:rsidRPr="00C675DD">
        <w:rPr>
          <w:rFonts w:ascii="Times New Roman" w:hAnsi="Times New Roman" w:cs="Times New Roman"/>
          <w:sz w:val="24"/>
          <w:szCs w:val="24"/>
        </w:rPr>
        <w:t>.</w:t>
      </w:r>
    </w:p>
    <w:p w:rsidR="00F31F35" w:rsidRPr="00C675DD" w:rsidRDefault="00F31F35" w:rsidP="00F31F35">
      <w:pPr>
        <w:pStyle w:val="NoSpacing"/>
        <w:ind w:left="720"/>
        <w:jc w:val="both"/>
        <w:rPr>
          <w:rFonts w:ascii="Times New Roman" w:hAnsi="Times New Roman" w:cs="Times New Roman"/>
          <w:sz w:val="24"/>
          <w:szCs w:val="24"/>
        </w:rPr>
      </w:pPr>
    </w:p>
    <w:p w:rsidR="00F31F35" w:rsidRPr="00C675DD" w:rsidRDefault="00850A0A" w:rsidP="00F31F35">
      <w:pPr>
        <w:pStyle w:val="NoSpacing"/>
        <w:jc w:val="both"/>
        <w:rPr>
          <w:rFonts w:ascii="Times New Roman" w:hAnsi="Times New Roman" w:cs="Times New Roman"/>
          <w:sz w:val="24"/>
          <w:szCs w:val="24"/>
        </w:rPr>
      </w:pPr>
      <w:r w:rsidRPr="00C675DD">
        <w:rPr>
          <w:rFonts w:ascii="Times New Roman" w:hAnsi="Times New Roman" w:cs="Times New Roman"/>
          <w:sz w:val="24"/>
          <w:szCs w:val="24"/>
        </w:rPr>
        <w:t>Намјена:</w:t>
      </w:r>
    </w:p>
    <w:p w:rsidR="00F31F35" w:rsidRPr="00C675DD" w:rsidRDefault="00F31F35" w:rsidP="00F31F35">
      <w:pPr>
        <w:pStyle w:val="NoSpacing"/>
        <w:numPr>
          <w:ilvl w:val="0"/>
          <w:numId w:val="18"/>
        </w:numPr>
        <w:jc w:val="both"/>
        <w:rPr>
          <w:rFonts w:ascii="Times New Roman" w:hAnsi="Times New Roman" w:cs="Times New Roman"/>
          <w:sz w:val="24"/>
          <w:szCs w:val="24"/>
        </w:rPr>
      </w:pPr>
      <w:r w:rsidRPr="00C675DD">
        <w:rPr>
          <w:rFonts w:ascii="Times New Roman" w:hAnsi="Times New Roman" w:cs="Times New Roman"/>
          <w:sz w:val="24"/>
          <w:szCs w:val="24"/>
        </w:rPr>
        <w:t>Стамбена зона;</w:t>
      </w:r>
    </w:p>
    <w:p w:rsidR="00F31F35" w:rsidRPr="00C675DD" w:rsidRDefault="00F31F35" w:rsidP="00F31F35">
      <w:pPr>
        <w:pStyle w:val="NoSpacing"/>
        <w:numPr>
          <w:ilvl w:val="0"/>
          <w:numId w:val="18"/>
        </w:numPr>
        <w:jc w:val="both"/>
        <w:rPr>
          <w:rFonts w:ascii="Times New Roman" w:hAnsi="Times New Roman" w:cs="Times New Roman"/>
          <w:sz w:val="24"/>
          <w:szCs w:val="24"/>
        </w:rPr>
      </w:pPr>
      <w:r w:rsidRPr="00C675DD">
        <w:rPr>
          <w:rFonts w:ascii="Times New Roman" w:hAnsi="Times New Roman" w:cs="Times New Roman"/>
          <w:sz w:val="24"/>
          <w:szCs w:val="24"/>
        </w:rPr>
        <w:t>Трговачко-услужна зона;</w:t>
      </w:r>
    </w:p>
    <w:p w:rsidR="00F31F35" w:rsidRPr="00C675DD" w:rsidRDefault="00F31F35" w:rsidP="00F31F35">
      <w:pPr>
        <w:pStyle w:val="NoSpacing"/>
        <w:numPr>
          <w:ilvl w:val="0"/>
          <w:numId w:val="18"/>
        </w:numPr>
        <w:jc w:val="both"/>
        <w:rPr>
          <w:rFonts w:ascii="Times New Roman" w:hAnsi="Times New Roman" w:cs="Times New Roman"/>
          <w:sz w:val="24"/>
          <w:szCs w:val="24"/>
        </w:rPr>
      </w:pPr>
      <w:r w:rsidRPr="00C675DD">
        <w:rPr>
          <w:rFonts w:ascii="Times New Roman" w:hAnsi="Times New Roman" w:cs="Times New Roman"/>
          <w:sz w:val="24"/>
          <w:szCs w:val="24"/>
        </w:rPr>
        <w:t>Индустријско производна зона.</w:t>
      </w:r>
    </w:p>
    <w:p w:rsidR="00F31F35" w:rsidRPr="00C675DD" w:rsidRDefault="00F31F35" w:rsidP="00F31F35">
      <w:pPr>
        <w:pStyle w:val="NoSpacing"/>
        <w:jc w:val="both"/>
        <w:rPr>
          <w:rFonts w:ascii="Times New Roman" w:hAnsi="Times New Roman" w:cs="Times New Roman"/>
          <w:sz w:val="24"/>
          <w:szCs w:val="24"/>
        </w:rPr>
      </w:pPr>
    </w:p>
    <w:p w:rsidR="00F31F35" w:rsidRPr="00C675DD" w:rsidRDefault="00462139" w:rsidP="00F31F35">
      <w:pPr>
        <w:pStyle w:val="NoSpacing"/>
        <w:jc w:val="both"/>
        <w:rPr>
          <w:rFonts w:ascii="Times New Roman" w:hAnsi="Times New Roman" w:cs="Times New Roman"/>
          <w:b/>
          <w:sz w:val="24"/>
          <w:szCs w:val="24"/>
          <w:u w:val="single"/>
        </w:rPr>
      </w:pPr>
      <w:r w:rsidRPr="00C675DD">
        <w:rPr>
          <w:rFonts w:ascii="Times New Roman" w:hAnsi="Times New Roman" w:cs="Times New Roman"/>
          <w:b/>
          <w:sz w:val="24"/>
          <w:szCs w:val="24"/>
          <w:u w:val="single"/>
        </w:rPr>
        <w:t>Индустријско-пословна зона 2</w:t>
      </w:r>
    </w:p>
    <w:p w:rsidR="00F31F35" w:rsidRPr="00C675DD" w:rsidRDefault="00850A0A" w:rsidP="00F31F35">
      <w:pPr>
        <w:pStyle w:val="NoSpacing"/>
        <w:jc w:val="both"/>
        <w:rPr>
          <w:rFonts w:ascii="Times New Roman" w:hAnsi="Times New Roman" w:cs="Times New Roman"/>
          <w:sz w:val="24"/>
          <w:szCs w:val="24"/>
        </w:rPr>
      </w:pPr>
      <w:r w:rsidRPr="00C675DD">
        <w:rPr>
          <w:rFonts w:ascii="Times New Roman" w:hAnsi="Times New Roman" w:cs="Times New Roman"/>
          <w:sz w:val="24"/>
          <w:szCs w:val="24"/>
        </w:rPr>
        <w:t>Основне информације:</w:t>
      </w:r>
    </w:p>
    <w:p w:rsidR="00F31F35" w:rsidRPr="00C675DD" w:rsidRDefault="00F31F35" w:rsidP="00F31F35">
      <w:pPr>
        <w:pStyle w:val="NoSpacing"/>
        <w:numPr>
          <w:ilvl w:val="0"/>
          <w:numId w:val="19"/>
        </w:numPr>
        <w:jc w:val="both"/>
        <w:rPr>
          <w:rFonts w:ascii="Times New Roman" w:hAnsi="Times New Roman" w:cs="Times New Roman"/>
          <w:sz w:val="24"/>
          <w:szCs w:val="24"/>
        </w:rPr>
      </w:pPr>
      <w:r w:rsidRPr="00C675DD">
        <w:rPr>
          <w:rFonts w:ascii="Times New Roman" w:hAnsi="Times New Roman" w:cs="Times New Roman"/>
          <w:sz w:val="24"/>
          <w:szCs w:val="24"/>
        </w:rPr>
        <w:t>Сјеверо</w:t>
      </w:r>
      <w:r w:rsidR="00D878B7" w:rsidRPr="00C675DD">
        <w:rPr>
          <w:rFonts w:ascii="Times New Roman" w:hAnsi="Times New Roman" w:cs="Times New Roman"/>
          <w:sz w:val="24"/>
          <w:szCs w:val="24"/>
          <w:lang w:val="sr-Cyrl-BA"/>
        </w:rPr>
        <w:t>-</w:t>
      </w:r>
      <w:r w:rsidRPr="00C675DD">
        <w:rPr>
          <w:rFonts w:ascii="Times New Roman" w:hAnsi="Times New Roman" w:cs="Times New Roman"/>
          <w:sz w:val="24"/>
          <w:szCs w:val="24"/>
        </w:rPr>
        <w:t>западно урбано подручје града Бијељина;</w:t>
      </w:r>
    </w:p>
    <w:p w:rsidR="00F31F35" w:rsidRPr="00C675DD" w:rsidRDefault="00101438" w:rsidP="00F31F35">
      <w:pPr>
        <w:pStyle w:val="NoSpacing"/>
        <w:numPr>
          <w:ilvl w:val="0"/>
          <w:numId w:val="19"/>
        </w:numPr>
        <w:jc w:val="both"/>
        <w:rPr>
          <w:rFonts w:ascii="Times New Roman" w:hAnsi="Times New Roman" w:cs="Times New Roman"/>
          <w:sz w:val="24"/>
          <w:szCs w:val="24"/>
        </w:rPr>
      </w:pPr>
      <w:r w:rsidRPr="00C675DD">
        <w:rPr>
          <w:rFonts w:ascii="Times New Roman" w:hAnsi="Times New Roman" w:cs="Times New Roman"/>
          <w:sz w:val="24"/>
          <w:szCs w:val="24"/>
        </w:rPr>
        <w:t>Површина 41</w:t>
      </w:r>
      <w:r w:rsidR="00137A99" w:rsidRPr="00C675DD">
        <w:rPr>
          <w:rFonts w:ascii="Times New Roman" w:hAnsi="Times New Roman" w:cs="Times New Roman"/>
          <w:sz w:val="24"/>
          <w:szCs w:val="24"/>
        </w:rPr>
        <w:t>ha</w:t>
      </w:r>
      <w:r w:rsidR="00F31F35" w:rsidRPr="00C675DD">
        <w:rPr>
          <w:rFonts w:ascii="Times New Roman" w:hAnsi="Times New Roman" w:cs="Times New Roman"/>
          <w:sz w:val="24"/>
          <w:szCs w:val="24"/>
        </w:rPr>
        <w:t>;</w:t>
      </w:r>
    </w:p>
    <w:p w:rsidR="00F31F35" w:rsidRPr="00C675DD" w:rsidRDefault="00101438" w:rsidP="00F31F35">
      <w:pPr>
        <w:pStyle w:val="NoSpacing"/>
        <w:numPr>
          <w:ilvl w:val="0"/>
          <w:numId w:val="19"/>
        </w:numPr>
        <w:jc w:val="both"/>
        <w:rPr>
          <w:rFonts w:ascii="Times New Roman" w:hAnsi="Times New Roman" w:cs="Times New Roman"/>
          <w:sz w:val="24"/>
          <w:szCs w:val="24"/>
        </w:rPr>
      </w:pPr>
      <w:r w:rsidRPr="00C675DD">
        <w:rPr>
          <w:rFonts w:ascii="Times New Roman" w:hAnsi="Times New Roman" w:cs="Times New Roman"/>
          <w:sz w:val="24"/>
          <w:szCs w:val="24"/>
        </w:rPr>
        <w:t>Број парцела: 39</w:t>
      </w:r>
      <w:r w:rsidR="00137A99" w:rsidRPr="00C675DD">
        <w:rPr>
          <w:rFonts w:ascii="Times New Roman" w:hAnsi="Times New Roman" w:cs="Times New Roman"/>
          <w:sz w:val="24"/>
          <w:szCs w:val="24"/>
        </w:rPr>
        <w:t>;</w:t>
      </w:r>
    </w:p>
    <w:p w:rsidR="00F31F35" w:rsidRPr="00C675DD" w:rsidRDefault="00137A99" w:rsidP="00F31F35">
      <w:pPr>
        <w:pStyle w:val="NoSpacing"/>
        <w:numPr>
          <w:ilvl w:val="0"/>
          <w:numId w:val="19"/>
        </w:numPr>
        <w:jc w:val="both"/>
        <w:rPr>
          <w:rFonts w:ascii="Times New Roman" w:hAnsi="Times New Roman" w:cs="Times New Roman"/>
          <w:sz w:val="24"/>
          <w:szCs w:val="24"/>
        </w:rPr>
      </w:pPr>
      <w:r w:rsidRPr="00C675DD">
        <w:rPr>
          <w:rFonts w:ascii="Times New Roman" w:hAnsi="Times New Roman" w:cs="Times New Roman"/>
          <w:i/>
          <w:sz w:val="24"/>
          <w:szCs w:val="24"/>
          <w:lang w:val="bs-Latn-BA"/>
        </w:rPr>
        <w:t>Greenfield</w:t>
      </w:r>
      <w:r w:rsidR="00F31F35" w:rsidRPr="00C675DD">
        <w:rPr>
          <w:rFonts w:ascii="Times New Roman" w:hAnsi="Times New Roman" w:cs="Times New Roman"/>
          <w:sz w:val="24"/>
          <w:szCs w:val="24"/>
        </w:rPr>
        <w:t>.</w:t>
      </w:r>
    </w:p>
    <w:p w:rsidR="00F31F35" w:rsidRPr="00C675DD" w:rsidRDefault="00F31F35" w:rsidP="00F31F35">
      <w:pPr>
        <w:pStyle w:val="NoSpacing"/>
        <w:jc w:val="both"/>
        <w:rPr>
          <w:rFonts w:ascii="Times New Roman" w:hAnsi="Times New Roman" w:cs="Times New Roman"/>
          <w:sz w:val="24"/>
          <w:szCs w:val="24"/>
        </w:rPr>
      </w:pPr>
    </w:p>
    <w:p w:rsidR="00F31F35" w:rsidRPr="00C675DD" w:rsidRDefault="00850A0A" w:rsidP="00F31F35">
      <w:pPr>
        <w:pStyle w:val="NoSpacing"/>
        <w:jc w:val="both"/>
        <w:rPr>
          <w:rFonts w:ascii="Times New Roman" w:hAnsi="Times New Roman" w:cs="Times New Roman"/>
          <w:sz w:val="24"/>
          <w:szCs w:val="24"/>
        </w:rPr>
      </w:pPr>
      <w:r w:rsidRPr="00C675DD">
        <w:rPr>
          <w:rFonts w:ascii="Times New Roman" w:hAnsi="Times New Roman" w:cs="Times New Roman"/>
          <w:sz w:val="24"/>
          <w:szCs w:val="24"/>
        </w:rPr>
        <w:t>Намјена:</w:t>
      </w:r>
    </w:p>
    <w:p w:rsidR="00F31F35" w:rsidRPr="00C675DD" w:rsidRDefault="00F31F35" w:rsidP="00F31F35">
      <w:pPr>
        <w:pStyle w:val="NoSpacing"/>
        <w:numPr>
          <w:ilvl w:val="0"/>
          <w:numId w:val="20"/>
        </w:numPr>
        <w:jc w:val="both"/>
        <w:rPr>
          <w:rFonts w:ascii="Times New Roman" w:hAnsi="Times New Roman" w:cs="Times New Roman"/>
          <w:sz w:val="24"/>
          <w:szCs w:val="24"/>
        </w:rPr>
      </w:pPr>
      <w:r w:rsidRPr="00C675DD">
        <w:rPr>
          <w:rFonts w:ascii="Times New Roman" w:hAnsi="Times New Roman" w:cs="Times New Roman"/>
          <w:sz w:val="24"/>
          <w:szCs w:val="24"/>
        </w:rPr>
        <w:t>Трговачко-услужна зона;</w:t>
      </w:r>
    </w:p>
    <w:p w:rsidR="00F31F35" w:rsidRPr="00C675DD" w:rsidRDefault="00F31F35" w:rsidP="00F31F35">
      <w:pPr>
        <w:pStyle w:val="NoSpacing"/>
        <w:numPr>
          <w:ilvl w:val="0"/>
          <w:numId w:val="20"/>
        </w:numPr>
        <w:jc w:val="both"/>
        <w:rPr>
          <w:rFonts w:ascii="Times New Roman" w:hAnsi="Times New Roman" w:cs="Times New Roman"/>
          <w:sz w:val="24"/>
          <w:szCs w:val="24"/>
        </w:rPr>
      </w:pPr>
      <w:r w:rsidRPr="00C675DD">
        <w:rPr>
          <w:rFonts w:ascii="Times New Roman" w:hAnsi="Times New Roman" w:cs="Times New Roman"/>
          <w:sz w:val="24"/>
          <w:szCs w:val="24"/>
        </w:rPr>
        <w:t>Индустријско-производна зона.</w:t>
      </w:r>
    </w:p>
    <w:p w:rsidR="00F31F35" w:rsidRPr="00C675DD" w:rsidRDefault="00F31F35" w:rsidP="00F31F35">
      <w:pPr>
        <w:pStyle w:val="NoSpacing"/>
        <w:jc w:val="both"/>
        <w:rPr>
          <w:rFonts w:ascii="Times New Roman" w:hAnsi="Times New Roman" w:cs="Times New Roman"/>
          <w:sz w:val="24"/>
          <w:szCs w:val="24"/>
        </w:rPr>
      </w:pPr>
    </w:p>
    <w:p w:rsidR="00F31F35" w:rsidRPr="00C675DD" w:rsidRDefault="00F31F35" w:rsidP="00F31F35">
      <w:pPr>
        <w:pStyle w:val="NoSpacing"/>
        <w:jc w:val="both"/>
        <w:rPr>
          <w:rFonts w:ascii="Times New Roman" w:hAnsi="Times New Roman" w:cs="Times New Roman"/>
          <w:b/>
          <w:sz w:val="24"/>
          <w:szCs w:val="24"/>
          <w:u w:val="single"/>
        </w:rPr>
      </w:pPr>
      <w:r w:rsidRPr="00C675DD">
        <w:rPr>
          <w:rFonts w:ascii="Times New Roman" w:hAnsi="Times New Roman" w:cs="Times New Roman"/>
          <w:b/>
          <w:sz w:val="24"/>
          <w:szCs w:val="24"/>
          <w:u w:val="single"/>
          <w:lang w:val="sr-Cyrl-BA"/>
        </w:rPr>
        <w:lastRenderedPageBreak/>
        <w:t>Индустријско-пословна зона 3</w:t>
      </w:r>
    </w:p>
    <w:p w:rsidR="00F31F35" w:rsidRPr="00C675DD" w:rsidRDefault="00850A0A" w:rsidP="00F31F35">
      <w:pPr>
        <w:pStyle w:val="NoSpacing"/>
        <w:jc w:val="both"/>
        <w:rPr>
          <w:rFonts w:ascii="Times New Roman" w:hAnsi="Times New Roman" w:cs="Times New Roman"/>
          <w:sz w:val="24"/>
          <w:szCs w:val="24"/>
        </w:rPr>
      </w:pPr>
      <w:r w:rsidRPr="00C675DD">
        <w:rPr>
          <w:rFonts w:ascii="Times New Roman" w:hAnsi="Times New Roman" w:cs="Times New Roman"/>
          <w:sz w:val="24"/>
          <w:szCs w:val="24"/>
        </w:rPr>
        <w:t>Основне информације:</w:t>
      </w:r>
    </w:p>
    <w:p w:rsidR="00F31F35" w:rsidRPr="00C675DD" w:rsidRDefault="00F31F35" w:rsidP="00F31F35">
      <w:pPr>
        <w:pStyle w:val="NoSpacing"/>
        <w:numPr>
          <w:ilvl w:val="0"/>
          <w:numId w:val="21"/>
        </w:numPr>
        <w:jc w:val="both"/>
        <w:rPr>
          <w:rFonts w:ascii="Times New Roman" w:hAnsi="Times New Roman" w:cs="Times New Roman"/>
          <w:sz w:val="24"/>
          <w:szCs w:val="24"/>
        </w:rPr>
      </w:pPr>
      <w:r w:rsidRPr="00C675DD">
        <w:rPr>
          <w:rFonts w:ascii="Times New Roman" w:hAnsi="Times New Roman" w:cs="Times New Roman"/>
          <w:sz w:val="24"/>
          <w:szCs w:val="24"/>
        </w:rPr>
        <w:t>Сјеверо</w:t>
      </w:r>
      <w:r w:rsidR="00D878B7" w:rsidRPr="00C675DD">
        <w:rPr>
          <w:rFonts w:ascii="Times New Roman" w:hAnsi="Times New Roman" w:cs="Times New Roman"/>
          <w:sz w:val="24"/>
          <w:szCs w:val="24"/>
          <w:lang w:val="sr-Cyrl-BA"/>
        </w:rPr>
        <w:t>-</w:t>
      </w:r>
      <w:r w:rsidRPr="00C675DD">
        <w:rPr>
          <w:rFonts w:ascii="Times New Roman" w:hAnsi="Times New Roman" w:cs="Times New Roman"/>
          <w:sz w:val="24"/>
          <w:szCs w:val="24"/>
        </w:rPr>
        <w:t>западно урбано подручје града Бијељина;</w:t>
      </w:r>
    </w:p>
    <w:p w:rsidR="00F31F35" w:rsidRPr="00C675DD" w:rsidRDefault="00137A99" w:rsidP="00F31F35">
      <w:pPr>
        <w:pStyle w:val="NoSpacing"/>
        <w:numPr>
          <w:ilvl w:val="0"/>
          <w:numId w:val="21"/>
        </w:numPr>
        <w:jc w:val="both"/>
        <w:rPr>
          <w:rFonts w:ascii="Times New Roman" w:hAnsi="Times New Roman" w:cs="Times New Roman"/>
          <w:sz w:val="24"/>
          <w:szCs w:val="24"/>
        </w:rPr>
      </w:pPr>
      <w:r w:rsidRPr="00C675DD">
        <w:rPr>
          <w:rFonts w:ascii="Times New Roman" w:hAnsi="Times New Roman" w:cs="Times New Roman"/>
          <w:sz w:val="24"/>
          <w:szCs w:val="24"/>
        </w:rPr>
        <w:t>Површина 22ha</w:t>
      </w:r>
      <w:r w:rsidR="00F31F35" w:rsidRPr="00C675DD">
        <w:rPr>
          <w:rFonts w:ascii="Times New Roman" w:hAnsi="Times New Roman" w:cs="Times New Roman"/>
          <w:sz w:val="24"/>
          <w:szCs w:val="24"/>
        </w:rPr>
        <w:t>;</w:t>
      </w:r>
    </w:p>
    <w:p w:rsidR="00F31F35" w:rsidRPr="00C675DD" w:rsidRDefault="00101438" w:rsidP="00F31F35">
      <w:pPr>
        <w:pStyle w:val="NoSpacing"/>
        <w:numPr>
          <w:ilvl w:val="0"/>
          <w:numId w:val="21"/>
        </w:numPr>
        <w:jc w:val="both"/>
        <w:rPr>
          <w:rFonts w:ascii="Times New Roman" w:hAnsi="Times New Roman" w:cs="Times New Roman"/>
          <w:sz w:val="24"/>
          <w:szCs w:val="24"/>
        </w:rPr>
      </w:pPr>
      <w:r w:rsidRPr="00C675DD">
        <w:rPr>
          <w:rFonts w:ascii="Times New Roman" w:hAnsi="Times New Roman" w:cs="Times New Roman"/>
          <w:sz w:val="24"/>
          <w:szCs w:val="24"/>
        </w:rPr>
        <w:t>Број парцела: 25</w:t>
      </w:r>
      <w:r w:rsidR="00137A99" w:rsidRPr="00C675DD">
        <w:rPr>
          <w:rFonts w:ascii="Times New Roman" w:hAnsi="Times New Roman" w:cs="Times New Roman"/>
          <w:sz w:val="24"/>
          <w:szCs w:val="24"/>
        </w:rPr>
        <w:t>;</w:t>
      </w:r>
    </w:p>
    <w:p w:rsidR="00F31F35" w:rsidRPr="00C675DD" w:rsidRDefault="00137A99" w:rsidP="00F31F35">
      <w:pPr>
        <w:pStyle w:val="NoSpacing"/>
        <w:numPr>
          <w:ilvl w:val="0"/>
          <w:numId w:val="21"/>
        </w:numPr>
        <w:jc w:val="both"/>
        <w:rPr>
          <w:rFonts w:ascii="Times New Roman" w:hAnsi="Times New Roman" w:cs="Times New Roman"/>
          <w:sz w:val="24"/>
          <w:szCs w:val="24"/>
        </w:rPr>
      </w:pPr>
      <w:r w:rsidRPr="00C675DD">
        <w:rPr>
          <w:rFonts w:ascii="Times New Roman" w:hAnsi="Times New Roman" w:cs="Times New Roman"/>
          <w:i/>
          <w:sz w:val="24"/>
          <w:szCs w:val="24"/>
        </w:rPr>
        <w:t>Greenfield</w:t>
      </w:r>
      <w:r w:rsidR="00F31F35" w:rsidRPr="00C675DD">
        <w:rPr>
          <w:rFonts w:ascii="Times New Roman" w:hAnsi="Times New Roman" w:cs="Times New Roman"/>
          <w:sz w:val="24"/>
          <w:szCs w:val="24"/>
        </w:rPr>
        <w:t>.</w:t>
      </w:r>
    </w:p>
    <w:p w:rsidR="00F31F35" w:rsidRPr="00C675DD" w:rsidRDefault="00F31F35" w:rsidP="00F31F35">
      <w:pPr>
        <w:pStyle w:val="NoSpacing"/>
        <w:jc w:val="both"/>
        <w:rPr>
          <w:rFonts w:ascii="Times New Roman" w:hAnsi="Times New Roman" w:cs="Times New Roman"/>
          <w:sz w:val="24"/>
          <w:szCs w:val="24"/>
        </w:rPr>
      </w:pPr>
    </w:p>
    <w:p w:rsidR="00F31F35" w:rsidRPr="00C675DD" w:rsidRDefault="00F31F35" w:rsidP="00F31F35">
      <w:pPr>
        <w:pStyle w:val="NoSpacing"/>
        <w:jc w:val="both"/>
        <w:rPr>
          <w:rFonts w:ascii="Times New Roman" w:hAnsi="Times New Roman" w:cs="Times New Roman"/>
          <w:sz w:val="24"/>
          <w:szCs w:val="24"/>
          <w:lang w:val="sr-Cyrl-BA"/>
        </w:rPr>
      </w:pPr>
      <w:r w:rsidRPr="00C675DD">
        <w:rPr>
          <w:rFonts w:ascii="Times New Roman" w:hAnsi="Times New Roman" w:cs="Times New Roman"/>
          <w:sz w:val="24"/>
          <w:szCs w:val="24"/>
        </w:rPr>
        <w:t>Намјена:</w:t>
      </w:r>
    </w:p>
    <w:p w:rsidR="00F31F35" w:rsidRPr="00C675DD" w:rsidRDefault="00F31F35" w:rsidP="00F31F35">
      <w:pPr>
        <w:pStyle w:val="NoSpacing"/>
        <w:numPr>
          <w:ilvl w:val="0"/>
          <w:numId w:val="22"/>
        </w:numPr>
        <w:jc w:val="both"/>
        <w:rPr>
          <w:rFonts w:ascii="Times New Roman" w:hAnsi="Times New Roman" w:cs="Times New Roman"/>
          <w:sz w:val="24"/>
          <w:szCs w:val="24"/>
        </w:rPr>
      </w:pPr>
      <w:r w:rsidRPr="00C675DD">
        <w:rPr>
          <w:rFonts w:ascii="Times New Roman" w:hAnsi="Times New Roman" w:cs="Times New Roman"/>
          <w:sz w:val="24"/>
          <w:szCs w:val="24"/>
        </w:rPr>
        <w:t>Лака индустрија;</w:t>
      </w:r>
    </w:p>
    <w:p w:rsidR="003C0A27" w:rsidRPr="006D4428" w:rsidRDefault="00F31F35" w:rsidP="006D4428">
      <w:pPr>
        <w:pStyle w:val="NoSpacing"/>
        <w:numPr>
          <w:ilvl w:val="0"/>
          <w:numId w:val="22"/>
        </w:numPr>
        <w:jc w:val="both"/>
        <w:rPr>
          <w:rFonts w:ascii="Times New Roman" w:eastAsiaTheme="majorEastAsia" w:hAnsi="Times New Roman" w:cs="Times New Roman"/>
          <w:b/>
          <w:sz w:val="24"/>
          <w:szCs w:val="24"/>
          <w:lang w:val="sr-Cyrl-BA"/>
        </w:rPr>
      </w:pPr>
      <w:r w:rsidRPr="00C675DD">
        <w:rPr>
          <w:rFonts w:ascii="Times New Roman" w:hAnsi="Times New Roman" w:cs="Times New Roman"/>
          <w:sz w:val="24"/>
          <w:szCs w:val="24"/>
        </w:rPr>
        <w:t>Мала привреда.</w:t>
      </w:r>
    </w:p>
    <w:p w:rsidR="00E43819" w:rsidRPr="00C675DD" w:rsidRDefault="004A7C5E" w:rsidP="004A7C5E">
      <w:pPr>
        <w:pStyle w:val="Heading1"/>
        <w:numPr>
          <w:ilvl w:val="0"/>
          <w:numId w:val="2"/>
        </w:numPr>
        <w:rPr>
          <w:rFonts w:cs="Times New Roman"/>
          <w:sz w:val="24"/>
          <w:szCs w:val="24"/>
          <w:lang w:val="sr-Cyrl-BA"/>
        </w:rPr>
      </w:pPr>
      <w:bookmarkStart w:id="9" w:name="_Toc22713283"/>
      <w:r w:rsidRPr="00C675DD">
        <w:rPr>
          <w:rFonts w:cs="Times New Roman"/>
          <w:sz w:val="24"/>
          <w:szCs w:val="24"/>
          <w:lang w:val="sr-Cyrl-BA"/>
        </w:rPr>
        <w:t>АНАЛИЗА СТАЊА</w:t>
      </w:r>
      <w:bookmarkEnd w:id="9"/>
    </w:p>
    <w:p w:rsidR="004A7C5E" w:rsidRPr="00C675DD" w:rsidRDefault="004A7C5E" w:rsidP="003A4995">
      <w:pPr>
        <w:pStyle w:val="NoSpacing"/>
        <w:jc w:val="both"/>
        <w:rPr>
          <w:rFonts w:ascii="Times New Roman" w:hAnsi="Times New Roman" w:cs="Times New Roman"/>
          <w:sz w:val="24"/>
          <w:szCs w:val="24"/>
        </w:rPr>
      </w:pPr>
    </w:p>
    <w:p w:rsidR="003A4995" w:rsidRPr="00C675DD" w:rsidRDefault="008A1386" w:rsidP="003A4995">
      <w:pPr>
        <w:pStyle w:val="NoSpacing"/>
        <w:ind w:firstLine="360"/>
        <w:jc w:val="both"/>
        <w:rPr>
          <w:rFonts w:ascii="Times New Roman" w:hAnsi="Times New Roman" w:cs="Times New Roman"/>
          <w:sz w:val="24"/>
          <w:szCs w:val="24"/>
        </w:rPr>
      </w:pPr>
      <w:r w:rsidRPr="00C675DD">
        <w:rPr>
          <w:rFonts w:ascii="Times New Roman" w:hAnsi="Times New Roman" w:cs="Times New Roman"/>
          <w:sz w:val="24"/>
          <w:szCs w:val="24"/>
        </w:rPr>
        <w:t>Ради добијања квалитетн</w:t>
      </w:r>
      <w:r w:rsidRPr="00C675DD">
        <w:rPr>
          <w:rFonts w:ascii="Times New Roman" w:hAnsi="Times New Roman" w:cs="Times New Roman"/>
          <w:sz w:val="24"/>
          <w:szCs w:val="24"/>
          <w:lang w:val="sr-Cyrl-BA"/>
        </w:rPr>
        <w:t>ог</w:t>
      </w:r>
      <w:r w:rsidR="003A4995" w:rsidRPr="00C675DD">
        <w:rPr>
          <w:rFonts w:ascii="Times New Roman" w:hAnsi="Times New Roman" w:cs="Times New Roman"/>
          <w:sz w:val="24"/>
          <w:szCs w:val="24"/>
        </w:rPr>
        <w:t xml:space="preserve"> основ</w:t>
      </w:r>
      <w:r w:rsidRPr="00C675DD">
        <w:rPr>
          <w:rFonts w:ascii="Times New Roman" w:hAnsi="Times New Roman" w:cs="Times New Roman"/>
          <w:sz w:val="24"/>
          <w:szCs w:val="24"/>
          <w:lang w:val="sr-Cyrl-BA"/>
        </w:rPr>
        <w:t>а</w:t>
      </w:r>
      <w:r w:rsidR="003A4995" w:rsidRPr="00C675DD">
        <w:rPr>
          <w:rFonts w:ascii="Times New Roman" w:hAnsi="Times New Roman" w:cs="Times New Roman"/>
          <w:sz w:val="24"/>
          <w:szCs w:val="24"/>
        </w:rPr>
        <w:t xml:space="preserve"> за </w:t>
      </w:r>
      <w:r w:rsidRPr="00C675DD">
        <w:rPr>
          <w:rFonts w:ascii="Times New Roman" w:hAnsi="Times New Roman" w:cs="Times New Roman"/>
          <w:sz w:val="24"/>
          <w:szCs w:val="24"/>
          <w:lang w:val="sr-Cyrl-BA"/>
        </w:rPr>
        <w:t>остварење</w:t>
      </w:r>
      <w:r w:rsidR="009743C1" w:rsidRPr="00C675DD">
        <w:rPr>
          <w:rFonts w:ascii="Times New Roman" w:hAnsi="Times New Roman" w:cs="Times New Roman"/>
          <w:sz w:val="24"/>
          <w:szCs w:val="24"/>
        </w:rPr>
        <w:t xml:space="preserve"> стратешких циљева у овом плану</w:t>
      </w:r>
      <w:r w:rsidR="003A4995" w:rsidRPr="00C675DD">
        <w:rPr>
          <w:rFonts w:ascii="Times New Roman" w:hAnsi="Times New Roman" w:cs="Times New Roman"/>
          <w:sz w:val="24"/>
          <w:szCs w:val="24"/>
        </w:rPr>
        <w:t>, извршене су анализе незапослености и запослености на подручју Града Бијељина. У изради наведених анализа кориш</w:t>
      </w:r>
      <w:r w:rsidR="005626BB" w:rsidRPr="00C675DD">
        <w:rPr>
          <w:rFonts w:ascii="Times New Roman" w:hAnsi="Times New Roman" w:cs="Times New Roman"/>
          <w:sz w:val="24"/>
          <w:szCs w:val="24"/>
          <w:lang w:val="sr-Latn-BA"/>
        </w:rPr>
        <w:t>ћ</w:t>
      </w:r>
      <w:r w:rsidR="003A4995" w:rsidRPr="00C675DD">
        <w:rPr>
          <w:rFonts w:ascii="Times New Roman" w:hAnsi="Times New Roman" w:cs="Times New Roman"/>
          <w:sz w:val="24"/>
          <w:szCs w:val="24"/>
        </w:rPr>
        <w:t>ени су расположиви статистички и други подаци неопходни за сагледавање стања у овој области, а које су п</w:t>
      </w:r>
      <w:r w:rsidR="00D878B7" w:rsidRPr="00C675DD">
        <w:rPr>
          <w:rFonts w:ascii="Times New Roman" w:hAnsi="Times New Roman" w:cs="Times New Roman"/>
          <w:sz w:val="24"/>
          <w:szCs w:val="24"/>
        </w:rPr>
        <w:t xml:space="preserve">рикупили и обрадили Републички </w:t>
      </w:r>
      <w:r w:rsidR="00D878B7" w:rsidRPr="00C675DD">
        <w:rPr>
          <w:rFonts w:ascii="Times New Roman" w:hAnsi="Times New Roman" w:cs="Times New Roman"/>
          <w:sz w:val="24"/>
          <w:szCs w:val="24"/>
          <w:lang w:val="sr-Cyrl-BA"/>
        </w:rPr>
        <w:t>з</w:t>
      </w:r>
      <w:r w:rsidR="003A4995" w:rsidRPr="00C675DD">
        <w:rPr>
          <w:rFonts w:ascii="Times New Roman" w:hAnsi="Times New Roman" w:cs="Times New Roman"/>
          <w:sz w:val="24"/>
          <w:szCs w:val="24"/>
        </w:rPr>
        <w:t>авод за статистику, ЈУ Завод за запошљавање Р</w:t>
      </w:r>
      <w:r w:rsidRPr="00C675DD">
        <w:rPr>
          <w:rFonts w:ascii="Times New Roman" w:hAnsi="Times New Roman" w:cs="Times New Roman"/>
          <w:sz w:val="24"/>
          <w:szCs w:val="24"/>
          <w:lang w:val="sr-Cyrl-BA"/>
        </w:rPr>
        <w:t xml:space="preserve">епублике </w:t>
      </w:r>
      <w:r w:rsidR="003A4995" w:rsidRPr="00C675DD">
        <w:rPr>
          <w:rFonts w:ascii="Times New Roman" w:hAnsi="Times New Roman" w:cs="Times New Roman"/>
          <w:sz w:val="24"/>
          <w:szCs w:val="24"/>
        </w:rPr>
        <w:t>С</w:t>
      </w:r>
      <w:r w:rsidRPr="00C675DD">
        <w:rPr>
          <w:rFonts w:ascii="Times New Roman" w:hAnsi="Times New Roman" w:cs="Times New Roman"/>
          <w:sz w:val="24"/>
          <w:szCs w:val="24"/>
          <w:lang w:val="sr-Cyrl-BA"/>
        </w:rPr>
        <w:t>рпске</w:t>
      </w:r>
      <w:r w:rsidR="003A4995" w:rsidRPr="00C675DD">
        <w:rPr>
          <w:rFonts w:ascii="Times New Roman" w:hAnsi="Times New Roman" w:cs="Times New Roman"/>
          <w:sz w:val="24"/>
          <w:szCs w:val="24"/>
        </w:rPr>
        <w:t xml:space="preserve"> и Агенција за статистику БиХ. Поједини подаци кориш</w:t>
      </w:r>
      <w:r w:rsidR="005626BB" w:rsidRPr="00C675DD">
        <w:rPr>
          <w:rFonts w:ascii="Times New Roman" w:hAnsi="Times New Roman" w:cs="Times New Roman"/>
          <w:sz w:val="24"/>
          <w:szCs w:val="24"/>
          <w:lang w:val="sr-Cyrl-BA"/>
        </w:rPr>
        <w:t>ћ</w:t>
      </w:r>
      <w:r w:rsidR="003A4995" w:rsidRPr="00C675DD">
        <w:rPr>
          <w:rFonts w:ascii="Times New Roman" w:hAnsi="Times New Roman" w:cs="Times New Roman"/>
          <w:sz w:val="24"/>
          <w:szCs w:val="24"/>
        </w:rPr>
        <w:t xml:space="preserve">ени у овим анализама резултат </w:t>
      </w:r>
      <w:r w:rsidRPr="00C675DD">
        <w:rPr>
          <w:rFonts w:ascii="Times New Roman" w:hAnsi="Times New Roman" w:cs="Times New Roman"/>
          <w:sz w:val="24"/>
          <w:szCs w:val="24"/>
          <w:lang w:val="sr-Cyrl-BA"/>
        </w:rPr>
        <w:t xml:space="preserve">су </w:t>
      </w:r>
      <w:r w:rsidR="003A4995" w:rsidRPr="00C675DD">
        <w:rPr>
          <w:rFonts w:ascii="Times New Roman" w:hAnsi="Times New Roman" w:cs="Times New Roman"/>
          <w:sz w:val="24"/>
          <w:szCs w:val="24"/>
        </w:rPr>
        <w:t xml:space="preserve">властитих прорачуна и података добијених из службених извора. </w:t>
      </w:r>
    </w:p>
    <w:p w:rsidR="004A7C5E" w:rsidRPr="00C675DD" w:rsidRDefault="004A7C5E" w:rsidP="004A7C5E">
      <w:pPr>
        <w:pStyle w:val="NoSpacing"/>
        <w:rPr>
          <w:rFonts w:ascii="Times New Roman" w:hAnsi="Times New Roman" w:cs="Times New Roman"/>
          <w:sz w:val="24"/>
          <w:szCs w:val="24"/>
          <w:lang w:val="sr-Cyrl-BA"/>
        </w:rPr>
      </w:pPr>
    </w:p>
    <w:p w:rsidR="004A7C5E" w:rsidRPr="00C675DD" w:rsidRDefault="004A7C5E" w:rsidP="004A7C5E">
      <w:pPr>
        <w:pStyle w:val="Heading2"/>
        <w:numPr>
          <w:ilvl w:val="1"/>
          <w:numId w:val="2"/>
        </w:numPr>
        <w:rPr>
          <w:rFonts w:cs="Times New Roman"/>
          <w:szCs w:val="24"/>
          <w:lang w:val="sr-Cyrl-BA"/>
        </w:rPr>
      </w:pPr>
      <w:bookmarkStart w:id="10" w:name="_Toc22713284"/>
      <w:r w:rsidRPr="00C675DD">
        <w:rPr>
          <w:rFonts w:cs="Times New Roman"/>
          <w:szCs w:val="24"/>
          <w:lang w:val="sr-Cyrl-BA"/>
        </w:rPr>
        <w:t>Анализа незапослености на подручју Града Бијељина</w:t>
      </w:r>
      <w:bookmarkEnd w:id="10"/>
    </w:p>
    <w:p w:rsidR="000E639A" w:rsidRPr="00C675DD" w:rsidRDefault="000E639A" w:rsidP="000E639A">
      <w:pPr>
        <w:pStyle w:val="NoSpacing"/>
        <w:jc w:val="both"/>
        <w:rPr>
          <w:rFonts w:ascii="Times New Roman" w:hAnsi="Times New Roman" w:cs="Times New Roman"/>
          <w:sz w:val="24"/>
          <w:szCs w:val="24"/>
          <w:lang w:val="sr-Cyrl-BA"/>
        </w:rPr>
      </w:pPr>
    </w:p>
    <w:p w:rsidR="000E639A" w:rsidRPr="00C675DD" w:rsidRDefault="003A4995" w:rsidP="003A4995">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Анализа стања незапослености на подручју Града Бијељина </w:t>
      </w:r>
      <w:r w:rsidRPr="00C675DD">
        <w:rPr>
          <w:rFonts w:ascii="Times New Roman" w:hAnsi="Times New Roman" w:cs="Times New Roman"/>
          <w:sz w:val="24"/>
          <w:szCs w:val="24"/>
        </w:rPr>
        <w:t xml:space="preserve">у протеклом четверогодишњем периоду, </w:t>
      </w:r>
      <w:r w:rsidRPr="00C675DD">
        <w:rPr>
          <w:rFonts w:ascii="Times New Roman" w:hAnsi="Times New Roman" w:cs="Times New Roman"/>
          <w:sz w:val="24"/>
          <w:szCs w:val="24"/>
          <w:lang w:val="sr-Cyrl-BA"/>
        </w:rPr>
        <w:t xml:space="preserve">односно мјесечни прегледи показују видљив пад броја незапослених лица на евиденцији ЈУ Завод за запошљавање </w:t>
      </w:r>
      <w:r w:rsidR="008A1386" w:rsidRPr="00C675DD">
        <w:rPr>
          <w:rFonts w:ascii="Times New Roman" w:hAnsi="Times New Roman" w:cs="Times New Roman"/>
          <w:sz w:val="24"/>
          <w:szCs w:val="24"/>
        </w:rPr>
        <w:t>Р</w:t>
      </w:r>
      <w:r w:rsidR="008A1386" w:rsidRPr="00C675DD">
        <w:rPr>
          <w:rFonts w:ascii="Times New Roman" w:hAnsi="Times New Roman" w:cs="Times New Roman"/>
          <w:sz w:val="24"/>
          <w:szCs w:val="24"/>
          <w:lang w:val="sr-Cyrl-BA"/>
        </w:rPr>
        <w:t xml:space="preserve">епублике </w:t>
      </w:r>
      <w:r w:rsidR="008A1386" w:rsidRPr="00C675DD">
        <w:rPr>
          <w:rFonts w:ascii="Times New Roman" w:hAnsi="Times New Roman" w:cs="Times New Roman"/>
          <w:sz w:val="24"/>
          <w:szCs w:val="24"/>
        </w:rPr>
        <w:t>С</w:t>
      </w:r>
      <w:r w:rsidR="008A1386" w:rsidRPr="00C675DD">
        <w:rPr>
          <w:rFonts w:ascii="Times New Roman" w:hAnsi="Times New Roman" w:cs="Times New Roman"/>
          <w:sz w:val="24"/>
          <w:szCs w:val="24"/>
          <w:lang w:val="sr-Cyrl-BA"/>
        </w:rPr>
        <w:t>рпске</w:t>
      </w:r>
      <w:r w:rsidRPr="00C675DD">
        <w:rPr>
          <w:rFonts w:ascii="Times New Roman" w:hAnsi="Times New Roman" w:cs="Times New Roman"/>
          <w:sz w:val="24"/>
          <w:szCs w:val="24"/>
          <w:lang w:val="sr-Cyrl-BA"/>
        </w:rPr>
        <w:t>.</w:t>
      </w:r>
    </w:p>
    <w:p w:rsidR="000E639A" w:rsidRPr="00C675DD" w:rsidRDefault="000E639A" w:rsidP="000E639A">
      <w:pPr>
        <w:pStyle w:val="NoSpacing"/>
        <w:jc w:val="both"/>
        <w:rPr>
          <w:rFonts w:ascii="Times New Roman" w:hAnsi="Times New Roman" w:cs="Times New Roman"/>
          <w:sz w:val="24"/>
          <w:szCs w:val="24"/>
          <w:lang w:val="sr-Cyrl-BA"/>
        </w:rPr>
      </w:pPr>
    </w:p>
    <w:tbl>
      <w:tblPr>
        <w:tblStyle w:val="PlainTable11"/>
        <w:tblW w:w="0" w:type="auto"/>
        <w:jc w:val="center"/>
        <w:tblLook w:val="0000"/>
      </w:tblPr>
      <w:tblGrid>
        <w:gridCol w:w="1329"/>
        <w:gridCol w:w="1563"/>
        <w:gridCol w:w="1563"/>
        <w:gridCol w:w="1563"/>
        <w:gridCol w:w="1563"/>
      </w:tblGrid>
      <w:tr w:rsidR="00644AE6" w:rsidRPr="00B34712" w:rsidTr="00B34712">
        <w:trPr>
          <w:cnfStyle w:val="000000100000"/>
          <w:trHeight w:val="270"/>
          <w:jc w:val="center"/>
        </w:trPr>
        <w:tc>
          <w:tcPr>
            <w:cnfStyle w:val="000010000000"/>
            <w:tcW w:w="0" w:type="auto"/>
          </w:tcPr>
          <w:p w:rsidR="00644AE6" w:rsidRPr="00B34712" w:rsidRDefault="00644AE6" w:rsidP="00891EEC">
            <w:pPr>
              <w:jc w:val="center"/>
              <w:rPr>
                <w:rFonts w:ascii="Times New Roman" w:hAnsi="Times New Roman" w:cs="Times New Roman"/>
                <w:b/>
                <w:bCs/>
                <w:sz w:val="24"/>
                <w:szCs w:val="24"/>
              </w:rPr>
            </w:pPr>
            <w:r w:rsidRPr="00B34712">
              <w:rPr>
                <w:rFonts w:ascii="Times New Roman" w:hAnsi="Times New Roman" w:cs="Times New Roman"/>
                <w:b/>
                <w:bCs/>
                <w:sz w:val="24"/>
                <w:szCs w:val="24"/>
                <w:lang w:val="sr-Cyrl-BA"/>
              </w:rPr>
              <w:t>М</w:t>
            </w:r>
            <w:r w:rsidRPr="00B34712">
              <w:rPr>
                <w:rFonts w:ascii="Times New Roman" w:hAnsi="Times New Roman" w:cs="Times New Roman"/>
                <w:b/>
                <w:bCs/>
                <w:sz w:val="24"/>
                <w:szCs w:val="24"/>
              </w:rPr>
              <w:t>јесец</w:t>
            </w:r>
          </w:p>
        </w:tc>
        <w:tc>
          <w:tcPr>
            <w:tcW w:w="0" w:type="auto"/>
          </w:tcPr>
          <w:p w:rsidR="00644AE6" w:rsidRPr="00B34712" w:rsidRDefault="00644AE6" w:rsidP="00891EEC">
            <w:pPr>
              <w:jc w:val="center"/>
              <w:cnfStyle w:val="000000100000"/>
              <w:rPr>
                <w:rFonts w:ascii="Times New Roman" w:hAnsi="Times New Roman" w:cs="Times New Roman"/>
                <w:b/>
                <w:bCs/>
                <w:sz w:val="24"/>
                <w:szCs w:val="24"/>
              </w:rPr>
            </w:pPr>
            <w:r w:rsidRPr="00B34712">
              <w:rPr>
                <w:rFonts w:ascii="Times New Roman" w:hAnsi="Times New Roman" w:cs="Times New Roman"/>
                <w:b/>
                <w:bCs/>
                <w:sz w:val="24"/>
                <w:szCs w:val="24"/>
              </w:rPr>
              <w:t>2015. година</w:t>
            </w:r>
          </w:p>
        </w:tc>
        <w:tc>
          <w:tcPr>
            <w:cnfStyle w:val="000010000000"/>
            <w:tcW w:w="0" w:type="auto"/>
          </w:tcPr>
          <w:p w:rsidR="00644AE6" w:rsidRPr="00B34712" w:rsidRDefault="00644AE6" w:rsidP="00891EEC">
            <w:pPr>
              <w:jc w:val="center"/>
              <w:rPr>
                <w:rFonts w:ascii="Times New Roman" w:hAnsi="Times New Roman" w:cs="Times New Roman"/>
                <w:b/>
                <w:bCs/>
                <w:sz w:val="24"/>
                <w:szCs w:val="24"/>
              </w:rPr>
            </w:pPr>
            <w:r w:rsidRPr="00B34712">
              <w:rPr>
                <w:rFonts w:ascii="Times New Roman" w:hAnsi="Times New Roman" w:cs="Times New Roman"/>
                <w:b/>
                <w:bCs/>
                <w:sz w:val="24"/>
                <w:szCs w:val="24"/>
              </w:rPr>
              <w:t>2016. година</w:t>
            </w:r>
          </w:p>
        </w:tc>
        <w:tc>
          <w:tcPr>
            <w:tcW w:w="0" w:type="auto"/>
          </w:tcPr>
          <w:p w:rsidR="00644AE6" w:rsidRPr="00B34712" w:rsidRDefault="00644AE6" w:rsidP="00891EEC">
            <w:pPr>
              <w:jc w:val="center"/>
              <w:cnfStyle w:val="000000100000"/>
              <w:rPr>
                <w:rFonts w:ascii="Times New Roman" w:hAnsi="Times New Roman" w:cs="Times New Roman"/>
                <w:b/>
                <w:bCs/>
                <w:sz w:val="24"/>
                <w:szCs w:val="24"/>
              </w:rPr>
            </w:pPr>
            <w:r w:rsidRPr="00B34712">
              <w:rPr>
                <w:rFonts w:ascii="Times New Roman" w:hAnsi="Times New Roman" w:cs="Times New Roman"/>
                <w:b/>
                <w:bCs/>
                <w:sz w:val="24"/>
                <w:szCs w:val="24"/>
              </w:rPr>
              <w:t>2017. година</w:t>
            </w:r>
          </w:p>
        </w:tc>
        <w:tc>
          <w:tcPr>
            <w:cnfStyle w:val="000010000000"/>
            <w:tcW w:w="0" w:type="auto"/>
          </w:tcPr>
          <w:p w:rsidR="00644AE6" w:rsidRPr="00B34712" w:rsidRDefault="00644AE6" w:rsidP="00891EEC">
            <w:pPr>
              <w:jc w:val="center"/>
              <w:rPr>
                <w:rFonts w:ascii="Times New Roman" w:hAnsi="Times New Roman" w:cs="Times New Roman"/>
                <w:b/>
                <w:bCs/>
                <w:sz w:val="24"/>
                <w:szCs w:val="24"/>
              </w:rPr>
            </w:pPr>
            <w:r w:rsidRPr="00B34712">
              <w:rPr>
                <w:rFonts w:ascii="Times New Roman" w:hAnsi="Times New Roman" w:cs="Times New Roman"/>
                <w:b/>
                <w:bCs/>
                <w:sz w:val="24"/>
                <w:szCs w:val="24"/>
              </w:rPr>
              <w:t>2018. година</w:t>
            </w:r>
          </w:p>
        </w:tc>
      </w:tr>
      <w:tr w:rsidR="00644AE6" w:rsidRPr="00B34712" w:rsidTr="00B34712">
        <w:trPr>
          <w:trHeight w:val="255"/>
          <w:jc w:val="center"/>
        </w:trPr>
        <w:tc>
          <w:tcPr>
            <w:cnfStyle w:val="000010000000"/>
            <w:tcW w:w="0" w:type="auto"/>
          </w:tcPr>
          <w:p w:rsidR="00644AE6" w:rsidRPr="00B34712" w:rsidRDefault="00644AE6" w:rsidP="00891EEC">
            <w:pPr>
              <w:jc w:val="center"/>
              <w:rPr>
                <w:rFonts w:ascii="Times New Roman" w:hAnsi="Times New Roman" w:cs="Times New Roman"/>
                <w:b/>
                <w:sz w:val="24"/>
                <w:szCs w:val="24"/>
              </w:rPr>
            </w:pPr>
            <w:r w:rsidRPr="00B34712">
              <w:rPr>
                <w:rFonts w:ascii="Times New Roman" w:hAnsi="Times New Roman" w:cs="Times New Roman"/>
                <w:b/>
                <w:sz w:val="24"/>
                <w:szCs w:val="24"/>
              </w:rPr>
              <w:t>јануар</w:t>
            </w:r>
          </w:p>
        </w:tc>
        <w:tc>
          <w:tcPr>
            <w:tcW w:w="0" w:type="auto"/>
          </w:tcPr>
          <w:p w:rsidR="00644AE6" w:rsidRPr="00B34712" w:rsidRDefault="00891EEC" w:rsidP="00891EEC">
            <w:pPr>
              <w:jc w:val="center"/>
              <w:cnfStyle w:val="000000000000"/>
              <w:rPr>
                <w:rFonts w:ascii="Times New Roman" w:hAnsi="Times New Roman" w:cs="Times New Roman"/>
                <w:sz w:val="24"/>
                <w:szCs w:val="24"/>
              </w:rPr>
            </w:pPr>
            <w:r w:rsidRPr="00B34712">
              <w:rPr>
                <w:rFonts w:ascii="Times New Roman" w:hAnsi="Times New Roman" w:cs="Times New Roman"/>
                <w:sz w:val="24"/>
                <w:szCs w:val="24"/>
              </w:rPr>
              <w:t>30.046</w:t>
            </w:r>
          </w:p>
        </w:tc>
        <w:tc>
          <w:tcPr>
            <w:cnfStyle w:val="000010000000"/>
            <w:tcW w:w="0" w:type="auto"/>
          </w:tcPr>
          <w:p w:rsidR="00644AE6" w:rsidRPr="00B34712" w:rsidRDefault="00644AE6" w:rsidP="00891EEC">
            <w:pPr>
              <w:jc w:val="center"/>
              <w:rPr>
                <w:rFonts w:ascii="Times New Roman" w:hAnsi="Times New Roman" w:cs="Times New Roman"/>
                <w:sz w:val="24"/>
                <w:szCs w:val="24"/>
              </w:rPr>
            </w:pPr>
            <w:r w:rsidRPr="00B34712">
              <w:rPr>
                <w:rFonts w:ascii="Times New Roman" w:hAnsi="Times New Roman" w:cs="Times New Roman"/>
                <w:sz w:val="24"/>
                <w:szCs w:val="24"/>
              </w:rPr>
              <w:t>28.991</w:t>
            </w:r>
          </w:p>
        </w:tc>
        <w:tc>
          <w:tcPr>
            <w:tcW w:w="0" w:type="auto"/>
          </w:tcPr>
          <w:p w:rsidR="00644AE6" w:rsidRPr="00B34712" w:rsidRDefault="00644AE6" w:rsidP="00891EEC">
            <w:pPr>
              <w:jc w:val="center"/>
              <w:cnfStyle w:val="000000000000"/>
              <w:rPr>
                <w:rFonts w:ascii="Times New Roman" w:hAnsi="Times New Roman" w:cs="Times New Roman"/>
                <w:sz w:val="24"/>
                <w:szCs w:val="24"/>
              </w:rPr>
            </w:pPr>
            <w:r w:rsidRPr="00B34712">
              <w:rPr>
                <w:rFonts w:ascii="Times New Roman" w:hAnsi="Times New Roman" w:cs="Times New Roman"/>
                <w:sz w:val="24"/>
                <w:szCs w:val="24"/>
              </w:rPr>
              <w:t>27.051</w:t>
            </w:r>
          </w:p>
        </w:tc>
        <w:tc>
          <w:tcPr>
            <w:cnfStyle w:val="000010000000"/>
            <w:tcW w:w="0" w:type="auto"/>
          </w:tcPr>
          <w:p w:rsidR="00644AE6" w:rsidRPr="00B34712" w:rsidRDefault="00644AE6" w:rsidP="00891EEC">
            <w:pPr>
              <w:jc w:val="center"/>
              <w:rPr>
                <w:rFonts w:ascii="Times New Roman" w:hAnsi="Times New Roman" w:cs="Times New Roman"/>
                <w:sz w:val="24"/>
                <w:szCs w:val="24"/>
              </w:rPr>
            </w:pPr>
            <w:r w:rsidRPr="00B34712">
              <w:rPr>
                <w:rFonts w:ascii="Times New Roman" w:hAnsi="Times New Roman" w:cs="Times New Roman"/>
                <w:sz w:val="24"/>
                <w:szCs w:val="24"/>
              </w:rPr>
              <w:t>13.984</w:t>
            </w:r>
          </w:p>
        </w:tc>
      </w:tr>
      <w:tr w:rsidR="00644AE6" w:rsidRPr="00B34712" w:rsidTr="00B34712">
        <w:trPr>
          <w:cnfStyle w:val="000000100000"/>
          <w:trHeight w:val="255"/>
          <w:jc w:val="center"/>
        </w:trPr>
        <w:tc>
          <w:tcPr>
            <w:cnfStyle w:val="000010000000"/>
            <w:tcW w:w="0" w:type="auto"/>
          </w:tcPr>
          <w:p w:rsidR="00644AE6" w:rsidRPr="00B34712" w:rsidRDefault="00644AE6" w:rsidP="00891EEC">
            <w:pPr>
              <w:jc w:val="center"/>
              <w:rPr>
                <w:rFonts w:ascii="Times New Roman" w:hAnsi="Times New Roman" w:cs="Times New Roman"/>
                <w:b/>
                <w:sz w:val="24"/>
                <w:szCs w:val="24"/>
              </w:rPr>
            </w:pPr>
            <w:r w:rsidRPr="00B34712">
              <w:rPr>
                <w:rFonts w:ascii="Times New Roman" w:hAnsi="Times New Roman" w:cs="Times New Roman"/>
                <w:b/>
                <w:sz w:val="24"/>
                <w:szCs w:val="24"/>
              </w:rPr>
              <w:t>фебруар</w:t>
            </w:r>
          </w:p>
        </w:tc>
        <w:tc>
          <w:tcPr>
            <w:tcW w:w="0" w:type="auto"/>
          </w:tcPr>
          <w:p w:rsidR="00644AE6" w:rsidRPr="00B34712" w:rsidRDefault="00891EEC" w:rsidP="00891EEC">
            <w:pPr>
              <w:jc w:val="center"/>
              <w:cnfStyle w:val="000000100000"/>
              <w:rPr>
                <w:rFonts w:ascii="Times New Roman" w:hAnsi="Times New Roman" w:cs="Times New Roman"/>
                <w:sz w:val="24"/>
                <w:szCs w:val="24"/>
              </w:rPr>
            </w:pPr>
            <w:r w:rsidRPr="00B34712">
              <w:rPr>
                <w:rFonts w:ascii="Times New Roman" w:hAnsi="Times New Roman" w:cs="Times New Roman"/>
                <w:sz w:val="24"/>
                <w:szCs w:val="24"/>
              </w:rPr>
              <w:t>30.065</w:t>
            </w:r>
          </w:p>
        </w:tc>
        <w:tc>
          <w:tcPr>
            <w:cnfStyle w:val="000010000000"/>
            <w:tcW w:w="0" w:type="auto"/>
          </w:tcPr>
          <w:p w:rsidR="00644AE6" w:rsidRPr="00B34712" w:rsidRDefault="00644AE6" w:rsidP="00891EEC">
            <w:pPr>
              <w:jc w:val="center"/>
              <w:rPr>
                <w:rFonts w:ascii="Times New Roman" w:hAnsi="Times New Roman" w:cs="Times New Roman"/>
                <w:sz w:val="24"/>
                <w:szCs w:val="24"/>
              </w:rPr>
            </w:pPr>
            <w:r w:rsidRPr="00B34712">
              <w:rPr>
                <w:rFonts w:ascii="Times New Roman" w:hAnsi="Times New Roman" w:cs="Times New Roman"/>
                <w:sz w:val="24"/>
                <w:szCs w:val="24"/>
              </w:rPr>
              <w:t>28.980</w:t>
            </w:r>
          </w:p>
        </w:tc>
        <w:tc>
          <w:tcPr>
            <w:tcW w:w="0" w:type="auto"/>
          </w:tcPr>
          <w:p w:rsidR="00644AE6" w:rsidRPr="00B34712" w:rsidRDefault="00644AE6" w:rsidP="00891EEC">
            <w:pPr>
              <w:jc w:val="center"/>
              <w:cnfStyle w:val="000000100000"/>
              <w:rPr>
                <w:rFonts w:ascii="Times New Roman" w:hAnsi="Times New Roman" w:cs="Times New Roman"/>
                <w:sz w:val="24"/>
                <w:szCs w:val="24"/>
              </w:rPr>
            </w:pPr>
            <w:r w:rsidRPr="00B34712">
              <w:rPr>
                <w:rFonts w:ascii="Times New Roman" w:hAnsi="Times New Roman" w:cs="Times New Roman"/>
                <w:sz w:val="24"/>
                <w:szCs w:val="24"/>
              </w:rPr>
              <w:t>27.082</w:t>
            </w:r>
          </w:p>
        </w:tc>
        <w:tc>
          <w:tcPr>
            <w:cnfStyle w:val="000010000000"/>
            <w:tcW w:w="0" w:type="auto"/>
          </w:tcPr>
          <w:p w:rsidR="00644AE6" w:rsidRPr="00B34712" w:rsidRDefault="00644AE6" w:rsidP="00891EEC">
            <w:pPr>
              <w:jc w:val="center"/>
              <w:rPr>
                <w:rFonts w:ascii="Times New Roman" w:hAnsi="Times New Roman" w:cs="Times New Roman"/>
                <w:sz w:val="24"/>
                <w:szCs w:val="24"/>
              </w:rPr>
            </w:pPr>
            <w:r w:rsidRPr="00B34712">
              <w:rPr>
                <w:rFonts w:ascii="Times New Roman" w:hAnsi="Times New Roman" w:cs="Times New Roman"/>
                <w:sz w:val="24"/>
                <w:szCs w:val="24"/>
              </w:rPr>
              <w:t>13.785</w:t>
            </w:r>
          </w:p>
        </w:tc>
      </w:tr>
      <w:tr w:rsidR="00644AE6" w:rsidRPr="00B34712" w:rsidTr="00B34712">
        <w:trPr>
          <w:trHeight w:val="255"/>
          <w:jc w:val="center"/>
        </w:trPr>
        <w:tc>
          <w:tcPr>
            <w:cnfStyle w:val="000010000000"/>
            <w:tcW w:w="0" w:type="auto"/>
          </w:tcPr>
          <w:p w:rsidR="00644AE6" w:rsidRPr="00B34712" w:rsidRDefault="00644AE6" w:rsidP="00891EEC">
            <w:pPr>
              <w:jc w:val="center"/>
              <w:rPr>
                <w:rFonts w:ascii="Times New Roman" w:hAnsi="Times New Roman" w:cs="Times New Roman"/>
                <w:b/>
                <w:sz w:val="24"/>
                <w:szCs w:val="24"/>
              </w:rPr>
            </w:pPr>
            <w:r w:rsidRPr="00B34712">
              <w:rPr>
                <w:rFonts w:ascii="Times New Roman" w:hAnsi="Times New Roman" w:cs="Times New Roman"/>
                <w:b/>
                <w:sz w:val="24"/>
                <w:szCs w:val="24"/>
              </w:rPr>
              <w:t>март</w:t>
            </w:r>
          </w:p>
        </w:tc>
        <w:tc>
          <w:tcPr>
            <w:tcW w:w="0" w:type="auto"/>
          </w:tcPr>
          <w:p w:rsidR="00644AE6" w:rsidRPr="00B34712" w:rsidRDefault="00891EEC" w:rsidP="00891EEC">
            <w:pPr>
              <w:jc w:val="center"/>
              <w:cnfStyle w:val="000000000000"/>
              <w:rPr>
                <w:rFonts w:ascii="Times New Roman" w:hAnsi="Times New Roman" w:cs="Times New Roman"/>
                <w:sz w:val="24"/>
                <w:szCs w:val="24"/>
              </w:rPr>
            </w:pPr>
            <w:r w:rsidRPr="00B34712">
              <w:rPr>
                <w:rFonts w:ascii="Times New Roman" w:hAnsi="Times New Roman" w:cs="Times New Roman"/>
                <w:sz w:val="24"/>
                <w:szCs w:val="24"/>
              </w:rPr>
              <w:t>29.855</w:t>
            </w:r>
          </w:p>
        </w:tc>
        <w:tc>
          <w:tcPr>
            <w:cnfStyle w:val="000010000000"/>
            <w:tcW w:w="0" w:type="auto"/>
          </w:tcPr>
          <w:p w:rsidR="00644AE6" w:rsidRPr="00B34712" w:rsidRDefault="00644AE6" w:rsidP="00891EEC">
            <w:pPr>
              <w:jc w:val="center"/>
              <w:rPr>
                <w:rFonts w:ascii="Times New Roman" w:hAnsi="Times New Roman" w:cs="Times New Roman"/>
                <w:sz w:val="24"/>
                <w:szCs w:val="24"/>
              </w:rPr>
            </w:pPr>
            <w:r w:rsidRPr="00B34712">
              <w:rPr>
                <w:rFonts w:ascii="Times New Roman" w:hAnsi="Times New Roman" w:cs="Times New Roman"/>
                <w:sz w:val="24"/>
                <w:szCs w:val="24"/>
              </w:rPr>
              <w:t>28.783</w:t>
            </w:r>
          </w:p>
        </w:tc>
        <w:tc>
          <w:tcPr>
            <w:tcW w:w="0" w:type="auto"/>
          </w:tcPr>
          <w:p w:rsidR="00644AE6" w:rsidRPr="00B34712" w:rsidRDefault="00644AE6" w:rsidP="00891EEC">
            <w:pPr>
              <w:jc w:val="center"/>
              <w:cnfStyle w:val="000000000000"/>
              <w:rPr>
                <w:rFonts w:ascii="Times New Roman" w:hAnsi="Times New Roman" w:cs="Times New Roman"/>
                <w:sz w:val="24"/>
                <w:szCs w:val="24"/>
              </w:rPr>
            </w:pPr>
            <w:r w:rsidRPr="00B34712">
              <w:rPr>
                <w:rFonts w:ascii="Times New Roman" w:hAnsi="Times New Roman" w:cs="Times New Roman"/>
                <w:sz w:val="24"/>
                <w:szCs w:val="24"/>
              </w:rPr>
              <w:t>26.816</w:t>
            </w:r>
          </w:p>
        </w:tc>
        <w:tc>
          <w:tcPr>
            <w:cnfStyle w:val="000010000000"/>
            <w:tcW w:w="0" w:type="auto"/>
          </w:tcPr>
          <w:p w:rsidR="00644AE6" w:rsidRPr="00B34712" w:rsidRDefault="00644AE6" w:rsidP="00891EEC">
            <w:pPr>
              <w:jc w:val="center"/>
              <w:rPr>
                <w:rFonts w:ascii="Times New Roman" w:hAnsi="Times New Roman" w:cs="Times New Roman"/>
                <w:sz w:val="24"/>
                <w:szCs w:val="24"/>
              </w:rPr>
            </w:pPr>
            <w:r w:rsidRPr="00B34712">
              <w:rPr>
                <w:rFonts w:ascii="Times New Roman" w:hAnsi="Times New Roman" w:cs="Times New Roman"/>
                <w:sz w:val="24"/>
                <w:szCs w:val="24"/>
              </w:rPr>
              <w:t>13.695</w:t>
            </w:r>
          </w:p>
        </w:tc>
      </w:tr>
      <w:tr w:rsidR="00644AE6" w:rsidRPr="00B34712" w:rsidTr="00B34712">
        <w:trPr>
          <w:cnfStyle w:val="000000100000"/>
          <w:trHeight w:val="255"/>
          <w:jc w:val="center"/>
        </w:trPr>
        <w:tc>
          <w:tcPr>
            <w:cnfStyle w:val="000010000000"/>
            <w:tcW w:w="0" w:type="auto"/>
          </w:tcPr>
          <w:p w:rsidR="00644AE6" w:rsidRPr="00B34712" w:rsidRDefault="00644AE6" w:rsidP="00891EEC">
            <w:pPr>
              <w:jc w:val="center"/>
              <w:rPr>
                <w:rFonts w:ascii="Times New Roman" w:hAnsi="Times New Roman" w:cs="Times New Roman"/>
                <w:b/>
                <w:sz w:val="24"/>
                <w:szCs w:val="24"/>
              </w:rPr>
            </w:pPr>
            <w:r w:rsidRPr="00B34712">
              <w:rPr>
                <w:rFonts w:ascii="Times New Roman" w:hAnsi="Times New Roman" w:cs="Times New Roman"/>
                <w:b/>
                <w:sz w:val="24"/>
                <w:szCs w:val="24"/>
              </w:rPr>
              <w:t>април</w:t>
            </w:r>
          </w:p>
        </w:tc>
        <w:tc>
          <w:tcPr>
            <w:tcW w:w="0" w:type="auto"/>
          </w:tcPr>
          <w:p w:rsidR="00644AE6" w:rsidRPr="00B34712" w:rsidRDefault="00891EEC" w:rsidP="00891EEC">
            <w:pPr>
              <w:jc w:val="center"/>
              <w:cnfStyle w:val="000000100000"/>
              <w:rPr>
                <w:rFonts w:ascii="Times New Roman" w:hAnsi="Times New Roman" w:cs="Times New Roman"/>
                <w:sz w:val="24"/>
                <w:szCs w:val="24"/>
              </w:rPr>
            </w:pPr>
            <w:r w:rsidRPr="00B34712">
              <w:rPr>
                <w:rFonts w:ascii="Times New Roman" w:hAnsi="Times New Roman" w:cs="Times New Roman"/>
                <w:sz w:val="24"/>
                <w:szCs w:val="24"/>
              </w:rPr>
              <w:t>29.399</w:t>
            </w:r>
          </w:p>
        </w:tc>
        <w:tc>
          <w:tcPr>
            <w:cnfStyle w:val="000010000000"/>
            <w:tcW w:w="0" w:type="auto"/>
          </w:tcPr>
          <w:p w:rsidR="00644AE6" w:rsidRPr="00B34712" w:rsidRDefault="00644AE6" w:rsidP="00891EEC">
            <w:pPr>
              <w:jc w:val="center"/>
              <w:rPr>
                <w:rFonts w:ascii="Times New Roman" w:hAnsi="Times New Roman" w:cs="Times New Roman"/>
                <w:sz w:val="24"/>
                <w:szCs w:val="24"/>
              </w:rPr>
            </w:pPr>
            <w:r w:rsidRPr="00B34712">
              <w:rPr>
                <w:rFonts w:ascii="Times New Roman" w:hAnsi="Times New Roman" w:cs="Times New Roman"/>
                <w:sz w:val="24"/>
                <w:szCs w:val="24"/>
              </w:rPr>
              <w:t>28.492</w:t>
            </w:r>
          </w:p>
        </w:tc>
        <w:tc>
          <w:tcPr>
            <w:tcW w:w="0" w:type="auto"/>
          </w:tcPr>
          <w:p w:rsidR="00644AE6" w:rsidRPr="00B34712" w:rsidRDefault="00644AE6" w:rsidP="00891EEC">
            <w:pPr>
              <w:jc w:val="center"/>
              <w:cnfStyle w:val="000000100000"/>
              <w:rPr>
                <w:rFonts w:ascii="Times New Roman" w:hAnsi="Times New Roman" w:cs="Times New Roman"/>
                <w:sz w:val="24"/>
                <w:szCs w:val="24"/>
              </w:rPr>
            </w:pPr>
            <w:r w:rsidRPr="00B34712">
              <w:rPr>
                <w:rFonts w:ascii="Times New Roman" w:hAnsi="Times New Roman" w:cs="Times New Roman"/>
                <w:sz w:val="24"/>
                <w:szCs w:val="24"/>
              </w:rPr>
              <w:t>26.492</w:t>
            </w:r>
          </w:p>
        </w:tc>
        <w:tc>
          <w:tcPr>
            <w:cnfStyle w:val="000010000000"/>
            <w:tcW w:w="0" w:type="auto"/>
          </w:tcPr>
          <w:p w:rsidR="00644AE6" w:rsidRPr="00B34712" w:rsidRDefault="00644AE6" w:rsidP="00891EEC">
            <w:pPr>
              <w:jc w:val="center"/>
              <w:rPr>
                <w:rFonts w:ascii="Times New Roman" w:hAnsi="Times New Roman" w:cs="Times New Roman"/>
                <w:sz w:val="24"/>
                <w:szCs w:val="24"/>
              </w:rPr>
            </w:pPr>
            <w:r w:rsidRPr="00B34712">
              <w:rPr>
                <w:rFonts w:ascii="Times New Roman" w:hAnsi="Times New Roman" w:cs="Times New Roman"/>
                <w:sz w:val="24"/>
                <w:szCs w:val="24"/>
              </w:rPr>
              <w:t>13.537</w:t>
            </w:r>
          </w:p>
        </w:tc>
      </w:tr>
      <w:tr w:rsidR="00644AE6" w:rsidRPr="00B34712" w:rsidTr="00B34712">
        <w:trPr>
          <w:trHeight w:val="255"/>
          <w:jc w:val="center"/>
        </w:trPr>
        <w:tc>
          <w:tcPr>
            <w:cnfStyle w:val="000010000000"/>
            <w:tcW w:w="0" w:type="auto"/>
          </w:tcPr>
          <w:p w:rsidR="00644AE6" w:rsidRPr="00B34712" w:rsidRDefault="00644AE6" w:rsidP="00891EEC">
            <w:pPr>
              <w:jc w:val="center"/>
              <w:rPr>
                <w:rFonts w:ascii="Times New Roman" w:hAnsi="Times New Roman" w:cs="Times New Roman"/>
                <w:b/>
                <w:sz w:val="24"/>
                <w:szCs w:val="24"/>
              </w:rPr>
            </w:pPr>
            <w:r w:rsidRPr="00B34712">
              <w:rPr>
                <w:rFonts w:ascii="Times New Roman" w:hAnsi="Times New Roman" w:cs="Times New Roman"/>
                <w:b/>
                <w:sz w:val="24"/>
                <w:szCs w:val="24"/>
              </w:rPr>
              <w:t>мај</w:t>
            </w:r>
          </w:p>
        </w:tc>
        <w:tc>
          <w:tcPr>
            <w:tcW w:w="0" w:type="auto"/>
          </w:tcPr>
          <w:p w:rsidR="00644AE6" w:rsidRPr="00B34712" w:rsidRDefault="00891EEC" w:rsidP="00891EEC">
            <w:pPr>
              <w:jc w:val="center"/>
              <w:cnfStyle w:val="000000000000"/>
              <w:rPr>
                <w:rFonts w:ascii="Times New Roman" w:hAnsi="Times New Roman" w:cs="Times New Roman"/>
                <w:sz w:val="24"/>
                <w:szCs w:val="24"/>
              </w:rPr>
            </w:pPr>
            <w:r w:rsidRPr="00B34712">
              <w:rPr>
                <w:rFonts w:ascii="Times New Roman" w:hAnsi="Times New Roman" w:cs="Times New Roman"/>
                <w:sz w:val="24"/>
                <w:szCs w:val="24"/>
              </w:rPr>
              <w:t>29.184</w:t>
            </w:r>
          </w:p>
        </w:tc>
        <w:tc>
          <w:tcPr>
            <w:cnfStyle w:val="000010000000"/>
            <w:tcW w:w="0" w:type="auto"/>
          </w:tcPr>
          <w:p w:rsidR="00644AE6" w:rsidRPr="00B34712" w:rsidRDefault="00644AE6" w:rsidP="00891EEC">
            <w:pPr>
              <w:jc w:val="center"/>
              <w:rPr>
                <w:rFonts w:ascii="Times New Roman" w:hAnsi="Times New Roman" w:cs="Times New Roman"/>
                <w:sz w:val="24"/>
                <w:szCs w:val="24"/>
              </w:rPr>
            </w:pPr>
            <w:r w:rsidRPr="00B34712">
              <w:rPr>
                <w:rFonts w:ascii="Times New Roman" w:hAnsi="Times New Roman" w:cs="Times New Roman"/>
                <w:sz w:val="24"/>
                <w:szCs w:val="24"/>
              </w:rPr>
              <w:t>28.249</w:t>
            </w:r>
          </w:p>
        </w:tc>
        <w:tc>
          <w:tcPr>
            <w:tcW w:w="0" w:type="auto"/>
          </w:tcPr>
          <w:p w:rsidR="00644AE6" w:rsidRPr="00B34712" w:rsidRDefault="00644AE6" w:rsidP="00891EEC">
            <w:pPr>
              <w:jc w:val="center"/>
              <w:cnfStyle w:val="000000000000"/>
              <w:rPr>
                <w:rFonts w:ascii="Times New Roman" w:hAnsi="Times New Roman" w:cs="Times New Roman"/>
                <w:sz w:val="24"/>
                <w:szCs w:val="24"/>
              </w:rPr>
            </w:pPr>
            <w:r w:rsidRPr="00B34712">
              <w:rPr>
                <w:rFonts w:ascii="Times New Roman" w:hAnsi="Times New Roman" w:cs="Times New Roman"/>
                <w:sz w:val="24"/>
                <w:szCs w:val="24"/>
              </w:rPr>
              <w:t>25.953</w:t>
            </w:r>
          </w:p>
        </w:tc>
        <w:tc>
          <w:tcPr>
            <w:cnfStyle w:val="000010000000"/>
            <w:tcW w:w="0" w:type="auto"/>
          </w:tcPr>
          <w:p w:rsidR="00644AE6" w:rsidRPr="00B34712" w:rsidRDefault="00644AE6" w:rsidP="00891EEC">
            <w:pPr>
              <w:jc w:val="center"/>
              <w:rPr>
                <w:rFonts w:ascii="Times New Roman" w:hAnsi="Times New Roman" w:cs="Times New Roman"/>
                <w:sz w:val="24"/>
                <w:szCs w:val="24"/>
              </w:rPr>
            </w:pPr>
            <w:r w:rsidRPr="00B34712">
              <w:rPr>
                <w:rFonts w:ascii="Times New Roman" w:hAnsi="Times New Roman" w:cs="Times New Roman"/>
                <w:sz w:val="24"/>
                <w:szCs w:val="24"/>
              </w:rPr>
              <w:t>13.337</w:t>
            </w:r>
          </w:p>
        </w:tc>
      </w:tr>
      <w:tr w:rsidR="00644AE6" w:rsidRPr="00B34712" w:rsidTr="00B34712">
        <w:trPr>
          <w:cnfStyle w:val="000000100000"/>
          <w:trHeight w:val="255"/>
          <w:jc w:val="center"/>
        </w:trPr>
        <w:tc>
          <w:tcPr>
            <w:cnfStyle w:val="000010000000"/>
            <w:tcW w:w="0" w:type="auto"/>
          </w:tcPr>
          <w:p w:rsidR="00644AE6" w:rsidRPr="00B34712" w:rsidRDefault="00644AE6" w:rsidP="00891EEC">
            <w:pPr>
              <w:jc w:val="center"/>
              <w:rPr>
                <w:rFonts w:ascii="Times New Roman" w:hAnsi="Times New Roman" w:cs="Times New Roman"/>
                <w:b/>
                <w:sz w:val="24"/>
                <w:szCs w:val="24"/>
              </w:rPr>
            </w:pPr>
            <w:r w:rsidRPr="00B34712">
              <w:rPr>
                <w:rFonts w:ascii="Times New Roman" w:hAnsi="Times New Roman" w:cs="Times New Roman"/>
                <w:b/>
                <w:sz w:val="24"/>
                <w:szCs w:val="24"/>
              </w:rPr>
              <w:t>јун</w:t>
            </w:r>
          </w:p>
        </w:tc>
        <w:tc>
          <w:tcPr>
            <w:tcW w:w="0" w:type="auto"/>
          </w:tcPr>
          <w:p w:rsidR="00644AE6" w:rsidRPr="00B34712" w:rsidRDefault="00891EEC" w:rsidP="00891EEC">
            <w:pPr>
              <w:jc w:val="center"/>
              <w:cnfStyle w:val="000000100000"/>
              <w:rPr>
                <w:rFonts w:ascii="Times New Roman" w:hAnsi="Times New Roman" w:cs="Times New Roman"/>
                <w:sz w:val="24"/>
                <w:szCs w:val="24"/>
              </w:rPr>
            </w:pPr>
            <w:r w:rsidRPr="00B34712">
              <w:rPr>
                <w:rFonts w:ascii="Times New Roman" w:hAnsi="Times New Roman" w:cs="Times New Roman"/>
                <w:sz w:val="24"/>
                <w:szCs w:val="24"/>
              </w:rPr>
              <w:t>29.227</w:t>
            </w:r>
          </w:p>
        </w:tc>
        <w:tc>
          <w:tcPr>
            <w:cnfStyle w:val="000010000000"/>
            <w:tcW w:w="0" w:type="auto"/>
          </w:tcPr>
          <w:p w:rsidR="00644AE6" w:rsidRPr="00B34712" w:rsidRDefault="00644AE6" w:rsidP="00891EEC">
            <w:pPr>
              <w:jc w:val="center"/>
              <w:rPr>
                <w:rFonts w:ascii="Times New Roman" w:hAnsi="Times New Roman" w:cs="Times New Roman"/>
                <w:sz w:val="24"/>
                <w:szCs w:val="24"/>
              </w:rPr>
            </w:pPr>
            <w:r w:rsidRPr="00B34712">
              <w:rPr>
                <w:rFonts w:ascii="Times New Roman" w:hAnsi="Times New Roman" w:cs="Times New Roman"/>
                <w:sz w:val="24"/>
                <w:szCs w:val="24"/>
              </w:rPr>
              <w:t>28.031</w:t>
            </w:r>
          </w:p>
        </w:tc>
        <w:tc>
          <w:tcPr>
            <w:tcW w:w="0" w:type="auto"/>
          </w:tcPr>
          <w:p w:rsidR="00644AE6" w:rsidRPr="00B34712" w:rsidRDefault="00644AE6" w:rsidP="00891EEC">
            <w:pPr>
              <w:jc w:val="center"/>
              <w:cnfStyle w:val="000000100000"/>
              <w:rPr>
                <w:rFonts w:ascii="Times New Roman" w:hAnsi="Times New Roman" w:cs="Times New Roman"/>
                <w:sz w:val="24"/>
                <w:szCs w:val="24"/>
              </w:rPr>
            </w:pPr>
            <w:r w:rsidRPr="00B34712">
              <w:rPr>
                <w:rFonts w:ascii="Times New Roman" w:hAnsi="Times New Roman" w:cs="Times New Roman"/>
                <w:sz w:val="24"/>
                <w:szCs w:val="24"/>
              </w:rPr>
              <w:t>25.793</w:t>
            </w:r>
          </w:p>
        </w:tc>
        <w:tc>
          <w:tcPr>
            <w:cnfStyle w:val="000010000000"/>
            <w:tcW w:w="0" w:type="auto"/>
          </w:tcPr>
          <w:p w:rsidR="00644AE6" w:rsidRPr="00B34712" w:rsidRDefault="00644AE6" w:rsidP="00891EEC">
            <w:pPr>
              <w:jc w:val="center"/>
              <w:rPr>
                <w:rFonts w:ascii="Times New Roman" w:hAnsi="Times New Roman" w:cs="Times New Roman"/>
                <w:sz w:val="24"/>
                <w:szCs w:val="24"/>
              </w:rPr>
            </w:pPr>
            <w:r w:rsidRPr="00B34712">
              <w:rPr>
                <w:rFonts w:ascii="Times New Roman" w:hAnsi="Times New Roman" w:cs="Times New Roman"/>
                <w:sz w:val="24"/>
                <w:szCs w:val="24"/>
              </w:rPr>
              <w:t>13.238</w:t>
            </w:r>
          </w:p>
        </w:tc>
      </w:tr>
      <w:tr w:rsidR="00644AE6" w:rsidRPr="00B34712" w:rsidTr="00B34712">
        <w:trPr>
          <w:trHeight w:val="255"/>
          <w:jc w:val="center"/>
        </w:trPr>
        <w:tc>
          <w:tcPr>
            <w:cnfStyle w:val="000010000000"/>
            <w:tcW w:w="0" w:type="auto"/>
          </w:tcPr>
          <w:p w:rsidR="00644AE6" w:rsidRPr="00B34712" w:rsidRDefault="00644AE6" w:rsidP="00891EEC">
            <w:pPr>
              <w:jc w:val="center"/>
              <w:rPr>
                <w:rFonts w:ascii="Times New Roman" w:hAnsi="Times New Roman" w:cs="Times New Roman"/>
                <w:b/>
                <w:sz w:val="24"/>
                <w:szCs w:val="24"/>
              </w:rPr>
            </w:pPr>
            <w:r w:rsidRPr="00B34712">
              <w:rPr>
                <w:rFonts w:ascii="Times New Roman" w:hAnsi="Times New Roman" w:cs="Times New Roman"/>
                <w:b/>
                <w:sz w:val="24"/>
                <w:szCs w:val="24"/>
              </w:rPr>
              <w:t>јул</w:t>
            </w:r>
          </w:p>
        </w:tc>
        <w:tc>
          <w:tcPr>
            <w:tcW w:w="0" w:type="auto"/>
          </w:tcPr>
          <w:p w:rsidR="00644AE6" w:rsidRPr="00B34712" w:rsidRDefault="00891EEC" w:rsidP="00891EEC">
            <w:pPr>
              <w:jc w:val="center"/>
              <w:cnfStyle w:val="000000000000"/>
              <w:rPr>
                <w:rFonts w:ascii="Times New Roman" w:hAnsi="Times New Roman" w:cs="Times New Roman"/>
                <w:sz w:val="24"/>
                <w:szCs w:val="24"/>
              </w:rPr>
            </w:pPr>
            <w:r w:rsidRPr="00B34712">
              <w:rPr>
                <w:rFonts w:ascii="Times New Roman" w:hAnsi="Times New Roman" w:cs="Times New Roman"/>
                <w:sz w:val="24"/>
                <w:szCs w:val="24"/>
              </w:rPr>
              <w:t>29.199</w:t>
            </w:r>
          </w:p>
        </w:tc>
        <w:tc>
          <w:tcPr>
            <w:cnfStyle w:val="000010000000"/>
            <w:tcW w:w="0" w:type="auto"/>
          </w:tcPr>
          <w:p w:rsidR="00644AE6" w:rsidRPr="00B34712" w:rsidRDefault="00644AE6" w:rsidP="00891EEC">
            <w:pPr>
              <w:jc w:val="center"/>
              <w:rPr>
                <w:rFonts w:ascii="Times New Roman" w:hAnsi="Times New Roman" w:cs="Times New Roman"/>
                <w:sz w:val="24"/>
                <w:szCs w:val="24"/>
              </w:rPr>
            </w:pPr>
            <w:r w:rsidRPr="00B34712">
              <w:rPr>
                <w:rFonts w:ascii="Times New Roman" w:hAnsi="Times New Roman" w:cs="Times New Roman"/>
                <w:sz w:val="24"/>
                <w:szCs w:val="24"/>
              </w:rPr>
              <w:t>27.735</w:t>
            </w:r>
          </w:p>
        </w:tc>
        <w:tc>
          <w:tcPr>
            <w:tcW w:w="0" w:type="auto"/>
          </w:tcPr>
          <w:p w:rsidR="00644AE6" w:rsidRPr="00B34712" w:rsidRDefault="00644AE6" w:rsidP="00891EEC">
            <w:pPr>
              <w:jc w:val="center"/>
              <w:cnfStyle w:val="000000000000"/>
              <w:rPr>
                <w:rFonts w:ascii="Times New Roman" w:hAnsi="Times New Roman" w:cs="Times New Roman"/>
                <w:sz w:val="24"/>
                <w:szCs w:val="24"/>
              </w:rPr>
            </w:pPr>
            <w:r w:rsidRPr="00B34712">
              <w:rPr>
                <w:rFonts w:ascii="Times New Roman" w:hAnsi="Times New Roman" w:cs="Times New Roman"/>
                <w:sz w:val="24"/>
                <w:szCs w:val="24"/>
              </w:rPr>
              <w:t>25.344</w:t>
            </w:r>
          </w:p>
        </w:tc>
        <w:tc>
          <w:tcPr>
            <w:cnfStyle w:val="000010000000"/>
            <w:tcW w:w="0" w:type="auto"/>
          </w:tcPr>
          <w:p w:rsidR="00644AE6" w:rsidRPr="00B34712" w:rsidRDefault="00644AE6" w:rsidP="00891EEC">
            <w:pPr>
              <w:jc w:val="center"/>
              <w:rPr>
                <w:rFonts w:ascii="Times New Roman" w:hAnsi="Times New Roman" w:cs="Times New Roman"/>
                <w:sz w:val="24"/>
                <w:szCs w:val="24"/>
              </w:rPr>
            </w:pPr>
            <w:r w:rsidRPr="00B34712">
              <w:rPr>
                <w:rFonts w:ascii="Times New Roman" w:hAnsi="Times New Roman" w:cs="Times New Roman"/>
                <w:sz w:val="24"/>
                <w:szCs w:val="24"/>
              </w:rPr>
              <w:t>13.190</w:t>
            </w:r>
          </w:p>
        </w:tc>
      </w:tr>
      <w:tr w:rsidR="00644AE6" w:rsidRPr="00B34712" w:rsidTr="00B34712">
        <w:trPr>
          <w:cnfStyle w:val="000000100000"/>
          <w:trHeight w:val="255"/>
          <w:jc w:val="center"/>
        </w:trPr>
        <w:tc>
          <w:tcPr>
            <w:cnfStyle w:val="000010000000"/>
            <w:tcW w:w="0" w:type="auto"/>
          </w:tcPr>
          <w:p w:rsidR="00644AE6" w:rsidRPr="00B34712" w:rsidRDefault="00644AE6" w:rsidP="00891EEC">
            <w:pPr>
              <w:jc w:val="center"/>
              <w:rPr>
                <w:rFonts w:ascii="Times New Roman" w:hAnsi="Times New Roman" w:cs="Times New Roman"/>
                <w:b/>
                <w:sz w:val="24"/>
                <w:szCs w:val="24"/>
              </w:rPr>
            </w:pPr>
            <w:r w:rsidRPr="00B34712">
              <w:rPr>
                <w:rFonts w:ascii="Times New Roman" w:hAnsi="Times New Roman" w:cs="Times New Roman"/>
                <w:b/>
                <w:sz w:val="24"/>
                <w:szCs w:val="24"/>
              </w:rPr>
              <w:t>август</w:t>
            </w:r>
          </w:p>
        </w:tc>
        <w:tc>
          <w:tcPr>
            <w:tcW w:w="0" w:type="auto"/>
          </w:tcPr>
          <w:p w:rsidR="00644AE6" w:rsidRPr="00B34712" w:rsidRDefault="00891EEC" w:rsidP="00891EEC">
            <w:pPr>
              <w:jc w:val="center"/>
              <w:cnfStyle w:val="000000100000"/>
              <w:rPr>
                <w:rFonts w:ascii="Times New Roman" w:hAnsi="Times New Roman" w:cs="Times New Roman"/>
                <w:sz w:val="24"/>
                <w:szCs w:val="24"/>
              </w:rPr>
            </w:pPr>
            <w:r w:rsidRPr="00B34712">
              <w:rPr>
                <w:rFonts w:ascii="Times New Roman" w:hAnsi="Times New Roman" w:cs="Times New Roman"/>
                <w:sz w:val="24"/>
                <w:szCs w:val="24"/>
              </w:rPr>
              <w:t>28.828</w:t>
            </w:r>
          </w:p>
        </w:tc>
        <w:tc>
          <w:tcPr>
            <w:cnfStyle w:val="000010000000"/>
            <w:tcW w:w="0" w:type="auto"/>
          </w:tcPr>
          <w:p w:rsidR="00644AE6" w:rsidRPr="00B34712" w:rsidRDefault="00644AE6" w:rsidP="00891EEC">
            <w:pPr>
              <w:jc w:val="center"/>
              <w:rPr>
                <w:rFonts w:ascii="Times New Roman" w:hAnsi="Times New Roman" w:cs="Times New Roman"/>
                <w:sz w:val="24"/>
                <w:szCs w:val="24"/>
              </w:rPr>
            </w:pPr>
            <w:r w:rsidRPr="00B34712">
              <w:rPr>
                <w:rFonts w:ascii="Times New Roman" w:hAnsi="Times New Roman" w:cs="Times New Roman"/>
                <w:sz w:val="24"/>
                <w:szCs w:val="24"/>
              </w:rPr>
              <w:t>27.531</w:t>
            </w:r>
          </w:p>
        </w:tc>
        <w:tc>
          <w:tcPr>
            <w:tcW w:w="0" w:type="auto"/>
          </w:tcPr>
          <w:p w:rsidR="00644AE6" w:rsidRPr="00B34712" w:rsidRDefault="00644AE6" w:rsidP="00891EEC">
            <w:pPr>
              <w:jc w:val="center"/>
              <w:cnfStyle w:val="000000100000"/>
              <w:rPr>
                <w:rFonts w:ascii="Times New Roman" w:hAnsi="Times New Roman" w:cs="Times New Roman"/>
                <w:sz w:val="24"/>
                <w:szCs w:val="24"/>
              </w:rPr>
            </w:pPr>
            <w:r w:rsidRPr="00B34712">
              <w:rPr>
                <w:rFonts w:ascii="Times New Roman" w:hAnsi="Times New Roman" w:cs="Times New Roman"/>
                <w:sz w:val="24"/>
                <w:szCs w:val="24"/>
              </w:rPr>
              <w:t>25.113</w:t>
            </w:r>
          </w:p>
        </w:tc>
        <w:tc>
          <w:tcPr>
            <w:cnfStyle w:val="000010000000"/>
            <w:tcW w:w="0" w:type="auto"/>
          </w:tcPr>
          <w:p w:rsidR="00644AE6" w:rsidRPr="00B34712" w:rsidRDefault="00644AE6" w:rsidP="00891EEC">
            <w:pPr>
              <w:jc w:val="center"/>
              <w:rPr>
                <w:rFonts w:ascii="Times New Roman" w:hAnsi="Times New Roman" w:cs="Times New Roman"/>
                <w:sz w:val="24"/>
                <w:szCs w:val="24"/>
              </w:rPr>
            </w:pPr>
            <w:r w:rsidRPr="00B34712">
              <w:rPr>
                <w:rFonts w:ascii="Times New Roman" w:hAnsi="Times New Roman" w:cs="Times New Roman"/>
                <w:sz w:val="24"/>
                <w:szCs w:val="24"/>
              </w:rPr>
              <w:t>13.060</w:t>
            </w:r>
          </w:p>
        </w:tc>
      </w:tr>
      <w:tr w:rsidR="00644AE6" w:rsidRPr="00B34712" w:rsidTr="00B34712">
        <w:trPr>
          <w:trHeight w:val="255"/>
          <w:jc w:val="center"/>
        </w:trPr>
        <w:tc>
          <w:tcPr>
            <w:cnfStyle w:val="000010000000"/>
            <w:tcW w:w="0" w:type="auto"/>
          </w:tcPr>
          <w:p w:rsidR="00644AE6" w:rsidRPr="00B34712" w:rsidRDefault="00644AE6" w:rsidP="00891EEC">
            <w:pPr>
              <w:jc w:val="center"/>
              <w:rPr>
                <w:rFonts w:ascii="Times New Roman" w:hAnsi="Times New Roman" w:cs="Times New Roman"/>
                <w:b/>
                <w:sz w:val="24"/>
                <w:szCs w:val="24"/>
              </w:rPr>
            </w:pPr>
            <w:r w:rsidRPr="00B34712">
              <w:rPr>
                <w:rFonts w:ascii="Times New Roman" w:hAnsi="Times New Roman" w:cs="Times New Roman"/>
                <w:b/>
                <w:sz w:val="24"/>
                <w:szCs w:val="24"/>
              </w:rPr>
              <w:t>септембар</w:t>
            </w:r>
          </w:p>
        </w:tc>
        <w:tc>
          <w:tcPr>
            <w:tcW w:w="0" w:type="auto"/>
          </w:tcPr>
          <w:p w:rsidR="00644AE6" w:rsidRPr="00B34712" w:rsidRDefault="00891EEC" w:rsidP="00891EEC">
            <w:pPr>
              <w:jc w:val="center"/>
              <w:cnfStyle w:val="000000000000"/>
              <w:rPr>
                <w:rFonts w:ascii="Times New Roman" w:hAnsi="Times New Roman" w:cs="Times New Roman"/>
                <w:sz w:val="24"/>
                <w:szCs w:val="24"/>
              </w:rPr>
            </w:pPr>
            <w:r w:rsidRPr="00B34712">
              <w:rPr>
                <w:rFonts w:ascii="Times New Roman" w:hAnsi="Times New Roman" w:cs="Times New Roman"/>
                <w:sz w:val="24"/>
                <w:szCs w:val="24"/>
              </w:rPr>
              <w:t>28.673</w:t>
            </w:r>
          </w:p>
        </w:tc>
        <w:tc>
          <w:tcPr>
            <w:cnfStyle w:val="000010000000"/>
            <w:tcW w:w="0" w:type="auto"/>
          </w:tcPr>
          <w:p w:rsidR="00644AE6" w:rsidRPr="00B34712" w:rsidRDefault="00644AE6" w:rsidP="00891EEC">
            <w:pPr>
              <w:jc w:val="center"/>
              <w:rPr>
                <w:rFonts w:ascii="Times New Roman" w:hAnsi="Times New Roman" w:cs="Times New Roman"/>
                <w:sz w:val="24"/>
                <w:szCs w:val="24"/>
              </w:rPr>
            </w:pPr>
            <w:r w:rsidRPr="00B34712">
              <w:rPr>
                <w:rFonts w:ascii="Times New Roman" w:hAnsi="Times New Roman" w:cs="Times New Roman"/>
                <w:sz w:val="24"/>
                <w:szCs w:val="24"/>
              </w:rPr>
              <w:t>27.295</w:t>
            </w:r>
          </w:p>
        </w:tc>
        <w:tc>
          <w:tcPr>
            <w:tcW w:w="0" w:type="auto"/>
          </w:tcPr>
          <w:p w:rsidR="00644AE6" w:rsidRPr="00B34712" w:rsidRDefault="00644AE6" w:rsidP="00891EEC">
            <w:pPr>
              <w:jc w:val="center"/>
              <w:cnfStyle w:val="000000000000"/>
              <w:rPr>
                <w:rFonts w:ascii="Times New Roman" w:hAnsi="Times New Roman" w:cs="Times New Roman"/>
                <w:sz w:val="24"/>
                <w:szCs w:val="24"/>
              </w:rPr>
            </w:pPr>
            <w:r w:rsidRPr="00B34712">
              <w:rPr>
                <w:rFonts w:ascii="Times New Roman" w:hAnsi="Times New Roman" w:cs="Times New Roman"/>
                <w:sz w:val="24"/>
                <w:szCs w:val="24"/>
              </w:rPr>
              <w:t>13.674</w:t>
            </w:r>
          </w:p>
        </w:tc>
        <w:tc>
          <w:tcPr>
            <w:cnfStyle w:val="000010000000"/>
            <w:tcW w:w="0" w:type="auto"/>
          </w:tcPr>
          <w:p w:rsidR="00644AE6" w:rsidRPr="00B34712" w:rsidRDefault="00644AE6" w:rsidP="00891EEC">
            <w:pPr>
              <w:jc w:val="center"/>
              <w:rPr>
                <w:rFonts w:ascii="Times New Roman" w:hAnsi="Times New Roman" w:cs="Times New Roman"/>
                <w:sz w:val="24"/>
                <w:szCs w:val="24"/>
              </w:rPr>
            </w:pPr>
            <w:r w:rsidRPr="00B34712">
              <w:rPr>
                <w:rFonts w:ascii="Times New Roman" w:hAnsi="Times New Roman" w:cs="Times New Roman"/>
                <w:sz w:val="24"/>
                <w:szCs w:val="24"/>
              </w:rPr>
              <w:t>12.882</w:t>
            </w:r>
          </w:p>
        </w:tc>
      </w:tr>
      <w:tr w:rsidR="00644AE6" w:rsidRPr="00B34712" w:rsidTr="00B34712">
        <w:trPr>
          <w:cnfStyle w:val="000000100000"/>
          <w:trHeight w:val="255"/>
          <w:jc w:val="center"/>
        </w:trPr>
        <w:tc>
          <w:tcPr>
            <w:cnfStyle w:val="000010000000"/>
            <w:tcW w:w="0" w:type="auto"/>
          </w:tcPr>
          <w:p w:rsidR="00644AE6" w:rsidRPr="00B34712" w:rsidRDefault="00644AE6" w:rsidP="00891EEC">
            <w:pPr>
              <w:jc w:val="center"/>
              <w:rPr>
                <w:rFonts w:ascii="Times New Roman" w:hAnsi="Times New Roman" w:cs="Times New Roman"/>
                <w:b/>
                <w:sz w:val="24"/>
                <w:szCs w:val="24"/>
              </w:rPr>
            </w:pPr>
            <w:r w:rsidRPr="00B34712">
              <w:rPr>
                <w:rFonts w:ascii="Times New Roman" w:hAnsi="Times New Roman" w:cs="Times New Roman"/>
                <w:b/>
                <w:sz w:val="24"/>
                <w:szCs w:val="24"/>
              </w:rPr>
              <w:t>октобар</w:t>
            </w:r>
          </w:p>
        </w:tc>
        <w:tc>
          <w:tcPr>
            <w:tcW w:w="0" w:type="auto"/>
          </w:tcPr>
          <w:p w:rsidR="00644AE6" w:rsidRPr="00B34712" w:rsidRDefault="00891EEC" w:rsidP="00891EEC">
            <w:pPr>
              <w:jc w:val="center"/>
              <w:cnfStyle w:val="000000100000"/>
              <w:rPr>
                <w:rFonts w:ascii="Times New Roman" w:hAnsi="Times New Roman" w:cs="Times New Roman"/>
                <w:sz w:val="24"/>
                <w:szCs w:val="24"/>
              </w:rPr>
            </w:pPr>
            <w:r w:rsidRPr="00B34712">
              <w:rPr>
                <w:rFonts w:ascii="Times New Roman" w:hAnsi="Times New Roman" w:cs="Times New Roman"/>
                <w:sz w:val="24"/>
                <w:szCs w:val="24"/>
              </w:rPr>
              <w:t>28.563</w:t>
            </w:r>
          </w:p>
        </w:tc>
        <w:tc>
          <w:tcPr>
            <w:cnfStyle w:val="000010000000"/>
            <w:tcW w:w="0" w:type="auto"/>
          </w:tcPr>
          <w:p w:rsidR="00644AE6" w:rsidRPr="00B34712" w:rsidRDefault="00644AE6" w:rsidP="00891EEC">
            <w:pPr>
              <w:jc w:val="center"/>
              <w:rPr>
                <w:rFonts w:ascii="Times New Roman" w:hAnsi="Times New Roman" w:cs="Times New Roman"/>
                <w:sz w:val="24"/>
                <w:szCs w:val="24"/>
              </w:rPr>
            </w:pPr>
            <w:r w:rsidRPr="00B34712">
              <w:rPr>
                <w:rFonts w:ascii="Times New Roman" w:hAnsi="Times New Roman" w:cs="Times New Roman"/>
                <w:sz w:val="24"/>
                <w:szCs w:val="24"/>
              </w:rPr>
              <w:t>26.976</w:t>
            </w:r>
          </w:p>
        </w:tc>
        <w:tc>
          <w:tcPr>
            <w:tcW w:w="0" w:type="auto"/>
          </w:tcPr>
          <w:p w:rsidR="00644AE6" w:rsidRPr="00B34712" w:rsidRDefault="00644AE6" w:rsidP="00891EEC">
            <w:pPr>
              <w:jc w:val="center"/>
              <w:cnfStyle w:val="000000100000"/>
              <w:rPr>
                <w:rFonts w:ascii="Times New Roman" w:hAnsi="Times New Roman" w:cs="Times New Roman"/>
                <w:sz w:val="24"/>
                <w:szCs w:val="24"/>
              </w:rPr>
            </w:pPr>
            <w:r w:rsidRPr="00B34712">
              <w:rPr>
                <w:rFonts w:ascii="Times New Roman" w:hAnsi="Times New Roman" w:cs="Times New Roman"/>
                <w:sz w:val="24"/>
                <w:szCs w:val="24"/>
              </w:rPr>
              <w:t>13.707</w:t>
            </w:r>
          </w:p>
        </w:tc>
        <w:tc>
          <w:tcPr>
            <w:cnfStyle w:val="000010000000"/>
            <w:tcW w:w="0" w:type="auto"/>
          </w:tcPr>
          <w:p w:rsidR="00644AE6" w:rsidRPr="00B34712" w:rsidRDefault="00644AE6" w:rsidP="00891EEC">
            <w:pPr>
              <w:jc w:val="center"/>
              <w:rPr>
                <w:rFonts w:ascii="Times New Roman" w:hAnsi="Times New Roman" w:cs="Times New Roman"/>
                <w:sz w:val="24"/>
                <w:szCs w:val="24"/>
              </w:rPr>
            </w:pPr>
            <w:r w:rsidRPr="00B34712">
              <w:rPr>
                <w:rFonts w:ascii="Times New Roman" w:hAnsi="Times New Roman" w:cs="Times New Roman"/>
                <w:sz w:val="24"/>
                <w:szCs w:val="24"/>
              </w:rPr>
              <w:t>12.659</w:t>
            </w:r>
          </w:p>
        </w:tc>
      </w:tr>
      <w:tr w:rsidR="00644AE6" w:rsidRPr="00B34712" w:rsidTr="00B34712">
        <w:trPr>
          <w:trHeight w:val="255"/>
          <w:jc w:val="center"/>
        </w:trPr>
        <w:tc>
          <w:tcPr>
            <w:cnfStyle w:val="000010000000"/>
            <w:tcW w:w="0" w:type="auto"/>
          </w:tcPr>
          <w:p w:rsidR="00644AE6" w:rsidRPr="00B34712" w:rsidRDefault="00644AE6" w:rsidP="00891EEC">
            <w:pPr>
              <w:jc w:val="center"/>
              <w:rPr>
                <w:rFonts w:ascii="Times New Roman" w:hAnsi="Times New Roman" w:cs="Times New Roman"/>
                <w:b/>
                <w:sz w:val="24"/>
                <w:szCs w:val="24"/>
              </w:rPr>
            </w:pPr>
            <w:r w:rsidRPr="00B34712">
              <w:rPr>
                <w:rFonts w:ascii="Times New Roman" w:hAnsi="Times New Roman" w:cs="Times New Roman"/>
                <w:b/>
                <w:sz w:val="24"/>
                <w:szCs w:val="24"/>
              </w:rPr>
              <w:t>новембар</w:t>
            </w:r>
          </w:p>
        </w:tc>
        <w:tc>
          <w:tcPr>
            <w:tcW w:w="0" w:type="auto"/>
          </w:tcPr>
          <w:p w:rsidR="00644AE6" w:rsidRPr="00B34712" w:rsidRDefault="00891EEC" w:rsidP="00891EEC">
            <w:pPr>
              <w:jc w:val="center"/>
              <w:cnfStyle w:val="000000000000"/>
              <w:rPr>
                <w:rFonts w:ascii="Times New Roman" w:hAnsi="Times New Roman" w:cs="Times New Roman"/>
                <w:sz w:val="24"/>
                <w:szCs w:val="24"/>
              </w:rPr>
            </w:pPr>
            <w:r w:rsidRPr="00B34712">
              <w:rPr>
                <w:rFonts w:ascii="Times New Roman" w:hAnsi="Times New Roman" w:cs="Times New Roman"/>
                <w:sz w:val="24"/>
                <w:szCs w:val="24"/>
              </w:rPr>
              <w:t>28.569</w:t>
            </w:r>
          </w:p>
        </w:tc>
        <w:tc>
          <w:tcPr>
            <w:cnfStyle w:val="000010000000"/>
            <w:tcW w:w="0" w:type="auto"/>
          </w:tcPr>
          <w:p w:rsidR="00644AE6" w:rsidRPr="00B34712" w:rsidRDefault="00644AE6" w:rsidP="00891EEC">
            <w:pPr>
              <w:jc w:val="center"/>
              <w:rPr>
                <w:rFonts w:ascii="Times New Roman" w:hAnsi="Times New Roman" w:cs="Times New Roman"/>
                <w:sz w:val="24"/>
                <w:szCs w:val="24"/>
              </w:rPr>
            </w:pPr>
            <w:r w:rsidRPr="00B34712">
              <w:rPr>
                <w:rFonts w:ascii="Times New Roman" w:hAnsi="Times New Roman" w:cs="Times New Roman"/>
                <w:sz w:val="24"/>
                <w:szCs w:val="24"/>
              </w:rPr>
              <w:t>26.926</w:t>
            </w:r>
          </w:p>
        </w:tc>
        <w:tc>
          <w:tcPr>
            <w:tcW w:w="0" w:type="auto"/>
          </w:tcPr>
          <w:p w:rsidR="00644AE6" w:rsidRPr="00B34712" w:rsidRDefault="00644AE6" w:rsidP="00891EEC">
            <w:pPr>
              <w:jc w:val="center"/>
              <w:cnfStyle w:val="000000000000"/>
              <w:rPr>
                <w:rFonts w:ascii="Times New Roman" w:hAnsi="Times New Roman" w:cs="Times New Roman"/>
                <w:sz w:val="24"/>
                <w:szCs w:val="24"/>
              </w:rPr>
            </w:pPr>
            <w:r w:rsidRPr="00B34712">
              <w:rPr>
                <w:rFonts w:ascii="Times New Roman" w:hAnsi="Times New Roman" w:cs="Times New Roman"/>
                <w:sz w:val="24"/>
                <w:szCs w:val="24"/>
              </w:rPr>
              <w:t>13.661</w:t>
            </w:r>
          </w:p>
        </w:tc>
        <w:tc>
          <w:tcPr>
            <w:cnfStyle w:val="000010000000"/>
            <w:tcW w:w="0" w:type="auto"/>
          </w:tcPr>
          <w:p w:rsidR="00644AE6" w:rsidRPr="00B34712" w:rsidRDefault="00644AE6" w:rsidP="00891EEC">
            <w:pPr>
              <w:jc w:val="center"/>
              <w:rPr>
                <w:rFonts w:ascii="Times New Roman" w:hAnsi="Times New Roman" w:cs="Times New Roman"/>
                <w:sz w:val="24"/>
                <w:szCs w:val="24"/>
              </w:rPr>
            </w:pPr>
            <w:r w:rsidRPr="00B34712">
              <w:rPr>
                <w:rFonts w:ascii="Times New Roman" w:hAnsi="Times New Roman" w:cs="Times New Roman"/>
                <w:sz w:val="24"/>
                <w:szCs w:val="24"/>
              </w:rPr>
              <w:t>12.608</w:t>
            </w:r>
          </w:p>
        </w:tc>
      </w:tr>
      <w:tr w:rsidR="00644AE6" w:rsidRPr="00B34712" w:rsidTr="00B34712">
        <w:trPr>
          <w:cnfStyle w:val="000000100000"/>
          <w:trHeight w:val="270"/>
          <w:jc w:val="center"/>
        </w:trPr>
        <w:tc>
          <w:tcPr>
            <w:cnfStyle w:val="000010000000"/>
            <w:tcW w:w="0" w:type="auto"/>
          </w:tcPr>
          <w:p w:rsidR="00644AE6" w:rsidRPr="00B34712" w:rsidRDefault="00644AE6" w:rsidP="00891EEC">
            <w:pPr>
              <w:jc w:val="center"/>
              <w:rPr>
                <w:rFonts w:ascii="Times New Roman" w:hAnsi="Times New Roman" w:cs="Times New Roman"/>
                <w:b/>
                <w:sz w:val="24"/>
                <w:szCs w:val="24"/>
              </w:rPr>
            </w:pPr>
            <w:r w:rsidRPr="00B34712">
              <w:rPr>
                <w:rFonts w:ascii="Times New Roman" w:hAnsi="Times New Roman" w:cs="Times New Roman"/>
                <w:b/>
                <w:sz w:val="24"/>
                <w:szCs w:val="24"/>
              </w:rPr>
              <w:t>децембар</w:t>
            </w:r>
          </w:p>
        </w:tc>
        <w:tc>
          <w:tcPr>
            <w:tcW w:w="0" w:type="auto"/>
          </w:tcPr>
          <w:p w:rsidR="00644AE6" w:rsidRPr="00B34712" w:rsidRDefault="00891EEC" w:rsidP="00891EEC">
            <w:pPr>
              <w:jc w:val="center"/>
              <w:cnfStyle w:val="000000100000"/>
              <w:rPr>
                <w:rFonts w:ascii="Times New Roman" w:hAnsi="Times New Roman" w:cs="Times New Roman"/>
                <w:sz w:val="24"/>
                <w:szCs w:val="24"/>
              </w:rPr>
            </w:pPr>
            <w:r w:rsidRPr="00B34712">
              <w:rPr>
                <w:rFonts w:ascii="Times New Roman" w:hAnsi="Times New Roman" w:cs="Times New Roman"/>
                <w:sz w:val="24"/>
                <w:szCs w:val="24"/>
              </w:rPr>
              <w:t>28.826</w:t>
            </w:r>
          </w:p>
        </w:tc>
        <w:tc>
          <w:tcPr>
            <w:cnfStyle w:val="000010000000"/>
            <w:tcW w:w="0" w:type="auto"/>
          </w:tcPr>
          <w:p w:rsidR="00644AE6" w:rsidRPr="00B34712" w:rsidRDefault="00644AE6" w:rsidP="00891EEC">
            <w:pPr>
              <w:jc w:val="center"/>
              <w:rPr>
                <w:rFonts w:ascii="Times New Roman" w:hAnsi="Times New Roman" w:cs="Times New Roman"/>
                <w:sz w:val="24"/>
                <w:szCs w:val="24"/>
              </w:rPr>
            </w:pPr>
            <w:r w:rsidRPr="00B34712">
              <w:rPr>
                <w:rFonts w:ascii="Times New Roman" w:hAnsi="Times New Roman" w:cs="Times New Roman"/>
                <w:sz w:val="24"/>
                <w:szCs w:val="24"/>
              </w:rPr>
              <w:t>26.894</w:t>
            </w:r>
          </w:p>
        </w:tc>
        <w:tc>
          <w:tcPr>
            <w:tcW w:w="0" w:type="auto"/>
          </w:tcPr>
          <w:p w:rsidR="00644AE6" w:rsidRPr="00B34712" w:rsidRDefault="00644AE6" w:rsidP="00891EEC">
            <w:pPr>
              <w:jc w:val="center"/>
              <w:cnfStyle w:val="000000100000"/>
              <w:rPr>
                <w:rFonts w:ascii="Times New Roman" w:hAnsi="Times New Roman" w:cs="Times New Roman"/>
                <w:sz w:val="24"/>
                <w:szCs w:val="24"/>
              </w:rPr>
            </w:pPr>
            <w:r w:rsidRPr="00B34712">
              <w:rPr>
                <w:rFonts w:ascii="Times New Roman" w:hAnsi="Times New Roman" w:cs="Times New Roman"/>
                <w:sz w:val="24"/>
                <w:szCs w:val="24"/>
              </w:rPr>
              <w:t>13.801</w:t>
            </w:r>
          </w:p>
        </w:tc>
        <w:tc>
          <w:tcPr>
            <w:cnfStyle w:val="000010000000"/>
            <w:tcW w:w="0" w:type="auto"/>
          </w:tcPr>
          <w:p w:rsidR="00644AE6" w:rsidRPr="00B34712" w:rsidRDefault="0004179D" w:rsidP="00891EEC">
            <w:pPr>
              <w:jc w:val="center"/>
              <w:rPr>
                <w:rFonts w:ascii="Times New Roman" w:hAnsi="Times New Roman" w:cs="Times New Roman"/>
                <w:sz w:val="24"/>
                <w:szCs w:val="24"/>
              </w:rPr>
            </w:pPr>
            <w:r w:rsidRPr="00B34712">
              <w:rPr>
                <w:rFonts w:ascii="Times New Roman" w:hAnsi="Times New Roman" w:cs="Times New Roman"/>
                <w:sz w:val="24"/>
                <w:szCs w:val="24"/>
              </w:rPr>
              <w:t>12.608</w:t>
            </w:r>
          </w:p>
        </w:tc>
      </w:tr>
    </w:tbl>
    <w:p w:rsidR="000E639A" w:rsidRPr="00C675DD" w:rsidRDefault="000E639A" w:rsidP="000E639A">
      <w:pPr>
        <w:pStyle w:val="NoSpacing"/>
        <w:jc w:val="both"/>
        <w:rPr>
          <w:rFonts w:ascii="Times New Roman" w:hAnsi="Times New Roman" w:cs="Times New Roman"/>
          <w:sz w:val="24"/>
          <w:szCs w:val="24"/>
          <w:lang w:val="sr-Cyrl-BA"/>
        </w:rPr>
      </w:pPr>
    </w:p>
    <w:p w:rsidR="00E43819" w:rsidRPr="00C675DD" w:rsidRDefault="00B34712" w:rsidP="00891EEC">
      <w:pPr>
        <w:pStyle w:val="NoSpacing"/>
        <w:jc w:val="center"/>
        <w:rPr>
          <w:rFonts w:ascii="Times New Roman" w:hAnsi="Times New Roman" w:cs="Times New Roman"/>
          <w:i/>
          <w:sz w:val="24"/>
          <w:szCs w:val="24"/>
        </w:rPr>
      </w:pPr>
      <w:r>
        <w:rPr>
          <w:rFonts w:ascii="Times New Roman" w:hAnsi="Times New Roman" w:cs="Times New Roman"/>
          <w:i/>
          <w:sz w:val="24"/>
          <w:szCs w:val="24"/>
        </w:rPr>
        <w:t>Табела 5</w:t>
      </w:r>
      <w:r w:rsidR="00891EEC" w:rsidRPr="00C675DD">
        <w:rPr>
          <w:rFonts w:ascii="Times New Roman" w:hAnsi="Times New Roman" w:cs="Times New Roman"/>
          <w:i/>
          <w:sz w:val="24"/>
          <w:szCs w:val="24"/>
        </w:rPr>
        <w:t>. Стање на евиденцији ЈУ Завод за запошљавање РС за Град Бијељина у периоду од 2015</w:t>
      </w:r>
      <w:r w:rsidR="00B47B25" w:rsidRPr="00C675DD">
        <w:rPr>
          <w:rFonts w:ascii="Times New Roman" w:hAnsi="Times New Roman" w:cs="Times New Roman"/>
          <w:i/>
          <w:sz w:val="24"/>
          <w:szCs w:val="24"/>
          <w:lang w:val="sr-Cyrl-BA"/>
        </w:rPr>
        <w:t>.</w:t>
      </w:r>
      <w:r w:rsidR="00891EEC" w:rsidRPr="00C675DD">
        <w:rPr>
          <w:rFonts w:ascii="Times New Roman" w:hAnsi="Times New Roman" w:cs="Times New Roman"/>
          <w:i/>
          <w:sz w:val="24"/>
          <w:szCs w:val="24"/>
        </w:rPr>
        <w:t xml:space="preserve"> до 2018. године</w:t>
      </w:r>
      <w:r w:rsidR="00891EEC" w:rsidRPr="00C675DD">
        <w:rPr>
          <w:rStyle w:val="FootnoteReference"/>
          <w:rFonts w:ascii="Times New Roman" w:hAnsi="Times New Roman" w:cs="Times New Roman"/>
          <w:i/>
          <w:sz w:val="24"/>
          <w:szCs w:val="24"/>
        </w:rPr>
        <w:footnoteReference w:id="8"/>
      </w:r>
    </w:p>
    <w:p w:rsidR="00891EEC" w:rsidRPr="00C675DD" w:rsidRDefault="00891EEC" w:rsidP="00891EEC">
      <w:pPr>
        <w:pStyle w:val="NoSpacing"/>
        <w:jc w:val="center"/>
        <w:rPr>
          <w:rFonts w:ascii="Times New Roman" w:hAnsi="Times New Roman" w:cs="Times New Roman"/>
          <w:i/>
          <w:sz w:val="24"/>
          <w:szCs w:val="24"/>
        </w:rPr>
      </w:pPr>
    </w:p>
    <w:p w:rsidR="005762CB" w:rsidRPr="00C675DD" w:rsidRDefault="005762CB" w:rsidP="00B47B25">
      <w:pPr>
        <w:pStyle w:val="NoSpacing"/>
        <w:ind w:firstLine="426"/>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Мјесечна анализа у 2015. години указује на осцилације у броју незапослених лица, док је у периоду од 2016</w:t>
      </w:r>
      <w:r w:rsidR="00B47B25" w:rsidRPr="00C675DD">
        <w:rPr>
          <w:rFonts w:ascii="Times New Roman" w:hAnsi="Times New Roman" w:cs="Times New Roman"/>
          <w:sz w:val="24"/>
          <w:szCs w:val="24"/>
          <w:lang w:val="sr-Cyrl-BA"/>
        </w:rPr>
        <w:t>.</w:t>
      </w:r>
      <w:r w:rsidRPr="00C675DD">
        <w:rPr>
          <w:rFonts w:ascii="Times New Roman" w:hAnsi="Times New Roman" w:cs="Times New Roman"/>
          <w:sz w:val="24"/>
          <w:szCs w:val="24"/>
          <w:lang w:val="sr-Cyrl-BA"/>
        </w:rPr>
        <w:t xml:space="preserve"> до 2018. године број незапослених лица у континуираном паду. На евиденцији </w:t>
      </w:r>
      <w:r w:rsidR="00052782" w:rsidRPr="00C675DD">
        <w:rPr>
          <w:rFonts w:ascii="Times New Roman" w:hAnsi="Times New Roman" w:cs="Times New Roman"/>
          <w:sz w:val="24"/>
          <w:szCs w:val="24"/>
          <w:lang w:val="sr-Cyrl-BA"/>
        </w:rPr>
        <w:t>ЈУ Завод за запо</w:t>
      </w:r>
      <w:r w:rsidR="003F4C71" w:rsidRPr="00C675DD">
        <w:rPr>
          <w:rFonts w:ascii="Times New Roman" w:hAnsi="Times New Roman" w:cs="Times New Roman"/>
          <w:sz w:val="24"/>
          <w:szCs w:val="24"/>
          <w:lang w:val="sr-Cyrl-BA"/>
        </w:rPr>
        <w:t>шљавање РС са 31. децембром 2018</w:t>
      </w:r>
      <w:r w:rsidR="00052782" w:rsidRPr="00C675DD">
        <w:rPr>
          <w:rFonts w:ascii="Times New Roman" w:hAnsi="Times New Roman" w:cs="Times New Roman"/>
          <w:sz w:val="24"/>
          <w:szCs w:val="24"/>
          <w:lang w:val="sr-Cyrl-BA"/>
        </w:rPr>
        <w:t xml:space="preserve">. године </w:t>
      </w:r>
      <w:r w:rsidR="00052782" w:rsidRPr="00C675DD">
        <w:rPr>
          <w:rFonts w:ascii="Times New Roman" w:hAnsi="Times New Roman" w:cs="Times New Roman"/>
          <w:sz w:val="24"/>
          <w:szCs w:val="24"/>
          <w:lang w:val="sr-Cyrl-BA"/>
        </w:rPr>
        <w:lastRenderedPageBreak/>
        <w:t>нал</w:t>
      </w:r>
      <w:r w:rsidR="003F4C71" w:rsidRPr="00C675DD">
        <w:rPr>
          <w:rFonts w:ascii="Times New Roman" w:hAnsi="Times New Roman" w:cs="Times New Roman"/>
          <w:sz w:val="24"/>
          <w:szCs w:val="24"/>
          <w:lang w:val="sr-Cyrl-BA"/>
        </w:rPr>
        <w:t>азило се 12.608</w:t>
      </w:r>
      <w:r w:rsidRPr="00C675DD">
        <w:rPr>
          <w:rFonts w:ascii="Times New Roman" w:hAnsi="Times New Roman" w:cs="Times New Roman"/>
          <w:sz w:val="24"/>
          <w:szCs w:val="24"/>
          <w:lang w:val="sr-Cyrl-BA"/>
        </w:rPr>
        <w:t xml:space="preserve"> не</w:t>
      </w:r>
      <w:r w:rsidR="00052782" w:rsidRPr="00C675DD">
        <w:rPr>
          <w:rFonts w:ascii="Times New Roman" w:hAnsi="Times New Roman" w:cs="Times New Roman"/>
          <w:sz w:val="24"/>
          <w:szCs w:val="24"/>
          <w:lang w:val="sr-Cyrl-BA"/>
        </w:rPr>
        <w:t>запослено лице</w:t>
      </w:r>
      <w:r w:rsidRPr="00C675DD">
        <w:rPr>
          <w:rFonts w:ascii="Times New Roman" w:hAnsi="Times New Roman" w:cs="Times New Roman"/>
          <w:sz w:val="24"/>
          <w:szCs w:val="24"/>
          <w:lang w:val="sr-Cyrl-BA"/>
        </w:rPr>
        <w:t xml:space="preserve"> (активна пону</w:t>
      </w:r>
      <w:r w:rsidR="003F4C71" w:rsidRPr="00C675DD">
        <w:rPr>
          <w:rFonts w:ascii="Times New Roman" w:hAnsi="Times New Roman" w:cs="Times New Roman"/>
          <w:sz w:val="24"/>
          <w:szCs w:val="24"/>
          <w:lang w:val="sr-Cyrl-BA"/>
        </w:rPr>
        <w:t>да радне снаге), што је за 16.218</w:t>
      </w:r>
      <w:r w:rsidR="00052782" w:rsidRPr="00C675DD">
        <w:rPr>
          <w:rFonts w:ascii="Times New Roman" w:hAnsi="Times New Roman" w:cs="Times New Roman"/>
          <w:sz w:val="24"/>
          <w:szCs w:val="24"/>
          <w:lang w:val="sr-Cyrl-BA"/>
        </w:rPr>
        <w:t xml:space="preserve"> лица мање у односу на децембар</w:t>
      </w:r>
      <w:r w:rsidRPr="00C675DD">
        <w:rPr>
          <w:rFonts w:ascii="Times New Roman" w:hAnsi="Times New Roman" w:cs="Times New Roman"/>
          <w:sz w:val="24"/>
          <w:szCs w:val="24"/>
          <w:lang w:val="sr-Cyrl-BA"/>
        </w:rPr>
        <w:t xml:space="preserve"> 2015. године, ка</w:t>
      </w:r>
      <w:r w:rsidR="00052782" w:rsidRPr="00C675DD">
        <w:rPr>
          <w:rFonts w:ascii="Times New Roman" w:hAnsi="Times New Roman" w:cs="Times New Roman"/>
          <w:sz w:val="24"/>
          <w:szCs w:val="24"/>
          <w:lang w:val="sr-Cyrl-BA"/>
        </w:rPr>
        <w:t>да је укупно регистровано 28.826</w:t>
      </w:r>
      <w:r w:rsidRPr="00C675DD">
        <w:rPr>
          <w:rFonts w:ascii="Times New Roman" w:hAnsi="Times New Roman" w:cs="Times New Roman"/>
          <w:sz w:val="24"/>
          <w:szCs w:val="24"/>
          <w:lang w:val="sr-Cyrl-BA"/>
        </w:rPr>
        <w:t xml:space="preserve"> незапослених лица</w:t>
      </w:r>
      <w:r w:rsidR="009743C1" w:rsidRPr="00C675DD">
        <w:rPr>
          <w:rFonts w:ascii="Times New Roman" w:hAnsi="Times New Roman" w:cs="Times New Roman"/>
          <w:sz w:val="24"/>
          <w:szCs w:val="24"/>
          <w:lang w:val="sr-Cyrl-BA"/>
        </w:rPr>
        <w:t xml:space="preserve"> (разлог огромног пада незапослених лица у 2017. годин</w:t>
      </w:r>
      <w:r w:rsidR="0004179D" w:rsidRPr="00C675DD">
        <w:rPr>
          <w:rFonts w:ascii="Times New Roman" w:hAnsi="Times New Roman" w:cs="Times New Roman"/>
          <w:sz w:val="24"/>
          <w:szCs w:val="24"/>
          <w:lang w:val="sr-Cyrl-BA"/>
        </w:rPr>
        <w:t xml:space="preserve">и, поред запошљавања јесте </w:t>
      </w:r>
      <w:r w:rsidR="009743C1" w:rsidRPr="00C675DD">
        <w:rPr>
          <w:rFonts w:ascii="Times New Roman" w:hAnsi="Times New Roman" w:cs="Times New Roman"/>
          <w:sz w:val="24"/>
          <w:szCs w:val="24"/>
          <w:lang w:val="sr-Cyrl-BA"/>
        </w:rPr>
        <w:t>измјене начина евидент</w:t>
      </w:r>
      <w:r w:rsidR="0004179D" w:rsidRPr="00C675DD">
        <w:rPr>
          <w:rFonts w:ascii="Times New Roman" w:hAnsi="Times New Roman" w:cs="Times New Roman"/>
          <w:sz w:val="24"/>
          <w:szCs w:val="24"/>
          <w:lang w:val="sr-Cyrl-BA"/>
        </w:rPr>
        <w:t>ирања незапослених, односно раздвајањe</w:t>
      </w:r>
      <w:r w:rsidR="009743C1" w:rsidRPr="00C675DD">
        <w:rPr>
          <w:rFonts w:ascii="Times New Roman" w:hAnsi="Times New Roman" w:cs="Times New Roman"/>
          <w:sz w:val="24"/>
          <w:szCs w:val="24"/>
          <w:lang w:val="sr-Cyrl-BA"/>
        </w:rPr>
        <w:t xml:space="preserve"> активних од пасивних тражи</w:t>
      </w:r>
      <w:r w:rsidR="00137A99" w:rsidRPr="00C675DD">
        <w:rPr>
          <w:rFonts w:ascii="Times New Roman" w:hAnsi="Times New Roman" w:cs="Times New Roman"/>
          <w:sz w:val="24"/>
          <w:szCs w:val="24"/>
          <w:lang w:val="sr-Cyrl-BA"/>
        </w:rPr>
        <w:t>лаца посла)</w:t>
      </w:r>
      <w:r w:rsidRPr="00C675DD">
        <w:rPr>
          <w:rFonts w:ascii="Times New Roman" w:hAnsi="Times New Roman" w:cs="Times New Roman"/>
          <w:sz w:val="24"/>
          <w:szCs w:val="24"/>
          <w:lang w:val="sr-Cyrl-BA"/>
        </w:rPr>
        <w:t>.</w:t>
      </w:r>
    </w:p>
    <w:p w:rsidR="0004179D" w:rsidRPr="00C675DD" w:rsidRDefault="0004179D" w:rsidP="00B47B25">
      <w:pPr>
        <w:pStyle w:val="NoSpacing"/>
        <w:ind w:firstLine="426"/>
        <w:jc w:val="both"/>
        <w:rPr>
          <w:rFonts w:ascii="Times New Roman" w:hAnsi="Times New Roman" w:cs="Times New Roman"/>
          <w:sz w:val="24"/>
          <w:szCs w:val="24"/>
          <w:lang w:val="sr-Cyrl-BA"/>
        </w:rPr>
      </w:pPr>
    </w:p>
    <w:p w:rsidR="00891EEC" w:rsidRPr="00C675DD" w:rsidRDefault="0004179D" w:rsidP="00891EEC">
      <w:pPr>
        <w:pStyle w:val="NoSpacing"/>
        <w:jc w:val="both"/>
        <w:rPr>
          <w:rFonts w:ascii="Times New Roman" w:hAnsi="Times New Roman" w:cs="Times New Roman"/>
          <w:sz w:val="24"/>
          <w:szCs w:val="24"/>
        </w:rPr>
      </w:pPr>
      <w:r w:rsidRPr="00C675DD">
        <w:rPr>
          <w:rFonts w:ascii="Times New Roman" w:hAnsi="Times New Roman" w:cs="Times New Roman"/>
          <w:noProof/>
          <w:sz w:val="24"/>
          <w:szCs w:val="24"/>
          <w:lang w:val="en-US"/>
        </w:rPr>
        <w:drawing>
          <wp:inline distT="0" distB="0" distL="0" distR="0">
            <wp:extent cx="5760720" cy="3713522"/>
            <wp:effectExtent l="0" t="0" r="0" b="0"/>
            <wp:docPr id="6" name="Picture 6" descr="C:\Users\Мишо Полетан\Downloads\cha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Мишо Полетан\Downloads\chart.pn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0720" cy="3713522"/>
                    </a:xfrm>
                    <a:prstGeom prst="rect">
                      <a:avLst/>
                    </a:prstGeom>
                    <a:noFill/>
                    <a:ln>
                      <a:noFill/>
                    </a:ln>
                  </pic:spPr>
                </pic:pic>
              </a:graphicData>
            </a:graphic>
          </wp:inline>
        </w:drawing>
      </w:r>
    </w:p>
    <w:p w:rsidR="000C7E9E" w:rsidRPr="00C675DD" w:rsidRDefault="000C7E9E" w:rsidP="000C7E9E">
      <w:pPr>
        <w:pStyle w:val="NoSpacing"/>
        <w:jc w:val="center"/>
        <w:rPr>
          <w:rFonts w:ascii="Times New Roman" w:hAnsi="Times New Roman" w:cs="Times New Roman"/>
          <w:sz w:val="24"/>
          <w:szCs w:val="24"/>
        </w:rPr>
      </w:pPr>
    </w:p>
    <w:p w:rsidR="000C7E9E" w:rsidRPr="00C675DD" w:rsidRDefault="000C7E9E" w:rsidP="000C7E9E">
      <w:pPr>
        <w:pStyle w:val="NoSpacing"/>
        <w:jc w:val="center"/>
        <w:rPr>
          <w:rFonts w:ascii="Times New Roman" w:hAnsi="Times New Roman" w:cs="Times New Roman"/>
          <w:i/>
          <w:sz w:val="24"/>
          <w:szCs w:val="24"/>
        </w:rPr>
      </w:pPr>
      <w:r w:rsidRPr="00C675DD">
        <w:rPr>
          <w:rFonts w:ascii="Times New Roman" w:hAnsi="Times New Roman" w:cs="Times New Roman"/>
          <w:i/>
          <w:sz w:val="24"/>
          <w:szCs w:val="24"/>
        </w:rPr>
        <w:t>Графикон 1. Годишњи просјек кретања стања незапослених за Град Бијељина</w:t>
      </w:r>
      <w:r w:rsidRPr="00C675DD">
        <w:rPr>
          <w:rStyle w:val="FootnoteReference"/>
          <w:rFonts w:ascii="Times New Roman" w:hAnsi="Times New Roman" w:cs="Times New Roman"/>
          <w:i/>
          <w:sz w:val="24"/>
          <w:szCs w:val="24"/>
        </w:rPr>
        <w:footnoteReference w:id="9"/>
      </w:r>
    </w:p>
    <w:p w:rsidR="002238DF" w:rsidRPr="00C675DD" w:rsidRDefault="002238DF" w:rsidP="000C7E9E">
      <w:pPr>
        <w:pStyle w:val="NoSpacing"/>
        <w:jc w:val="center"/>
        <w:rPr>
          <w:rFonts w:ascii="Times New Roman" w:hAnsi="Times New Roman" w:cs="Times New Roman"/>
          <w:i/>
          <w:sz w:val="24"/>
          <w:szCs w:val="24"/>
        </w:rPr>
      </w:pPr>
    </w:p>
    <w:p w:rsidR="005F05AE" w:rsidRPr="00C675DD" w:rsidRDefault="002238DF" w:rsidP="00B47B25">
      <w:pPr>
        <w:pStyle w:val="NoSpacing"/>
        <w:ind w:firstLine="426"/>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На евиденцији </w:t>
      </w:r>
      <w:r w:rsidR="002E1FA5" w:rsidRPr="00C675DD">
        <w:rPr>
          <w:rFonts w:ascii="Times New Roman" w:hAnsi="Times New Roman" w:cs="Times New Roman"/>
          <w:sz w:val="24"/>
          <w:szCs w:val="24"/>
          <w:lang w:val="sr-Cyrl-BA"/>
        </w:rPr>
        <w:t>ЈУ Завод за запо</w:t>
      </w:r>
      <w:r w:rsidR="003F4C71" w:rsidRPr="00C675DD">
        <w:rPr>
          <w:rFonts w:ascii="Times New Roman" w:hAnsi="Times New Roman" w:cs="Times New Roman"/>
          <w:sz w:val="24"/>
          <w:szCs w:val="24"/>
          <w:lang w:val="sr-Cyrl-BA"/>
        </w:rPr>
        <w:t>шљавање РС са 31. децембром 2018</w:t>
      </w:r>
      <w:r w:rsidRPr="00C675DD">
        <w:rPr>
          <w:rFonts w:ascii="Times New Roman" w:hAnsi="Times New Roman" w:cs="Times New Roman"/>
          <w:sz w:val="24"/>
          <w:szCs w:val="24"/>
          <w:lang w:val="sr-Cyrl-BA"/>
        </w:rPr>
        <w:t xml:space="preserve">. године налазило се </w:t>
      </w:r>
      <w:r w:rsidR="003F4C71" w:rsidRPr="00C675DD">
        <w:rPr>
          <w:rFonts w:ascii="Times New Roman" w:hAnsi="Times New Roman" w:cs="Times New Roman"/>
          <w:sz w:val="24"/>
          <w:szCs w:val="24"/>
          <w:lang w:val="sr-Cyrl-BA"/>
        </w:rPr>
        <w:t>12.608 лица, што је за 1.193, односно 8,64</w:t>
      </w:r>
      <w:r w:rsidRPr="00C675DD">
        <w:rPr>
          <w:rFonts w:ascii="Times New Roman" w:hAnsi="Times New Roman" w:cs="Times New Roman"/>
          <w:sz w:val="24"/>
          <w:szCs w:val="24"/>
          <w:lang w:val="sr-Cyrl-BA"/>
        </w:rPr>
        <w:t>% ма</w:t>
      </w:r>
      <w:r w:rsidR="003F4C71" w:rsidRPr="00C675DD">
        <w:rPr>
          <w:rFonts w:ascii="Times New Roman" w:hAnsi="Times New Roman" w:cs="Times New Roman"/>
          <w:sz w:val="24"/>
          <w:szCs w:val="24"/>
          <w:lang w:val="sr-Cyrl-BA"/>
        </w:rPr>
        <w:t>ње у односу на исти период 2017</w:t>
      </w:r>
      <w:r w:rsidR="002E1FA5" w:rsidRPr="00C675DD">
        <w:rPr>
          <w:rFonts w:ascii="Times New Roman" w:hAnsi="Times New Roman" w:cs="Times New Roman"/>
          <w:sz w:val="24"/>
          <w:szCs w:val="24"/>
          <w:lang w:val="sr-Cyrl-BA"/>
        </w:rPr>
        <w:t>.</w:t>
      </w:r>
      <w:r w:rsidR="005F05AE" w:rsidRPr="00C675DD">
        <w:rPr>
          <w:rFonts w:ascii="Times New Roman" w:hAnsi="Times New Roman" w:cs="Times New Roman"/>
          <w:sz w:val="24"/>
          <w:szCs w:val="24"/>
          <w:lang w:val="sr-Cyrl-BA"/>
        </w:rPr>
        <w:t xml:space="preserve"> године. Ступањем на снагу новог Закона током 2017. године, незапослена лица су раздвојена у двије групе, активних и пасивних тражиоци посла, односно незапослена лица који су пријављени на евиденцију ЈУ Завод за запошљавање РС ради проналаска посла</w:t>
      </w:r>
      <w:r w:rsidR="00B47B25" w:rsidRPr="00C675DD">
        <w:rPr>
          <w:rFonts w:ascii="Times New Roman" w:hAnsi="Times New Roman" w:cs="Times New Roman"/>
          <w:sz w:val="24"/>
          <w:szCs w:val="24"/>
          <w:lang w:val="sr-Cyrl-BA"/>
        </w:rPr>
        <w:t>,</w:t>
      </w:r>
      <w:r w:rsidR="005F05AE" w:rsidRPr="00C675DD">
        <w:rPr>
          <w:rFonts w:ascii="Times New Roman" w:hAnsi="Times New Roman" w:cs="Times New Roman"/>
          <w:sz w:val="24"/>
          <w:szCs w:val="24"/>
          <w:lang w:val="sr-Cyrl-BA"/>
        </w:rPr>
        <w:t xml:space="preserve"> с једне стране</w:t>
      </w:r>
      <w:r w:rsidR="00B47B25" w:rsidRPr="00C675DD">
        <w:rPr>
          <w:rFonts w:ascii="Times New Roman" w:hAnsi="Times New Roman" w:cs="Times New Roman"/>
          <w:sz w:val="24"/>
          <w:szCs w:val="24"/>
          <w:lang w:val="sr-Cyrl-BA"/>
        </w:rPr>
        <w:t>,</w:t>
      </w:r>
      <w:r w:rsidR="005F05AE" w:rsidRPr="00C675DD">
        <w:rPr>
          <w:rFonts w:ascii="Times New Roman" w:hAnsi="Times New Roman" w:cs="Times New Roman"/>
          <w:sz w:val="24"/>
          <w:szCs w:val="24"/>
          <w:lang w:val="sr-Cyrl-BA"/>
        </w:rPr>
        <w:t xml:space="preserve"> или ради остваривања права на здравствену заштиту</w:t>
      </w:r>
      <w:r w:rsidR="00B47B25" w:rsidRPr="00C675DD">
        <w:rPr>
          <w:rFonts w:ascii="Times New Roman" w:hAnsi="Times New Roman" w:cs="Times New Roman"/>
          <w:sz w:val="24"/>
          <w:szCs w:val="24"/>
          <w:lang w:val="sr-Cyrl-BA"/>
        </w:rPr>
        <w:t>,</w:t>
      </w:r>
      <w:r w:rsidR="005F05AE" w:rsidRPr="00C675DD">
        <w:rPr>
          <w:rFonts w:ascii="Times New Roman" w:hAnsi="Times New Roman" w:cs="Times New Roman"/>
          <w:sz w:val="24"/>
          <w:szCs w:val="24"/>
          <w:lang w:val="sr-Cyrl-BA"/>
        </w:rPr>
        <w:t xml:space="preserve"> с друге стране. Раздвајање активних од пасивних тражилаца посла тражили су послодавци како би имали тачан увид о расположивој радној снази. </w:t>
      </w:r>
    </w:p>
    <w:p w:rsidR="005F05AE" w:rsidRPr="00C675DD" w:rsidRDefault="005F05AE" w:rsidP="00B47B25">
      <w:pPr>
        <w:pStyle w:val="NoSpacing"/>
        <w:ind w:firstLine="426"/>
        <w:jc w:val="both"/>
        <w:rPr>
          <w:rFonts w:ascii="Times New Roman" w:hAnsi="Times New Roman" w:cs="Times New Roman"/>
          <w:sz w:val="24"/>
          <w:szCs w:val="24"/>
          <w:lang w:val="sr-Cyrl-BA"/>
        </w:rPr>
      </w:pPr>
    </w:p>
    <w:p w:rsidR="002E1FA5" w:rsidRPr="00C675DD" w:rsidRDefault="002238DF" w:rsidP="00B47B25">
      <w:pPr>
        <w:pStyle w:val="NoSpacing"/>
        <w:ind w:firstLine="426"/>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Оно што је битно</w:t>
      </w:r>
      <w:r w:rsidR="002E1FA5" w:rsidRPr="00C675DD">
        <w:rPr>
          <w:rFonts w:ascii="Times New Roman" w:hAnsi="Times New Roman" w:cs="Times New Roman"/>
          <w:sz w:val="24"/>
          <w:szCs w:val="24"/>
          <w:lang w:val="sr-Cyrl-BA"/>
        </w:rPr>
        <w:t xml:space="preserve"> истаћи јесте да је током</w:t>
      </w:r>
      <w:r w:rsidR="004B3441" w:rsidRPr="00C675DD">
        <w:rPr>
          <w:rFonts w:ascii="Times New Roman" w:hAnsi="Times New Roman" w:cs="Times New Roman"/>
          <w:sz w:val="24"/>
          <w:szCs w:val="24"/>
          <w:lang w:val="sr-Cyrl-BA"/>
        </w:rPr>
        <w:t>већег периода</w:t>
      </w:r>
      <w:r w:rsidR="005F05AE" w:rsidRPr="00C675DD">
        <w:rPr>
          <w:rFonts w:ascii="Times New Roman" w:hAnsi="Times New Roman" w:cs="Times New Roman"/>
          <w:sz w:val="24"/>
          <w:szCs w:val="24"/>
          <w:lang w:val="sr-Cyrl-BA"/>
        </w:rPr>
        <w:t xml:space="preserve"> 2017</w:t>
      </w:r>
      <w:r w:rsidR="002E1FA5" w:rsidRPr="00C675DD">
        <w:rPr>
          <w:rFonts w:ascii="Times New Roman" w:hAnsi="Times New Roman" w:cs="Times New Roman"/>
          <w:sz w:val="24"/>
          <w:szCs w:val="24"/>
          <w:lang w:val="sr-Cyrl-BA"/>
        </w:rPr>
        <w:t>. године</w:t>
      </w:r>
      <w:r w:rsidRPr="00C675DD">
        <w:rPr>
          <w:rFonts w:ascii="Times New Roman" w:hAnsi="Times New Roman" w:cs="Times New Roman"/>
          <w:sz w:val="24"/>
          <w:szCs w:val="24"/>
          <w:lang w:val="sr-Cyrl-BA"/>
        </w:rPr>
        <w:t xml:space="preserve"> константно опадао број нез</w:t>
      </w:r>
      <w:r w:rsidR="002E1FA5" w:rsidRPr="00C675DD">
        <w:rPr>
          <w:rFonts w:ascii="Times New Roman" w:hAnsi="Times New Roman" w:cs="Times New Roman"/>
          <w:sz w:val="24"/>
          <w:szCs w:val="24"/>
          <w:lang w:val="sr-Cyrl-BA"/>
        </w:rPr>
        <w:t>апослених лица, тако да је</w:t>
      </w:r>
      <w:r w:rsidR="005F05AE" w:rsidRPr="00C675DD">
        <w:rPr>
          <w:rFonts w:ascii="Times New Roman" w:hAnsi="Times New Roman" w:cs="Times New Roman"/>
          <w:sz w:val="24"/>
          <w:szCs w:val="24"/>
          <w:lang w:val="sr-Cyrl-BA"/>
        </w:rPr>
        <w:t xml:space="preserve"> са 31</w:t>
      </w:r>
      <w:r w:rsidRPr="00C675DD">
        <w:rPr>
          <w:rFonts w:ascii="Times New Roman" w:hAnsi="Times New Roman" w:cs="Times New Roman"/>
          <w:sz w:val="24"/>
          <w:szCs w:val="24"/>
          <w:lang w:val="sr-Cyrl-BA"/>
        </w:rPr>
        <w:t xml:space="preserve">. </w:t>
      </w:r>
      <w:r w:rsidR="005F05AE" w:rsidRPr="00C675DD">
        <w:rPr>
          <w:rFonts w:ascii="Times New Roman" w:hAnsi="Times New Roman" w:cs="Times New Roman"/>
          <w:sz w:val="24"/>
          <w:szCs w:val="24"/>
          <w:lang w:val="sr-Cyrl-BA"/>
        </w:rPr>
        <w:t>децембром 2017</w:t>
      </w:r>
      <w:r w:rsidRPr="00C675DD">
        <w:rPr>
          <w:rFonts w:ascii="Times New Roman" w:hAnsi="Times New Roman" w:cs="Times New Roman"/>
          <w:sz w:val="24"/>
          <w:szCs w:val="24"/>
          <w:lang w:val="sr-Cyrl-BA"/>
        </w:rPr>
        <w:t xml:space="preserve">. године број незапослених лица (активна понуда </w:t>
      </w:r>
      <w:r w:rsidR="002E1FA5" w:rsidRPr="00C675DD">
        <w:rPr>
          <w:rFonts w:ascii="Times New Roman" w:hAnsi="Times New Roman" w:cs="Times New Roman"/>
          <w:sz w:val="24"/>
          <w:szCs w:val="24"/>
          <w:lang w:val="sr-Cyrl-BA"/>
        </w:rPr>
        <w:t xml:space="preserve">радне снаге), мањи </w:t>
      </w:r>
      <w:r w:rsidR="005F05AE" w:rsidRPr="00C675DD">
        <w:rPr>
          <w:rFonts w:ascii="Times New Roman" w:hAnsi="Times New Roman" w:cs="Times New Roman"/>
          <w:sz w:val="24"/>
          <w:szCs w:val="24"/>
          <w:lang w:val="sr-Cyrl-BA"/>
        </w:rPr>
        <w:t xml:space="preserve">за 48,98 </w:t>
      </w:r>
      <w:r w:rsidR="002E1FA5" w:rsidRPr="00C675DD">
        <w:rPr>
          <w:rFonts w:ascii="Times New Roman" w:hAnsi="Times New Roman" w:cs="Times New Roman"/>
          <w:sz w:val="24"/>
          <w:szCs w:val="24"/>
          <w:lang w:val="sr-Cyrl-BA"/>
        </w:rPr>
        <w:t xml:space="preserve">% или за </w:t>
      </w:r>
      <w:r w:rsidR="005F05AE" w:rsidRPr="00C675DD">
        <w:rPr>
          <w:rFonts w:ascii="Times New Roman" w:hAnsi="Times New Roman" w:cs="Times New Roman"/>
          <w:sz w:val="24"/>
          <w:szCs w:val="24"/>
          <w:lang w:val="sr-Cyrl-BA"/>
        </w:rPr>
        <w:t>13.250 лица у односу на јануар 2017</w:t>
      </w:r>
      <w:r w:rsidRPr="00C675DD">
        <w:rPr>
          <w:rFonts w:ascii="Times New Roman" w:hAnsi="Times New Roman" w:cs="Times New Roman"/>
          <w:sz w:val="24"/>
          <w:szCs w:val="24"/>
          <w:lang w:val="sr-Cyrl-BA"/>
        </w:rPr>
        <w:t>. године.</w:t>
      </w:r>
    </w:p>
    <w:p w:rsidR="003F4C71" w:rsidRPr="00C675DD" w:rsidRDefault="003F4C71" w:rsidP="00B47B25">
      <w:pPr>
        <w:pStyle w:val="NoSpacing"/>
        <w:ind w:firstLine="426"/>
        <w:jc w:val="both"/>
        <w:rPr>
          <w:rFonts w:ascii="Times New Roman" w:hAnsi="Times New Roman" w:cs="Times New Roman"/>
          <w:sz w:val="24"/>
          <w:szCs w:val="24"/>
        </w:rPr>
      </w:pPr>
    </w:p>
    <w:p w:rsidR="00462139" w:rsidRPr="00B34712" w:rsidRDefault="0004179D" w:rsidP="00B34712">
      <w:pPr>
        <w:pStyle w:val="NoSpacing"/>
        <w:ind w:firstLine="426"/>
        <w:jc w:val="both"/>
        <w:rPr>
          <w:rFonts w:ascii="Times New Roman" w:hAnsi="Times New Roman" w:cs="Times New Roman"/>
          <w:sz w:val="24"/>
          <w:szCs w:val="24"/>
        </w:rPr>
      </w:pPr>
      <w:r w:rsidRPr="00C675DD">
        <w:rPr>
          <w:rFonts w:ascii="Times New Roman" w:hAnsi="Times New Roman" w:cs="Times New Roman"/>
          <w:sz w:val="24"/>
          <w:szCs w:val="24"/>
        </w:rPr>
        <w:t>Са 31</w:t>
      </w:r>
      <w:r w:rsidR="002238DF" w:rsidRPr="00C675DD">
        <w:rPr>
          <w:rFonts w:ascii="Times New Roman" w:hAnsi="Times New Roman" w:cs="Times New Roman"/>
          <w:sz w:val="24"/>
          <w:szCs w:val="24"/>
        </w:rPr>
        <w:t xml:space="preserve">. </w:t>
      </w:r>
      <w:r w:rsidRPr="00C675DD">
        <w:rPr>
          <w:rFonts w:ascii="Times New Roman" w:hAnsi="Times New Roman" w:cs="Times New Roman"/>
          <w:sz w:val="24"/>
          <w:szCs w:val="24"/>
        </w:rPr>
        <w:t xml:space="preserve">децембром </w:t>
      </w:r>
      <w:r w:rsidR="004B3441" w:rsidRPr="00C675DD">
        <w:rPr>
          <w:rFonts w:ascii="Times New Roman" w:hAnsi="Times New Roman" w:cs="Times New Roman"/>
          <w:sz w:val="24"/>
          <w:szCs w:val="24"/>
        </w:rPr>
        <w:t>2018</w:t>
      </w:r>
      <w:r w:rsidR="002238DF" w:rsidRPr="00C675DD">
        <w:rPr>
          <w:rFonts w:ascii="Times New Roman" w:hAnsi="Times New Roman" w:cs="Times New Roman"/>
          <w:sz w:val="24"/>
          <w:szCs w:val="24"/>
        </w:rPr>
        <w:t xml:space="preserve">. године на евиденцији </w:t>
      </w:r>
      <w:r w:rsidR="004B3441" w:rsidRPr="00C675DD">
        <w:rPr>
          <w:rFonts w:ascii="Times New Roman" w:hAnsi="Times New Roman" w:cs="Times New Roman"/>
          <w:sz w:val="24"/>
          <w:szCs w:val="24"/>
        </w:rPr>
        <w:t>ЈУ Завод за запошљавање РС</w:t>
      </w:r>
      <w:r w:rsidR="002238DF" w:rsidRPr="00C675DD">
        <w:rPr>
          <w:rFonts w:ascii="Times New Roman" w:hAnsi="Times New Roman" w:cs="Times New Roman"/>
          <w:sz w:val="24"/>
          <w:szCs w:val="24"/>
        </w:rPr>
        <w:t xml:space="preserve"> налазило се </w:t>
      </w:r>
      <w:r w:rsidR="004B3441" w:rsidRPr="00C675DD">
        <w:rPr>
          <w:rFonts w:ascii="Times New Roman" w:hAnsi="Times New Roman" w:cs="Times New Roman"/>
          <w:sz w:val="24"/>
          <w:szCs w:val="24"/>
        </w:rPr>
        <w:t>12.608</w:t>
      </w:r>
      <w:r w:rsidR="004B3441" w:rsidRPr="00C675DD">
        <w:rPr>
          <w:rFonts w:ascii="Times New Roman" w:hAnsi="Times New Roman" w:cs="Times New Roman"/>
          <w:sz w:val="24"/>
          <w:szCs w:val="24"/>
          <w:lang w:val="sr-Cyrl-BA"/>
        </w:rPr>
        <w:t xml:space="preserve"> лица</w:t>
      </w:r>
      <w:r w:rsidR="002238DF" w:rsidRPr="00C675DD">
        <w:rPr>
          <w:rFonts w:ascii="Times New Roman" w:hAnsi="Times New Roman" w:cs="Times New Roman"/>
          <w:sz w:val="24"/>
          <w:szCs w:val="24"/>
          <w:lang w:val="sr-Cyrl-BA"/>
        </w:rPr>
        <w:t>,</w:t>
      </w:r>
      <w:r w:rsidR="003F4C71" w:rsidRPr="00C675DD">
        <w:rPr>
          <w:rFonts w:ascii="Times New Roman" w:hAnsi="Times New Roman" w:cs="Times New Roman"/>
          <w:sz w:val="24"/>
          <w:szCs w:val="24"/>
        </w:rPr>
        <w:t xml:space="preserve"> што је за 1.19</w:t>
      </w:r>
      <w:r w:rsidR="004B3441" w:rsidRPr="00C675DD">
        <w:rPr>
          <w:rFonts w:ascii="Times New Roman" w:hAnsi="Times New Roman" w:cs="Times New Roman"/>
          <w:sz w:val="24"/>
          <w:szCs w:val="24"/>
        </w:rPr>
        <w:t>3</w:t>
      </w:r>
      <w:r w:rsidR="002238DF" w:rsidRPr="00C675DD">
        <w:rPr>
          <w:rFonts w:ascii="Times New Roman" w:hAnsi="Times New Roman" w:cs="Times New Roman"/>
          <w:sz w:val="24"/>
          <w:szCs w:val="24"/>
        </w:rPr>
        <w:t xml:space="preserve"> лица или </w:t>
      </w:r>
      <w:r w:rsidR="003F4C71" w:rsidRPr="00C675DD">
        <w:rPr>
          <w:rFonts w:ascii="Times New Roman" w:hAnsi="Times New Roman" w:cs="Times New Roman"/>
          <w:sz w:val="24"/>
          <w:szCs w:val="24"/>
        </w:rPr>
        <w:t>8,64</w:t>
      </w:r>
      <w:r w:rsidR="002238DF" w:rsidRPr="00C675DD">
        <w:rPr>
          <w:rFonts w:ascii="Times New Roman" w:hAnsi="Times New Roman" w:cs="Times New Roman"/>
          <w:sz w:val="24"/>
          <w:szCs w:val="24"/>
        </w:rPr>
        <w:t>% мање у односу на исти период прошле годин</w:t>
      </w:r>
      <w:r w:rsidR="003F4C71" w:rsidRPr="00C675DD">
        <w:rPr>
          <w:rFonts w:ascii="Times New Roman" w:hAnsi="Times New Roman" w:cs="Times New Roman"/>
          <w:sz w:val="24"/>
          <w:szCs w:val="24"/>
        </w:rPr>
        <w:t>е.</w:t>
      </w:r>
    </w:p>
    <w:p w:rsidR="00EF4292" w:rsidRPr="00C675DD" w:rsidRDefault="00EF4292" w:rsidP="000C7E9E">
      <w:pPr>
        <w:pStyle w:val="NoSpacing"/>
        <w:jc w:val="center"/>
        <w:rPr>
          <w:rFonts w:ascii="Times New Roman" w:hAnsi="Times New Roman" w:cs="Times New Roman"/>
          <w:i/>
          <w:sz w:val="24"/>
          <w:szCs w:val="24"/>
        </w:rPr>
      </w:pPr>
    </w:p>
    <w:tbl>
      <w:tblPr>
        <w:tblStyle w:val="PlainTable11"/>
        <w:tblW w:w="5000" w:type="pct"/>
        <w:jc w:val="center"/>
        <w:tblLook w:val="0000"/>
      </w:tblPr>
      <w:tblGrid>
        <w:gridCol w:w="2102"/>
        <w:gridCol w:w="1021"/>
        <w:gridCol w:w="774"/>
        <w:gridCol w:w="1022"/>
        <w:gridCol w:w="775"/>
        <w:gridCol w:w="1022"/>
        <w:gridCol w:w="775"/>
        <w:gridCol w:w="1022"/>
        <w:gridCol w:w="775"/>
      </w:tblGrid>
      <w:tr w:rsidR="00E52A4E" w:rsidRPr="00C675DD" w:rsidTr="00B34712">
        <w:trPr>
          <w:cnfStyle w:val="000000100000"/>
          <w:trHeight w:val="255"/>
          <w:jc w:val="center"/>
        </w:trPr>
        <w:tc>
          <w:tcPr>
            <w:cnfStyle w:val="000010000000"/>
            <w:tcW w:w="1132" w:type="pct"/>
            <w:vMerge w:val="restart"/>
          </w:tcPr>
          <w:p w:rsidR="00E52A4E" w:rsidRPr="00C675DD" w:rsidRDefault="00E52A4E" w:rsidP="002238DF">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lastRenderedPageBreak/>
              <w:t>Степен стручног образовања</w:t>
            </w:r>
          </w:p>
        </w:tc>
        <w:tc>
          <w:tcPr>
            <w:tcW w:w="967" w:type="pct"/>
            <w:gridSpan w:val="2"/>
          </w:tcPr>
          <w:p w:rsidR="00E52A4E" w:rsidRPr="00C675DD" w:rsidRDefault="00E52A4E" w:rsidP="002238DF">
            <w:pPr>
              <w:pStyle w:val="NoSpacing"/>
              <w:jc w:val="center"/>
              <w:cnfStyle w:val="000000100000"/>
              <w:rPr>
                <w:rFonts w:ascii="Times New Roman" w:hAnsi="Times New Roman" w:cs="Times New Roman"/>
                <w:b/>
                <w:bCs/>
                <w:sz w:val="24"/>
                <w:szCs w:val="24"/>
                <w:lang w:val="sr-Cyrl-BA"/>
              </w:rPr>
            </w:pPr>
            <w:r w:rsidRPr="00C675DD">
              <w:rPr>
                <w:rFonts w:ascii="Times New Roman" w:hAnsi="Times New Roman" w:cs="Times New Roman"/>
                <w:b/>
                <w:bCs/>
                <w:sz w:val="24"/>
                <w:szCs w:val="24"/>
              </w:rPr>
              <w:t>2015. година</w:t>
            </w:r>
          </w:p>
        </w:tc>
        <w:tc>
          <w:tcPr>
            <w:cnfStyle w:val="000010000000"/>
            <w:tcW w:w="967" w:type="pct"/>
            <w:gridSpan w:val="2"/>
          </w:tcPr>
          <w:p w:rsidR="00E52A4E" w:rsidRPr="00C675DD" w:rsidRDefault="00E52A4E" w:rsidP="002238DF">
            <w:pPr>
              <w:pStyle w:val="NoSpacing"/>
              <w:jc w:val="center"/>
              <w:rPr>
                <w:rFonts w:ascii="Times New Roman" w:hAnsi="Times New Roman" w:cs="Times New Roman"/>
                <w:b/>
                <w:bCs/>
                <w:sz w:val="24"/>
                <w:szCs w:val="24"/>
                <w:lang w:val="sr-Cyrl-BA"/>
              </w:rPr>
            </w:pPr>
            <w:r w:rsidRPr="00C675DD">
              <w:rPr>
                <w:rFonts w:ascii="Times New Roman" w:hAnsi="Times New Roman" w:cs="Times New Roman"/>
                <w:b/>
                <w:bCs/>
                <w:sz w:val="24"/>
                <w:szCs w:val="24"/>
              </w:rPr>
              <w:t>2016. година</w:t>
            </w:r>
          </w:p>
        </w:tc>
        <w:tc>
          <w:tcPr>
            <w:tcW w:w="967" w:type="pct"/>
            <w:gridSpan w:val="2"/>
          </w:tcPr>
          <w:p w:rsidR="00E52A4E" w:rsidRPr="00C675DD" w:rsidRDefault="00E52A4E" w:rsidP="002238DF">
            <w:pPr>
              <w:pStyle w:val="NoSpacing"/>
              <w:jc w:val="center"/>
              <w:cnfStyle w:val="000000100000"/>
              <w:rPr>
                <w:rFonts w:ascii="Times New Roman" w:hAnsi="Times New Roman" w:cs="Times New Roman"/>
                <w:b/>
                <w:bCs/>
                <w:sz w:val="24"/>
                <w:szCs w:val="24"/>
                <w:lang w:val="sr-Cyrl-BA"/>
              </w:rPr>
            </w:pPr>
            <w:r w:rsidRPr="00C675DD">
              <w:rPr>
                <w:rFonts w:ascii="Times New Roman" w:hAnsi="Times New Roman" w:cs="Times New Roman"/>
                <w:b/>
                <w:bCs/>
                <w:sz w:val="24"/>
                <w:szCs w:val="24"/>
              </w:rPr>
              <w:t>2017. година</w:t>
            </w:r>
          </w:p>
        </w:tc>
        <w:tc>
          <w:tcPr>
            <w:cnfStyle w:val="000010000000"/>
            <w:tcW w:w="967" w:type="pct"/>
            <w:gridSpan w:val="2"/>
          </w:tcPr>
          <w:p w:rsidR="00E52A4E" w:rsidRPr="00C675DD" w:rsidRDefault="00E52A4E" w:rsidP="003F4C71">
            <w:pPr>
              <w:pStyle w:val="NoSpacing"/>
              <w:jc w:val="center"/>
              <w:rPr>
                <w:rFonts w:ascii="Times New Roman" w:hAnsi="Times New Roman" w:cs="Times New Roman"/>
                <w:b/>
                <w:bCs/>
                <w:sz w:val="24"/>
                <w:szCs w:val="24"/>
                <w:lang w:val="sr-Cyrl-BA"/>
              </w:rPr>
            </w:pPr>
            <w:r w:rsidRPr="00C675DD">
              <w:rPr>
                <w:rFonts w:ascii="Times New Roman" w:hAnsi="Times New Roman" w:cs="Times New Roman"/>
                <w:b/>
                <w:bCs/>
                <w:sz w:val="24"/>
                <w:szCs w:val="24"/>
              </w:rPr>
              <w:t>2018. година</w:t>
            </w:r>
          </w:p>
        </w:tc>
      </w:tr>
      <w:tr w:rsidR="002238DF" w:rsidRPr="00C675DD" w:rsidTr="00B34712">
        <w:trPr>
          <w:trHeight w:val="259"/>
          <w:jc w:val="center"/>
        </w:trPr>
        <w:tc>
          <w:tcPr>
            <w:cnfStyle w:val="000010000000"/>
            <w:tcW w:w="1132" w:type="pct"/>
            <w:vMerge/>
          </w:tcPr>
          <w:p w:rsidR="00E52A4E" w:rsidRPr="00C675DD" w:rsidRDefault="00E52A4E" w:rsidP="002238DF">
            <w:pPr>
              <w:pStyle w:val="NoSpacing"/>
              <w:rPr>
                <w:rFonts w:ascii="Times New Roman" w:hAnsi="Times New Roman" w:cs="Times New Roman"/>
                <w:b/>
                <w:sz w:val="24"/>
                <w:szCs w:val="24"/>
              </w:rPr>
            </w:pPr>
          </w:p>
        </w:tc>
        <w:tc>
          <w:tcPr>
            <w:tcW w:w="550" w:type="pct"/>
          </w:tcPr>
          <w:p w:rsidR="00E52A4E" w:rsidRPr="00C675DD" w:rsidRDefault="00E52A4E" w:rsidP="002238DF">
            <w:pPr>
              <w:pStyle w:val="NoSpacing"/>
              <w:jc w:val="center"/>
              <w:cnfStyle w:val="000000000000"/>
              <w:rPr>
                <w:rFonts w:ascii="Times New Roman" w:hAnsi="Times New Roman" w:cs="Times New Roman"/>
                <w:b/>
                <w:sz w:val="24"/>
                <w:szCs w:val="24"/>
              </w:rPr>
            </w:pPr>
            <w:r w:rsidRPr="00C675DD">
              <w:rPr>
                <w:rFonts w:ascii="Times New Roman" w:hAnsi="Times New Roman" w:cs="Times New Roman"/>
                <w:b/>
                <w:sz w:val="24"/>
                <w:szCs w:val="24"/>
              </w:rPr>
              <w:t>Број</w:t>
            </w:r>
          </w:p>
        </w:tc>
        <w:tc>
          <w:tcPr>
            <w:cnfStyle w:val="000010000000"/>
            <w:tcW w:w="417" w:type="pct"/>
          </w:tcPr>
          <w:p w:rsidR="00E52A4E" w:rsidRPr="00C675DD" w:rsidRDefault="00E52A4E" w:rsidP="002238DF">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w:t>
            </w:r>
          </w:p>
        </w:tc>
        <w:tc>
          <w:tcPr>
            <w:tcW w:w="550" w:type="pct"/>
          </w:tcPr>
          <w:p w:rsidR="00E52A4E" w:rsidRPr="00C675DD" w:rsidRDefault="00E52A4E" w:rsidP="002238DF">
            <w:pPr>
              <w:pStyle w:val="NoSpacing"/>
              <w:jc w:val="center"/>
              <w:cnfStyle w:val="000000000000"/>
              <w:rPr>
                <w:rFonts w:ascii="Times New Roman" w:hAnsi="Times New Roman" w:cs="Times New Roman"/>
                <w:b/>
                <w:sz w:val="24"/>
                <w:szCs w:val="24"/>
              </w:rPr>
            </w:pPr>
            <w:r w:rsidRPr="00C675DD">
              <w:rPr>
                <w:rFonts w:ascii="Times New Roman" w:hAnsi="Times New Roman" w:cs="Times New Roman"/>
                <w:b/>
                <w:sz w:val="24"/>
                <w:szCs w:val="24"/>
              </w:rPr>
              <w:t>Број</w:t>
            </w:r>
          </w:p>
        </w:tc>
        <w:tc>
          <w:tcPr>
            <w:cnfStyle w:val="000010000000"/>
            <w:tcW w:w="417" w:type="pct"/>
          </w:tcPr>
          <w:p w:rsidR="00E52A4E" w:rsidRPr="00C675DD" w:rsidRDefault="00E52A4E" w:rsidP="002238DF">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w:t>
            </w:r>
          </w:p>
        </w:tc>
        <w:tc>
          <w:tcPr>
            <w:tcW w:w="550" w:type="pct"/>
          </w:tcPr>
          <w:p w:rsidR="00E52A4E" w:rsidRPr="00C675DD" w:rsidRDefault="00E52A4E" w:rsidP="002238DF">
            <w:pPr>
              <w:pStyle w:val="NoSpacing"/>
              <w:jc w:val="center"/>
              <w:cnfStyle w:val="000000000000"/>
              <w:rPr>
                <w:rFonts w:ascii="Times New Roman" w:hAnsi="Times New Roman" w:cs="Times New Roman"/>
                <w:b/>
                <w:sz w:val="24"/>
                <w:szCs w:val="24"/>
              </w:rPr>
            </w:pPr>
            <w:r w:rsidRPr="00C675DD">
              <w:rPr>
                <w:rFonts w:ascii="Times New Roman" w:hAnsi="Times New Roman" w:cs="Times New Roman"/>
                <w:b/>
                <w:sz w:val="24"/>
                <w:szCs w:val="24"/>
              </w:rPr>
              <w:t>Број</w:t>
            </w:r>
          </w:p>
        </w:tc>
        <w:tc>
          <w:tcPr>
            <w:cnfStyle w:val="000010000000"/>
            <w:tcW w:w="417" w:type="pct"/>
          </w:tcPr>
          <w:p w:rsidR="00E52A4E" w:rsidRPr="00C675DD" w:rsidRDefault="00E52A4E" w:rsidP="002238DF">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w:t>
            </w:r>
          </w:p>
        </w:tc>
        <w:tc>
          <w:tcPr>
            <w:tcW w:w="550" w:type="pct"/>
          </w:tcPr>
          <w:p w:rsidR="00E52A4E" w:rsidRPr="00C675DD" w:rsidRDefault="00E52A4E" w:rsidP="002238DF">
            <w:pPr>
              <w:pStyle w:val="NoSpacing"/>
              <w:jc w:val="center"/>
              <w:cnfStyle w:val="000000000000"/>
              <w:rPr>
                <w:rFonts w:ascii="Times New Roman" w:hAnsi="Times New Roman" w:cs="Times New Roman"/>
                <w:b/>
                <w:sz w:val="24"/>
                <w:szCs w:val="24"/>
              </w:rPr>
            </w:pPr>
            <w:r w:rsidRPr="00C675DD">
              <w:rPr>
                <w:rFonts w:ascii="Times New Roman" w:hAnsi="Times New Roman" w:cs="Times New Roman"/>
                <w:b/>
                <w:sz w:val="24"/>
                <w:szCs w:val="24"/>
              </w:rPr>
              <w:t>Број</w:t>
            </w:r>
          </w:p>
        </w:tc>
        <w:tc>
          <w:tcPr>
            <w:cnfStyle w:val="000010000000"/>
            <w:tcW w:w="417" w:type="pct"/>
          </w:tcPr>
          <w:p w:rsidR="00E52A4E" w:rsidRPr="00C675DD" w:rsidRDefault="00E52A4E" w:rsidP="002238DF">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w:t>
            </w:r>
          </w:p>
        </w:tc>
      </w:tr>
      <w:tr w:rsidR="002238DF" w:rsidRPr="00C675DD" w:rsidTr="00B34712">
        <w:trPr>
          <w:cnfStyle w:val="000000100000"/>
          <w:trHeight w:val="259"/>
          <w:jc w:val="center"/>
        </w:trPr>
        <w:tc>
          <w:tcPr>
            <w:cnfStyle w:val="000010000000"/>
            <w:tcW w:w="1132" w:type="pct"/>
          </w:tcPr>
          <w:p w:rsidR="00E52A4E" w:rsidRPr="00C675DD" w:rsidRDefault="00E52A4E"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1–НК</w:t>
            </w:r>
          </w:p>
        </w:tc>
        <w:tc>
          <w:tcPr>
            <w:tcW w:w="550" w:type="pct"/>
          </w:tcPr>
          <w:p w:rsidR="00E52A4E" w:rsidRPr="00C675DD" w:rsidRDefault="00733915"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6.671</w:t>
            </w:r>
          </w:p>
        </w:tc>
        <w:tc>
          <w:tcPr>
            <w:cnfStyle w:val="000010000000"/>
            <w:tcW w:w="417" w:type="pct"/>
          </w:tcPr>
          <w:p w:rsidR="00E52A4E" w:rsidRPr="00C675DD" w:rsidRDefault="0073391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23,14</w:t>
            </w:r>
          </w:p>
        </w:tc>
        <w:tc>
          <w:tcPr>
            <w:tcW w:w="550" w:type="pct"/>
          </w:tcPr>
          <w:p w:rsidR="00E52A4E" w:rsidRPr="00C675DD" w:rsidRDefault="00733915"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6.274</w:t>
            </w:r>
          </w:p>
        </w:tc>
        <w:tc>
          <w:tcPr>
            <w:cnfStyle w:val="000010000000"/>
            <w:tcW w:w="417" w:type="pct"/>
          </w:tcPr>
          <w:p w:rsidR="00E52A4E" w:rsidRPr="00C675DD" w:rsidRDefault="0073391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23,33</w:t>
            </w:r>
          </w:p>
        </w:tc>
        <w:tc>
          <w:tcPr>
            <w:tcW w:w="550" w:type="pct"/>
          </w:tcPr>
          <w:p w:rsidR="00E52A4E" w:rsidRPr="00C675DD" w:rsidRDefault="00FA4B18"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2.696</w:t>
            </w:r>
          </w:p>
        </w:tc>
        <w:tc>
          <w:tcPr>
            <w:cnfStyle w:val="000010000000"/>
            <w:tcW w:w="417" w:type="pct"/>
          </w:tcPr>
          <w:p w:rsidR="00E52A4E" w:rsidRPr="00C675DD" w:rsidRDefault="00FA4B18"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19,54</w:t>
            </w:r>
          </w:p>
        </w:tc>
        <w:tc>
          <w:tcPr>
            <w:tcW w:w="550" w:type="pct"/>
          </w:tcPr>
          <w:p w:rsidR="00E52A4E" w:rsidRPr="00C675DD" w:rsidRDefault="00022AC0"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2.469</w:t>
            </w:r>
          </w:p>
        </w:tc>
        <w:tc>
          <w:tcPr>
            <w:cnfStyle w:val="000010000000"/>
            <w:tcW w:w="417" w:type="pct"/>
          </w:tcPr>
          <w:p w:rsidR="00E52A4E" w:rsidRPr="00C675DD" w:rsidRDefault="00022AC0"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19,60</w:t>
            </w:r>
          </w:p>
        </w:tc>
      </w:tr>
      <w:tr w:rsidR="002238DF" w:rsidRPr="00C675DD" w:rsidTr="00B34712">
        <w:trPr>
          <w:trHeight w:val="259"/>
          <w:jc w:val="center"/>
        </w:trPr>
        <w:tc>
          <w:tcPr>
            <w:cnfStyle w:val="000010000000"/>
            <w:tcW w:w="1132" w:type="pct"/>
          </w:tcPr>
          <w:p w:rsidR="00E52A4E" w:rsidRPr="00C675DD" w:rsidRDefault="00E52A4E"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50" w:type="pct"/>
          </w:tcPr>
          <w:p w:rsidR="00E52A4E" w:rsidRPr="00C675DD" w:rsidRDefault="00733915"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3.081</w:t>
            </w:r>
          </w:p>
        </w:tc>
        <w:tc>
          <w:tcPr>
            <w:cnfStyle w:val="000010000000"/>
            <w:tcW w:w="417" w:type="pct"/>
          </w:tcPr>
          <w:p w:rsidR="00E52A4E" w:rsidRPr="00C675DD" w:rsidRDefault="0073391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10,69</w:t>
            </w:r>
          </w:p>
        </w:tc>
        <w:tc>
          <w:tcPr>
            <w:tcW w:w="550" w:type="pct"/>
          </w:tcPr>
          <w:p w:rsidR="00E52A4E" w:rsidRPr="00C675DD" w:rsidRDefault="00733915"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2.936</w:t>
            </w:r>
          </w:p>
        </w:tc>
        <w:tc>
          <w:tcPr>
            <w:cnfStyle w:val="000010000000"/>
            <w:tcW w:w="417" w:type="pct"/>
          </w:tcPr>
          <w:p w:rsidR="00E52A4E" w:rsidRPr="00C675DD" w:rsidRDefault="0073391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10,92</w:t>
            </w:r>
          </w:p>
        </w:tc>
        <w:tc>
          <w:tcPr>
            <w:tcW w:w="550" w:type="pct"/>
          </w:tcPr>
          <w:p w:rsidR="00E52A4E" w:rsidRPr="00C675DD" w:rsidRDefault="00733915"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1.354</w:t>
            </w:r>
          </w:p>
        </w:tc>
        <w:tc>
          <w:tcPr>
            <w:cnfStyle w:val="000010000000"/>
            <w:tcW w:w="417" w:type="pct"/>
          </w:tcPr>
          <w:p w:rsidR="00E52A4E" w:rsidRPr="00C675DD" w:rsidRDefault="0073391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9,81</w:t>
            </w:r>
          </w:p>
        </w:tc>
        <w:tc>
          <w:tcPr>
            <w:tcW w:w="550" w:type="pct"/>
          </w:tcPr>
          <w:p w:rsidR="00E52A4E" w:rsidRPr="00C675DD" w:rsidRDefault="00022AC0"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1.243</w:t>
            </w:r>
          </w:p>
        </w:tc>
        <w:tc>
          <w:tcPr>
            <w:cnfStyle w:val="000010000000"/>
            <w:tcW w:w="417" w:type="pct"/>
          </w:tcPr>
          <w:p w:rsidR="00E52A4E" w:rsidRPr="00C675DD" w:rsidRDefault="00022AC0"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9,85</w:t>
            </w:r>
          </w:p>
        </w:tc>
      </w:tr>
      <w:tr w:rsidR="002238DF" w:rsidRPr="00C675DD" w:rsidTr="00B34712">
        <w:trPr>
          <w:cnfStyle w:val="000000100000"/>
          <w:trHeight w:val="259"/>
          <w:jc w:val="center"/>
        </w:trPr>
        <w:tc>
          <w:tcPr>
            <w:cnfStyle w:val="000010000000"/>
            <w:tcW w:w="1132" w:type="pct"/>
          </w:tcPr>
          <w:p w:rsidR="00E52A4E" w:rsidRPr="00C675DD" w:rsidRDefault="00E52A4E"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2–ПК–НСС</w:t>
            </w:r>
          </w:p>
        </w:tc>
        <w:tc>
          <w:tcPr>
            <w:tcW w:w="550" w:type="pct"/>
          </w:tcPr>
          <w:p w:rsidR="00E52A4E" w:rsidRPr="00C675DD" w:rsidRDefault="00733915"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917</w:t>
            </w:r>
          </w:p>
        </w:tc>
        <w:tc>
          <w:tcPr>
            <w:cnfStyle w:val="000010000000"/>
            <w:tcW w:w="417" w:type="pct"/>
          </w:tcPr>
          <w:p w:rsidR="00E52A4E" w:rsidRPr="00C675DD" w:rsidRDefault="0073391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3,18</w:t>
            </w:r>
          </w:p>
        </w:tc>
        <w:tc>
          <w:tcPr>
            <w:tcW w:w="550" w:type="pct"/>
          </w:tcPr>
          <w:p w:rsidR="00E52A4E" w:rsidRPr="00C675DD" w:rsidRDefault="00733915"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814</w:t>
            </w:r>
          </w:p>
        </w:tc>
        <w:tc>
          <w:tcPr>
            <w:cnfStyle w:val="000010000000"/>
            <w:tcW w:w="417" w:type="pct"/>
          </w:tcPr>
          <w:p w:rsidR="00E52A4E" w:rsidRPr="00C675DD" w:rsidRDefault="0073391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3,02</w:t>
            </w:r>
          </w:p>
        </w:tc>
        <w:tc>
          <w:tcPr>
            <w:tcW w:w="550" w:type="pct"/>
          </w:tcPr>
          <w:p w:rsidR="00E52A4E" w:rsidRPr="00C675DD" w:rsidRDefault="00733915"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576</w:t>
            </w:r>
          </w:p>
        </w:tc>
        <w:tc>
          <w:tcPr>
            <w:cnfStyle w:val="000010000000"/>
            <w:tcW w:w="417" w:type="pct"/>
          </w:tcPr>
          <w:p w:rsidR="00E52A4E" w:rsidRPr="00C675DD" w:rsidRDefault="0073391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4,17</w:t>
            </w:r>
          </w:p>
        </w:tc>
        <w:tc>
          <w:tcPr>
            <w:tcW w:w="550" w:type="pct"/>
          </w:tcPr>
          <w:p w:rsidR="00E52A4E" w:rsidRPr="00C675DD" w:rsidRDefault="00733915"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524</w:t>
            </w:r>
          </w:p>
        </w:tc>
        <w:tc>
          <w:tcPr>
            <w:cnfStyle w:val="000010000000"/>
            <w:tcW w:w="417" w:type="pct"/>
          </w:tcPr>
          <w:p w:rsidR="00E52A4E" w:rsidRPr="00C675DD" w:rsidRDefault="00022AC0"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4,17</w:t>
            </w:r>
          </w:p>
        </w:tc>
      </w:tr>
      <w:tr w:rsidR="002238DF" w:rsidRPr="00C675DD" w:rsidTr="00B34712">
        <w:trPr>
          <w:trHeight w:val="259"/>
          <w:jc w:val="center"/>
        </w:trPr>
        <w:tc>
          <w:tcPr>
            <w:cnfStyle w:val="000010000000"/>
            <w:tcW w:w="1132" w:type="pct"/>
          </w:tcPr>
          <w:p w:rsidR="00E52A4E" w:rsidRPr="00C675DD" w:rsidRDefault="00E52A4E"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50" w:type="pct"/>
          </w:tcPr>
          <w:p w:rsidR="00E52A4E" w:rsidRPr="00C675DD" w:rsidRDefault="00733915"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581</w:t>
            </w:r>
          </w:p>
        </w:tc>
        <w:tc>
          <w:tcPr>
            <w:cnfStyle w:val="000010000000"/>
            <w:tcW w:w="417" w:type="pct"/>
          </w:tcPr>
          <w:p w:rsidR="00E52A4E" w:rsidRPr="00C675DD" w:rsidRDefault="0073391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2,01</w:t>
            </w:r>
          </w:p>
        </w:tc>
        <w:tc>
          <w:tcPr>
            <w:tcW w:w="550" w:type="pct"/>
          </w:tcPr>
          <w:p w:rsidR="00E52A4E" w:rsidRPr="00C675DD" w:rsidRDefault="00733915"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511</w:t>
            </w:r>
          </w:p>
        </w:tc>
        <w:tc>
          <w:tcPr>
            <w:cnfStyle w:val="000010000000"/>
            <w:tcW w:w="417" w:type="pct"/>
          </w:tcPr>
          <w:p w:rsidR="00E52A4E" w:rsidRPr="00C675DD" w:rsidRDefault="0073391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1,90</w:t>
            </w:r>
          </w:p>
        </w:tc>
        <w:tc>
          <w:tcPr>
            <w:tcW w:w="550" w:type="pct"/>
          </w:tcPr>
          <w:p w:rsidR="00E52A4E" w:rsidRPr="00C675DD" w:rsidRDefault="00733915"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355</w:t>
            </w:r>
          </w:p>
        </w:tc>
        <w:tc>
          <w:tcPr>
            <w:cnfStyle w:val="000010000000"/>
            <w:tcW w:w="417" w:type="pct"/>
          </w:tcPr>
          <w:p w:rsidR="00E52A4E" w:rsidRPr="00C675DD" w:rsidRDefault="0073391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2,57</w:t>
            </w:r>
          </w:p>
        </w:tc>
        <w:tc>
          <w:tcPr>
            <w:tcW w:w="550" w:type="pct"/>
          </w:tcPr>
          <w:p w:rsidR="00E52A4E" w:rsidRPr="00C675DD" w:rsidRDefault="00022AC0"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326</w:t>
            </w:r>
          </w:p>
        </w:tc>
        <w:tc>
          <w:tcPr>
            <w:cnfStyle w:val="000010000000"/>
            <w:tcW w:w="417" w:type="pct"/>
          </w:tcPr>
          <w:p w:rsidR="00E52A4E" w:rsidRPr="00C675DD" w:rsidRDefault="00022AC0"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2,59</w:t>
            </w:r>
          </w:p>
        </w:tc>
      </w:tr>
      <w:tr w:rsidR="002238DF" w:rsidRPr="00C675DD" w:rsidTr="00B34712">
        <w:trPr>
          <w:cnfStyle w:val="000000100000"/>
          <w:trHeight w:val="259"/>
          <w:jc w:val="center"/>
        </w:trPr>
        <w:tc>
          <w:tcPr>
            <w:cnfStyle w:val="000010000000"/>
            <w:tcW w:w="1132" w:type="pct"/>
          </w:tcPr>
          <w:p w:rsidR="00E52A4E" w:rsidRPr="00C675DD" w:rsidRDefault="00E52A4E"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3–КВ</w:t>
            </w:r>
          </w:p>
        </w:tc>
        <w:tc>
          <w:tcPr>
            <w:tcW w:w="550" w:type="pct"/>
          </w:tcPr>
          <w:p w:rsidR="00E52A4E" w:rsidRPr="00C675DD" w:rsidRDefault="00241BF9"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9.253</w:t>
            </w:r>
          </w:p>
        </w:tc>
        <w:tc>
          <w:tcPr>
            <w:cnfStyle w:val="000010000000"/>
            <w:tcW w:w="417" w:type="pct"/>
          </w:tcPr>
          <w:p w:rsidR="00E52A4E" w:rsidRPr="00C675DD" w:rsidRDefault="00241BF9"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32,10</w:t>
            </w:r>
          </w:p>
        </w:tc>
        <w:tc>
          <w:tcPr>
            <w:tcW w:w="550" w:type="pct"/>
          </w:tcPr>
          <w:p w:rsidR="00E52A4E" w:rsidRPr="00C675DD" w:rsidRDefault="00241BF9"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8.569</w:t>
            </w:r>
          </w:p>
        </w:tc>
        <w:tc>
          <w:tcPr>
            <w:cnfStyle w:val="000010000000"/>
            <w:tcW w:w="417" w:type="pct"/>
          </w:tcPr>
          <w:p w:rsidR="00E52A4E" w:rsidRPr="00C675DD" w:rsidRDefault="00241BF9"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31,86</w:t>
            </w:r>
          </w:p>
        </w:tc>
        <w:tc>
          <w:tcPr>
            <w:tcW w:w="550" w:type="pct"/>
          </w:tcPr>
          <w:p w:rsidR="00E52A4E" w:rsidRPr="00C675DD" w:rsidRDefault="00241BF9"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4.483</w:t>
            </w:r>
          </w:p>
        </w:tc>
        <w:tc>
          <w:tcPr>
            <w:cnfStyle w:val="000010000000"/>
            <w:tcW w:w="417" w:type="pct"/>
          </w:tcPr>
          <w:p w:rsidR="00E52A4E" w:rsidRPr="00C675DD" w:rsidRDefault="00A85E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32,48</w:t>
            </w:r>
          </w:p>
        </w:tc>
        <w:tc>
          <w:tcPr>
            <w:tcW w:w="550" w:type="pct"/>
          </w:tcPr>
          <w:p w:rsidR="00E52A4E" w:rsidRPr="00C675DD" w:rsidRDefault="00022AC0"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3.972</w:t>
            </w:r>
          </w:p>
        </w:tc>
        <w:tc>
          <w:tcPr>
            <w:cnfStyle w:val="000010000000"/>
            <w:tcW w:w="417" w:type="pct"/>
          </w:tcPr>
          <w:p w:rsidR="00E52A4E" w:rsidRPr="00C675DD" w:rsidRDefault="00022AC0"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31,51</w:t>
            </w:r>
          </w:p>
        </w:tc>
      </w:tr>
      <w:tr w:rsidR="002238DF" w:rsidRPr="00C675DD" w:rsidTr="00B34712">
        <w:trPr>
          <w:trHeight w:val="259"/>
          <w:jc w:val="center"/>
        </w:trPr>
        <w:tc>
          <w:tcPr>
            <w:cnfStyle w:val="000010000000"/>
            <w:tcW w:w="1132" w:type="pct"/>
          </w:tcPr>
          <w:p w:rsidR="00E52A4E" w:rsidRPr="00C675DD" w:rsidRDefault="00E52A4E"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50" w:type="pct"/>
          </w:tcPr>
          <w:p w:rsidR="00E52A4E" w:rsidRPr="00C675DD" w:rsidRDefault="00241BF9"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3.459</w:t>
            </w:r>
          </w:p>
        </w:tc>
        <w:tc>
          <w:tcPr>
            <w:cnfStyle w:val="000010000000"/>
            <w:tcW w:w="417" w:type="pct"/>
          </w:tcPr>
          <w:p w:rsidR="00E52A4E" w:rsidRPr="00C675DD" w:rsidRDefault="00241BF9"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12,00</w:t>
            </w:r>
          </w:p>
        </w:tc>
        <w:tc>
          <w:tcPr>
            <w:tcW w:w="550" w:type="pct"/>
          </w:tcPr>
          <w:p w:rsidR="00E52A4E" w:rsidRPr="00C675DD" w:rsidRDefault="00241BF9"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3.193</w:t>
            </w:r>
          </w:p>
        </w:tc>
        <w:tc>
          <w:tcPr>
            <w:cnfStyle w:val="000010000000"/>
            <w:tcW w:w="417" w:type="pct"/>
          </w:tcPr>
          <w:p w:rsidR="00E52A4E" w:rsidRPr="00C675DD" w:rsidRDefault="00241BF9"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11,87</w:t>
            </w:r>
          </w:p>
        </w:tc>
        <w:tc>
          <w:tcPr>
            <w:tcW w:w="550" w:type="pct"/>
          </w:tcPr>
          <w:p w:rsidR="00E52A4E" w:rsidRPr="00C675DD" w:rsidRDefault="00241BF9"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1.745</w:t>
            </w:r>
          </w:p>
        </w:tc>
        <w:tc>
          <w:tcPr>
            <w:cnfStyle w:val="000010000000"/>
            <w:tcW w:w="417" w:type="pct"/>
          </w:tcPr>
          <w:p w:rsidR="00E52A4E" w:rsidRPr="00C675DD" w:rsidRDefault="00A85E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12,64</w:t>
            </w:r>
          </w:p>
        </w:tc>
        <w:tc>
          <w:tcPr>
            <w:tcW w:w="550" w:type="pct"/>
          </w:tcPr>
          <w:p w:rsidR="00E52A4E" w:rsidRPr="00C675DD" w:rsidRDefault="00022AC0"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1.579</w:t>
            </w:r>
          </w:p>
        </w:tc>
        <w:tc>
          <w:tcPr>
            <w:cnfStyle w:val="000010000000"/>
            <w:tcW w:w="417" w:type="pct"/>
          </w:tcPr>
          <w:p w:rsidR="00E52A4E" w:rsidRPr="00C675DD" w:rsidRDefault="00022AC0"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12,52</w:t>
            </w:r>
          </w:p>
        </w:tc>
      </w:tr>
      <w:tr w:rsidR="002238DF" w:rsidRPr="00C675DD" w:rsidTr="00B34712">
        <w:trPr>
          <w:cnfStyle w:val="000000100000"/>
          <w:trHeight w:val="259"/>
          <w:jc w:val="center"/>
        </w:trPr>
        <w:tc>
          <w:tcPr>
            <w:cnfStyle w:val="000010000000"/>
            <w:tcW w:w="1132" w:type="pct"/>
          </w:tcPr>
          <w:p w:rsidR="00E52A4E" w:rsidRPr="00C675DD" w:rsidRDefault="00E52A4E"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4–ССС</w:t>
            </w:r>
          </w:p>
        </w:tc>
        <w:tc>
          <w:tcPr>
            <w:tcW w:w="550" w:type="pct"/>
          </w:tcPr>
          <w:p w:rsidR="00E52A4E" w:rsidRPr="00C675DD" w:rsidRDefault="00A85E35"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8.030</w:t>
            </w:r>
          </w:p>
        </w:tc>
        <w:tc>
          <w:tcPr>
            <w:cnfStyle w:val="000010000000"/>
            <w:tcW w:w="417" w:type="pct"/>
          </w:tcPr>
          <w:p w:rsidR="00E52A4E" w:rsidRPr="00C675DD" w:rsidRDefault="00A85E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27,86</w:t>
            </w:r>
          </w:p>
        </w:tc>
        <w:tc>
          <w:tcPr>
            <w:tcW w:w="550" w:type="pct"/>
          </w:tcPr>
          <w:p w:rsidR="00E52A4E" w:rsidRPr="00C675DD" w:rsidRDefault="00A85E35"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7.699</w:t>
            </w:r>
          </w:p>
        </w:tc>
        <w:tc>
          <w:tcPr>
            <w:cnfStyle w:val="000010000000"/>
            <w:tcW w:w="417" w:type="pct"/>
          </w:tcPr>
          <w:p w:rsidR="00E52A4E" w:rsidRPr="00C675DD" w:rsidRDefault="00A85E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28,63</w:t>
            </w:r>
          </w:p>
        </w:tc>
        <w:tc>
          <w:tcPr>
            <w:tcW w:w="550" w:type="pct"/>
          </w:tcPr>
          <w:p w:rsidR="00E52A4E" w:rsidRPr="00C675DD" w:rsidRDefault="00A85E35"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3.874</w:t>
            </w:r>
          </w:p>
        </w:tc>
        <w:tc>
          <w:tcPr>
            <w:cnfStyle w:val="000010000000"/>
            <w:tcW w:w="417" w:type="pct"/>
          </w:tcPr>
          <w:p w:rsidR="00E52A4E" w:rsidRPr="00C675DD" w:rsidRDefault="00A85E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28,07</w:t>
            </w:r>
          </w:p>
        </w:tc>
        <w:tc>
          <w:tcPr>
            <w:tcW w:w="550" w:type="pct"/>
          </w:tcPr>
          <w:p w:rsidR="00E52A4E" w:rsidRPr="00C675DD" w:rsidRDefault="00022AC0"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3.637</w:t>
            </w:r>
          </w:p>
        </w:tc>
        <w:tc>
          <w:tcPr>
            <w:cnfStyle w:val="000010000000"/>
            <w:tcW w:w="417" w:type="pct"/>
          </w:tcPr>
          <w:p w:rsidR="00E52A4E" w:rsidRPr="00C675DD" w:rsidRDefault="00022AC0"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28,81</w:t>
            </w:r>
          </w:p>
        </w:tc>
      </w:tr>
      <w:tr w:rsidR="002238DF" w:rsidRPr="00C675DD" w:rsidTr="00B34712">
        <w:trPr>
          <w:trHeight w:val="259"/>
          <w:jc w:val="center"/>
        </w:trPr>
        <w:tc>
          <w:tcPr>
            <w:cnfStyle w:val="000010000000"/>
            <w:tcW w:w="1132" w:type="pct"/>
          </w:tcPr>
          <w:p w:rsidR="00E52A4E" w:rsidRPr="00C675DD" w:rsidRDefault="00E52A4E"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50" w:type="pct"/>
          </w:tcPr>
          <w:p w:rsidR="00E52A4E" w:rsidRPr="00C675DD" w:rsidRDefault="00A85E35"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4.893</w:t>
            </w:r>
          </w:p>
        </w:tc>
        <w:tc>
          <w:tcPr>
            <w:cnfStyle w:val="000010000000"/>
            <w:tcW w:w="417" w:type="pct"/>
          </w:tcPr>
          <w:p w:rsidR="00E52A4E" w:rsidRPr="00C675DD" w:rsidRDefault="00A85E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16,97</w:t>
            </w:r>
          </w:p>
        </w:tc>
        <w:tc>
          <w:tcPr>
            <w:tcW w:w="550" w:type="pct"/>
          </w:tcPr>
          <w:p w:rsidR="00E52A4E" w:rsidRPr="00C675DD" w:rsidRDefault="00A85E35"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4.689</w:t>
            </w:r>
          </w:p>
        </w:tc>
        <w:tc>
          <w:tcPr>
            <w:cnfStyle w:val="000010000000"/>
            <w:tcW w:w="417" w:type="pct"/>
          </w:tcPr>
          <w:p w:rsidR="00E52A4E" w:rsidRPr="00C675DD" w:rsidRDefault="00A85E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17,43</w:t>
            </w:r>
          </w:p>
        </w:tc>
        <w:tc>
          <w:tcPr>
            <w:tcW w:w="550" w:type="pct"/>
          </w:tcPr>
          <w:p w:rsidR="00E52A4E" w:rsidRPr="00C675DD" w:rsidRDefault="00A85E35"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2.495</w:t>
            </w:r>
          </w:p>
        </w:tc>
        <w:tc>
          <w:tcPr>
            <w:cnfStyle w:val="000010000000"/>
            <w:tcW w:w="417" w:type="pct"/>
          </w:tcPr>
          <w:p w:rsidR="00E52A4E" w:rsidRPr="00C675DD" w:rsidRDefault="00A85E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18,08</w:t>
            </w:r>
          </w:p>
        </w:tc>
        <w:tc>
          <w:tcPr>
            <w:tcW w:w="550" w:type="pct"/>
          </w:tcPr>
          <w:p w:rsidR="00E52A4E" w:rsidRPr="00C675DD" w:rsidRDefault="00022AC0"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2.384</w:t>
            </w:r>
          </w:p>
        </w:tc>
        <w:tc>
          <w:tcPr>
            <w:cnfStyle w:val="000010000000"/>
            <w:tcW w:w="417" w:type="pct"/>
          </w:tcPr>
          <w:p w:rsidR="00E52A4E" w:rsidRPr="00C675DD" w:rsidRDefault="00022AC0"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18,90</w:t>
            </w:r>
          </w:p>
        </w:tc>
      </w:tr>
      <w:tr w:rsidR="002238DF" w:rsidRPr="00C675DD" w:rsidTr="00B34712">
        <w:trPr>
          <w:cnfStyle w:val="000000100000"/>
          <w:trHeight w:val="259"/>
          <w:jc w:val="center"/>
        </w:trPr>
        <w:tc>
          <w:tcPr>
            <w:cnfStyle w:val="000010000000"/>
            <w:tcW w:w="1132" w:type="pct"/>
          </w:tcPr>
          <w:p w:rsidR="00E52A4E" w:rsidRPr="00C675DD" w:rsidRDefault="00E52A4E"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5–ВКВ</w:t>
            </w:r>
          </w:p>
        </w:tc>
        <w:tc>
          <w:tcPr>
            <w:tcW w:w="550" w:type="pct"/>
          </w:tcPr>
          <w:p w:rsidR="00E52A4E" w:rsidRPr="00C675DD" w:rsidRDefault="00A85E35"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260</w:t>
            </w:r>
          </w:p>
        </w:tc>
        <w:tc>
          <w:tcPr>
            <w:cnfStyle w:val="000010000000"/>
            <w:tcW w:w="417" w:type="pct"/>
          </w:tcPr>
          <w:p w:rsidR="00E52A4E" w:rsidRPr="00C675DD" w:rsidRDefault="00A85E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0,90</w:t>
            </w:r>
          </w:p>
        </w:tc>
        <w:tc>
          <w:tcPr>
            <w:tcW w:w="550" w:type="pct"/>
          </w:tcPr>
          <w:p w:rsidR="00E52A4E" w:rsidRPr="00C675DD" w:rsidRDefault="00A85E35"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207</w:t>
            </w:r>
          </w:p>
        </w:tc>
        <w:tc>
          <w:tcPr>
            <w:cnfStyle w:val="000010000000"/>
            <w:tcW w:w="417" w:type="pct"/>
          </w:tcPr>
          <w:p w:rsidR="00E52A4E" w:rsidRPr="00C675DD" w:rsidRDefault="00A85E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0,77</w:t>
            </w:r>
          </w:p>
        </w:tc>
        <w:tc>
          <w:tcPr>
            <w:tcW w:w="550" w:type="pct"/>
          </w:tcPr>
          <w:p w:rsidR="00E52A4E" w:rsidRPr="00C675DD" w:rsidRDefault="00A85E35"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151</w:t>
            </w:r>
          </w:p>
        </w:tc>
        <w:tc>
          <w:tcPr>
            <w:cnfStyle w:val="000010000000"/>
            <w:tcW w:w="417" w:type="pct"/>
          </w:tcPr>
          <w:p w:rsidR="00E52A4E" w:rsidRPr="00C675DD" w:rsidRDefault="00A85E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1,09</w:t>
            </w:r>
          </w:p>
        </w:tc>
        <w:tc>
          <w:tcPr>
            <w:tcW w:w="550" w:type="pct"/>
          </w:tcPr>
          <w:p w:rsidR="00E52A4E" w:rsidRPr="00C675DD" w:rsidRDefault="00022AC0"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120</w:t>
            </w:r>
          </w:p>
        </w:tc>
        <w:tc>
          <w:tcPr>
            <w:cnfStyle w:val="000010000000"/>
            <w:tcW w:w="417" w:type="pct"/>
          </w:tcPr>
          <w:p w:rsidR="00E52A4E" w:rsidRPr="00C675DD" w:rsidRDefault="00022AC0"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0,95</w:t>
            </w:r>
          </w:p>
        </w:tc>
      </w:tr>
      <w:tr w:rsidR="002238DF" w:rsidRPr="00C675DD" w:rsidTr="00B34712">
        <w:trPr>
          <w:trHeight w:val="259"/>
          <w:jc w:val="center"/>
        </w:trPr>
        <w:tc>
          <w:tcPr>
            <w:cnfStyle w:val="000010000000"/>
            <w:tcW w:w="1132" w:type="pct"/>
          </w:tcPr>
          <w:p w:rsidR="00E52A4E" w:rsidRPr="00C675DD" w:rsidRDefault="00E52A4E"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50" w:type="pct"/>
          </w:tcPr>
          <w:p w:rsidR="00E52A4E" w:rsidRPr="00C675DD" w:rsidRDefault="00A85E35"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31</w:t>
            </w:r>
          </w:p>
        </w:tc>
        <w:tc>
          <w:tcPr>
            <w:cnfStyle w:val="000010000000"/>
            <w:tcW w:w="417" w:type="pct"/>
          </w:tcPr>
          <w:p w:rsidR="00E52A4E" w:rsidRPr="00C675DD" w:rsidRDefault="00A85E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0,11</w:t>
            </w:r>
          </w:p>
        </w:tc>
        <w:tc>
          <w:tcPr>
            <w:tcW w:w="550" w:type="pct"/>
          </w:tcPr>
          <w:p w:rsidR="00E52A4E" w:rsidRPr="00C675DD" w:rsidRDefault="00A85E35"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24</w:t>
            </w:r>
          </w:p>
        </w:tc>
        <w:tc>
          <w:tcPr>
            <w:cnfStyle w:val="000010000000"/>
            <w:tcW w:w="417" w:type="pct"/>
          </w:tcPr>
          <w:p w:rsidR="00E52A4E" w:rsidRPr="00C675DD" w:rsidRDefault="00A85E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0,09</w:t>
            </w:r>
          </w:p>
        </w:tc>
        <w:tc>
          <w:tcPr>
            <w:tcW w:w="550" w:type="pct"/>
          </w:tcPr>
          <w:p w:rsidR="00E52A4E" w:rsidRPr="00C675DD" w:rsidRDefault="00A85E35"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16</w:t>
            </w:r>
          </w:p>
        </w:tc>
        <w:tc>
          <w:tcPr>
            <w:cnfStyle w:val="000010000000"/>
            <w:tcW w:w="417" w:type="pct"/>
          </w:tcPr>
          <w:p w:rsidR="00E52A4E" w:rsidRPr="00C675DD" w:rsidRDefault="00A85E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0,12</w:t>
            </w:r>
          </w:p>
        </w:tc>
        <w:tc>
          <w:tcPr>
            <w:tcW w:w="550" w:type="pct"/>
          </w:tcPr>
          <w:p w:rsidR="00E52A4E" w:rsidRPr="00C675DD" w:rsidRDefault="00A85E35"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17</w:t>
            </w:r>
          </w:p>
        </w:tc>
        <w:tc>
          <w:tcPr>
            <w:cnfStyle w:val="000010000000"/>
            <w:tcW w:w="417" w:type="pct"/>
          </w:tcPr>
          <w:p w:rsidR="00E52A4E" w:rsidRPr="00C675DD" w:rsidRDefault="00022AC0"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0,13</w:t>
            </w:r>
          </w:p>
        </w:tc>
      </w:tr>
      <w:tr w:rsidR="002238DF" w:rsidRPr="00C675DD" w:rsidTr="00B34712">
        <w:trPr>
          <w:cnfStyle w:val="000000100000"/>
          <w:trHeight w:val="259"/>
          <w:jc w:val="center"/>
        </w:trPr>
        <w:tc>
          <w:tcPr>
            <w:cnfStyle w:val="000010000000"/>
            <w:tcW w:w="1132" w:type="pct"/>
          </w:tcPr>
          <w:p w:rsidR="00E52A4E" w:rsidRPr="00C675DD" w:rsidRDefault="00E52A4E"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6–1  ВШС</w:t>
            </w:r>
          </w:p>
        </w:tc>
        <w:tc>
          <w:tcPr>
            <w:tcW w:w="550" w:type="pct"/>
          </w:tcPr>
          <w:p w:rsidR="00E52A4E" w:rsidRPr="00C675DD" w:rsidRDefault="00A85E35"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401</w:t>
            </w:r>
          </w:p>
        </w:tc>
        <w:tc>
          <w:tcPr>
            <w:cnfStyle w:val="000010000000"/>
            <w:tcW w:w="417" w:type="pct"/>
          </w:tcPr>
          <w:p w:rsidR="00E52A4E" w:rsidRPr="00C675DD" w:rsidRDefault="00A85E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1,39</w:t>
            </w:r>
          </w:p>
        </w:tc>
        <w:tc>
          <w:tcPr>
            <w:tcW w:w="550" w:type="pct"/>
          </w:tcPr>
          <w:p w:rsidR="00E52A4E" w:rsidRPr="00C675DD" w:rsidRDefault="00A85E35"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382</w:t>
            </w:r>
          </w:p>
        </w:tc>
        <w:tc>
          <w:tcPr>
            <w:cnfStyle w:val="000010000000"/>
            <w:tcW w:w="417" w:type="pct"/>
          </w:tcPr>
          <w:p w:rsidR="00E52A4E" w:rsidRPr="00C675DD" w:rsidRDefault="00A85E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1,42</w:t>
            </w:r>
          </w:p>
        </w:tc>
        <w:tc>
          <w:tcPr>
            <w:tcW w:w="550" w:type="pct"/>
          </w:tcPr>
          <w:p w:rsidR="00E52A4E" w:rsidRPr="00C675DD" w:rsidRDefault="00A85E35"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193</w:t>
            </w:r>
          </w:p>
        </w:tc>
        <w:tc>
          <w:tcPr>
            <w:cnfStyle w:val="000010000000"/>
            <w:tcW w:w="417" w:type="pct"/>
          </w:tcPr>
          <w:p w:rsidR="00E52A4E" w:rsidRPr="00C675DD" w:rsidRDefault="00A85E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1,40</w:t>
            </w:r>
          </w:p>
        </w:tc>
        <w:tc>
          <w:tcPr>
            <w:tcW w:w="550" w:type="pct"/>
          </w:tcPr>
          <w:p w:rsidR="00E52A4E" w:rsidRPr="00C675DD" w:rsidRDefault="00A85E35"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169</w:t>
            </w:r>
          </w:p>
        </w:tc>
        <w:tc>
          <w:tcPr>
            <w:cnfStyle w:val="000010000000"/>
            <w:tcW w:w="417" w:type="pct"/>
          </w:tcPr>
          <w:p w:rsidR="00E52A4E" w:rsidRPr="00C675DD" w:rsidRDefault="00022AC0"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1,34</w:t>
            </w:r>
          </w:p>
        </w:tc>
      </w:tr>
      <w:tr w:rsidR="002238DF" w:rsidRPr="00C675DD" w:rsidTr="00B34712">
        <w:trPr>
          <w:trHeight w:val="259"/>
          <w:jc w:val="center"/>
        </w:trPr>
        <w:tc>
          <w:tcPr>
            <w:cnfStyle w:val="000010000000"/>
            <w:tcW w:w="1132" w:type="pct"/>
          </w:tcPr>
          <w:p w:rsidR="00E52A4E" w:rsidRPr="00C675DD" w:rsidRDefault="00E52A4E"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50" w:type="pct"/>
          </w:tcPr>
          <w:p w:rsidR="00E52A4E" w:rsidRPr="00C675DD" w:rsidRDefault="00A85E35"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236</w:t>
            </w:r>
          </w:p>
        </w:tc>
        <w:tc>
          <w:tcPr>
            <w:cnfStyle w:val="000010000000"/>
            <w:tcW w:w="417" w:type="pct"/>
          </w:tcPr>
          <w:p w:rsidR="00E52A4E" w:rsidRPr="00C675DD" w:rsidRDefault="00A85E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0,82</w:t>
            </w:r>
          </w:p>
        </w:tc>
        <w:tc>
          <w:tcPr>
            <w:tcW w:w="550" w:type="pct"/>
          </w:tcPr>
          <w:p w:rsidR="00E52A4E" w:rsidRPr="00C675DD" w:rsidRDefault="00A85E35"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227</w:t>
            </w:r>
          </w:p>
        </w:tc>
        <w:tc>
          <w:tcPr>
            <w:cnfStyle w:val="000010000000"/>
            <w:tcW w:w="417" w:type="pct"/>
          </w:tcPr>
          <w:p w:rsidR="00E52A4E" w:rsidRPr="00C675DD" w:rsidRDefault="00A85E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0,84</w:t>
            </w:r>
          </w:p>
        </w:tc>
        <w:tc>
          <w:tcPr>
            <w:tcW w:w="550" w:type="pct"/>
          </w:tcPr>
          <w:p w:rsidR="00E52A4E" w:rsidRPr="00C675DD" w:rsidRDefault="00A85E35"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114</w:t>
            </w:r>
          </w:p>
        </w:tc>
        <w:tc>
          <w:tcPr>
            <w:cnfStyle w:val="000010000000"/>
            <w:tcW w:w="417" w:type="pct"/>
          </w:tcPr>
          <w:p w:rsidR="00E52A4E" w:rsidRPr="00C675DD" w:rsidRDefault="00A85E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0,83</w:t>
            </w:r>
          </w:p>
        </w:tc>
        <w:tc>
          <w:tcPr>
            <w:tcW w:w="550" w:type="pct"/>
          </w:tcPr>
          <w:p w:rsidR="00E52A4E" w:rsidRPr="00C675DD" w:rsidRDefault="00022AC0"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101</w:t>
            </w:r>
          </w:p>
        </w:tc>
        <w:tc>
          <w:tcPr>
            <w:cnfStyle w:val="000010000000"/>
            <w:tcW w:w="417" w:type="pct"/>
          </w:tcPr>
          <w:p w:rsidR="00E52A4E" w:rsidRPr="00C675DD" w:rsidRDefault="00022AC0"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0,80</w:t>
            </w:r>
          </w:p>
        </w:tc>
      </w:tr>
      <w:tr w:rsidR="006755C4" w:rsidRPr="00C675DD" w:rsidTr="00B34712">
        <w:trPr>
          <w:cnfStyle w:val="000000100000"/>
          <w:trHeight w:val="259"/>
          <w:jc w:val="center"/>
        </w:trPr>
        <w:tc>
          <w:tcPr>
            <w:cnfStyle w:val="000010000000"/>
            <w:tcW w:w="1132" w:type="pct"/>
          </w:tcPr>
          <w:p w:rsidR="006755C4" w:rsidRPr="00C675DD" w:rsidRDefault="006755C4"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6-2 ВШС – специјалист</w:t>
            </w:r>
          </w:p>
        </w:tc>
        <w:tc>
          <w:tcPr>
            <w:tcW w:w="550" w:type="pct"/>
          </w:tcPr>
          <w:p w:rsidR="006755C4" w:rsidRPr="00C675DD" w:rsidRDefault="006755C4"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12</w:t>
            </w:r>
          </w:p>
        </w:tc>
        <w:tc>
          <w:tcPr>
            <w:cnfStyle w:val="000010000000"/>
            <w:tcW w:w="417" w:type="pct"/>
          </w:tcPr>
          <w:p w:rsidR="006755C4" w:rsidRPr="00C675DD" w:rsidRDefault="006755C4"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0,04</w:t>
            </w:r>
          </w:p>
        </w:tc>
        <w:tc>
          <w:tcPr>
            <w:tcW w:w="550" w:type="pct"/>
          </w:tcPr>
          <w:p w:rsidR="006755C4" w:rsidRPr="00C675DD" w:rsidRDefault="006755C4"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0</w:t>
            </w:r>
          </w:p>
        </w:tc>
        <w:tc>
          <w:tcPr>
            <w:cnfStyle w:val="000010000000"/>
            <w:tcW w:w="417" w:type="pct"/>
          </w:tcPr>
          <w:p w:rsidR="006755C4" w:rsidRPr="00C675DD" w:rsidRDefault="006755C4"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0,00</w:t>
            </w:r>
          </w:p>
        </w:tc>
        <w:tc>
          <w:tcPr>
            <w:tcW w:w="550" w:type="pct"/>
          </w:tcPr>
          <w:p w:rsidR="006755C4" w:rsidRPr="00C675DD" w:rsidRDefault="006755C4"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0</w:t>
            </w:r>
          </w:p>
        </w:tc>
        <w:tc>
          <w:tcPr>
            <w:cnfStyle w:val="000010000000"/>
            <w:tcW w:w="417" w:type="pct"/>
          </w:tcPr>
          <w:p w:rsidR="006755C4" w:rsidRPr="00C675DD" w:rsidRDefault="006755C4"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0,00</w:t>
            </w:r>
          </w:p>
        </w:tc>
        <w:tc>
          <w:tcPr>
            <w:tcW w:w="550" w:type="pct"/>
          </w:tcPr>
          <w:p w:rsidR="006755C4" w:rsidRPr="00C675DD" w:rsidRDefault="006755C4"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0</w:t>
            </w:r>
          </w:p>
        </w:tc>
        <w:tc>
          <w:tcPr>
            <w:cnfStyle w:val="000010000000"/>
            <w:tcW w:w="417" w:type="pct"/>
          </w:tcPr>
          <w:p w:rsidR="006755C4" w:rsidRPr="00C675DD" w:rsidRDefault="006755C4"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0,00</w:t>
            </w:r>
          </w:p>
        </w:tc>
      </w:tr>
      <w:tr w:rsidR="006755C4" w:rsidRPr="00C675DD" w:rsidTr="00B34712">
        <w:trPr>
          <w:trHeight w:val="259"/>
          <w:jc w:val="center"/>
        </w:trPr>
        <w:tc>
          <w:tcPr>
            <w:cnfStyle w:val="000010000000"/>
            <w:tcW w:w="1132" w:type="pct"/>
          </w:tcPr>
          <w:p w:rsidR="006755C4" w:rsidRPr="00C675DD" w:rsidRDefault="006755C4"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50" w:type="pct"/>
          </w:tcPr>
          <w:p w:rsidR="006755C4" w:rsidRPr="00C675DD" w:rsidRDefault="006755C4"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5</w:t>
            </w:r>
          </w:p>
        </w:tc>
        <w:tc>
          <w:tcPr>
            <w:cnfStyle w:val="000010000000"/>
            <w:tcW w:w="417" w:type="pct"/>
          </w:tcPr>
          <w:p w:rsidR="006755C4" w:rsidRPr="00C675DD" w:rsidRDefault="006755C4"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0,01</w:t>
            </w:r>
          </w:p>
        </w:tc>
        <w:tc>
          <w:tcPr>
            <w:tcW w:w="550" w:type="pct"/>
          </w:tcPr>
          <w:p w:rsidR="006755C4" w:rsidRPr="00C675DD" w:rsidRDefault="006755C4"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0</w:t>
            </w:r>
          </w:p>
        </w:tc>
        <w:tc>
          <w:tcPr>
            <w:cnfStyle w:val="000010000000"/>
            <w:tcW w:w="417" w:type="pct"/>
          </w:tcPr>
          <w:p w:rsidR="006755C4" w:rsidRPr="00C675DD" w:rsidRDefault="006755C4"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0,00</w:t>
            </w:r>
          </w:p>
        </w:tc>
        <w:tc>
          <w:tcPr>
            <w:tcW w:w="550" w:type="pct"/>
          </w:tcPr>
          <w:p w:rsidR="006755C4" w:rsidRPr="00C675DD" w:rsidRDefault="006755C4"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0</w:t>
            </w:r>
          </w:p>
        </w:tc>
        <w:tc>
          <w:tcPr>
            <w:cnfStyle w:val="000010000000"/>
            <w:tcW w:w="417" w:type="pct"/>
          </w:tcPr>
          <w:p w:rsidR="006755C4" w:rsidRPr="00C675DD" w:rsidRDefault="006755C4"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0,00</w:t>
            </w:r>
          </w:p>
        </w:tc>
        <w:tc>
          <w:tcPr>
            <w:tcW w:w="550" w:type="pct"/>
          </w:tcPr>
          <w:p w:rsidR="006755C4" w:rsidRPr="00C675DD" w:rsidRDefault="006755C4"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0</w:t>
            </w:r>
          </w:p>
        </w:tc>
        <w:tc>
          <w:tcPr>
            <w:cnfStyle w:val="000010000000"/>
            <w:tcW w:w="417" w:type="pct"/>
          </w:tcPr>
          <w:p w:rsidR="006755C4" w:rsidRPr="00C675DD" w:rsidRDefault="006755C4"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0,00</w:t>
            </w:r>
          </w:p>
        </w:tc>
      </w:tr>
      <w:tr w:rsidR="002238DF" w:rsidRPr="00C675DD" w:rsidTr="00B34712">
        <w:trPr>
          <w:cnfStyle w:val="000000100000"/>
          <w:trHeight w:val="259"/>
          <w:jc w:val="center"/>
        </w:trPr>
        <w:tc>
          <w:tcPr>
            <w:cnfStyle w:val="000010000000"/>
            <w:tcW w:w="1132" w:type="pct"/>
          </w:tcPr>
          <w:p w:rsidR="00E52A4E" w:rsidRPr="00C675DD" w:rsidRDefault="00E52A4E"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7–1  ВСС</w:t>
            </w:r>
          </w:p>
        </w:tc>
        <w:tc>
          <w:tcPr>
            <w:tcW w:w="550" w:type="pct"/>
          </w:tcPr>
          <w:p w:rsidR="00E52A4E" w:rsidRPr="00C675DD" w:rsidRDefault="006755C4"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3.064</w:t>
            </w:r>
          </w:p>
        </w:tc>
        <w:tc>
          <w:tcPr>
            <w:cnfStyle w:val="000010000000"/>
            <w:tcW w:w="417" w:type="pct"/>
          </w:tcPr>
          <w:p w:rsidR="00E52A4E" w:rsidRPr="00C675DD" w:rsidRDefault="00470354"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10,64</w:t>
            </w:r>
          </w:p>
        </w:tc>
        <w:tc>
          <w:tcPr>
            <w:tcW w:w="550" w:type="pct"/>
          </w:tcPr>
          <w:p w:rsidR="00E52A4E" w:rsidRPr="00C675DD" w:rsidRDefault="006755C4"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2.729</w:t>
            </w:r>
          </w:p>
        </w:tc>
        <w:tc>
          <w:tcPr>
            <w:cnfStyle w:val="000010000000"/>
            <w:tcW w:w="417" w:type="pct"/>
          </w:tcPr>
          <w:p w:rsidR="00E52A4E" w:rsidRPr="00C675DD" w:rsidRDefault="006755C4"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10,15</w:t>
            </w:r>
          </w:p>
        </w:tc>
        <w:tc>
          <w:tcPr>
            <w:tcW w:w="550" w:type="pct"/>
          </w:tcPr>
          <w:p w:rsidR="00E52A4E" w:rsidRPr="00C675DD" w:rsidRDefault="006755C4"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1.687</w:t>
            </w:r>
          </w:p>
        </w:tc>
        <w:tc>
          <w:tcPr>
            <w:cnfStyle w:val="000010000000"/>
            <w:tcW w:w="417" w:type="pct"/>
          </w:tcPr>
          <w:p w:rsidR="00E52A4E" w:rsidRPr="00C675DD" w:rsidRDefault="006755C4"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12,22</w:t>
            </w:r>
          </w:p>
        </w:tc>
        <w:tc>
          <w:tcPr>
            <w:tcW w:w="550" w:type="pct"/>
          </w:tcPr>
          <w:p w:rsidR="00E52A4E" w:rsidRPr="00C675DD" w:rsidRDefault="00022AC0"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1.589</w:t>
            </w:r>
          </w:p>
        </w:tc>
        <w:tc>
          <w:tcPr>
            <w:cnfStyle w:val="000010000000"/>
            <w:tcW w:w="417" w:type="pct"/>
          </w:tcPr>
          <w:p w:rsidR="00E52A4E" w:rsidRPr="00C675DD" w:rsidRDefault="00022AC0"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12,62</w:t>
            </w:r>
          </w:p>
        </w:tc>
      </w:tr>
      <w:tr w:rsidR="002238DF" w:rsidRPr="00C675DD" w:rsidTr="00B34712">
        <w:trPr>
          <w:trHeight w:val="259"/>
          <w:jc w:val="center"/>
        </w:trPr>
        <w:tc>
          <w:tcPr>
            <w:cnfStyle w:val="000010000000"/>
            <w:tcW w:w="1132" w:type="pct"/>
          </w:tcPr>
          <w:p w:rsidR="00E52A4E" w:rsidRPr="00C675DD" w:rsidRDefault="00E52A4E"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50" w:type="pct"/>
          </w:tcPr>
          <w:p w:rsidR="00E52A4E" w:rsidRPr="00C675DD" w:rsidRDefault="006755C4"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1.961</w:t>
            </w:r>
          </w:p>
        </w:tc>
        <w:tc>
          <w:tcPr>
            <w:cnfStyle w:val="000010000000"/>
            <w:tcW w:w="417" w:type="pct"/>
          </w:tcPr>
          <w:p w:rsidR="00E52A4E" w:rsidRPr="00C675DD" w:rsidRDefault="00470354"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6,81</w:t>
            </w:r>
          </w:p>
        </w:tc>
        <w:tc>
          <w:tcPr>
            <w:tcW w:w="550" w:type="pct"/>
          </w:tcPr>
          <w:p w:rsidR="00E52A4E" w:rsidRPr="00C675DD" w:rsidRDefault="006755C4"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1.749</w:t>
            </w:r>
          </w:p>
        </w:tc>
        <w:tc>
          <w:tcPr>
            <w:cnfStyle w:val="000010000000"/>
            <w:tcW w:w="417" w:type="pct"/>
          </w:tcPr>
          <w:p w:rsidR="00E52A4E" w:rsidRPr="00C675DD" w:rsidRDefault="00855B84"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6,51</w:t>
            </w:r>
          </w:p>
        </w:tc>
        <w:tc>
          <w:tcPr>
            <w:tcW w:w="550" w:type="pct"/>
          </w:tcPr>
          <w:p w:rsidR="00E52A4E" w:rsidRPr="00C675DD" w:rsidRDefault="006755C4"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1.127</w:t>
            </w:r>
          </w:p>
        </w:tc>
        <w:tc>
          <w:tcPr>
            <w:cnfStyle w:val="000010000000"/>
            <w:tcW w:w="417" w:type="pct"/>
          </w:tcPr>
          <w:p w:rsidR="00E52A4E" w:rsidRPr="00C675DD" w:rsidRDefault="00FA4B18"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8,16</w:t>
            </w:r>
          </w:p>
        </w:tc>
        <w:tc>
          <w:tcPr>
            <w:tcW w:w="550" w:type="pct"/>
          </w:tcPr>
          <w:p w:rsidR="00E52A4E" w:rsidRPr="00C675DD" w:rsidRDefault="00022AC0"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1.078</w:t>
            </w:r>
          </w:p>
        </w:tc>
        <w:tc>
          <w:tcPr>
            <w:cnfStyle w:val="000010000000"/>
            <w:tcW w:w="417" w:type="pct"/>
          </w:tcPr>
          <w:p w:rsidR="00E52A4E" w:rsidRPr="00C675DD" w:rsidRDefault="00022AC0"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8,55</w:t>
            </w:r>
          </w:p>
        </w:tc>
      </w:tr>
      <w:tr w:rsidR="002238DF" w:rsidRPr="00C675DD" w:rsidTr="00B34712">
        <w:trPr>
          <w:cnfStyle w:val="000000100000"/>
          <w:trHeight w:val="259"/>
          <w:jc w:val="center"/>
        </w:trPr>
        <w:tc>
          <w:tcPr>
            <w:cnfStyle w:val="000010000000"/>
            <w:tcW w:w="1132" w:type="pct"/>
          </w:tcPr>
          <w:p w:rsidR="00E52A4E" w:rsidRPr="00C675DD" w:rsidRDefault="00E52A4E"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 xml:space="preserve">7–2  </w:t>
            </w:r>
            <w:r w:rsidR="003D2735" w:rsidRPr="00C675DD">
              <w:rPr>
                <w:rFonts w:ascii="Times New Roman" w:hAnsi="Times New Roman" w:cs="Times New Roman"/>
                <w:b/>
                <w:sz w:val="24"/>
                <w:szCs w:val="24"/>
              </w:rPr>
              <w:t>магистри и мастери</w:t>
            </w:r>
          </w:p>
        </w:tc>
        <w:tc>
          <w:tcPr>
            <w:tcW w:w="550" w:type="pct"/>
          </w:tcPr>
          <w:p w:rsidR="00E52A4E" w:rsidRPr="00C675DD" w:rsidRDefault="003D2735"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0</w:t>
            </w:r>
          </w:p>
        </w:tc>
        <w:tc>
          <w:tcPr>
            <w:cnfStyle w:val="000010000000"/>
            <w:tcW w:w="417" w:type="pct"/>
          </w:tcPr>
          <w:p w:rsidR="00E52A4E" w:rsidRPr="00C675DD" w:rsidRDefault="003D27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0,00</w:t>
            </w:r>
          </w:p>
        </w:tc>
        <w:tc>
          <w:tcPr>
            <w:tcW w:w="550" w:type="pct"/>
          </w:tcPr>
          <w:p w:rsidR="00E52A4E" w:rsidRPr="00C675DD" w:rsidRDefault="003D2735"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0</w:t>
            </w:r>
          </w:p>
        </w:tc>
        <w:tc>
          <w:tcPr>
            <w:cnfStyle w:val="000010000000"/>
            <w:tcW w:w="417" w:type="pct"/>
          </w:tcPr>
          <w:p w:rsidR="00E52A4E" w:rsidRPr="00C675DD" w:rsidRDefault="003D27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0,00</w:t>
            </w:r>
          </w:p>
        </w:tc>
        <w:tc>
          <w:tcPr>
            <w:tcW w:w="550" w:type="pct"/>
          </w:tcPr>
          <w:p w:rsidR="00E52A4E" w:rsidRPr="00C675DD" w:rsidRDefault="003D2735"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0</w:t>
            </w:r>
          </w:p>
        </w:tc>
        <w:tc>
          <w:tcPr>
            <w:cnfStyle w:val="000010000000"/>
            <w:tcW w:w="417" w:type="pct"/>
          </w:tcPr>
          <w:p w:rsidR="00E52A4E" w:rsidRPr="00C675DD" w:rsidRDefault="003D27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0,00</w:t>
            </w:r>
          </w:p>
        </w:tc>
        <w:tc>
          <w:tcPr>
            <w:tcW w:w="550" w:type="pct"/>
          </w:tcPr>
          <w:p w:rsidR="00E52A4E" w:rsidRPr="00C675DD" w:rsidRDefault="003D2735"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0</w:t>
            </w:r>
          </w:p>
        </w:tc>
        <w:tc>
          <w:tcPr>
            <w:cnfStyle w:val="000010000000"/>
            <w:tcW w:w="417" w:type="pct"/>
          </w:tcPr>
          <w:p w:rsidR="00E52A4E" w:rsidRPr="00C675DD" w:rsidRDefault="003D27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0,00</w:t>
            </w:r>
          </w:p>
        </w:tc>
      </w:tr>
      <w:tr w:rsidR="002238DF" w:rsidRPr="00C675DD" w:rsidTr="00B34712">
        <w:trPr>
          <w:trHeight w:val="259"/>
          <w:jc w:val="center"/>
        </w:trPr>
        <w:tc>
          <w:tcPr>
            <w:cnfStyle w:val="000010000000"/>
            <w:tcW w:w="1132" w:type="pct"/>
          </w:tcPr>
          <w:p w:rsidR="00E52A4E" w:rsidRPr="00C675DD" w:rsidRDefault="00E52A4E"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50" w:type="pct"/>
          </w:tcPr>
          <w:p w:rsidR="00E52A4E" w:rsidRPr="00C675DD" w:rsidRDefault="003D2735"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0</w:t>
            </w:r>
          </w:p>
        </w:tc>
        <w:tc>
          <w:tcPr>
            <w:cnfStyle w:val="000010000000"/>
            <w:tcW w:w="417" w:type="pct"/>
          </w:tcPr>
          <w:p w:rsidR="00E52A4E" w:rsidRPr="00C675DD" w:rsidRDefault="003D27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0,00</w:t>
            </w:r>
          </w:p>
        </w:tc>
        <w:tc>
          <w:tcPr>
            <w:tcW w:w="550" w:type="pct"/>
          </w:tcPr>
          <w:p w:rsidR="00E52A4E" w:rsidRPr="00C675DD" w:rsidRDefault="003D2735"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0</w:t>
            </w:r>
          </w:p>
        </w:tc>
        <w:tc>
          <w:tcPr>
            <w:cnfStyle w:val="000010000000"/>
            <w:tcW w:w="417" w:type="pct"/>
          </w:tcPr>
          <w:p w:rsidR="00E52A4E" w:rsidRPr="00C675DD" w:rsidRDefault="003D27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0,00</w:t>
            </w:r>
          </w:p>
        </w:tc>
        <w:tc>
          <w:tcPr>
            <w:tcW w:w="550" w:type="pct"/>
          </w:tcPr>
          <w:p w:rsidR="00E52A4E" w:rsidRPr="00C675DD" w:rsidRDefault="003D2735"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0</w:t>
            </w:r>
          </w:p>
        </w:tc>
        <w:tc>
          <w:tcPr>
            <w:cnfStyle w:val="000010000000"/>
            <w:tcW w:w="417" w:type="pct"/>
          </w:tcPr>
          <w:p w:rsidR="00E52A4E" w:rsidRPr="00C675DD" w:rsidRDefault="003D27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0,00</w:t>
            </w:r>
          </w:p>
        </w:tc>
        <w:tc>
          <w:tcPr>
            <w:tcW w:w="550" w:type="pct"/>
          </w:tcPr>
          <w:p w:rsidR="00E52A4E" w:rsidRPr="00C675DD" w:rsidRDefault="003D2735"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0</w:t>
            </w:r>
          </w:p>
        </w:tc>
        <w:tc>
          <w:tcPr>
            <w:cnfStyle w:val="000010000000"/>
            <w:tcW w:w="417" w:type="pct"/>
          </w:tcPr>
          <w:p w:rsidR="00E52A4E" w:rsidRPr="00C675DD" w:rsidRDefault="003D27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0,00</w:t>
            </w:r>
          </w:p>
        </w:tc>
      </w:tr>
      <w:tr w:rsidR="003D2735" w:rsidRPr="00C675DD" w:rsidTr="00B34712">
        <w:trPr>
          <w:cnfStyle w:val="000000100000"/>
          <w:trHeight w:val="259"/>
          <w:jc w:val="center"/>
        </w:trPr>
        <w:tc>
          <w:tcPr>
            <w:cnfStyle w:val="000010000000"/>
            <w:tcW w:w="1132" w:type="pct"/>
          </w:tcPr>
          <w:p w:rsidR="003D2735" w:rsidRPr="00C675DD" w:rsidRDefault="003D2735"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7-3 мастери</w:t>
            </w:r>
          </w:p>
        </w:tc>
        <w:tc>
          <w:tcPr>
            <w:tcW w:w="550" w:type="pct"/>
          </w:tcPr>
          <w:p w:rsidR="003D2735" w:rsidRPr="00C675DD" w:rsidRDefault="003D2735"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202</w:t>
            </w:r>
          </w:p>
        </w:tc>
        <w:tc>
          <w:tcPr>
            <w:cnfStyle w:val="000010000000"/>
            <w:tcW w:w="417" w:type="pct"/>
          </w:tcPr>
          <w:p w:rsidR="003D2735" w:rsidRPr="00C675DD" w:rsidRDefault="003D27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0,70</w:t>
            </w:r>
          </w:p>
        </w:tc>
        <w:tc>
          <w:tcPr>
            <w:tcW w:w="550" w:type="pct"/>
          </w:tcPr>
          <w:p w:rsidR="003D2735" w:rsidRPr="00C675DD" w:rsidRDefault="003D2735"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205</w:t>
            </w:r>
          </w:p>
        </w:tc>
        <w:tc>
          <w:tcPr>
            <w:cnfStyle w:val="000010000000"/>
            <w:tcW w:w="417" w:type="pct"/>
          </w:tcPr>
          <w:p w:rsidR="003D2735" w:rsidRPr="00C675DD" w:rsidRDefault="003D27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0,76</w:t>
            </w:r>
          </w:p>
        </w:tc>
        <w:tc>
          <w:tcPr>
            <w:tcW w:w="550" w:type="pct"/>
          </w:tcPr>
          <w:p w:rsidR="003D2735" w:rsidRPr="00C675DD" w:rsidRDefault="003D2735"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131</w:t>
            </w:r>
          </w:p>
        </w:tc>
        <w:tc>
          <w:tcPr>
            <w:cnfStyle w:val="000010000000"/>
            <w:tcW w:w="417" w:type="pct"/>
          </w:tcPr>
          <w:p w:rsidR="003D2735" w:rsidRPr="00C675DD" w:rsidRDefault="003D27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0,95</w:t>
            </w:r>
          </w:p>
        </w:tc>
        <w:tc>
          <w:tcPr>
            <w:tcW w:w="550" w:type="pct"/>
          </w:tcPr>
          <w:p w:rsidR="003D2735" w:rsidRPr="00C675DD" w:rsidRDefault="003D2735"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114</w:t>
            </w:r>
          </w:p>
        </w:tc>
        <w:tc>
          <w:tcPr>
            <w:cnfStyle w:val="000010000000"/>
            <w:tcW w:w="417" w:type="pct"/>
          </w:tcPr>
          <w:p w:rsidR="003D2735" w:rsidRPr="00C675DD" w:rsidRDefault="00022AC0"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0,90</w:t>
            </w:r>
          </w:p>
        </w:tc>
      </w:tr>
      <w:tr w:rsidR="003D2735" w:rsidRPr="00C675DD" w:rsidTr="00B34712">
        <w:trPr>
          <w:trHeight w:val="259"/>
          <w:jc w:val="center"/>
        </w:trPr>
        <w:tc>
          <w:tcPr>
            <w:cnfStyle w:val="000010000000"/>
            <w:tcW w:w="1132" w:type="pct"/>
          </w:tcPr>
          <w:p w:rsidR="003D2735" w:rsidRPr="00C675DD" w:rsidRDefault="003D2735"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50" w:type="pct"/>
          </w:tcPr>
          <w:p w:rsidR="003D2735" w:rsidRPr="00C675DD" w:rsidRDefault="003D2735"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124</w:t>
            </w:r>
          </w:p>
        </w:tc>
        <w:tc>
          <w:tcPr>
            <w:cnfStyle w:val="000010000000"/>
            <w:tcW w:w="417" w:type="pct"/>
          </w:tcPr>
          <w:p w:rsidR="003D2735" w:rsidRPr="00C675DD" w:rsidRDefault="003D27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0,43</w:t>
            </w:r>
          </w:p>
        </w:tc>
        <w:tc>
          <w:tcPr>
            <w:tcW w:w="550" w:type="pct"/>
          </w:tcPr>
          <w:p w:rsidR="003D2735" w:rsidRPr="00C675DD" w:rsidRDefault="003D2735"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130</w:t>
            </w:r>
          </w:p>
        </w:tc>
        <w:tc>
          <w:tcPr>
            <w:cnfStyle w:val="000010000000"/>
            <w:tcW w:w="417" w:type="pct"/>
          </w:tcPr>
          <w:p w:rsidR="003D2735" w:rsidRPr="00C675DD" w:rsidRDefault="003D27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0,48</w:t>
            </w:r>
          </w:p>
        </w:tc>
        <w:tc>
          <w:tcPr>
            <w:tcW w:w="550" w:type="pct"/>
          </w:tcPr>
          <w:p w:rsidR="003D2735" w:rsidRPr="00C675DD" w:rsidRDefault="003D2735"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88</w:t>
            </w:r>
          </w:p>
        </w:tc>
        <w:tc>
          <w:tcPr>
            <w:cnfStyle w:val="000010000000"/>
            <w:tcW w:w="417" w:type="pct"/>
          </w:tcPr>
          <w:p w:rsidR="003D2735" w:rsidRPr="00C675DD" w:rsidRDefault="003D27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0,64</w:t>
            </w:r>
          </w:p>
        </w:tc>
        <w:tc>
          <w:tcPr>
            <w:tcW w:w="550" w:type="pct"/>
          </w:tcPr>
          <w:p w:rsidR="003D2735" w:rsidRPr="00C675DD" w:rsidRDefault="00022AC0"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84</w:t>
            </w:r>
          </w:p>
        </w:tc>
        <w:tc>
          <w:tcPr>
            <w:cnfStyle w:val="000010000000"/>
            <w:tcW w:w="417" w:type="pct"/>
          </w:tcPr>
          <w:p w:rsidR="003D2735" w:rsidRPr="00C675DD" w:rsidRDefault="00022AC0"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0,66</w:t>
            </w:r>
          </w:p>
        </w:tc>
      </w:tr>
      <w:tr w:rsidR="003D2735" w:rsidRPr="00C675DD" w:rsidTr="00B34712">
        <w:trPr>
          <w:cnfStyle w:val="000000100000"/>
          <w:trHeight w:val="259"/>
          <w:jc w:val="center"/>
        </w:trPr>
        <w:tc>
          <w:tcPr>
            <w:cnfStyle w:val="000010000000"/>
            <w:tcW w:w="1132" w:type="pct"/>
          </w:tcPr>
          <w:p w:rsidR="003D2735" w:rsidRPr="00C675DD" w:rsidRDefault="003D2735"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7-4 магистри</w:t>
            </w:r>
          </w:p>
        </w:tc>
        <w:tc>
          <w:tcPr>
            <w:tcW w:w="550" w:type="pct"/>
          </w:tcPr>
          <w:p w:rsidR="003D2735" w:rsidRPr="00C675DD" w:rsidRDefault="003D2735"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16</w:t>
            </w:r>
          </w:p>
        </w:tc>
        <w:tc>
          <w:tcPr>
            <w:cnfStyle w:val="000010000000"/>
            <w:tcW w:w="417" w:type="pct"/>
          </w:tcPr>
          <w:p w:rsidR="003D2735" w:rsidRPr="00C675DD" w:rsidRDefault="003D27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0,05</w:t>
            </w:r>
          </w:p>
        </w:tc>
        <w:tc>
          <w:tcPr>
            <w:tcW w:w="550" w:type="pct"/>
          </w:tcPr>
          <w:p w:rsidR="003D2735" w:rsidRPr="00C675DD" w:rsidRDefault="003D2735"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14</w:t>
            </w:r>
          </w:p>
        </w:tc>
        <w:tc>
          <w:tcPr>
            <w:cnfStyle w:val="000010000000"/>
            <w:tcW w:w="417" w:type="pct"/>
          </w:tcPr>
          <w:p w:rsidR="003D2735" w:rsidRPr="00C675DD" w:rsidRDefault="003D27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0,05</w:t>
            </w:r>
          </w:p>
        </w:tc>
        <w:tc>
          <w:tcPr>
            <w:tcW w:w="550" w:type="pct"/>
          </w:tcPr>
          <w:p w:rsidR="003D2735" w:rsidRPr="00C675DD" w:rsidRDefault="003D2735"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8</w:t>
            </w:r>
          </w:p>
        </w:tc>
        <w:tc>
          <w:tcPr>
            <w:cnfStyle w:val="000010000000"/>
            <w:tcW w:w="417" w:type="pct"/>
          </w:tcPr>
          <w:p w:rsidR="003D2735" w:rsidRPr="00C675DD" w:rsidRDefault="003D27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0,06</w:t>
            </w:r>
          </w:p>
        </w:tc>
        <w:tc>
          <w:tcPr>
            <w:tcW w:w="550" w:type="pct"/>
          </w:tcPr>
          <w:p w:rsidR="003D2735" w:rsidRPr="00C675DD" w:rsidRDefault="00022AC0"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10</w:t>
            </w:r>
          </w:p>
        </w:tc>
        <w:tc>
          <w:tcPr>
            <w:cnfStyle w:val="000010000000"/>
            <w:tcW w:w="417" w:type="pct"/>
          </w:tcPr>
          <w:p w:rsidR="003D2735" w:rsidRPr="00C675DD" w:rsidRDefault="00022AC0"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0,07</w:t>
            </w:r>
          </w:p>
        </w:tc>
      </w:tr>
      <w:tr w:rsidR="003D2735" w:rsidRPr="00C675DD" w:rsidTr="00B34712">
        <w:trPr>
          <w:trHeight w:val="259"/>
          <w:jc w:val="center"/>
        </w:trPr>
        <w:tc>
          <w:tcPr>
            <w:cnfStyle w:val="000010000000"/>
            <w:tcW w:w="1132" w:type="pct"/>
          </w:tcPr>
          <w:p w:rsidR="003D2735" w:rsidRPr="00C675DD" w:rsidRDefault="003D2735"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50" w:type="pct"/>
          </w:tcPr>
          <w:p w:rsidR="003D2735" w:rsidRPr="00C675DD" w:rsidRDefault="003D2735"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9</w:t>
            </w:r>
          </w:p>
        </w:tc>
        <w:tc>
          <w:tcPr>
            <w:cnfStyle w:val="000010000000"/>
            <w:tcW w:w="417" w:type="pct"/>
          </w:tcPr>
          <w:p w:rsidR="003D2735" w:rsidRPr="00C675DD" w:rsidRDefault="003D27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0,03</w:t>
            </w:r>
          </w:p>
        </w:tc>
        <w:tc>
          <w:tcPr>
            <w:tcW w:w="550" w:type="pct"/>
          </w:tcPr>
          <w:p w:rsidR="003D2735" w:rsidRPr="00C675DD" w:rsidRDefault="003D2735"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9</w:t>
            </w:r>
          </w:p>
        </w:tc>
        <w:tc>
          <w:tcPr>
            <w:cnfStyle w:val="000010000000"/>
            <w:tcW w:w="417" w:type="pct"/>
          </w:tcPr>
          <w:p w:rsidR="003D2735" w:rsidRPr="00C675DD" w:rsidRDefault="003D27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0,03</w:t>
            </w:r>
          </w:p>
        </w:tc>
        <w:tc>
          <w:tcPr>
            <w:tcW w:w="550" w:type="pct"/>
          </w:tcPr>
          <w:p w:rsidR="003D2735" w:rsidRPr="00C675DD" w:rsidRDefault="003D2735"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3</w:t>
            </w:r>
          </w:p>
        </w:tc>
        <w:tc>
          <w:tcPr>
            <w:cnfStyle w:val="000010000000"/>
            <w:tcW w:w="417" w:type="pct"/>
          </w:tcPr>
          <w:p w:rsidR="003D2735" w:rsidRPr="00C675DD" w:rsidRDefault="003D27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0,02</w:t>
            </w:r>
          </w:p>
        </w:tc>
        <w:tc>
          <w:tcPr>
            <w:tcW w:w="550" w:type="pct"/>
          </w:tcPr>
          <w:p w:rsidR="003D2735" w:rsidRPr="00C675DD" w:rsidRDefault="00022AC0"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7</w:t>
            </w:r>
          </w:p>
        </w:tc>
        <w:tc>
          <w:tcPr>
            <w:cnfStyle w:val="000010000000"/>
            <w:tcW w:w="417" w:type="pct"/>
          </w:tcPr>
          <w:p w:rsidR="003D2735" w:rsidRPr="00C675DD" w:rsidRDefault="00022AC0"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0,05</w:t>
            </w:r>
          </w:p>
        </w:tc>
      </w:tr>
      <w:tr w:rsidR="002238DF" w:rsidRPr="00C675DD" w:rsidTr="00B34712">
        <w:trPr>
          <w:cnfStyle w:val="000000100000"/>
          <w:trHeight w:val="259"/>
          <w:jc w:val="center"/>
        </w:trPr>
        <w:tc>
          <w:tcPr>
            <w:cnfStyle w:val="000010000000"/>
            <w:tcW w:w="1132" w:type="pct"/>
          </w:tcPr>
          <w:p w:rsidR="00E52A4E" w:rsidRPr="00C675DD" w:rsidRDefault="00E52A4E"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8–доктори наука</w:t>
            </w:r>
          </w:p>
        </w:tc>
        <w:tc>
          <w:tcPr>
            <w:tcW w:w="550" w:type="pct"/>
          </w:tcPr>
          <w:p w:rsidR="00E52A4E" w:rsidRPr="00C675DD" w:rsidRDefault="003D2735"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0</w:t>
            </w:r>
          </w:p>
        </w:tc>
        <w:tc>
          <w:tcPr>
            <w:cnfStyle w:val="000010000000"/>
            <w:tcW w:w="417" w:type="pct"/>
          </w:tcPr>
          <w:p w:rsidR="00E52A4E" w:rsidRPr="00C675DD" w:rsidRDefault="003D27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0,00</w:t>
            </w:r>
          </w:p>
        </w:tc>
        <w:tc>
          <w:tcPr>
            <w:tcW w:w="550" w:type="pct"/>
          </w:tcPr>
          <w:p w:rsidR="00E52A4E" w:rsidRPr="00C675DD" w:rsidRDefault="00E52A4E"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1</w:t>
            </w:r>
          </w:p>
        </w:tc>
        <w:tc>
          <w:tcPr>
            <w:cnfStyle w:val="000010000000"/>
            <w:tcW w:w="417" w:type="pct"/>
          </w:tcPr>
          <w:p w:rsidR="00E52A4E" w:rsidRPr="00C675DD" w:rsidRDefault="003D27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0,01</w:t>
            </w:r>
          </w:p>
        </w:tc>
        <w:tc>
          <w:tcPr>
            <w:tcW w:w="550" w:type="pct"/>
          </w:tcPr>
          <w:p w:rsidR="00E52A4E" w:rsidRPr="00C675DD" w:rsidRDefault="003D2735"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2</w:t>
            </w:r>
          </w:p>
        </w:tc>
        <w:tc>
          <w:tcPr>
            <w:cnfStyle w:val="000010000000"/>
            <w:tcW w:w="417" w:type="pct"/>
          </w:tcPr>
          <w:p w:rsidR="00E52A4E" w:rsidRPr="00C675DD" w:rsidRDefault="00FA4B18"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0,02</w:t>
            </w:r>
          </w:p>
        </w:tc>
        <w:tc>
          <w:tcPr>
            <w:tcW w:w="550" w:type="pct"/>
          </w:tcPr>
          <w:p w:rsidR="00E52A4E" w:rsidRPr="00C675DD" w:rsidRDefault="00E52A4E" w:rsidP="002238DF">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4</w:t>
            </w:r>
          </w:p>
        </w:tc>
        <w:tc>
          <w:tcPr>
            <w:cnfStyle w:val="000010000000"/>
            <w:tcW w:w="417" w:type="pct"/>
          </w:tcPr>
          <w:p w:rsidR="00E52A4E" w:rsidRPr="00C675DD" w:rsidRDefault="00022AC0"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0,03</w:t>
            </w:r>
          </w:p>
        </w:tc>
      </w:tr>
      <w:tr w:rsidR="002238DF" w:rsidRPr="00C675DD" w:rsidTr="00B34712">
        <w:trPr>
          <w:trHeight w:val="259"/>
          <w:jc w:val="center"/>
        </w:trPr>
        <w:tc>
          <w:tcPr>
            <w:cnfStyle w:val="000010000000"/>
            <w:tcW w:w="1132" w:type="pct"/>
          </w:tcPr>
          <w:p w:rsidR="00E52A4E" w:rsidRPr="00C675DD" w:rsidRDefault="00E52A4E"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50" w:type="pct"/>
          </w:tcPr>
          <w:p w:rsidR="00E52A4E" w:rsidRPr="00C675DD" w:rsidRDefault="00E52A4E"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0</w:t>
            </w:r>
          </w:p>
        </w:tc>
        <w:tc>
          <w:tcPr>
            <w:cnfStyle w:val="000010000000"/>
            <w:tcW w:w="417" w:type="pct"/>
          </w:tcPr>
          <w:p w:rsidR="00E52A4E" w:rsidRPr="00C675DD" w:rsidRDefault="00E52A4E"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w:t>
            </w:r>
          </w:p>
        </w:tc>
        <w:tc>
          <w:tcPr>
            <w:tcW w:w="550" w:type="pct"/>
          </w:tcPr>
          <w:p w:rsidR="00E52A4E" w:rsidRPr="00C675DD" w:rsidRDefault="003D2735"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1</w:t>
            </w:r>
          </w:p>
        </w:tc>
        <w:tc>
          <w:tcPr>
            <w:cnfStyle w:val="000010000000"/>
            <w:tcW w:w="417" w:type="pct"/>
          </w:tcPr>
          <w:p w:rsidR="00E52A4E" w:rsidRPr="00C675DD" w:rsidRDefault="003D27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0,01</w:t>
            </w:r>
          </w:p>
        </w:tc>
        <w:tc>
          <w:tcPr>
            <w:tcW w:w="550" w:type="pct"/>
          </w:tcPr>
          <w:p w:rsidR="00E52A4E" w:rsidRPr="00C675DD" w:rsidRDefault="003D2735"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1</w:t>
            </w:r>
          </w:p>
        </w:tc>
        <w:tc>
          <w:tcPr>
            <w:cnfStyle w:val="000010000000"/>
            <w:tcW w:w="417" w:type="pct"/>
          </w:tcPr>
          <w:p w:rsidR="00E52A4E" w:rsidRPr="00C675DD" w:rsidRDefault="003D2735"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0,01</w:t>
            </w:r>
          </w:p>
        </w:tc>
        <w:tc>
          <w:tcPr>
            <w:tcW w:w="550" w:type="pct"/>
          </w:tcPr>
          <w:p w:rsidR="00E52A4E" w:rsidRPr="00C675DD" w:rsidRDefault="003D2735"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2</w:t>
            </w:r>
          </w:p>
        </w:tc>
        <w:tc>
          <w:tcPr>
            <w:cnfStyle w:val="000010000000"/>
            <w:tcW w:w="417" w:type="pct"/>
          </w:tcPr>
          <w:p w:rsidR="00E52A4E" w:rsidRPr="00C675DD" w:rsidRDefault="00022AC0"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0,01</w:t>
            </w:r>
          </w:p>
        </w:tc>
      </w:tr>
      <w:tr w:rsidR="002238DF" w:rsidRPr="00C675DD" w:rsidTr="00B34712">
        <w:trPr>
          <w:cnfStyle w:val="000000100000"/>
          <w:trHeight w:val="259"/>
          <w:jc w:val="center"/>
        </w:trPr>
        <w:tc>
          <w:tcPr>
            <w:cnfStyle w:val="000010000000"/>
            <w:tcW w:w="1132" w:type="pct"/>
          </w:tcPr>
          <w:p w:rsidR="00E52A4E" w:rsidRPr="00C675DD" w:rsidRDefault="00E52A4E" w:rsidP="002238DF">
            <w:pPr>
              <w:pStyle w:val="NoSpacing"/>
              <w:rPr>
                <w:rFonts w:ascii="Times New Roman" w:hAnsi="Times New Roman" w:cs="Times New Roman"/>
                <w:b/>
                <w:bCs/>
                <w:sz w:val="24"/>
                <w:szCs w:val="24"/>
              </w:rPr>
            </w:pPr>
            <w:r w:rsidRPr="00C675DD">
              <w:rPr>
                <w:rFonts w:ascii="Times New Roman" w:hAnsi="Times New Roman" w:cs="Times New Roman"/>
                <w:b/>
                <w:bCs/>
                <w:sz w:val="24"/>
                <w:szCs w:val="24"/>
              </w:rPr>
              <w:t>УКУПНО</w:t>
            </w:r>
          </w:p>
        </w:tc>
        <w:tc>
          <w:tcPr>
            <w:tcW w:w="550" w:type="pct"/>
          </w:tcPr>
          <w:p w:rsidR="00E52A4E" w:rsidRPr="00C675DD" w:rsidRDefault="00470354" w:rsidP="002238DF">
            <w:pPr>
              <w:pStyle w:val="NoSpacing"/>
              <w:jc w:val="center"/>
              <w:cnfStyle w:val="000000100000"/>
              <w:rPr>
                <w:rFonts w:ascii="Times New Roman" w:hAnsi="Times New Roman" w:cs="Times New Roman"/>
                <w:b/>
                <w:bCs/>
                <w:sz w:val="24"/>
                <w:szCs w:val="24"/>
              </w:rPr>
            </w:pPr>
            <w:r w:rsidRPr="00C675DD">
              <w:rPr>
                <w:rFonts w:ascii="Times New Roman" w:hAnsi="Times New Roman" w:cs="Times New Roman"/>
                <w:b/>
                <w:bCs/>
                <w:sz w:val="24"/>
                <w:szCs w:val="24"/>
              </w:rPr>
              <w:t>28.826</w:t>
            </w:r>
          </w:p>
        </w:tc>
        <w:tc>
          <w:tcPr>
            <w:cnfStyle w:val="000010000000"/>
            <w:tcW w:w="417" w:type="pct"/>
          </w:tcPr>
          <w:p w:rsidR="00E52A4E" w:rsidRPr="00C675DD" w:rsidRDefault="00470354" w:rsidP="002238DF">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100</w:t>
            </w:r>
          </w:p>
        </w:tc>
        <w:tc>
          <w:tcPr>
            <w:tcW w:w="550" w:type="pct"/>
          </w:tcPr>
          <w:p w:rsidR="00E52A4E" w:rsidRPr="00C675DD" w:rsidRDefault="002963FE" w:rsidP="002238DF">
            <w:pPr>
              <w:pStyle w:val="NoSpacing"/>
              <w:jc w:val="center"/>
              <w:cnfStyle w:val="000000100000"/>
              <w:rPr>
                <w:rFonts w:ascii="Times New Roman" w:hAnsi="Times New Roman" w:cs="Times New Roman"/>
                <w:b/>
                <w:bCs/>
                <w:sz w:val="24"/>
                <w:szCs w:val="24"/>
              </w:rPr>
            </w:pPr>
            <w:r w:rsidRPr="00C675DD">
              <w:rPr>
                <w:rFonts w:ascii="Times New Roman" w:hAnsi="Times New Roman" w:cs="Times New Roman"/>
                <w:b/>
                <w:bCs/>
                <w:sz w:val="24"/>
                <w:szCs w:val="24"/>
              </w:rPr>
              <w:t>26.894</w:t>
            </w:r>
          </w:p>
        </w:tc>
        <w:tc>
          <w:tcPr>
            <w:cnfStyle w:val="000010000000"/>
            <w:tcW w:w="417" w:type="pct"/>
          </w:tcPr>
          <w:p w:rsidR="00E52A4E" w:rsidRPr="00C675DD" w:rsidRDefault="002963FE" w:rsidP="002238DF">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100</w:t>
            </w:r>
          </w:p>
        </w:tc>
        <w:tc>
          <w:tcPr>
            <w:tcW w:w="550" w:type="pct"/>
          </w:tcPr>
          <w:p w:rsidR="00E52A4E" w:rsidRPr="00C675DD" w:rsidRDefault="00FA4B18" w:rsidP="002238DF">
            <w:pPr>
              <w:pStyle w:val="NoSpacing"/>
              <w:jc w:val="center"/>
              <w:cnfStyle w:val="000000100000"/>
              <w:rPr>
                <w:rFonts w:ascii="Times New Roman" w:hAnsi="Times New Roman" w:cs="Times New Roman"/>
                <w:b/>
                <w:bCs/>
                <w:sz w:val="24"/>
                <w:szCs w:val="24"/>
              </w:rPr>
            </w:pPr>
            <w:r w:rsidRPr="00C675DD">
              <w:rPr>
                <w:rFonts w:ascii="Times New Roman" w:hAnsi="Times New Roman" w:cs="Times New Roman"/>
                <w:b/>
                <w:bCs/>
                <w:sz w:val="24"/>
                <w:szCs w:val="24"/>
              </w:rPr>
              <w:t>13.801</w:t>
            </w:r>
          </w:p>
        </w:tc>
        <w:tc>
          <w:tcPr>
            <w:cnfStyle w:val="000010000000"/>
            <w:tcW w:w="417" w:type="pct"/>
          </w:tcPr>
          <w:p w:rsidR="00E52A4E" w:rsidRPr="00C675DD" w:rsidRDefault="00FA4B18" w:rsidP="002238DF">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100</w:t>
            </w:r>
          </w:p>
        </w:tc>
        <w:tc>
          <w:tcPr>
            <w:tcW w:w="550" w:type="pct"/>
          </w:tcPr>
          <w:p w:rsidR="00E52A4E" w:rsidRPr="00C675DD" w:rsidRDefault="00855B84" w:rsidP="002238DF">
            <w:pPr>
              <w:pStyle w:val="NoSpacing"/>
              <w:jc w:val="center"/>
              <w:cnfStyle w:val="000000100000"/>
              <w:rPr>
                <w:rFonts w:ascii="Times New Roman" w:hAnsi="Times New Roman" w:cs="Times New Roman"/>
                <w:b/>
                <w:bCs/>
                <w:sz w:val="24"/>
                <w:szCs w:val="24"/>
              </w:rPr>
            </w:pPr>
            <w:r w:rsidRPr="00C675DD">
              <w:rPr>
                <w:rFonts w:ascii="Times New Roman" w:hAnsi="Times New Roman" w:cs="Times New Roman"/>
                <w:b/>
                <w:bCs/>
                <w:sz w:val="24"/>
                <w:szCs w:val="24"/>
              </w:rPr>
              <w:t>12.608</w:t>
            </w:r>
          </w:p>
        </w:tc>
        <w:tc>
          <w:tcPr>
            <w:cnfStyle w:val="000010000000"/>
            <w:tcW w:w="417" w:type="pct"/>
          </w:tcPr>
          <w:p w:rsidR="00E52A4E" w:rsidRPr="00C675DD" w:rsidRDefault="00855B84" w:rsidP="002238DF">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100</w:t>
            </w:r>
          </w:p>
        </w:tc>
      </w:tr>
      <w:tr w:rsidR="002238DF" w:rsidRPr="00C675DD" w:rsidTr="00B34712">
        <w:trPr>
          <w:trHeight w:val="259"/>
          <w:jc w:val="center"/>
        </w:trPr>
        <w:tc>
          <w:tcPr>
            <w:cnfStyle w:val="000010000000"/>
            <w:tcW w:w="1132" w:type="pct"/>
          </w:tcPr>
          <w:p w:rsidR="00E52A4E" w:rsidRPr="00C675DD" w:rsidRDefault="00E52A4E"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50" w:type="pct"/>
          </w:tcPr>
          <w:p w:rsidR="00E52A4E" w:rsidRPr="00C675DD" w:rsidRDefault="00470354"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14.380</w:t>
            </w:r>
          </w:p>
        </w:tc>
        <w:tc>
          <w:tcPr>
            <w:cnfStyle w:val="000010000000"/>
            <w:tcW w:w="417" w:type="pct"/>
          </w:tcPr>
          <w:p w:rsidR="00E52A4E" w:rsidRPr="00C675DD" w:rsidRDefault="00470354"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49,88</w:t>
            </w:r>
          </w:p>
        </w:tc>
        <w:tc>
          <w:tcPr>
            <w:tcW w:w="550" w:type="pct"/>
          </w:tcPr>
          <w:p w:rsidR="00E52A4E" w:rsidRPr="00C675DD" w:rsidRDefault="002963FE"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13.469</w:t>
            </w:r>
          </w:p>
        </w:tc>
        <w:tc>
          <w:tcPr>
            <w:cnfStyle w:val="000010000000"/>
            <w:tcW w:w="417" w:type="pct"/>
          </w:tcPr>
          <w:p w:rsidR="00E52A4E" w:rsidRPr="00C675DD" w:rsidRDefault="002963FE"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50,08</w:t>
            </w:r>
          </w:p>
        </w:tc>
        <w:tc>
          <w:tcPr>
            <w:tcW w:w="550" w:type="pct"/>
          </w:tcPr>
          <w:p w:rsidR="00E52A4E" w:rsidRPr="00C675DD" w:rsidRDefault="00FA4B18"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7.298</w:t>
            </w:r>
          </w:p>
        </w:tc>
        <w:tc>
          <w:tcPr>
            <w:cnfStyle w:val="000010000000"/>
            <w:tcW w:w="417" w:type="pct"/>
          </w:tcPr>
          <w:p w:rsidR="00E52A4E" w:rsidRPr="00C675DD" w:rsidRDefault="00FA4B18"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52,88</w:t>
            </w:r>
          </w:p>
        </w:tc>
        <w:tc>
          <w:tcPr>
            <w:tcW w:w="550" w:type="pct"/>
          </w:tcPr>
          <w:p w:rsidR="00E52A4E" w:rsidRPr="00C675DD" w:rsidRDefault="00DD2A9E" w:rsidP="002238DF">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6.821</w:t>
            </w:r>
          </w:p>
        </w:tc>
        <w:tc>
          <w:tcPr>
            <w:cnfStyle w:val="000010000000"/>
            <w:tcW w:w="417" w:type="pct"/>
          </w:tcPr>
          <w:p w:rsidR="00E52A4E" w:rsidRPr="00C675DD" w:rsidRDefault="00DD2A9E" w:rsidP="002238DF">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54,10</w:t>
            </w:r>
          </w:p>
        </w:tc>
      </w:tr>
    </w:tbl>
    <w:p w:rsidR="00EF4292" w:rsidRPr="00C675DD" w:rsidRDefault="00EF4292" w:rsidP="00EF4292">
      <w:pPr>
        <w:pStyle w:val="NoSpacing"/>
        <w:jc w:val="both"/>
        <w:rPr>
          <w:rFonts w:ascii="Times New Roman" w:hAnsi="Times New Roman" w:cs="Times New Roman"/>
          <w:sz w:val="24"/>
          <w:szCs w:val="24"/>
        </w:rPr>
      </w:pPr>
    </w:p>
    <w:p w:rsidR="00BB4B7E" w:rsidRPr="00C675DD" w:rsidRDefault="00BB4B7E" w:rsidP="00BB4B7E">
      <w:pPr>
        <w:pStyle w:val="NoSpacing"/>
        <w:jc w:val="center"/>
        <w:rPr>
          <w:rFonts w:ascii="Times New Roman" w:hAnsi="Times New Roman" w:cs="Times New Roman"/>
          <w:i/>
          <w:sz w:val="24"/>
          <w:szCs w:val="24"/>
        </w:rPr>
      </w:pPr>
      <w:r w:rsidRPr="00C675DD">
        <w:rPr>
          <w:rFonts w:ascii="Times New Roman" w:hAnsi="Times New Roman" w:cs="Times New Roman"/>
          <w:i/>
          <w:sz w:val="24"/>
          <w:szCs w:val="24"/>
        </w:rPr>
        <w:t xml:space="preserve">Табела </w:t>
      </w:r>
      <w:r w:rsidR="00B34712">
        <w:rPr>
          <w:rFonts w:ascii="Times New Roman" w:hAnsi="Times New Roman" w:cs="Times New Roman"/>
          <w:i/>
          <w:sz w:val="24"/>
          <w:szCs w:val="24"/>
        </w:rPr>
        <w:t>6</w:t>
      </w:r>
      <w:r w:rsidRPr="00C675DD">
        <w:rPr>
          <w:rFonts w:ascii="Times New Roman" w:hAnsi="Times New Roman" w:cs="Times New Roman"/>
          <w:i/>
          <w:sz w:val="24"/>
          <w:szCs w:val="24"/>
        </w:rPr>
        <w:t>. Квалификациона и полна структура активне понуде незапос</w:t>
      </w:r>
      <w:r w:rsidR="00B148E5" w:rsidRPr="00C675DD">
        <w:rPr>
          <w:rFonts w:ascii="Times New Roman" w:hAnsi="Times New Roman" w:cs="Times New Roman"/>
          <w:i/>
          <w:sz w:val="24"/>
          <w:szCs w:val="24"/>
        </w:rPr>
        <w:t>лених лица 2015–2018. година (31</w:t>
      </w:r>
      <w:r w:rsidRPr="00C675DD">
        <w:rPr>
          <w:rFonts w:ascii="Times New Roman" w:hAnsi="Times New Roman" w:cs="Times New Roman"/>
          <w:i/>
          <w:sz w:val="24"/>
          <w:szCs w:val="24"/>
        </w:rPr>
        <w:t xml:space="preserve">. </w:t>
      </w:r>
      <w:r w:rsidR="00B148E5" w:rsidRPr="00C675DD">
        <w:rPr>
          <w:rFonts w:ascii="Times New Roman" w:hAnsi="Times New Roman" w:cs="Times New Roman"/>
          <w:i/>
          <w:sz w:val="24"/>
          <w:szCs w:val="24"/>
        </w:rPr>
        <w:t>децембар</w:t>
      </w:r>
      <w:r w:rsidRPr="00C675DD">
        <w:rPr>
          <w:rFonts w:ascii="Times New Roman" w:hAnsi="Times New Roman" w:cs="Times New Roman"/>
          <w:i/>
          <w:sz w:val="24"/>
          <w:szCs w:val="24"/>
        </w:rPr>
        <w:t xml:space="preserve"> 2018. године)</w:t>
      </w:r>
      <w:r w:rsidR="003F4C71" w:rsidRPr="00C675DD">
        <w:rPr>
          <w:rStyle w:val="FootnoteReference"/>
          <w:rFonts w:ascii="Times New Roman" w:hAnsi="Times New Roman" w:cs="Times New Roman"/>
          <w:i/>
          <w:sz w:val="24"/>
          <w:szCs w:val="24"/>
        </w:rPr>
        <w:footnoteReference w:id="10"/>
      </w:r>
    </w:p>
    <w:p w:rsidR="00C02700" w:rsidRPr="00C675DD" w:rsidRDefault="00C02700" w:rsidP="00BB4B7E">
      <w:pPr>
        <w:pStyle w:val="NoSpacing"/>
        <w:jc w:val="center"/>
        <w:rPr>
          <w:rFonts w:ascii="Times New Roman" w:hAnsi="Times New Roman" w:cs="Times New Roman"/>
          <w:i/>
          <w:sz w:val="24"/>
          <w:szCs w:val="24"/>
        </w:rPr>
      </w:pPr>
    </w:p>
    <w:p w:rsidR="006D3538" w:rsidRPr="00C675DD" w:rsidRDefault="00C02700" w:rsidP="00462139">
      <w:pPr>
        <w:pStyle w:val="NoSpacing"/>
        <w:ind w:firstLine="426"/>
        <w:jc w:val="both"/>
        <w:rPr>
          <w:rFonts w:ascii="Times New Roman" w:hAnsi="Times New Roman" w:cs="Times New Roman"/>
          <w:sz w:val="24"/>
          <w:szCs w:val="24"/>
        </w:rPr>
      </w:pPr>
      <w:r w:rsidRPr="00C675DD">
        <w:rPr>
          <w:rFonts w:ascii="Times New Roman" w:hAnsi="Times New Roman" w:cs="Times New Roman"/>
          <w:sz w:val="24"/>
          <w:szCs w:val="24"/>
          <w:lang w:val="sr-Cyrl-BA"/>
        </w:rPr>
        <w:t xml:space="preserve">У графикону и табели дати су прегледи учешћа стручне спреме у укупном броју незапослених, односно кретање квалификационе и полне структуре незапослених лица која чине активну понуду радне снаге </w:t>
      </w:r>
      <w:r w:rsidR="00B148E5" w:rsidRPr="00C675DD">
        <w:rPr>
          <w:rFonts w:ascii="Times New Roman" w:hAnsi="Times New Roman" w:cs="Times New Roman"/>
          <w:sz w:val="24"/>
          <w:szCs w:val="24"/>
          <w:lang w:val="sr-Cyrl-CS"/>
        </w:rPr>
        <w:t>2015 – 2018. година (31</w:t>
      </w:r>
      <w:r w:rsidRPr="00C675DD">
        <w:rPr>
          <w:rFonts w:ascii="Times New Roman" w:hAnsi="Times New Roman" w:cs="Times New Roman"/>
          <w:sz w:val="24"/>
          <w:szCs w:val="24"/>
          <w:lang w:val="sr-Cyrl-CS"/>
        </w:rPr>
        <w:t xml:space="preserve">. </w:t>
      </w:r>
      <w:r w:rsidR="00B148E5" w:rsidRPr="00C675DD">
        <w:rPr>
          <w:rFonts w:ascii="Times New Roman" w:hAnsi="Times New Roman" w:cs="Times New Roman"/>
          <w:sz w:val="24"/>
          <w:szCs w:val="24"/>
          <w:lang w:val="sr-Cyrl-CS"/>
        </w:rPr>
        <w:t xml:space="preserve">децембар </w:t>
      </w:r>
      <w:r w:rsidRPr="00C675DD">
        <w:rPr>
          <w:rFonts w:ascii="Times New Roman" w:hAnsi="Times New Roman" w:cs="Times New Roman"/>
          <w:sz w:val="24"/>
          <w:szCs w:val="24"/>
        </w:rPr>
        <w:t>2018.г</w:t>
      </w:r>
      <w:r w:rsidRPr="00C675DD">
        <w:rPr>
          <w:rFonts w:ascii="Times New Roman" w:hAnsi="Times New Roman" w:cs="Times New Roman"/>
          <w:sz w:val="24"/>
          <w:szCs w:val="24"/>
          <w:lang w:val="sr-Cyrl-CS"/>
        </w:rPr>
        <w:t>од</w:t>
      </w:r>
      <w:r w:rsidRPr="00C675DD">
        <w:rPr>
          <w:rFonts w:ascii="Times New Roman" w:hAnsi="Times New Roman" w:cs="Times New Roman"/>
          <w:sz w:val="24"/>
          <w:szCs w:val="24"/>
        </w:rPr>
        <w:t>ине).</w:t>
      </w:r>
      <w:r w:rsidR="006D3538" w:rsidRPr="00C675DD">
        <w:rPr>
          <w:rFonts w:ascii="Times New Roman" w:hAnsi="Times New Roman" w:cs="Times New Roman"/>
          <w:sz w:val="24"/>
          <w:szCs w:val="24"/>
          <w:lang w:val="sr-Cyrl-BA"/>
        </w:rPr>
        <w:t>Анализа образовне структуре незапослених лица (активна понуда радне снаге) у посматраном периоду указује на осцилације свих степена образовања у укупном броју незапослених.Процентуално учешће неквалификованих радника у укупно</w:t>
      </w:r>
      <w:r w:rsidR="001B7B58" w:rsidRPr="00C675DD">
        <w:rPr>
          <w:rFonts w:ascii="Times New Roman" w:hAnsi="Times New Roman" w:cs="Times New Roman"/>
          <w:sz w:val="24"/>
          <w:szCs w:val="24"/>
          <w:lang w:val="sr-Cyrl-BA"/>
        </w:rPr>
        <w:t>м броју незапослених лица у 2015. години износило је 23,14</w:t>
      </w:r>
      <w:r w:rsidR="006D3538" w:rsidRPr="00C675DD">
        <w:rPr>
          <w:rFonts w:ascii="Times New Roman" w:hAnsi="Times New Roman" w:cs="Times New Roman"/>
          <w:sz w:val="24"/>
          <w:szCs w:val="24"/>
          <w:lang w:val="sr-Cyrl-BA"/>
        </w:rPr>
        <w:t>%, а у 201</w:t>
      </w:r>
      <w:r w:rsidR="00A91421" w:rsidRPr="00C675DD">
        <w:rPr>
          <w:rFonts w:ascii="Times New Roman" w:hAnsi="Times New Roman" w:cs="Times New Roman"/>
          <w:sz w:val="24"/>
          <w:szCs w:val="24"/>
          <w:lang w:val="sr-Cyrl-BA"/>
        </w:rPr>
        <w:t>8. години 19,60</w:t>
      </w:r>
      <w:r w:rsidR="006D3538" w:rsidRPr="00C675DD">
        <w:rPr>
          <w:rFonts w:ascii="Times New Roman" w:hAnsi="Times New Roman" w:cs="Times New Roman"/>
          <w:sz w:val="24"/>
          <w:szCs w:val="24"/>
          <w:lang w:val="sr-Cyrl-BA"/>
        </w:rPr>
        <w:t xml:space="preserve">%, </w:t>
      </w:r>
      <w:r w:rsidR="00A91421" w:rsidRPr="00C675DD">
        <w:rPr>
          <w:rFonts w:ascii="Times New Roman" w:hAnsi="Times New Roman" w:cs="Times New Roman"/>
          <w:sz w:val="24"/>
          <w:szCs w:val="24"/>
          <w:lang w:val="sr-Cyrl-BA"/>
        </w:rPr>
        <w:t xml:space="preserve">док је учешће </w:t>
      </w:r>
      <w:r w:rsidR="001B7B58" w:rsidRPr="00C675DD">
        <w:rPr>
          <w:rFonts w:ascii="Times New Roman" w:hAnsi="Times New Roman" w:cs="Times New Roman"/>
          <w:sz w:val="24"/>
          <w:szCs w:val="24"/>
          <w:lang w:val="sr-Cyrl-BA"/>
        </w:rPr>
        <w:t xml:space="preserve">полуквалифиованих радника </w:t>
      </w:r>
      <w:r w:rsidR="00A91421" w:rsidRPr="00C675DD">
        <w:rPr>
          <w:rFonts w:ascii="Times New Roman" w:hAnsi="Times New Roman" w:cs="Times New Roman"/>
          <w:sz w:val="24"/>
          <w:szCs w:val="24"/>
          <w:lang w:val="sr-Cyrl-BA"/>
        </w:rPr>
        <w:t>повећано са 3,18% у 2015. години, на 4,17% у 2018. години</w:t>
      </w:r>
      <w:r w:rsidR="006D3538" w:rsidRPr="00C675DD">
        <w:rPr>
          <w:rFonts w:ascii="Times New Roman" w:hAnsi="Times New Roman" w:cs="Times New Roman"/>
          <w:sz w:val="24"/>
          <w:szCs w:val="24"/>
          <w:lang w:val="sr-Cyrl-BA"/>
        </w:rPr>
        <w:t>. Учешће квалификов</w:t>
      </w:r>
      <w:r w:rsidR="001B7B58" w:rsidRPr="00C675DD">
        <w:rPr>
          <w:rFonts w:ascii="Times New Roman" w:hAnsi="Times New Roman" w:cs="Times New Roman"/>
          <w:sz w:val="24"/>
          <w:szCs w:val="24"/>
          <w:lang w:val="sr-Cyrl-BA"/>
        </w:rPr>
        <w:t>аних радника (III степен) у 2015. години износило је 32,10</w:t>
      </w:r>
      <w:r w:rsidR="006D3538" w:rsidRPr="00C675DD">
        <w:rPr>
          <w:rFonts w:ascii="Times New Roman" w:hAnsi="Times New Roman" w:cs="Times New Roman"/>
          <w:sz w:val="24"/>
          <w:szCs w:val="24"/>
          <w:lang w:val="sr-Cyrl-BA"/>
        </w:rPr>
        <w:t>%, док је њихово процен</w:t>
      </w:r>
      <w:r w:rsidR="001B7B58" w:rsidRPr="00C675DD">
        <w:rPr>
          <w:rFonts w:ascii="Times New Roman" w:hAnsi="Times New Roman" w:cs="Times New Roman"/>
          <w:sz w:val="24"/>
          <w:szCs w:val="24"/>
          <w:lang w:val="sr-Cyrl-BA"/>
        </w:rPr>
        <w:t>туално уче</w:t>
      </w:r>
      <w:r w:rsidR="00A91421" w:rsidRPr="00C675DD">
        <w:rPr>
          <w:rFonts w:ascii="Times New Roman" w:hAnsi="Times New Roman" w:cs="Times New Roman"/>
          <w:sz w:val="24"/>
          <w:szCs w:val="24"/>
          <w:lang w:val="sr-Cyrl-BA"/>
        </w:rPr>
        <w:t>шће у 2018. години износило 31,51</w:t>
      </w:r>
      <w:r w:rsidR="006D3538" w:rsidRPr="00C675DD">
        <w:rPr>
          <w:rFonts w:ascii="Times New Roman" w:hAnsi="Times New Roman" w:cs="Times New Roman"/>
          <w:sz w:val="24"/>
          <w:szCs w:val="24"/>
          <w:lang w:val="sr-Cyrl-BA"/>
        </w:rPr>
        <w:t xml:space="preserve">%. Учешће средње </w:t>
      </w:r>
      <w:r w:rsidR="001B7B58" w:rsidRPr="00C675DD">
        <w:rPr>
          <w:rFonts w:ascii="Times New Roman" w:hAnsi="Times New Roman" w:cs="Times New Roman"/>
          <w:sz w:val="24"/>
          <w:szCs w:val="24"/>
          <w:lang w:val="sr-Cyrl-BA"/>
        </w:rPr>
        <w:t>стручне спреме повећано је са 27,86% у 2015. години на 28</w:t>
      </w:r>
      <w:r w:rsidR="006D3538" w:rsidRPr="00C675DD">
        <w:rPr>
          <w:rFonts w:ascii="Times New Roman" w:hAnsi="Times New Roman" w:cs="Times New Roman"/>
          <w:sz w:val="24"/>
          <w:szCs w:val="24"/>
          <w:lang w:val="sr-Cyrl-BA"/>
        </w:rPr>
        <w:t>,</w:t>
      </w:r>
      <w:r w:rsidR="00A91421" w:rsidRPr="00C675DD">
        <w:rPr>
          <w:rFonts w:ascii="Times New Roman" w:hAnsi="Times New Roman" w:cs="Times New Roman"/>
          <w:sz w:val="24"/>
          <w:szCs w:val="24"/>
          <w:lang w:val="sr-Cyrl-BA"/>
        </w:rPr>
        <w:t>81</w:t>
      </w:r>
      <w:r w:rsidR="001B7B58" w:rsidRPr="00C675DD">
        <w:rPr>
          <w:rFonts w:ascii="Times New Roman" w:hAnsi="Times New Roman" w:cs="Times New Roman"/>
          <w:sz w:val="24"/>
          <w:szCs w:val="24"/>
          <w:lang w:val="sr-Cyrl-BA"/>
        </w:rPr>
        <w:t>% у 2018</w:t>
      </w:r>
      <w:r w:rsidR="006D3538" w:rsidRPr="00C675DD">
        <w:rPr>
          <w:rFonts w:ascii="Times New Roman" w:hAnsi="Times New Roman" w:cs="Times New Roman"/>
          <w:sz w:val="24"/>
          <w:szCs w:val="24"/>
          <w:lang w:val="sr-Cyrl-BA"/>
        </w:rPr>
        <w:t xml:space="preserve">. </w:t>
      </w:r>
      <w:r w:rsidR="006D3538" w:rsidRPr="00C675DD">
        <w:rPr>
          <w:rFonts w:ascii="Times New Roman" w:hAnsi="Times New Roman" w:cs="Times New Roman"/>
          <w:sz w:val="24"/>
          <w:szCs w:val="24"/>
        </w:rPr>
        <w:t>г</w:t>
      </w:r>
      <w:r w:rsidR="006D3538" w:rsidRPr="00C675DD">
        <w:rPr>
          <w:rFonts w:ascii="Times New Roman" w:hAnsi="Times New Roman" w:cs="Times New Roman"/>
          <w:sz w:val="24"/>
          <w:szCs w:val="24"/>
          <w:lang w:val="sr-Cyrl-BA"/>
        </w:rPr>
        <w:t>одини.</w:t>
      </w:r>
    </w:p>
    <w:p w:rsidR="00B148E5" w:rsidRPr="00C675DD" w:rsidRDefault="00B148E5" w:rsidP="00B47B25">
      <w:pPr>
        <w:pStyle w:val="NoSpacing"/>
        <w:ind w:firstLine="426"/>
        <w:jc w:val="both"/>
        <w:rPr>
          <w:rFonts w:ascii="Times New Roman" w:hAnsi="Times New Roman" w:cs="Times New Roman"/>
          <w:sz w:val="24"/>
          <w:szCs w:val="24"/>
        </w:rPr>
      </w:pPr>
    </w:p>
    <w:p w:rsidR="00004EC3" w:rsidRPr="00C675DD" w:rsidRDefault="001B7B58" w:rsidP="00462139">
      <w:pPr>
        <w:pStyle w:val="NoSpacing"/>
        <w:ind w:firstLine="426"/>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lastRenderedPageBreak/>
        <w:t>Према наведеним подацима, највећи пораст остварен је у високој стручној спреми. У 2015. години учешће високе стручне спреме у укупном броју незапослених износило је 10,64%, а у 2018. години 12,62%.</w:t>
      </w:r>
      <w:r w:rsidR="00004EC3" w:rsidRPr="00C675DD">
        <w:rPr>
          <w:rFonts w:ascii="Times New Roman" w:hAnsi="Times New Roman" w:cs="Times New Roman"/>
          <w:sz w:val="24"/>
          <w:szCs w:val="24"/>
          <w:lang w:val="sr-Cyrl-BA"/>
        </w:rPr>
        <w:t>Од 12.608 незапослених</w:t>
      </w:r>
      <w:r w:rsidR="00B148E5" w:rsidRPr="00C675DD">
        <w:rPr>
          <w:rFonts w:ascii="Times New Roman" w:hAnsi="Times New Roman" w:cs="Times New Roman"/>
          <w:sz w:val="24"/>
          <w:szCs w:val="24"/>
          <w:lang w:val="sr-Cyrl-BA"/>
        </w:rPr>
        <w:t xml:space="preserve"> лица – активна понуда (стање 31</w:t>
      </w:r>
      <w:r w:rsidR="00004EC3" w:rsidRPr="00C675DD">
        <w:rPr>
          <w:rFonts w:ascii="Times New Roman" w:hAnsi="Times New Roman" w:cs="Times New Roman"/>
          <w:sz w:val="24"/>
          <w:szCs w:val="24"/>
          <w:lang w:val="sr-Cyrl-BA"/>
        </w:rPr>
        <w:t xml:space="preserve">. </w:t>
      </w:r>
      <w:r w:rsidR="00B148E5" w:rsidRPr="00C675DD">
        <w:rPr>
          <w:rFonts w:ascii="Times New Roman" w:hAnsi="Times New Roman" w:cs="Times New Roman"/>
          <w:sz w:val="24"/>
          <w:szCs w:val="24"/>
          <w:lang w:val="sr-Cyrl-BA"/>
        </w:rPr>
        <w:t>децембар</w:t>
      </w:r>
      <w:r w:rsidR="00004EC3" w:rsidRPr="00C675DD">
        <w:rPr>
          <w:rFonts w:ascii="Times New Roman" w:hAnsi="Times New Roman" w:cs="Times New Roman"/>
          <w:sz w:val="24"/>
          <w:szCs w:val="24"/>
          <w:lang w:val="sr-Cyrl-BA"/>
        </w:rPr>
        <w:t xml:space="preserve"> 2018. године), најбројнија су лица средње стручне спреме и то</w:t>
      </w:r>
      <w:r w:rsidR="00A91421" w:rsidRPr="00C675DD">
        <w:rPr>
          <w:rFonts w:ascii="Times New Roman" w:hAnsi="Times New Roman" w:cs="Times New Roman"/>
          <w:sz w:val="24"/>
          <w:szCs w:val="24"/>
          <w:lang w:val="sr-Cyrl-BA"/>
        </w:rPr>
        <w:t xml:space="preserve"> лица са III степеном (КВ) 3.972 и лица са IV степенем 3.637</w:t>
      </w:r>
      <w:r w:rsidR="00004EC3" w:rsidRPr="00C675DD">
        <w:rPr>
          <w:rFonts w:ascii="Times New Roman" w:hAnsi="Times New Roman" w:cs="Times New Roman"/>
          <w:sz w:val="24"/>
          <w:szCs w:val="24"/>
          <w:lang w:val="sr-Cyrl-BA"/>
        </w:rPr>
        <w:t xml:space="preserve">, што је константна карактеристика када је у питању образовна структура незапослених лица. </w:t>
      </w:r>
    </w:p>
    <w:p w:rsidR="00004EC3" w:rsidRPr="00C675DD" w:rsidRDefault="00004EC3" w:rsidP="001B7B58">
      <w:pPr>
        <w:pStyle w:val="NoSpacing"/>
        <w:ind w:firstLine="708"/>
        <w:jc w:val="both"/>
        <w:rPr>
          <w:rFonts w:ascii="Times New Roman" w:hAnsi="Times New Roman" w:cs="Times New Roman"/>
          <w:sz w:val="24"/>
          <w:szCs w:val="24"/>
          <w:lang w:val="sr-Cyrl-BA"/>
        </w:rPr>
      </w:pPr>
    </w:p>
    <w:p w:rsidR="001B7B58" w:rsidRPr="00C675DD" w:rsidRDefault="00B148E5" w:rsidP="00D16933">
      <w:pPr>
        <w:pStyle w:val="NoSpacing"/>
        <w:jc w:val="center"/>
        <w:rPr>
          <w:rFonts w:ascii="Times New Roman" w:hAnsi="Times New Roman" w:cs="Times New Roman"/>
          <w:sz w:val="24"/>
          <w:szCs w:val="24"/>
          <w:lang w:val="sr-Cyrl-BA"/>
        </w:rPr>
      </w:pPr>
      <w:r w:rsidRPr="00C675DD">
        <w:rPr>
          <w:rFonts w:ascii="Times New Roman" w:hAnsi="Times New Roman" w:cs="Times New Roman"/>
          <w:noProof/>
          <w:sz w:val="24"/>
          <w:szCs w:val="24"/>
          <w:lang w:val="en-US"/>
        </w:rPr>
        <w:drawing>
          <wp:inline distT="0" distB="0" distL="0" distR="0">
            <wp:extent cx="5760720" cy="3713522"/>
            <wp:effectExtent l="0" t="0" r="0" b="0"/>
            <wp:docPr id="8" name="Picture 8" descr="C:\Users\Мишо Полетан\Downloads\novoprijavljen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Мишо Полетан\Downloads\novoprijavljeni.pn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0720" cy="3713522"/>
                    </a:xfrm>
                    <a:prstGeom prst="rect">
                      <a:avLst/>
                    </a:prstGeom>
                    <a:noFill/>
                    <a:ln>
                      <a:noFill/>
                    </a:ln>
                  </pic:spPr>
                </pic:pic>
              </a:graphicData>
            </a:graphic>
          </wp:inline>
        </w:drawing>
      </w:r>
    </w:p>
    <w:p w:rsidR="006D3538" w:rsidRPr="00C675DD" w:rsidRDefault="006D3538" w:rsidP="00C02700">
      <w:pPr>
        <w:pStyle w:val="NoSpacing"/>
        <w:ind w:firstLine="708"/>
        <w:jc w:val="both"/>
        <w:rPr>
          <w:rFonts w:ascii="Times New Roman" w:hAnsi="Times New Roman" w:cs="Times New Roman"/>
          <w:sz w:val="24"/>
          <w:szCs w:val="24"/>
        </w:rPr>
      </w:pPr>
    </w:p>
    <w:p w:rsidR="00C02700" w:rsidRPr="00C675DD" w:rsidRDefault="00D16933" w:rsidP="00D16933">
      <w:pPr>
        <w:pStyle w:val="NoSpacing"/>
        <w:jc w:val="center"/>
        <w:rPr>
          <w:rFonts w:ascii="Times New Roman" w:hAnsi="Times New Roman" w:cs="Times New Roman"/>
          <w:i/>
          <w:sz w:val="24"/>
          <w:szCs w:val="24"/>
        </w:rPr>
      </w:pPr>
      <w:r w:rsidRPr="00C675DD">
        <w:rPr>
          <w:rFonts w:ascii="Times New Roman" w:hAnsi="Times New Roman" w:cs="Times New Roman"/>
          <w:i/>
          <w:sz w:val="24"/>
          <w:szCs w:val="24"/>
        </w:rPr>
        <w:t>Графикон 2. Годишњи просјек кретања новопријављених лица на евиденцији ЈУ Завод за запошљавање РС од 1. јануара 2015</w:t>
      </w:r>
      <w:r w:rsidR="00B47B25" w:rsidRPr="00C675DD">
        <w:rPr>
          <w:rFonts w:ascii="Times New Roman" w:hAnsi="Times New Roman" w:cs="Times New Roman"/>
          <w:i/>
          <w:sz w:val="24"/>
          <w:szCs w:val="24"/>
          <w:lang w:val="sr-Cyrl-BA"/>
        </w:rPr>
        <w:t>.</w:t>
      </w:r>
      <w:r w:rsidR="00B148E5" w:rsidRPr="00C675DD">
        <w:rPr>
          <w:rFonts w:ascii="Times New Roman" w:hAnsi="Times New Roman" w:cs="Times New Roman"/>
          <w:i/>
          <w:sz w:val="24"/>
          <w:szCs w:val="24"/>
        </w:rPr>
        <w:t xml:space="preserve"> до 31</w:t>
      </w:r>
      <w:r w:rsidRPr="00C675DD">
        <w:rPr>
          <w:rFonts w:ascii="Times New Roman" w:hAnsi="Times New Roman" w:cs="Times New Roman"/>
          <w:i/>
          <w:sz w:val="24"/>
          <w:szCs w:val="24"/>
        </w:rPr>
        <w:t xml:space="preserve">. </w:t>
      </w:r>
      <w:r w:rsidR="00B148E5" w:rsidRPr="00C675DD">
        <w:rPr>
          <w:rFonts w:ascii="Times New Roman" w:hAnsi="Times New Roman" w:cs="Times New Roman"/>
          <w:i/>
          <w:sz w:val="24"/>
          <w:szCs w:val="24"/>
        </w:rPr>
        <w:t>децембра</w:t>
      </w:r>
      <w:r w:rsidRPr="00C675DD">
        <w:rPr>
          <w:rFonts w:ascii="Times New Roman" w:hAnsi="Times New Roman" w:cs="Times New Roman"/>
          <w:i/>
          <w:sz w:val="24"/>
          <w:szCs w:val="24"/>
        </w:rPr>
        <w:t xml:space="preserve"> 2018. године</w:t>
      </w:r>
      <w:r w:rsidR="00253B7E" w:rsidRPr="00C675DD">
        <w:rPr>
          <w:rStyle w:val="FootnoteReference"/>
          <w:rFonts w:ascii="Times New Roman" w:hAnsi="Times New Roman" w:cs="Times New Roman"/>
          <w:i/>
          <w:sz w:val="24"/>
          <w:szCs w:val="24"/>
        </w:rPr>
        <w:footnoteReference w:id="11"/>
      </w:r>
    </w:p>
    <w:p w:rsidR="006722D8" w:rsidRPr="00C675DD" w:rsidRDefault="006722D8" w:rsidP="00D16933">
      <w:pPr>
        <w:pStyle w:val="NoSpacing"/>
        <w:jc w:val="center"/>
        <w:rPr>
          <w:rFonts w:ascii="Times New Roman" w:hAnsi="Times New Roman" w:cs="Times New Roman"/>
          <w:i/>
          <w:sz w:val="24"/>
          <w:szCs w:val="24"/>
        </w:rPr>
      </w:pPr>
    </w:p>
    <w:p w:rsidR="00253B7E" w:rsidRPr="00C675DD" w:rsidRDefault="006722D8" w:rsidP="00462139">
      <w:pPr>
        <w:pStyle w:val="NoSpacing"/>
        <w:ind w:firstLine="426"/>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Анализа броја </w:t>
      </w:r>
      <w:r w:rsidR="00C76FFD" w:rsidRPr="00C675DD">
        <w:rPr>
          <w:rFonts w:ascii="Times New Roman" w:hAnsi="Times New Roman" w:cs="Times New Roman"/>
          <w:sz w:val="24"/>
          <w:szCs w:val="24"/>
          <w:lang w:val="sr-Cyrl-BA"/>
        </w:rPr>
        <w:t>новопријављених лица у периоду од 31. децембра 2015</w:t>
      </w:r>
      <w:r w:rsidR="00B47B25" w:rsidRPr="00C675DD">
        <w:rPr>
          <w:rFonts w:ascii="Times New Roman" w:hAnsi="Times New Roman" w:cs="Times New Roman"/>
          <w:sz w:val="24"/>
          <w:szCs w:val="24"/>
          <w:lang w:val="sr-Cyrl-BA"/>
        </w:rPr>
        <w:t>.</w:t>
      </w:r>
      <w:r w:rsidR="00B148E5" w:rsidRPr="00C675DD">
        <w:rPr>
          <w:rFonts w:ascii="Times New Roman" w:hAnsi="Times New Roman" w:cs="Times New Roman"/>
          <w:sz w:val="24"/>
          <w:szCs w:val="24"/>
          <w:lang w:val="sr-Cyrl-BA"/>
        </w:rPr>
        <w:t xml:space="preserve"> до истог периода 2018</w:t>
      </w:r>
      <w:r w:rsidR="00C76FFD" w:rsidRPr="00C675DD">
        <w:rPr>
          <w:rFonts w:ascii="Times New Roman" w:hAnsi="Times New Roman" w:cs="Times New Roman"/>
          <w:sz w:val="24"/>
          <w:szCs w:val="24"/>
          <w:lang w:val="sr-Cyrl-BA"/>
        </w:rPr>
        <w:t xml:space="preserve">. године у константном </w:t>
      </w:r>
      <w:r w:rsidR="00D878B7" w:rsidRPr="00C675DD">
        <w:rPr>
          <w:rFonts w:ascii="Times New Roman" w:hAnsi="Times New Roman" w:cs="Times New Roman"/>
          <w:sz w:val="24"/>
          <w:szCs w:val="24"/>
          <w:lang w:val="sr-Cyrl-BA"/>
        </w:rPr>
        <w:t xml:space="preserve">је </w:t>
      </w:r>
      <w:r w:rsidR="00C76FFD" w:rsidRPr="00C675DD">
        <w:rPr>
          <w:rFonts w:ascii="Times New Roman" w:hAnsi="Times New Roman" w:cs="Times New Roman"/>
          <w:sz w:val="24"/>
          <w:szCs w:val="24"/>
          <w:lang w:val="sr-Cyrl-BA"/>
        </w:rPr>
        <w:t xml:space="preserve">опадању. Број новопријављених лица на евиденцији ЈУ Завода за запошљавања РС у децембру </w:t>
      </w:r>
      <w:r w:rsidR="00990040" w:rsidRPr="00C675DD">
        <w:rPr>
          <w:rFonts w:ascii="Times New Roman" w:hAnsi="Times New Roman" w:cs="Times New Roman"/>
          <w:sz w:val="24"/>
          <w:szCs w:val="24"/>
          <w:lang w:val="sr-Latn-BA"/>
        </w:rPr>
        <w:t xml:space="preserve">2015. </w:t>
      </w:r>
      <w:r w:rsidR="00C76FFD" w:rsidRPr="00C675DD">
        <w:rPr>
          <w:rFonts w:ascii="Times New Roman" w:hAnsi="Times New Roman" w:cs="Times New Roman"/>
          <w:sz w:val="24"/>
          <w:szCs w:val="24"/>
          <w:lang w:val="sr-Cyrl-BA"/>
        </w:rPr>
        <w:t xml:space="preserve">износи 1.187 </w:t>
      </w:r>
      <w:r w:rsidRPr="00C675DD">
        <w:rPr>
          <w:rFonts w:ascii="Times New Roman" w:hAnsi="Times New Roman" w:cs="Times New Roman"/>
          <w:sz w:val="24"/>
          <w:szCs w:val="24"/>
          <w:lang w:val="sr-Cyrl-BA"/>
        </w:rPr>
        <w:t>лица</w:t>
      </w:r>
      <w:r w:rsidR="00C76FFD" w:rsidRPr="00C675DD">
        <w:rPr>
          <w:rFonts w:ascii="Times New Roman" w:hAnsi="Times New Roman" w:cs="Times New Roman"/>
          <w:sz w:val="24"/>
          <w:szCs w:val="24"/>
          <w:lang w:val="sr-Cyrl-BA"/>
        </w:rPr>
        <w:t xml:space="preserve">, док у </w:t>
      </w:r>
      <w:r w:rsidR="00890750" w:rsidRPr="00C675DD">
        <w:rPr>
          <w:rFonts w:ascii="Times New Roman" w:hAnsi="Times New Roman" w:cs="Times New Roman"/>
          <w:sz w:val="24"/>
          <w:szCs w:val="24"/>
          <w:lang w:val="sr-Cyrl-BA"/>
        </w:rPr>
        <w:t xml:space="preserve">истом периоду </w:t>
      </w:r>
      <w:r w:rsidR="00B148E5" w:rsidRPr="00C675DD">
        <w:rPr>
          <w:rFonts w:ascii="Times New Roman" w:hAnsi="Times New Roman" w:cs="Times New Roman"/>
          <w:sz w:val="24"/>
          <w:szCs w:val="24"/>
          <w:lang w:val="sr-Cyrl-BA"/>
        </w:rPr>
        <w:t>2018</w:t>
      </w:r>
      <w:r w:rsidR="00C76FFD" w:rsidRPr="00C675DD">
        <w:rPr>
          <w:rFonts w:ascii="Times New Roman" w:hAnsi="Times New Roman" w:cs="Times New Roman"/>
          <w:sz w:val="24"/>
          <w:szCs w:val="24"/>
          <w:lang w:val="sr-Cyrl-BA"/>
        </w:rPr>
        <w:t>. годи</w:t>
      </w:r>
      <w:r w:rsidR="00890750" w:rsidRPr="00C675DD">
        <w:rPr>
          <w:rFonts w:ascii="Times New Roman" w:hAnsi="Times New Roman" w:cs="Times New Roman"/>
          <w:sz w:val="24"/>
          <w:szCs w:val="24"/>
          <w:lang w:val="sr-Cyrl-BA"/>
        </w:rPr>
        <w:t>не</w:t>
      </w:r>
      <w:r w:rsidR="00B148E5" w:rsidRPr="00C675DD">
        <w:rPr>
          <w:rFonts w:ascii="Times New Roman" w:hAnsi="Times New Roman" w:cs="Times New Roman"/>
          <w:sz w:val="24"/>
          <w:szCs w:val="24"/>
          <w:lang w:val="sr-Cyrl-BA"/>
        </w:rPr>
        <w:t xml:space="preserve"> износи 528</w:t>
      </w:r>
      <w:r w:rsidR="00C76FFD" w:rsidRPr="00C675DD">
        <w:rPr>
          <w:rFonts w:ascii="Times New Roman" w:hAnsi="Times New Roman" w:cs="Times New Roman"/>
          <w:sz w:val="24"/>
          <w:szCs w:val="24"/>
          <w:lang w:val="sr-Cyrl-BA"/>
        </w:rPr>
        <w:t>.</w:t>
      </w:r>
    </w:p>
    <w:p w:rsidR="00B47B25" w:rsidRPr="00C675DD" w:rsidRDefault="00B47B25" w:rsidP="00B47B25">
      <w:pPr>
        <w:pStyle w:val="NoSpacing"/>
        <w:ind w:firstLine="426"/>
        <w:jc w:val="both"/>
        <w:rPr>
          <w:rFonts w:ascii="Times New Roman" w:hAnsi="Times New Roman" w:cs="Times New Roman"/>
          <w:sz w:val="24"/>
          <w:szCs w:val="24"/>
          <w:lang w:val="sr-Cyrl-BA"/>
        </w:rPr>
      </w:pPr>
    </w:p>
    <w:tbl>
      <w:tblPr>
        <w:tblStyle w:val="PlainTable11"/>
        <w:tblW w:w="5000" w:type="pct"/>
        <w:tblLook w:val="0000"/>
      </w:tblPr>
      <w:tblGrid>
        <w:gridCol w:w="1857"/>
        <w:gridCol w:w="1857"/>
        <w:gridCol w:w="1858"/>
        <w:gridCol w:w="1858"/>
        <w:gridCol w:w="1858"/>
      </w:tblGrid>
      <w:tr w:rsidR="00890750" w:rsidRPr="00C675DD" w:rsidTr="00B34712">
        <w:trPr>
          <w:cnfStyle w:val="000000100000"/>
          <w:trHeight w:val="255"/>
        </w:trPr>
        <w:tc>
          <w:tcPr>
            <w:cnfStyle w:val="000010000000"/>
            <w:tcW w:w="1000" w:type="pct"/>
            <w:vAlign w:val="center"/>
          </w:tcPr>
          <w:p w:rsidR="00890750" w:rsidRPr="00C675DD" w:rsidRDefault="00890750" w:rsidP="00B34712">
            <w:pPr>
              <w:pStyle w:val="NoSpacing"/>
              <w:jc w:val="center"/>
              <w:rPr>
                <w:rFonts w:ascii="Times New Roman" w:hAnsi="Times New Roman" w:cs="Times New Roman"/>
                <w:b/>
                <w:sz w:val="24"/>
                <w:szCs w:val="24"/>
                <w:lang w:val="sr-Cyrl-BA"/>
              </w:rPr>
            </w:pPr>
            <w:r w:rsidRPr="00C675DD">
              <w:rPr>
                <w:rFonts w:ascii="Times New Roman" w:hAnsi="Times New Roman" w:cs="Times New Roman"/>
                <w:b/>
                <w:sz w:val="24"/>
                <w:szCs w:val="24"/>
              </w:rPr>
              <w:t>Година</w:t>
            </w:r>
          </w:p>
        </w:tc>
        <w:tc>
          <w:tcPr>
            <w:tcW w:w="1000" w:type="pct"/>
            <w:vAlign w:val="center"/>
          </w:tcPr>
          <w:p w:rsidR="00890750" w:rsidRPr="00C675DD" w:rsidRDefault="00890750" w:rsidP="00B34712">
            <w:pPr>
              <w:pStyle w:val="NoSpacing"/>
              <w:jc w:val="center"/>
              <w:cnfStyle w:val="000000100000"/>
              <w:rPr>
                <w:rFonts w:ascii="Times New Roman" w:hAnsi="Times New Roman" w:cs="Times New Roman"/>
                <w:b/>
                <w:sz w:val="24"/>
                <w:szCs w:val="24"/>
              </w:rPr>
            </w:pPr>
            <w:r w:rsidRPr="00C675DD">
              <w:rPr>
                <w:rFonts w:ascii="Times New Roman" w:hAnsi="Times New Roman" w:cs="Times New Roman"/>
                <w:b/>
                <w:sz w:val="24"/>
                <w:szCs w:val="24"/>
              </w:rPr>
              <w:t>Брисани ради запослења</w:t>
            </w:r>
          </w:p>
        </w:tc>
        <w:tc>
          <w:tcPr>
            <w:cnfStyle w:val="000010000000"/>
            <w:tcW w:w="1000" w:type="pct"/>
            <w:vAlign w:val="center"/>
          </w:tcPr>
          <w:p w:rsidR="00890750" w:rsidRPr="00C675DD" w:rsidRDefault="00890750" w:rsidP="00B34712">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Брисани ради обављања приватне дјелатности</w:t>
            </w:r>
          </w:p>
        </w:tc>
        <w:tc>
          <w:tcPr>
            <w:tcW w:w="1000" w:type="pct"/>
            <w:vAlign w:val="center"/>
          </w:tcPr>
          <w:p w:rsidR="00890750" w:rsidRPr="00C675DD" w:rsidRDefault="00890750" w:rsidP="00B34712">
            <w:pPr>
              <w:pStyle w:val="NoSpacing"/>
              <w:jc w:val="center"/>
              <w:cnfStyle w:val="000000100000"/>
              <w:rPr>
                <w:rFonts w:ascii="Times New Roman" w:hAnsi="Times New Roman" w:cs="Times New Roman"/>
                <w:b/>
                <w:sz w:val="24"/>
                <w:szCs w:val="24"/>
              </w:rPr>
            </w:pPr>
            <w:r w:rsidRPr="00C675DD">
              <w:rPr>
                <w:rFonts w:ascii="Times New Roman" w:hAnsi="Times New Roman" w:cs="Times New Roman"/>
                <w:b/>
                <w:sz w:val="24"/>
                <w:szCs w:val="24"/>
              </w:rPr>
              <w:t>Брисани по другом основу</w:t>
            </w:r>
          </w:p>
        </w:tc>
        <w:tc>
          <w:tcPr>
            <w:cnfStyle w:val="000010000000"/>
            <w:tcW w:w="1000" w:type="pct"/>
            <w:vAlign w:val="center"/>
          </w:tcPr>
          <w:p w:rsidR="00890750" w:rsidRPr="00C675DD" w:rsidRDefault="00890750" w:rsidP="00B34712">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Укупно</w:t>
            </w:r>
          </w:p>
        </w:tc>
      </w:tr>
      <w:tr w:rsidR="00890750" w:rsidRPr="00C675DD" w:rsidTr="00B34712">
        <w:trPr>
          <w:trHeight w:val="255"/>
        </w:trPr>
        <w:tc>
          <w:tcPr>
            <w:cnfStyle w:val="000010000000"/>
            <w:tcW w:w="1000" w:type="pct"/>
          </w:tcPr>
          <w:p w:rsidR="00890750" w:rsidRPr="00C675DD" w:rsidRDefault="00890750" w:rsidP="00890750">
            <w:pPr>
              <w:pStyle w:val="NoSpacing"/>
              <w:jc w:val="center"/>
              <w:rPr>
                <w:rFonts w:ascii="Times New Roman" w:hAnsi="Times New Roman" w:cs="Times New Roman"/>
                <w:b/>
                <w:sz w:val="24"/>
                <w:szCs w:val="24"/>
                <w:lang w:val="sr-Cyrl-BA"/>
              </w:rPr>
            </w:pPr>
            <w:r w:rsidRPr="00C675DD">
              <w:rPr>
                <w:rFonts w:ascii="Times New Roman" w:hAnsi="Times New Roman" w:cs="Times New Roman"/>
                <w:b/>
                <w:sz w:val="24"/>
                <w:szCs w:val="24"/>
              </w:rPr>
              <w:t>2015</w:t>
            </w:r>
            <w:r w:rsidRPr="00C675DD">
              <w:rPr>
                <w:rFonts w:ascii="Times New Roman" w:hAnsi="Times New Roman" w:cs="Times New Roman"/>
                <w:b/>
                <w:sz w:val="24"/>
                <w:szCs w:val="24"/>
                <w:lang w:val="sr-Cyrl-BA"/>
              </w:rPr>
              <w:t>. година</w:t>
            </w:r>
          </w:p>
        </w:tc>
        <w:tc>
          <w:tcPr>
            <w:tcW w:w="1000" w:type="pct"/>
          </w:tcPr>
          <w:p w:rsidR="00890750" w:rsidRPr="00C675DD" w:rsidRDefault="00890750" w:rsidP="00890750">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5.157</w:t>
            </w:r>
          </w:p>
        </w:tc>
        <w:tc>
          <w:tcPr>
            <w:cnfStyle w:val="000010000000"/>
            <w:tcW w:w="1000" w:type="pct"/>
          </w:tcPr>
          <w:p w:rsidR="00890750" w:rsidRPr="00C675DD" w:rsidRDefault="00890750" w:rsidP="00890750">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296</w:t>
            </w:r>
          </w:p>
        </w:tc>
        <w:tc>
          <w:tcPr>
            <w:tcW w:w="1000" w:type="pct"/>
          </w:tcPr>
          <w:p w:rsidR="00890750" w:rsidRPr="00C675DD" w:rsidRDefault="005769DD" w:rsidP="00890750">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7.376</w:t>
            </w:r>
          </w:p>
        </w:tc>
        <w:tc>
          <w:tcPr>
            <w:cnfStyle w:val="000010000000"/>
            <w:tcW w:w="1000" w:type="pct"/>
          </w:tcPr>
          <w:p w:rsidR="00890750" w:rsidRPr="00C675DD" w:rsidRDefault="005769DD" w:rsidP="00890750">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12.829</w:t>
            </w:r>
          </w:p>
        </w:tc>
      </w:tr>
      <w:tr w:rsidR="00890750" w:rsidRPr="00C675DD" w:rsidTr="00B34712">
        <w:trPr>
          <w:cnfStyle w:val="000000100000"/>
          <w:trHeight w:val="255"/>
        </w:trPr>
        <w:tc>
          <w:tcPr>
            <w:cnfStyle w:val="000010000000"/>
            <w:tcW w:w="1000" w:type="pct"/>
          </w:tcPr>
          <w:p w:rsidR="00890750" w:rsidRPr="00C675DD" w:rsidRDefault="00890750" w:rsidP="00890750">
            <w:pPr>
              <w:pStyle w:val="NoSpacing"/>
              <w:jc w:val="center"/>
              <w:rPr>
                <w:rFonts w:ascii="Times New Roman" w:hAnsi="Times New Roman" w:cs="Times New Roman"/>
                <w:b/>
                <w:sz w:val="24"/>
                <w:szCs w:val="24"/>
                <w:lang w:val="sr-Cyrl-BA"/>
              </w:rPr>
            </w:pPr>
            <w:r w:rsidRPr="00C675DD">
              <w:rPr>
                <w:rFonts w:ascii="Times New Roman" w:hAnsi="Times New Roman" w:cs="Times New Roman"/>
                <w:b/>
                <w:sz w:val="24"/>
                <w:szCs w:val="24"/>
              </w:rPr>
              <w:t>2016</w:t>
            </w:r>
            <w:r w:rsidRPr="00C675DD">
              <w:rPr>
                <w:rFonts w:ascii="Times New Roman" w:hAnsi="Times New Roman" w:cs="Times New Roman"/>
                <w:b/>
                <w:sz w:val="24"/>
                <w:szCs w:val="24"/>
                <w:lang w:val="sr-Cyrl-BA"/>
              </w:rPr>
              <w:t>. година</w:t>
            </w:r>
          </w:p>
        </w:tc>
        <w:tc>
          <w:tcPr>
            <w:tcW w:w="1000" w:type="pct"/>
          </w:tcPr>
          <w:p w:rsidR="00890750" w:rsidRPr="00C675DD" w:rsidRDefault="00890750" w:rsidP="00890750">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4.792</w:t>
            </w:r>
          </w:p>
        </w:tc>
        <w:tc>
          <w:tcPr>
            <w:cnfStyle w:val="000010000000"/>
            <w:tcW w:w="1000" w:type="pct"/>
          </w:tcPr>
          <w:p w:rsidR="00890750" w:rsidRPr="00C675DD" w:rsidRDefault="00890750" w:rsidP="00890750">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157</w:t>
            </w:r>
          </w:p>
        </w:tc>
        <w:tc>
          <w:tcPr>
            <w:tcW w:w="1000" w:type="pct"/>
          </w:tcPr>
          <w:p w:rsidR="00890750" w:rsidRPr="00C675DD" w:rsidRDefault="005769DD" w:rsidP="00890750">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8.286</w:t>
            </w:r>
          </w:p>
        </w:tc>
        <w:tc>
          <w:tcPr>
            <w:cnfStyle w:val="000010000000"/>
            <w:tcW w:w="1000" w:type="pct"/>
          </w:tcPr>
          <w:p w:rsidR="00890750" w:rsidRPr="00C675DD" w:rsidRDefault="008F2F10" w:rsidP="00890750">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13.235</w:t>
            </w:r>
          </w:p>
        </w:tc>
      </w:tr>
      <w:tr w:rsidR="00890750" w:rsidRPr="00C675DD" w:rsidTr="00B34712">
        <w:trPr>
          <w:trHeight w:val="255"/>
        </w:trPr>
        <w:tc>
          <w:tcPr>
            <w:cnfStyle w:val="000010000000"/>
            <w:tcW w:w="1000" w:type="pct"/>
          </w:tcPr>
          <w:p w:rsidR="00890750" w:rsidRPr="00C675DD" w:rsidRDefault="00890750" w:rsidP="00890750">
            <w:pPr>
              <w:pStyle w:val="NoSpacing"/>
              <w:jc w:val="center"/>
              <w:rPr>
                <w:rFonts w:ascii="Times New Roman" w:hAnsi="Times New Roman" w:cs="Times New Roman"/>
                <w:b/>
                <w:sz w:val="24"/>
                <w:szCs w:val="24"/>
                <w:lang w:val="sr-Cyrl-BA"/>
              </w:rPr>
            </w:pPr>
            <w:r w:rsidRPr="00C675DD">
              <w:rPr>
                <w:rFonts w:ascii="Times New Roman" w:hAnsi="Times New Roman" w:cs="Times New Roman"/>
                <w:b/>
                <w:sz w:val="24"/>
                <w:szCs w:val="24"/>
              </w:rPr>
              <w:t>2017</w:t>
            </w:r>
            <w:r w:rsidRPr="00C675DD">
              <w:rPr>
                <w:rFonts w:ascii="Times New Roman" w:hAnsi="Times New Roman" w:cs="Times New Roman"/>
                <w:b/>
                <w:sz w:val="24"/>
                <w:szCs w:val="24"/>
                <w:lang w:val="sr-Cyrl-BA"/>
              </w:rPr>
              <w:t>. година</w:t>
            </w:r>
          </w:p>
        </w:tc>
        <w:tc>
          <w:tcPr>
            <w:tcW w:w="1000" w:type="pct"/>
          </w:tcPr>
          <w:p w:rsidR="00890750" w:rsidRPr="00C675DD" w:rsidRDefault="00890750" w:rsidP="00890750">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5.100</w:t>
            </w:r>
          </w:p>
        </w:tc>
        <w:tc>
          <w:tcPr>
            <w:cnfStyle w:val="000010000000"/>
            <w:tcW w:w="1000" w:type="pct"/>
          </w:tcPr>
          <w:p w:rsidR="00890750" w:rsidRPr="00C675DD" w:rsidRDefault="00890750" w:rsidP="00890750">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104</w:t>
            </w:r>
          </w:p>
        </w:tc>
        <w:tc>
          <w:tcPr>
            <w:tcW w:w="1000" w:type="pct"/>
          </w:tcPr>
          <w:p w:rsidR="00890750" w:rsidRPr="00C675DD" w:rsidRDefault="005769DD" w:rsidP="00890750">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6.421</w:t>
            </w:r>
          </w:p>
        </w:tc>
        <w:tc>
          <w:tcPr>
            <w:cnfStyle w:val="000010000000"/>
            <w:tcW w:w="1000" w:type="pct"/>
          </w:tcPr>
          <w:p w:rsidR="00890750" w:rsidRPr="00C675DD" w:rsidRDefault="008F2F10" w:rsidP="00890750">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11.625</w:t>
            </w:r>
          </w:p>
        </w:tc>
      </w:tr>
      <w:tr w:rsidR="00890750" w:rsidRPr="00C675DD" w:rsidTr="00B34712">
        <w:trPr>
          <w:cnfStyle w:val="000000100000"/>
          <w:trHeight w:val="255"/>
        </w:trPr>
        <w:tc>
          <w:tcPr>
            <w:cnfStyle w:val="000010000000"/>
            <w:tcW w:w="1000" w:type="pct"/>
          </w:tcPr>
          <w:p w:rsidR="00890750" w:rsidRPr="00C675DD" w:rsidRDefault="00890750" w:rsidP="00B148E5">
            <w:pPr>
              <w:pStyle w:val="NoSpacing"/>
              <w:jc w:val="center"/>
              <w:rPr>
                <w:rFonts w:ascii="Times New Roman" w:hAnsi="Times New Roman" w:cs="Times New Roman"/>
                <w:b/>
                <w:sz w:val="24"/>
                <w:szCs w:val="24"/>
                <w:lang w:val="sr-Cyrl-BA"/>
              </w:rPr>
            </w:pPr>
            <w:r w:rsidRPr="00C675DD">
              <w:rPr>
                <w:rFonts w:ascii="Times New Roman" w:hAnsi="Times New Roman" w:cs="Times New Roman"/>
                <w:b/>
                <w:sz w:val="24"/>
                <w:szCs w:val="24"/>
              </w:rPr>
              <w:t>2018</w:t>
            </w:r>
            <w:r w:rsidRPr="00C675DD">
              <w:rPr>
                <w:rFonts w:ascii="Times New Roman" w:hAnsi="Times New Roman" w:cs="Times New Roman"/>
                <w:b/>
                <w:sz w:val="24"/>
                <w:szCs w:val="24"/>
                <w:lang w:val="sr-Cyrl-BA"/>
              </w:rPr>
              <w:t>. година</w:t>
            </w:r>
          </w:p>
        </w:tc>
        <w:tc>
          <w:tcPr>
            <w:tcW w:w="1000" w:type="pct"/>
          </w:tcPr>
          <w:p w:rsidR="00890750" w:rsidRPr="00C675DD" w:rsidRDefault="00890750" w:rsidP="00890750">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3</w:t>
            </w:r>
            <w:r w:rsidR="00B148E5" w:rsidRPr="00C675DD">
              <w:rPr>
                <w:rFonts w:ascii="Times New Roman" w:hAnsi="Times New Roman" w:cs="Times New Roman"/>
                <w:sz w:val="24"/>
                <w:szCs w:val="24"/>
              </w:rPr>
              <w:t>.958</w:t>
            </w:r>
          </w:p>
        </w:tc>
        <w:tc>
          <w:tcPr>
            <w:cnfStyle w:val="000010000000"/>
            <w:tcW w:w="1000" w:type="pct"/>
          </w:tcPr>
          <w:p w:rsidR="00890750" w:rsidRPr="00C675DD" w:rsidRDefault="00B148E5" w:rsidP="00890750">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70</w:t>
            </w:r>
          </w:p>
        </w:tc>
        <w:tc>
          <w:tcPr>
            <w:tcW w:w="1000" w:type="pct"/>
          </w:tcPr>
          <w:p w:rsidR="00890750" w:rsidRPr="00C675DD" w:rsidRDefault="00B148E5" w:rsidP="00890750">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4.330</w:t>
            </w:r>
          </w:p>
        </w:tc>
        <w:tc>
          <w:tcPr>
            <w:cnfStyle w:val="000010000000"/>
            <w:tcW w:w="1000" w:type="pct"/>
          </w:tcPr>
          <w:p w:rsidR="00890750" w:rsidRPr="00C675DD" w:rsidRDefault="00B148E5" w:rsidP="00890750">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8.358</w:t>
            </w:r>
          </w:p>
        </w:tc>
      </w:tr>
    </w:tbl>
    <w:p w:rsidR="00B148E5" w:rsidRPr="00C675DD" w:rsidRDefault="00B148E5" w:rsidP="001A1CBE">
      <w:pPr>
        <w:pStyle w:val="NoSpacing"/>
        <w:jc w:val="center"/>
        <w:rPr>
          <w:rFonts w:ascii="Times New Roman" w:hAnsi="Times New Roman" w:cs="Times New Roman"/>
          <w:i/>
          <w:sz w:val="24"/>
          <w:szCs w:val="24"/>
        </w:rPr>
      </w:pPr>
    </w:p>
    <w:p w:rsidR="006722D8" w:rsidRPr="00C675DD" w:rsidRDefault="001A1CBE" w:rsidP="001A1CBE">
      <w:pPr>
        <w:pStyle w:val="NoSpacing"/>
        <w:jc w:val="center"/>
        <w:rPr>
          <w:rFonts w:ascii="Times New Roman" w:hAnsi="Times New Roman" w:cs="Times New Roman"/>
          <w:i/>
          <w:sz w:val="24"/>
          <w:szCs w:val="24"/>
        </w:rPr>
      </w:pPr>
      <w:r w:rsidRPr="00C675DD">
        <w:rPr>
          <w:rFonts w:ascii="Times New Roman" w:hAnsi="Times New Roman" w:cs="Times New Roman"/>
          <w:i/>
          <w:sz w:val="24"/>
          <w:szCs w:val="24"/>
        </w:rPr>
        <w:t>Табела</w:t>
      </w:r>
      <w:r w:rsidR="00B34712">
        <w:rPr>
          <w:rFonts w:ascii="Times New Roman" w:hAnsi="Times New Roman" w:cs="Times New Roman"/>
          <w:i/>
          <w:sz w:val="24"/>
          <w:szCs w:val="24"/>
        </w:rPr>
        <w:t xml:space="preserve"> 7</w:t>
      </w:r>
      <w:r w:rsidRPr="00C675DD">
        <w:rPr>
          <w:rFonts w:ascii="Times New Roman" w:hAnsi="Times New Roman" w:cs="Times New Roman"/>
          <w:i/>
          <w:sz w:val="24"/>
          <w:szCs w:val="24"/>
        </w:rPr>
        <w:t>. Преглед разлога престанка вођења евиденције у периоду од 2015</w:t>
      </w:r>
      <w:r w:rsidR="0043734E" w:rsidRPr="00C675DD">
        <w:rPr>
          <w:rFonts w:ascii="Times New Roman" w:hAnsi="Times New Roman" w:cs="Times New Roman"/>
          <w:i/>
          <w:sz w:val="24"/>
          <w:szCs w:val="24"/>
          <w:lang w:val="sr-Cyrl-BA"/>
        </w:rPr>
        <w:t>.</w:t>
      </w:r>
      <w:r w:rsidR="00B148E5" w:rsidRPr="00C675DD">
        <w:rPr>
          <w:rFonts w:ascii="Times New Roman" w:hAnsi="Times New Roman" w:cs="Times New Roman"/>
          <w:i/>
          <w:sz w:val="24"/>
          <w:szCs w:val="24"/>
        </w:rPr>
        <w:t xml:space="preserve"> до 2018. године</w:t>
      </w:r>
      <w:r w:rsidR="00253B7E" w:rsidRPr="00C675DD">
        <w:rPr>
          <w:rStyle w:val="FootnoteReference"/>
          <w:rFonts w:ascii="Times New Roman" w:hAnsi="Times New Roman" w:cs="Times New Roman"/>
          <w:i/>
          <w:sz w:val="24"/>
          <w:szCs w:val="24"/>
        </w:rPr>
        <w:footnoteReference w:id="12"/>
      </w:r>
    </w:p>
    <w:p w:rsidR="007264A1" w:rsidRPr="00C675DD" w:rsidRDefault="000F578B" w:rsidP="0043734E">
      <w:pPr>
        <w:pStyle w:val="NoSpacing"/>
        <w:ind w:firstLine="426"/>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lastRenderedPageBreak/>
        <w:t xml:space="preserve">Анализа броја лица брисаних са евиденције у посматраном периоду, односно разлози престанка вођења евиденције показују да се највећи број лица брише по </w:t>
      </w:r>
      <w:r w:rsidR="00E76F05" w:rsidRPr="00C675DD">
        <w:rPr>
          <w:rFonts w:ascii="Times New Roman" w:hAnsi="Times New Roman" w:cs="Times New Roman"/>
          <w:sz w:val="24"/>
          <w:szCs w:val="24"/>
          <w:lang w:val="sr-Cyrl-BA"/>
        </w:rPr>
        <w:t>другом основу</w:t>
      </w:r>
      <w:r w:rsidR="007264A1" w:rsidRPr="00C675DD">
        <w:rPr>
          <w:rFonts w:ascii="Times New Roman" w:hAnsi="Times New Roman" w:cs="Times New Roman"/>
          <w:sz w:val="24"/>
          <w:szCs w:val="24"/>
          <w:lang w:val="sr-Cyrl-BA"/>
        </w:rPr>
        <w:t xml:space="preserve"> (нередовног јављања, стицања услова за пензију, пресељења и сл.)и тај број је у знатном паду од 2016</w:t>
      </w:r>
      <w:r w:rsidR="00990040" w:rsidRPr="00C675DD">
        <w:rPr>
          <w:rFonts w:ascii="Times New Roman" w:hAnsi="Times New Roman" w:cs="Times New Roman"/>
          <w:sz w:val="24"/>
          <w:szCs w:val="24"/>
          <w:lang w:val="sr-Latn-BA"/>
        </w:rPr>
        <w:t>.</w:t>
      </w:r>
      <w:r w:rsidR="007264A1" w:rsidRPr="00C675DD">
        <w:rPr>
          <w:rFonts w:ascii="Times New Roman" w:hAnsi="Times New Roman" w:cs="Times New Roman"/>
          <w:sz w:val="24"/>
          <w:szCs w:val="24"/>
          <w:lang w:val="sr-Cyrl-BA"/>
        </w:rPr>
        <w:t xml:space="preserve"> до 2018</w:t>
      </w:r>
      <w:r w:rsidRPr="00C675DD">
        <w:rPr>
          <w:rFonts w:ascii="Times New Roman" w:hAnsi="Times New Roman" w:cs="Times New Roman"/>
          <w:sz w:val="24"/>
          <w:szCs w:val="24"/>
          <w:lang w:val="sr-Cyrl-BA"/>
        </w:rPr>
        <w:t>. године</w:t>
      </w:r>
      <w:r w:rsidR="007264A1" w:rsidRPr="00C675DD">
        <w:rPr>
          <w:rFonts w:ascii="Times New Roman" w:hAnsi="Times New Roman" w:cs="Times New Roman"/>
          <w:sz w:val="24"/>
          <w:szCs w:val="24"/>
          <w:lang w:val="sr-Cyrl-BA"/>
        </w:rPr>
        <w:t>.</w:t>
      </w:r>
    </w:p>
    <w:p w:rsidR="00850A0A" w:rsidRPr="00C675DD" w:rsidRDefault="00850A0A" w:rsidP="0043734E">
      <w:pPr>
        <w:pStyle w:val="NoSpacing"/>
        <w:ind w:firstLine="426"/>
        <w:jc w:val="both"/>
        <w:rPr>
          <w:rFonts w:ascii="Times New Roman" w:hAnsi="Times New Roman" w:cs="Times New Roman"/>
          <w:sz w:val="24"/>
          <w:szCs w:val="24"/>
          <w:lang w:val="sr-Cyrl-BA"/>
        </w:rPr>
      </w:pPr>
    </w:p>
    <w:p w:rsidR="007264A1" w:rsidRPr="00C675DD" w:rsidRDefault="007264A1" w:rsidP="0043734E">
      <w:pPr>
        <w:pStyle w:val="NoSpacing"/>
        <w:ind w:firstLine="426"/>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На основу запослења у 2015</w:t>
      </w:r>
      <w:r w:rsidR="000F578B" w:rsidRPr="00C675DD">
        <w:rPr>
          <w:rFonts w:ascii="Times New Roman" w:hAnsi="Times New Roman" w:cs="Times New Roman"/>
          <w:sz w:val="24"/>
          <w:szCs w:val="24"/>
          <w:lang w:val="sr-Cyrl-BA"/>
        </w:rPr>
        <w:t xml:space="preserve">. години брисана су </w:t>
      </w:r>
      <w:r w:rsidRPr="00C675DD">
        <w:rPr>
          <w:rFonts w:ascii="Times New Roman" w:hAnsi="Times New Roman" w:cs="Times New Roman"/>
          <w:sz w:val="24"/>
          <w:szCs w:val="24"/>
          <w:lang w:val="sr-Cyrl-BA"/>
        </w:rPr>
        <w:t>5.453</w:t>
      </w:r>
      <w:r w:rsidR="000F578B" w:rsidRPr="00C675DD">
        <w:rPr>
          <w:rFonts w:ascii="Times New Roman" w:hAnsi="Times New Roman" w:cs="Times New Roman"/>
          <w:sz w:val="24"/>
          <w:szCs w:val="24"/>
          <w:lang w:val="sr-Cyrl-BA"/>
        </w:rPr>
        <w:t xml:space="preserve"> лица (запослење и обављање</w:t>
      </w:r>
      <w:r w:rsidRPr="00C675DD">
        <w:rPr>
          <w:rFonts w:ascii="Times New Roman" w:hAnsi="Times New Roman" w:cs="Times New Roman"/>
          <w:sz w:val="24"/>
          <w:szCs w:val="24"/>
          <w:lang w:val="sr-Cyrl-BA"/>
        </w:rPr>
        <w:t xml:space="preserve"> приватне дјелатности), а у 2018</w:t>
      </w:r>
      <w:r w:rsidR="000F578B" w:rsidRPr="00C675DD">
        <w:rPr>
          <w:rFonts w:ascii="Times New Roman" w:hAnsi="Times New Roman" w:cs="Times New Roman"/>
          <w:sz w:val="24"/>
          <w:szCs w:val="24"/>
          <w:lang w:val="sr-Cyrl-BA"/>
        </w:rPr>
        <w:t xml:space="preserve">. години </w:t>
      </w:r>
      <w:r w:rsidR="00850A0A" w:rsidRPr="00C675DD">
        <w:rPr>
          <w:rFonts w:ascii="Times New Roman" w:hAnsi="Times New Roman" w:cs="Times New Roman"/>
          <w:sz w:val="24"/>
          <w:szCs w:val="24"/>
          <w:lang w:val="sr-Cyrl-BA"/>
        </w:rPr>
        <w:t>4.028</w:t>
      </w:r>
      <w:r w:rsidR="000F578B" w:rsidRPr="00C675DD">
        <w:rPr>
          <w:rFonts w:ascii="Times New Roman" w:hAnsi="Times New Roman" w:cs="Times New Roman"/>
          <w:sz w:val="24"/>
          <w:szCs w:val="24"/>
          <w:lang w:val="sr-Cyrl-BA"/>
        </w:rPr>
        <w:t xml:space="preserve"> лица (такође запослење и </w:t>
      </w:r>
      <w:r w:rsidRPr="00C675DD">
        <w:rPr>
          <w:rFonts w:ascii="Times New Roman" w:hAnsi="Times New Roman" w:cs="Times New Roman"/>
          <w:sz w:val="24"/>
          <w:szCs w:val="24"/>
          <w:lang w:val="sr-Cyrl-BA"/>
        </w:rPr>
        <w:t>обављање приватне дјелатности), што јасно указује на тренд опадања брисаних лица са евиденције ради запошљавања или обављања приватне дјелатности.</w:t>
      </w:r>
    </w:p>
    <w:p w:rsidR="001A1CBE" w:rsidRPr="00C675DD" w:rsidRDefault="001A1CBE" w:rsidP="001A1CBE">
      <w:pPr>
        <w:pStyle w:val="NoSpacing"/>
        <w:jc w:val="both"/>
        <w:rPr>
          <w:rFonts w:ascii="Times New Roman" w:hAnsi="Times New Roman" w:cs="Times New Roman"/>
          <w:sz w:val="24"/>
          <w:szCs w:val="24"/>
        </w:rPr>
      </w:pPr>
    </w:p>
    <w:p w:rsidR="000A101C" w:rsidRPr="00FD2C24" w:rsidRDefault="000A101C" w:rsidP="009E1B82">
      <w:pPr>
        <w:pStyle w:val="Heading3"/>
        <w:numPr>
          <w:ilvl w:val="2"/>
          <w:numId w:val="2"/>
        </w:numPr>
        <w:rPr>
          <w:rFonts w:cs="Times New Roman"/>
        </w:rPr>
      </w:pPr>
      <w:bookmarkStart w:id="11" w:name="_Toc22713285"/>
      <w:r w:rsidRPr="00FD2C24">
        <w:rPr>
          <w:rFonts w:cs="Times New Roman"/>
        </w:rPr>
        <w:t>Запошљавање лица</w:t>
      </w:r>
      <w:r w:rsidR="00302529">
        <w:rPr>
          <w:rFonts w:cs="Times New Roman"/>
        </w:rPr>
        <w:t xml:space="preserve"> са евиденције у периоду од 2017</w:t>
      </w:r>
      <w:r w:rsidR="00341AF6" w:rsidRPr="00FD2C24">
        <w:rPr>
          <w:rFonts w:cs="Times New Roman"/>
          <w:lang w:val="sr-Cyrl-BA"/>
        </w:rPr>
        <w:t>.</w:t>
      </w:r>
      <w:r w:rsidRPr="00FD2C24">
        <w:rPr>
          <w:rFonts w:cs="Times New Roman"/>
        </w:rPr>
        <w:t xml:space="preserve"> до 2018. године</w:t>
      </w:r>
      <w:bookmarkEnd w:id="11"/>
    </w:p>
    <w:p w:rsidR="000A101C" w:rsidRPr="00C675DD" w:rsidRDefault="000A101C" w:rsidP="000A101C">
      <w:pPr>
        <w:pStyle w:val="NoSpacing"/>
        <w:jc w:val="both"/>
        <w:rPr>
          <w:rFonts w:ascii="Times New Roman" w:hAnsi="Times New Roman" w:cs="Times New Roman"/>
          <w:sz w:val="24"/>
          <w:szCs w:val="24"/>
        </w:rPr>
      </w:pPr>
    </w:p>
    <w:tbl>
      <w:tblPr>
        <w:tblStyle w:val="PlainTable11"/>
        <w:tblW w:w="4000" w:type="pct"/>
        <w:jc w:val="center"/>
        <w:tblLook w:val="0000"/>
      </w:tblPr>
      <w:tblGrid>
        <w:gridCol w:w="2476"/>
        <w:gridCol w:w="2477"/>
        <w:gridCol w:w="2477"/>
      </w:tblGrid>
      <w:tr w:rsidR="00A07B0F" w:rsidRPr="00C675DD" w:rsidTr="00B34712">
        <w:trPr>
          <w:cnfStyle w:val="000000100000"/>
          <w:trHeight w:val="395"/>
          <w:jc w:val="center"/>
        </w:trPr>
        <w:tc>
          <w:tcPr>
            <w:cnfStyle w:val="000010000000"/>
            <w:tcW w:w="1666" w:type="pct"/>
          </w:tcPr>
          <w:p w:rsidR="00A07B0F" w:rsidRPr="00C675DD" w:rsidRDefault="00A07B0F" w:rsidP="000A101C">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Мјесец</w:t>
            </w:r>
          </w:p>
        </w:tc>
        <w:tc>
          <w:tcPr>
            <w:tcW w:w="1667" w:type="pct"/>
          </w:tcPr>
          <w:p w:rsidR="00A07B0F" w:rsidRPr="00C675DD" w:rsidRDefault="00A07B0F" w:rsidP="000A101C">
            <w:pPr>
              <w:pStyle w:val="NoSpacing"/>
              <w:jc w:val="center"/>
              <w:cnfStyle w:val="000000100000"/>
              <w:rPr>
                <w:rFonts w:ascii="Times New Roman" w:hAnsi="Times New Roman" w:cs="Times New Roman"/>
                <w:b/>
                <w:bCs/>
                <w:sz w:val="24"/>
                <w:szCs w:val="24"/>
              </w:rPr>
            </w:pPr>
            <w:r w:rsidRPr="00C675DD">
              <w:rPr>
                <w:rFonts w:ascii="Times New Roman" w:hAnsi="Times New Roman" w:cs="Times New Roman"/>
                <w:b/>
                <w:bCs/>
                <w:sz w:val="24"/>
                <w:szCs w:val="24"/>
              </w:rPr>
              <w:t>2017. година</w:t>
            </w:r>
          </w:p>
        </w:tc>
        <w:tc>
          <w:tcPr>
            <w:cnfStyle w:val="000010000000"/>
            <w:tcW w:w="1667" w:type="pct"/>
          </w:tcPr>
          <w:p w:rsidR="00A07B0F" w:rsidRPr="00C675DD" w:rsidRDefault="00A07B0F" w:rsidP="000A101C">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2018. година</w:t>
            </w:r>
          </w:p>
        </w:tc>
      </w:tr>
      <w:tr w:rsidR="00A07B0F" w:rsidRPr="00C675DD" w:rsidTr="00B34712">
        <w:trPr>
          <w:trHeight w:val="324"/>
          <w:jc w:val="center"/>
        </w:trPr>
        <w:tc>
          <w:tcPr>
            <w:cnfStyle w:val="000010000000"/>
            <w:tcW w:w="1666" w:type="pct"/>
          </w:tcPr>
          <w:p w:rsidR="00A07B0F" w:rsidRPr="00C675DD" w:rsidRDefault="00A07B0F" w:rsidP="000A101C">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јануар</w:t>
            </w:r>
          </w:p>
        </w:tc>
        <w:tc>
          <w:tcPr>
            <w:tcW w:w="1667" w:type="pct"/>
          </w:tcPr>
          <w:p w:rsidR="00A07B0F" w:rsidRPr="00C675DD" w:rsidRDefault="00A07B0F" w:rsidP="000A101C">
            <w:pPr>
              <w:pStyle w:val="NoSpacing"/>
              <w:jc w:val="center"/>
              <w:cnfStyle w:val="000000000000"/>
              <w:rPr>
                <w:rFonts w:ascii="Times New Roman" w:hAnsi="Times New Roman" w:cs="Times New Roman"/>
                <w:sz w:val="24"/>
                <w:szCs w:val="24"/>
                <w:lang w:val="bs-Latn-BA"/>
              </w:rPr>
            </w:pPr>
            <w:r w:rsidRPr="00C675DD">
              <w:rPr>
                <w:rFonts w:ascii="Times New Roman" w:hAnsi="Times New Roman" w:cs="Times New Roman"/>
                <w:sz w:val="24"/>
                <w:szCs w:val="24"/>
                <w:lang w:val="bs-Latn-BA"/>
              </w:rPr>
              <w:t>267</w:t>
            </w:r>
          </w:p>
        </w:tc>
        <w:tc>
          <w:tcPr>
            <w:cnfStyle w:val="000010000000"/>
            <w:tcW w:w="1667" w:type="pct"/>
          </w:tcPr>
          <w:p w:rsidR="00A07B0F" w:rsidRPr="00C675DD" w:rsidRDefault="00A07B0F" w:rsidP="000A101C">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173</w:t>
            </w:r>
          </w:p>
        </w:tc>
      </w:tr>
      <w:tr w:rsidR="008D5DE5" w:rsidRPr="00C675DD" w:rsidTr="00B34712">
        <w:trPr>
          <w:cnfStyle w:val="000000100000"/>
          <w:trHeight w:val="304"/>
          <w:jc w:val="center"/>
        </w:trPr>
        <w:tc>
          <w:tcPr>
            <w:cnfStyle w:val="000010000000"/>
            <w:tcW w:w="1666" w:type="pct"/>
          </w:tcPr>
          <w:p w:rsidR="008D5DE5" w:rsidRPr="00C675DD" w:rsidRDefault="008D5DE5" w:rsidP="000A101C">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фебруар</w:t>
            </w:r>
          </w:p>
        </w:tc>
        <w:tc>
          <w:tcPr>
            <w:tcW w:w="1667" w:type="pct"/>
          </w:tcPr>
          <w:p w:rsidR="008D5DE5" w:rsidRPr="00C675DD" w:rsidRDefault="008D5DE5" w:rsidP="000A101C">
            <w:pPr>
              <w:pStyle w:val="NoSpacing"/>
              <w:jc w:val="center"/>
              <w:cnfStyle w:val="000000100000"/>
              <w:rPr>
                <w:rFonts w:ascii="Times New Roman" w:hAnsi="Times New Roman" w:cs="Times New Roman"/>
                <w:sz w:val="24"/>
                <w:szCs w:val="24"/>
                <w:lang w:val="bs-Latn-BA"/>
              </w:rPr>
            </w:pPr>
            <w:r w:rsidRPr="00C675DD">
              <w:rPr>
                <w:rFonts w:ascii="Times New Roman" w:hAnsi="Times New Roman" w:cs="Times New Roman"/>
                <w:sz w:val="24"/>
                <w:szCs w:val="24"/>
                <w:lang w:val="bs-Latn-BA"/>
              </w:rPr>
              <w:t>326</w:t>
            </w:r>
          </w:p>
        </w:tc>
        <w:tc>
          <w:tcPr>
            <w:cnfStyle w:val="000010000000"/>
            <w:tcW w:w="1667" w:type="pct"/>
          </w:tcPr>
          <w:p w:rsidR="008D5DE5" w:rsidRPr="00C675DD" w:rsidRDefault="008D5DE5" w:rsidP="000A101C">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282</w:t>
            </w:r>
          </w:p>
        </w:tc>
      </w:tr>
      <w:tr w:rsidR="008D5DE5" w:rsidRPr="00C675DD" w:rsidTr="00B34712">
        <w:trPr>
          <w:trHeight w:val="304"/>
          <w:jc w:val="center"/>
        </w:trPr>
        <w:tc>
          <w:tcPr>
            <w:cnfStyle w:val="000010000000"/>
            <w:tcW w:w="1666" w:type="pct"/>
          </w:tcPr>
          <w:p w:rsidR="008D5DE5" w:rsidRPr="00C675DD" w:rsidRDefault="008D5DE5" w:rsidP="000A101C">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март</w:t>
            </w:r>
          </w:p>
        </w:tc>
        <w:tc>
          <w:tcPr>
            <w:tcW w:w="1667" w:type="pct"/>
          </w:tcPr>
          <w:p w:rsidR="008D5DE5" w:rsidRPr="00C675DD" w:rsidRDefault="008D5DE5" w:rsidP="000A101C">
            <w:pPr>
              <w:pStyle w:val="NoSpacing"/>
              <w:jc w:val="center"/>
              <w:cnfStyle w:val="000000000000"/>
              <w:rPr>
                <w:rFonts w:ascii="Times New Roman" w:hAnsi="Times New Roman" w:cs="Times New Roman"/>
                <w:sz w:val="24"/>
                <w:szCs w:val="24"/>
                <w:lang w:val="bs-Latn-BA"/>
              </w:rPr>
            </w:pPr>
            <w:r w:rsidRPr="00C675DD">
              <w:rPr>
                <w:rFonts w:ascii="Times New Roman" w:hAnsi="Times New Roman" w:cs="Times New Roman"/>
                <w:sz w:val="24"/>
                <w:szCs w:val="24"/>
                <w:lang w:val="bs-Latn-BA"/>
              </w:rPr>
              <w:t>576</w:t>
            </w:r>
          </w:p>
        </w:tc>
        <w:tc>
          <w:tcPr>
            <w:cnfStyle w:val="000010000000"/>
            <w:tcW w:w="1667" w:type="pct"/>
          </w:tcPr>
          <w:p w:rsidR="008D5DE5" w:rsidRPr="00C675DD" w:rsidRDefault="008D5DE5" w:rsidP="000A101C">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281</w:t>
            </w:r>
          </w:p>
        </w:tc>
      </w:tr>
      <w:tr w:rsidR="008D5DE5" w:rsidRPr="00C675DD" w:rsidTr="00B34712">
        <w:trPr>
          <w:cnfStyle w:val="000000100000"/>
          <w:trHeight w:val="304"/>
          <w:jc w:val="center"/>
        </w:trPr>
        <w:tc>
          <w:tcPr>
            <w:cnfStyle w:val="000010000000"/>
            <w:tcW w:w="1666" w:type="pct"/>
          </w:tcPr>
          <w:p w:rsidR="008D5DE5" w:rsidRPr="00C675DD" w:rsidRDefault="008D5DE5" w:rsidP="000A101C">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април</w:t>
            </w:r>
          </w:p>
        </w:tc>
        <w:tc>
          <w:tcPr>
            <w:tcW w:w="1667" w:type="pct"/>
          </w:tcPr>
          <w:p w:rsidR="008D5DE5" w:rsidRPr="00C675DD" w:rsidRDefault="008D5DE5" w:rsidP="000A101C">
            <w:pPr>
              <w:pStyle w:val="NoSpacing"/>
              <w:jc w:val="center"/>
              <w:cnfStyle w:val="000000100000"/>
              <w:rPr>
                <w:rFonts w:ascii="Times New Roman" w:hAnsi="Times New Roman" w:cs="Times New Roman"/>
                <w:sz w:val="24"/>
                <w:szCs w:val="24"/>
                <w:lang w:val="bs-Latn-BA"/>
              </w:rPr>
            </w:pPr>
            <w:r w:rsidRPr="00C675DD">
              <w:rPr>
                <w:rFonts w:ascii="Times New Roman" w:hAnsi="Times New Roman" w:cs="Times New Roman"/>
                <w:sz w:val="24"/>
                <w:szCs w:val="24"/>
                <w:lang w:val="bs-Latn-BA"/>
              </w:rPr>
              <w:t>465</w:t>
            </w:r>
          </w:p>
        </w:tc>
        <w:tc>
          <w:tcPr>
            <w:cnfStyle w:val="000010000000"/>
            <w:tcW w:w="1667" w:type="pct"/>
          </w:tcPr>
          <w:p w:rsidR="008D5DE5" w:rsidRPr="00C675DD" w:rsidRDefault="008D5DE5" w:rsidP="000A101C">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313</w:t>
            </w:r>
          </w:p>
        </w:tc>
      </w:tr>
      <w:tr w:rsidR="008D5DE5" w:rsidRPr="00C675DD" w:rsidTr="00B34712">
        <w:trPr>
          <w:trHeight w:val="304"/>
          <w:jc w:val="center"/>
        </w:trPr>
        <w:tc>
          <w:tcPr>
            <w:cnfStyle w:val="000010000000"/>
            <w:tcW w:w="1666" w:type="pct"/>
          </w:tcPr>
          <w:p w:rsidR="008D5DE5" w:rsidRPr="00C675DD" w:rsidRDefault="008D5DE5" w:rsidP="000A101C">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мај</w:t>
            </w:r>
          </w:p>
        </w:tc>
        <w:tc>
          <w:tcPr>
            <w:tcW w:w="1667" w:type="pct"/>
          </w:tcPr>
          <w:p w:rsidR="008D5DE5" w:rsidRPr="00C675DD" w:rsidRDefault="008D5DE5" w:rsidP="000A101C">
            <w:pPr>
              <w:pStyle w:val="NoSpacing"/>
              <w:jc w:val="center"/>
              <w:cnfStyle w:val="000000000000"/>
              <w:rPr>
                <w:rFonts w:ascii="Times New Roman" w:hAnsi="Times New Roman" w:cs="Times New Roman"/>
                <w:sz w:val="24"/>
                <w:szCs w:val="24"/>
                <w:lang w:val="bs-Latn-BA"/>
              </w:rPr>
            </w:pPr>
            <w:r w:rsidRPr="00C675DD">
              <w:rPr>
                <w:rFonts w:ascii="Times New Roman" w:hAnsi="Times New Roman" w:cs="Times New Roman"/>
                <w:sz w:val="24"/>
                <w:szCs w:val="24"/>
                <w:lang w:val="bs-Latn-BA"/>
              </w:rPr>
              <w:t>600</w:t>
            </w:r>
          </w:p>
        </w:tc>
        <w:tc>
          <w:tcPr>
            <w:cnfStyle w:val="000010000000"/>
            <w:tcW w:w="1667" w:type="pct"/>
          </w:tcPr>
          <w:p w:rsidR="008D5DE5" w:rsidRPr="00C675DD" w:rsidRDefault="008D5DE5" w:rsidP="000A101C">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369</w:t>
            </w:r>
          </w:p>
        </w:tc>
      </w:tr>
      <w:tr w:rsidR="008D5DE5" w:rsidRPr="00C675DD" w:rsidTr="00B34712">
        <w:trPr>
          <w:cnfStyle w:val="000000100000"/>
          <w:trHeight w:val="304"/>
          <w:jc w:val="center"/>
        </w:trPr>
        <w:tc>
          <w:tcPr>
            <w:cnfStyle w:val="000010000000"/>
            <w:tcW w:w="1666" w:type="pct"/>
          </w:tcPr>
          <w:p w:rsidR="008D5DE5" w:rsidRPr="00C675DD" w:rsidRDefault="008D5DE5" w:rsidP="000A101C">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јун</w:t>
            </w:r>
          </w:p>
        </w:tc>
        <w:tc>
          <w:tcPr>
            <w:tcW w:w="1667" w:type="pct"/>
          </w:tcPr>
          <w:p w:rsidR="008D5DE5" w:rsidRPr="00C675DD" w:rsidRDefault="008D5DE5" w:rsidP="000A101C">
            <w:pPr>
              <w:pStyle w:val="NoSpacing"/>
              <w:jc w:val="center"/>
              <w:cnfStyle w:val="000000100000"/>
              <w:rPr>
                <w:rFonts w:ascii="Times New Roman" w:hAnsi="Times New Roman" w:cs="Times New Roman"/>
                <w:sz w:val="24"/>
                <w:szCs w:val="24"/>
                <w:lang w:val="bs-Latn-BA"/>
              </w:rPr>
            </w:pPr>
            <w:r w:rsidRPr="00C675DD">
              <w:rPr>
                <w:rFonts w:ascii="Times New Roman" w:hAnsi="Times New Roman" w:cs="Times New Roman"/>
                <w:sz w:val="24"/>
                <w:szCs w:val="24"/>
                <w:lang w:val="bs-Latn-BA"/>
              </w:rPr>
              <w:t>498</w:t>
            </w:r>
          </w:p>
        </w:tc>
        <w:tc>
          <w:tcPr>
            <w:cnfStyle w:val="000010000000"/>
            <w:tcW w:w="1667" w:type="pct"/>
          </w:tcPr>
          <w:p w:rsidR="008D5DE5" w:rsidRPr="00C675DD" w:rsidRDefault="008D5DE5" w:rsidP="000A101C">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319</w:t>
            </w:r>
          </w:p>
        </w:tc>
      </w:tr>
      <w:tr w:rsidR="008D5DE5" w:rsidRPr="00C675DD" w:rsidTr="00B34712">
        <w:trPr>
          <w:trHeight w:val="304"/>
          <w:jc w:val="center"/>
        </w:trPr>
        <w:tc>
          <w:tcPr>
            <w:cnfStyle w:val="000010000000"/>
            <w:tcW w:w="1666" w:type="pct"/>
          </w:tcPr>
          <w:p w:rsidR="008D5DE5" w:rsidRPr="00C675DD" w:rsidRDefault="008D5DE5" w:rsidP="000A101C">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јул</w:t>
            </w:r>
          </w:p>
        </w:tc>
        <w:tc>
          <w:tcPr>
            <w:tcW w:w="1667" w:type="pct"/>
          </w:tcPr>
          <w:p w:rsidR="008D5DE5" w:rsidRPr="00C675DD" w:rsidRDefault="008D5DE5" w:rsidP="000A101C">
            <w:pPr>
              <w:pStyle w:val="NoSpacing"/>
              <w:jc w:val="center"/>
              <w:cnfStyle w:val="000000000000"/>
              <w:rPr>
                <w:rFonts w:ascii="Times New Roman" w:hAnsi="Times New Roman" w:cs="Times New Roman"/>
                <w:sz w:val="24"/>
                <w:szCs w:val="24"/>
                <w:lang w:val="bs-Latn-BA"/>
              </w:rPr>
            </w:pPr>
            <w:r w:rsidRPr="00C675DD">
              <w:rPr>
                <w:rFonts w:ascii="Times New Roman" w:hAnsi="Times New Roman" w:cs="Times New Roman"/>
                <w:sz w:val="24"/>
                <w:szCs w:val="24"/>
                <w:lang w:val="bs-Latn-BA"/>
              </w:rPr>
              <w:t>864</w:t>
            </w:r>
          </w:p>
        </w:tc>
        <w:tc>
          <w:tcPr>
            <w:cnfStyle w:val="000010000000"/>
            <w:tcW w:w="1667" w:type="pct"/>
          </w:tcPr>
          <w:p w:rsidR="008D5DE5" w:rsidRPr="00C675DD" w:rsidRDefault="008D5DE5" w:rsidP="000A101C">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348</w:t>
            </w:r>
          </w:p>
        </w:tc>
      </w:tr>
      <w:tr w:rsidR="008D5DE5" w:rsidRPr="00C675DD" w:rsidTr="00B34712">
        <w:trPr>
          <w:cnfStyle w:val="000000100000"/>
          <w:trHeight w:val="304"/>
          <w:jc w:val="center"/>
        </w:trPr>
        <w:tc>
          <w:tcPr>
            <w:cnfStyle w:val="000010000000"/>
            <w:tcW w:w="1666" w:type="pct"/>
          </w:tcPr>
          <w:p w:rsidR="008D5DE5" w:rsidRPr="00C675DD" w:rsidRDefault="008D5DE5" w:rsidP="000A101C">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август</w:t>
            </w:r>
          </w:p>
        </w:tc>
        <w:tc>
          <w:tcPr>
            <w:tcW w:w="1667" w:type="pct"/>
          </w:tcPr>
          <w:p w:rsidR="008D5DE5" w:rsidRPr="00C675DD" w:rsidRDefault="008D5DE5" w:rsidP="000A101C">
            <w:pPr>
              <w:pStyle w:val="NoSpacing"/>
              <w:jc w:val="center"/>
              <w:cnfStyle w:val="000000100000"/>
              <w:rPr>
                <w:rFonts w:ascii="Times New Roman" w:hAnsi="Times New Roman" w:cs="Times New Roman"/>
                <w:sz w:val="24"/>
                <w:szCs w:val="24"/>
                <w:lang w:val="bs-Latn-BA"/>
              </w:rPr>
            </w:pPr>
            <w:r w:rsidRPr="00C675DD">
              <w:rPr>
                <w:rFonts w:ascii="Times New Roman" w:hAnsi="Times New Roman" w:cs="Times New Roman"/>
                <w:sz w:val="24"/>
                <w:szCs w:val="24"/>
                <w:lang w:val="bs-Latn-BA"/>
              </w:rPr>
              <w:t>949</w:t>
            </w:r>
          </w:p>
        </w:tc>
        <w:tc>
          <w:tcPr>
            <w:cnfStyle w:val="000010000000"/>
            <w:tcW w:w="1667" w:type="pct"/>
          </w:tcPr>
          <w:p w:rsidR="008D5DE5" w:rsidRPr="00C675DD" w:rsidRDefault="008D5DE5" w:rsidP="000A101C">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366</w:t>
            </w:r>
          </w:p>
        </w:tc>
      </w:tr>
      <w:tr w:rsidR="008D5DE5" w:rsidRPr="00C675DD" w:rsidTr="00B34712">
        <w:trPr>
          <w:trHeight w:val="304"/>
          <w:jc w:val="center"/>
        </w:trPr>
        <w:tc>
          <w:tcPr>
            <w:cnfStyle w:val="000010000000"/>
            <w:tcW w:w="1666" w:type="pct"/>
          </w:tcPr>
          <w:p w:rsidR="008D5DE5" w:rsidRPr="00C675DD" w:rsidRDefault="008D5DE5" w:rsidP="000A101C">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септембар</w:t>
            </w:r>
          </w:p>
        </w:tc>
        <w:tc>
          <w:tcPr>
            <w:tcW w:w="1667" w:type="pct"/>
          </w:tcPr>
          <w:p w:rsidR="008D5DE5" w:rsidRPr="00C675DD" w:rsidRDefault="008D5DE5" w:rsidP="000A101C">
            <w:pPr>
              <w:pStyle w:val="NoSpacing"/>
              <w:jc w:val="center"/>
              <w:cnfStyle w:val="000000000000"/>
              <w:rPr>
                <w:rFonts w:ascii="Times New Roman" w:hAnsi="Times New Roman" w:cs="Times New Roman"/>
                <w:sz w:val="24"/>
                <w:szCs w:val="24"/>
                <w:lang w:val="bs-Latn-BA"/>
              </w:rPr>
            </w:pPr>
            <w:r w:rsidRPr="00C675DD">
              <w:rPr>
                <w:rFonts w:ascii="Times New Roman" w:hAnsi="Times New Roman" w:cs="Times New Roman"/>
                <w:sz w:val="24"/>
                <w:szCs w:val="24"/>
                <w:lang w:val="bs-Latn-BA"/>
              </w:rPr>
              <w:t>619</w:t>
            </w:r>
          </w:p>
        </w:tc>
        <w:tc>
          <w:tcPr>
            <w:cnfStyle w:val="000010000000"/>
            <w:tcW w:w="1667" w:type="pct"/>
          </w:tcPr>
          <w:p w:rsidR="008D5DE5" w:rsidRPr="00C675DD" w:rsidRDefault="008D5DE5" w:rsidP="000A101C">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469</w:t>
            </w:r>
          </w:p>
        </w:tc>
      </w:tr>
      <w:tr w:rsidR="008D5DE5" w:rsidRPr="00C675DD" w:rsidTr="00B34712">
        <w:trPr>
          <w:cnfStyle w:val="000000100000"/>
          <w:trHeight w:val="304"/>
          <w:jc w:val="center"/>
        </w:trPr>
        <w:tc>
          <w:tcPr>
            <w:cnfStyle w:val="000010000000"/>
            <w:tcW w:w="1666" w:type="pct"/>
          </w:tcPr>
          <w:p w:rsidR="008D5DE5" w:rsidRPr="00C675DD" w:rsidRDefault="008D5DE5" w:rsidP="000A101C">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октобар</w:t>
            </w:r>
          </w:p>
        </w:tc>
        <w:tc>
          <w:tcPr>
            <w:tcW w:w="1667" w:type="pct"/>
          </w:tcPr>
          <w:p w:rsidR="008D5DE5" w:rsidRPr="00C675DD" w:rsidRDefault="008D5DE5" w:rsidP="000A101C">
            <w:pPr>
              <w:pStyle w:val="NoSpacing"/>
              <w:jc w:val="center"/>
              <w:cnfStyle w:val="000000100000"/>
              <w:rPr>
                <w:rFonts w:ascii="Times New Roman" w:hAnsi="Times New Roman" w:cs="Times New Roman"/>
                <w:sz w:val="24"/>
                <w:szCs w:val="24"/>
                <w:lang w:val="bs-Latn-BA"/>
              </w:rPr>
            </w:pPr>
            <w:r w:rsidRPr="00C675DD">
              <w:rPr>
                <w:rFonts w:ascii="Times New Roman" w:hAnsi="Times New Roman" w:cs="Times New Roman"/>
                <w:sz w:val="24"/>
                <w:szCs w:val="24"/>
                <w:lang w:val="bs-Latn-BA"/>
              </w:rPr>
              <w:t>208</w:t>
            </w:r>
          </w:p>
        </w:tc>
        <w:tc>
          <w:tcPr>
            <w:cnfStyle w:val="000010000000"/>
            <w:tcW w:w="1667" w:type="pct"/>
          </w:tcPr>
          <w:p w:rsidR="008D5DE5" w:rsidRPr="00C675DD" w:rsidRDefault="008D5DE5" w:rsidP="000A101C">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558</w:t>
            </w:r>
          </w:p>
        </w:tc>
      </w:tr>
      <w:tr w:rsidR="008D5DE5" w:rsidRPr="00C675DD" w:rsidTr="00B34712">
        <w:trPr>
          <w:trHeight w:val="304"/>
          <w:jc w:val="center"/>
        </w:trPr>
        <w:tc>
          <w:tcPr>
            <w:cnfStyle w:val="000010000000"/>
            <w:tcW w:w="1666" w:type="pct"/>
          </w:tcPr>
          <w:p w:rsidR="008D5DE5" w:rsidRPr="00C675DD" w:rsidRDefault="008D5DE5" w:rsidP="000A101C">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новембар</w:t>
            </w:r>
          </w:p>
        </w:tc>
        <w:tc>
          <w:tcPr>
            <w:tcW w:w="1667" w:type="pct"/>
          </w:tcPr>
          <w:p w:rsidR="008D5DE5" w:rsidRPr="00C675DD" w:rsidRDefault="008D5DE5" w:rsidP="000A101C">
            <w:pPr>
              <w:pStyle w:val="NoSpacing"/>
              <w:jc w:val="center"/>
              <w:cnfStyle w:val="000000000000"/>
              <w:rPr>
                <w:rFonts w:ascii="Times New Roman" w:hAnsi="Times New Roman" w:cs="Times New Roman"/>
                <w:sz w:val="24"/>
                <w:szCs w:val="24"/>
                <w:lang w:val="bs-Latn-BA"/>
              </w:rPr>
            </w:pPr>
            <w:r w:rsidRPr="00C675DD">
              <w:rPr>
                <w:rFonts w:ascii="Times New Roman" w:hAnsi="Times New Roman" w:cs="Times New Roman"/>
                <w:sz w:val="24"/>
                <w:szCs w:val="24"/>
                <w:lang w:val="bs-Latn-BA"/>
              </w:rPr>
              <w:t>329</w:t>
            </w:r>
          </w:p>
        </w:tc>
        <w:tc>
          <w:tcPr>
            <w:cnfStyle w:val="000010000000"/>
            <w:tcW w:w="1667" w:type="pct"/>
          </w:tcPr>
          <w:p w:rsidR="008D5DE5" w:rsidRPr="00C675DD" w:rsidRDefault="008D5DE5" w:rsidP="000A101C">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304</w:t>
            </w:r>
          </w:p>
        </w:tc>
      </w:tr>
      <w:tr w:rsidR="008D5DE5" w:rsidRPr="00C675DD" w:rsidTr="00B34712">
        <w:trPr>
          <w:cnfStyle w:val="000000100000"/>
          <w:trHeight w:val="319"/>
          <w:jc w:val="center"/>
        </w:trPr>
        <w:tc>
          <w:tcPr>
            <w:cnfStyle w:val="000010000000"/>
            <w:tcW w:w="1666" w:type="pct"/>
          </w:tcPr>
          <w:p w:rsidR="008D5DE5" w:rsidRPr="00C675DD" w:rsidRDefault="008D5DE5" w:rsidP="000A101C">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децембар</w:t>
            </w:r>
          </w:p>
        </w:tc>
        <w:tc>
          <w:tcPr>
            <w:tcW w:w="1667" w:type="pct"/>
          </w:tcPr>
          <w:p w:rsidR="008D5DE5" w:rsidRPr="00C675DD" w:rsidRDefault="008D5DE5" w:rsidP="000A101C">
            <w:pPr>
              <w:pStyle w:val="NoSpacing"/>
              <w:jc w:val="center"/>
              <w:cnfStyle w:val="000000100000"/>
              <w:rPr>
                <w:rFonts w:ascii="Times New Roman" w:hAnsi="Times New Roman" w:cs="Times New Roman"/>
                <w:sz w:val="24"/>
                <w:szCs w:val="24"/>
                <w:lang w:val="bs-Latn-BA"/>
              </w:rPr>
            </w:pPr>
            <w:r w:rsidRPr="00C675DD">
              <w:rPr>
                <w:rFonts w:ascii="Times New Roman" w:hAnsi="Times New Roman" w:cs="Times New Roman"/>
                <w:sz w:val="24"/>
                <w:szCs w:val="24"/>
                <w:lang w:val="bs-Latn-BA"/>
              </w:rPr>
              <w:t>221</w:t>
            </w:r>
          </w:p>
        </w:tc>
        <w:tc>
          <w:tcPr>
            <w:cnfStyle w:val="000010000000"/>
            <w:tcW w:w="1667" w:type="pct"/>
          </w:tcPr>
          <w:p w:rsidR="008D5DE5" w:rsidRPr="00C675DD" w:rsidRDefault="008D5DE5" w:rsidP="000A101C">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246</w:t>
            </w:r>
          </w:p>
        </w:tc>
      </w:tr>
      <w:tr w:rsidR="008D5DE5" w:rsidRPr="00C675DD" w:rsidTr="00B34712">
        <w:trPr>
          <w:trHeight w:val="145"/>
          <w:jc w:val="center"/>
        </w:trPr>
        <w:tc>
          <w:tcPr>
            <w:cnfStyle w:val="000010000000"/>
            <w:tcW w:w="1666" w:type="pct"/>
          </w:tcPr>
          <w:p w:rsidR="008D5DE5" w:rsidRPr="00C675DD" w:rsidRDefault="008D5DE5" w:rsidP="000A101C">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Укупно запослених</w:t>
            </w:r>
          </w:p>
        </w:tc>
        <w:tc>
          <w:tcPr>
            <w:tcW w:w="1667" w:type="pct"/>
          </w:tcPr>
          <w:p w:rsidR="008D5DE5" w:rsidRPr="00C675DD" w:rsidRDefault="008D5DE5" w:rsidP="000A101C">
            <w:pPr>
              <w:pStyle w:val="NoSpacing"/>
              <w:jc w:val="center"/>
              <w:cnfStyle w:val="000000000000"/>
              <w:rPr>
                <w:rFonts w:ascii="Times New Roman" w:hAnsi="Times New Roman" w:cs="Times New Roman"/>
                <w:bCs/>
                <w:sz w:val="24"/>
                <w:szCs w:val="24"/>
                <w:lang w:val="bs-Latn-BA"/>
              </w:rPr>
            </w:pPr>
            <w:r w:rsidRPr="00C675DD">
              <w:rPr>
                <w:rFonts w:ascii="Times New Roman" w:hAnsi="Times New Roman" w:cs="Times New Roman"/>
                <w:bCs/>
                <w:sz w:val="24"/>
                <w:szCs w:val="24"/>
                <w:lang w:val="bs-Latn-BA"/>
              </w:rPr>
              <w:t>5.922</w:t>
            </w:r>
          </w:p>
        </w:tc>
        <w:tc>
          <w:tcPr>
            <w:cnfStyle w:val="000010000000"/>
            <w:tcW w:w="1667" w:type="pct"/>
          </w:tcPr>
          <w:p w:rsidR="008D5DE5" w:rsidRPr="00C675DD" w:rsidRDefault="003736D7" w:rsidP="000A101C">
            <w:pPr>
              <w:pStyle w:val="NoSpacing"/>
              <w:jc w:val="center"/>
              <w:rPr>
                <w:rFonts w:ascii="Times New Roman" w:hAnsi="Times New Roman" w:cs="Times New Roman"/>
                <w:bCs/>
                <w:sz w:val="24"/>
                <w:szCs w:val="24"/>
                <w:lang w:val="bs-Latn-BA"/>
              </w:rPr>
            </w:pPr>
            <w:r w:rsidRPr="00C675DD">
              <w:rPr>
                <w:rFonts w:ascii="Times New Roman" w:hAnsi="Times New Roman" w:cs="Times New Roman"/>
                <w:bCs/>
                <w:sz w:val="24"/>
                <w:szCs w:val="24"/>
                <w:lang w:val="bs-Latn-BA"/>
              </w:rPr>
              <w:t>4.028</w:t>
            </w:r>
          </w:p>
        </w:tc>
      </w:tr>
    </w:tbl>
    <w:p w:rsidR="0043734E" w:rsidRPr="00C675DD" w:rsidRDefault="0043734E" w:rsidP="00B62B64">
      <w:pPr>
        <w:pStyle w:val="NoSpacing"/>
        <w:jc w:val="center"/>
        <w:rPr>
          <w:rFonts w:ascii="Times New Roman" w:hAnsi="Times New Roman" w:cs="Times New Roman"/>
          <w:i/>
          <w:sz w:val="24"/>
          <w:szCs w:val="24"/>
          <w:lang w:val="sr-Cyrl-BA"/>
        </w:rPr>
      </w:pPr>
    </w:p>
    <w:p w:rsidR="00B62B64" w:rsidRPr="00C675DD" w:rsidRDefault="00B34712" w:rsidP="00B62B64">
      <w:pPr>
        <w:pStyle w:val="NoSpacing"/>
        <w:jc w:val="center"/>
        <w:rPr>
          <w:rFonts w:ascii="Times New Roman" w:hAnsi="Times New Roman" w:cs="Times New Roman"/>
          <w:i/>
          <w:sz w:val="24"/>
          <w:szCs w:val="24"/>
        </w:rPr>
      </w:pPr>
      <w:r>
        <w:rPr>
          <w:rFonts w:ascii="Times New Roman" w:hAnsi="Times New Roman" w:cs="Times New Roman"/>
          <w:i/>
          <w:sz w:val="24"/>
          <w:szCs w:val="24"/>
        </w:rPr>
        <w:t>Табела 8</w:t>
      </w:r>
      <w:r w:rsidR="00B62B64" w:rsidRPr="00C675DD">
        <w:rPr>
          <w:rFonts w:ascii="Times New Roman" w:hAnsi="Times New Roman" w:cs="Times New Roman"/>
          <w:i/>
          <w:sz w:val="24"/>
          <w:szCs w:val="24"/>
        </w:rPr>
        <w:t>. Преглед броја запослених лица на мјесечном нивоу у периоду од 2015</w:t>
      </w:r>
      <w:r w:rsidR="00341AF6" w:rsidRPr="00C675DD">
        <w:rPr>
          <w:rFonts w:ascii="Times New Roman" w:hAnsi="Times New Roman" w:cs="Times New Roman"/>
          <w:i/>
          <w:sz w:val="24"/>
          <w:szCs w:val="24"/>
          <w:lang w:val="sr-Cyrl-BA"/>
        </w:rPr>
        <w:t>.</w:t>
      </w:r>
      <w:r w:rsidR="009421B8" w:rsidRPr="00C675DD">
        <w:rPr>
          <w:rFonts w:ascii="Times New Roman" w:hAnsi="Times New Roman" w:cs="Times New Roman"/>
          <w:i/>
          <w:sz w:val="24"/>
          <w:szCs w:val="24"/>
        </w:rPr>
        <w:t xml:space="preserve"> до 2018. године (31. децембар</w:t>
      </w:r>
      <w:r w:rsidR="00B62B64" w:rsidRPr="00C675DD">
        <w:rPr>
          <w:rFonts w:ascii="Times New Roman" w:hAnsi="Times New Roman" w:cs="Times New Roman"/>
          <w:i/>
          <w:sz w:val="24"/>
          <w:szCs w:val="24"/>
        </w:rPr>
        <w:t xml:space="preserve"> 2018. године)</w:t>
      </w:r>
      <w:r w:rsidR="00B62B64" w:rsidRPr="00C675DD">
        <w:rPr>
          <w:rStyle w:val="FootnoteReference"/>
          <w:rFonts w:ascii="Times New Roman" w:hAnsi="Times New Roman" w:cs="Times New Roman"/>
          <w:i/>
          <w:sz w:val="24"/>
          <w:szCs w:val="24"/>
        </w:rPr>
        <w:footnoteReference w:id="13"/>
      </w:r>
    </w:p>
    <w:p w:rsidR="00100AA5" w:rsidRPr="00C675DD" w:rsidRDefault="00100AA5" w:rsidP="00B62B64">
      <w:pPr>
        <w:pStyle w:val="NoSpacing"/>
        <w:jc w:val="center"/>
        <w:rPr>
          <w:rFonts w:ascii="Times New Roman" w:hAnsi="Times New Roman" w:cs="Times New Roman"/>
          <w:i/>
          <w:sz w:val="24"/>
          <w:szCs w:val="24"/>
        </w:rPr>
      </w:pPr>
    </w:p>
    <w:p w:rsidR="00462139" w:rsidRDefault="00100AA5" w:rsidP="00A66198">
      <w:pPr>
        <w:pStyle w:val="NoSpacing"/>
        <w:ind w:firstLine="426"/>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Број лица – активна понуда радне снаге запослених са евиденције </w:t>
      </w:r>
      <w:r w:rsidR="00EC2345" w:rsidRPr="00C675DD">
        <w:rPr>
          <w:rFonts w:ascii="Times New Roman" w:hAnsi="Times New Roman" w:cs="Times New Roman"/>
          <w:sz w:val="24"/>
          <w:szCs w:val="24"/>
          <w:lang w:val="sr-Cyrl-BA"/>
        </w:rPr>
        <w:t>ЈУ Завод за запошљавање РС – филијала Бијељина у посматраном периоду из мјесеца у мјесец осцилира, при чему је евидентан пад запослених на мјесечном нивоу у 2018. години у односу на претходну</w:t>
      </w:r>
      <w:r w:rsidR="002347F3" w:rsidRPr="00C675DD">
        <w:rPr>
          <w:rFonts w:ascii="Times New Roman" w:hAnsi="Times New Roman" w:cs="Times New Roman"/>
          <w:sz w:val="24"/>
          <w:szCs w:val="24"/>
          <w:lang w:val="sr-Cyrl-BA"/>
        </w:rPr>
        <w:t xml:space="preserve"> годину</w:t>
      </w:r>
      <w:r w:rsidR="00EC2345" w:rsidRPr="00C675DD">
        <w:rPr>
          <w:rFonts w:ascii="Times New Roman" w:hAnsi="Times New Roman" w:cs="Times New Roman"/>
          <w:sz w:val="24"/>
          <w:szCs w:val="24"/>
          <w:lang w:val="sr-Cyrl-BA"/>
        </w:rPr>
        <w:t>. Тако су 2017</w:t>
      </w:r>
      <w:r w:rsidRPr="00C675DD">
        <w:rPr>
          <w:rFonts w:ascii="Times New Roman" w:hAnsi="Times New Roman" w:cs="Times New Roman"/>
          <w:sz w:val="24"/>
          <w:szCs w:val="24"/>
          <w:lang w:val="sr-Cyrl-BA"/>
        </w:rPr>
        <w:t xml:space="preserve">. године по основу запослења са евиденције </w:t>
      </w:r>
      <w:r w:rsidR="00EC2345" w:rsidRPr="00C675DD">
        <w:rPr>
          <w:rFonts w:ascii="Times New Roman" w:hAnsi="Times New Roman" w:cs="Times New Roman"/>
          <w:sz w:val="24"/>
          <w:szCs w:val="24"/>
          <w:lang w:val="sr-Cyrl-BA"/>
        </w:rPr>
        <w:t>ЈУ Завод за запошљавање РС – филијала Бијељина брисано 5.922 лица, док је у 2018</w:t>
      </w:r>
      <w:r w:rsidRPr="00C675DD">
        <w:rPr>
          <w:rFonts w:ascii="Times New Roman" w:hAnsi="Times New Roman" w:cs="Times New Roman"/>
          <w:sz w:val="24"/>
          <w:szCs w:val="24"/>
          <w:lang w:val="sr-Cyrl-BA"/>
        </w:rPr>
        <w:t>. години по основ</w:t>
      </w:r>
      <w:r w:rsidR="002347F3" w:rsidRPr="00C675DD">
        <w:rPr>
          <w:rFonts w:ascii="Times New Roman" w:hAnsi="Times New Roman" w:cs="Times New Roman"/>
          <w:sz w:val="24"/>
          <w:szCs w:val="24"/>
          <w:lang w:val="sr-Cyrl-BA"/>
        </w:rPr>
        <w:t>у запослења брисано 4.028</w:t>
      </w:r>
      <w:r w:rsidRPr="00C675DD">
        <w:rPr>
          <w:rFonts w:ascii="Times New Roman" w:hAnsi="Times New Roman" w:cs="Times New Roman"/>
          <w:sz w:val="24"/>
          <w:szCs w:val="24"/>
          <w:lang w:val="sr-Cyrl-BA"/>
        </w:rPr>
        <w:t xml:space="preserve"> лица, што је за </w:t>
      </w:r>
      <w:r w:rsidR="001F643E" w:rsidRPr="00C675DD">
        <w:rPr>
          <w:rFonts w:ascii="Times New Roman" w:hAnsi="Times New Roman" w:cs="Times New Roman"/>
          <w:sz w:val="24"/>
          <w:szCs w:val="24"/>
          <w:lang w:val="sr-Cyrl-BA"/>
        </w:rPr>
        <w:t>1.894 лица мање у односу на исти период прошле године</w:t>
      </w:r>
      <w:r w:rsidR="00462139" w:rsidRPr="00C675DD">
        <w:rPr>
          <w:rFonts w:ascii="Times New Roman" w:hAnsi="Times New Roman" w:cs="Times New Roman"/>
          <w:sz w:val="24"/>
          <w:szCs w:val="24"/>
          <w:lang w:val="sr-Cyrl-BA"/>
        </w:rPr>
        <w:t xml:space="preserve">. </w:t>
      </w:r>
    </w:p>
    <w:p w:rsidR="00100AA5" w:rsidRDefault="00100AA5" w:rsidP="00100AA5">
      <w:pPr>
        <w:pStyle w:val="NoSpacing"/>
        <w:jc w:val="both"/>
        <w:rPr>
          <w:rFonts w:ascii="Times New Roman" w:hAnsi="Times New Roman" w:cs="Times New Roman"/>
          <w:sz w:val="24"/>
          <w:szCs w:val="24"/>
          <w:lang w:val="sr-Cyrl-BA"/>
        </w:rPr>
      </w:pPr>
    </w:p>
    <w:p w:rsidR="00B34712" w:rsidRDefault="00B34712" w:rsidP="00100AA5">
      <w:pPr>
        <w:pStyle w:val="NoSpacing"/>
        <w:jc w:val="both"/>
        <w:rPr>
          <w:rFonts w:ascii="Times New Roman" w:hAnsi="Times New Roman" w:cs="Times New Roman"/>
          <w:sz w:val="24"/>
          <w:szCs w:val="24"/>
          <w:lang w:val="sr-Cyrl-BA"/>
        </w:rPr>
      </w:pPr>
    </w:p>
    <w:p w:rsidR="00B34712" w:rsidRDefault="00B34712" w:rsidP="00100AA5">
      <w:pPr>
        <w:pStyle w:val="NoSpacing"/>
        <w:jc w:val="both"/>
        <w:rPr>
          <w:rFonts w:ascii="Times New Roman" w:hAnsi="Times New Roman" w:cs="Times New Roman"/>
          <w:sz w:val="24"/>
          <w:szCs w:val="24"/>
          <w:lang w:val="sr-Cyrl-BA"/>
        </w:rPr>
      </w:pPr>
    </w:p>
    <w:p w:rsidR="00B34712" w:rsidRDefault="00B34712" w:rsidP="00100AA5">
      <w:pPr>
        <w:pStyle w:val="NoSpacing"/>
        <w:jc w:val="both"/>
        <w:rPr>
          <w:rFonts w:ascii="Times New Roman" w:hAnsi="Times New Roman" w:cs="Times New Roman"/>
          <w:sz w:val="24"/>
          <w:szCs w:val="24"/>
          <w:lang w:val="sr-Cyrl-BA"/>
        </w:rPr>
      </w:pPr>
    </w:p>
    <w:p w:rsidR="00B34712" w:rsidRDefault="00B34712" w:rsidP="00100AA5">
      <w:pPr>
        <w:pStyle w:val="NoSpacing"/>
        <w:jc w:val="both"/>
        <w:rPr>
          <w:rFonts w:ascii="Times New Roman" w:hAnsi="Times New Roman" w:cs="Times New Roman"/>
          <w:sz w:val="24"/>
          <w:szCs w:val="24"/>
          <w:lang w:val="sr-Cyrl-BA"/>
        </w:rPr>
      </w:pPr>
    </w:p>
    <w:p w:rsidR="00B34712" w:rsidRDefault="00B34712" w:rsidP="00100AA5">
      <w:pPr>
        <w:pStyle w:val="NoSpacing"/>
        <w:jc w:val="both"/>
        <w:rPr>
          <w:rFonts w:ascii="Times New Roman" w:hAnsi="Times New Roman" w:cs="Times New Roman"/>
          <w:sz w:val="24"/>
          <w:szCs w:val="24"/>
          <w:lang w:val="sr-Cyrl-BA"/>
        </w:rPr>
      </w:pPr>
    </w:p>
    <w:p w:rsidR="00B34712" w:rsidRDefault="00B34712" w:rsidP="00100AA5">
      <w:pPr>
        <w:pStyle w:val="NoSpacing"/>
        <w:jc w:val="both"/>
        <w:rPr>
          <w:rFonts w:ascii="Times New Roman" w:hAnsi="Times New Roman" w:cs="Times New Roman"/>
          <w:sz w:val="24"/>
          <w:szCs w:val="24"/>
          <w:lang w:val="sr-Cyrl-BA"/>
        </w:rPr>
      </w:pPr>
    </w:p>
    <w:p w:rsidR="00B34712" w:rsidRPr="00C675DD" w:rsidRDefault="00B34712" w:rsidP="00100AA5">
      <w:pPr>
        <w:pStyle w:val="NoSpacing"/>
        <w:jc w:val="both"/>
        <w:rPr>
          <w:rFonts w:ascii="Times New Roman" w:hAnsi="Times New Roman" w:cs="Times New Roman"/>
          <w:sz w:val="24"/>
          <w:szCs w:val="24"/>
        </w:rPr>
      </w:pPr>
    </w:p>
    <w:tbl>
      <w:tblPr>
        <w:tblStyle w:val="PlainTable11"/>
        <w:tblW w:w="5000" w:type="pct"/>
        <w:tblLook w:val="0000"/>
      </w:tblPr>
      <w:tblGrid>
        <w:gridCol w:w="1818"/>
        <w:gridCol w:w="670"/>
        <w:gridCol w:w="871"/>
        <w:gridCol w:w="879"/>
        <w:gridCol w:w="879"/>
        <w:gridCol w:w="827"/>
        <w:gridCol w:w="946"/>
        <w:gridCol w:w="882"/>
        <w:gridCol w:w="1516"/>
      </w:tblGrid>
      <w:tr w:rsidR="004059E5" w:rsidRPr="00C675DD" w:rsidTr="00B34712">
        <w:trPr>
          <w:cnfStyle w:val="000000100000"/>
          <w:trHeight w:val="327"/>
        </w:trPr>
        <w:tc>
          <w:tcPr>
            <w:cnfStyle w:val="000010000000"/>
            <w:tcW w:w="979" w:type="pct"/>
            <w:vMerge w:val="restart"/>
            <w:vAlign w:val="center"/>
          </w:tcPr>
          <w:p w:rsidR="006725B5" w:rsidRPr="00C675DD" w:rsidRDefault="006725B5" w:rsidP="00B34712">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lastRenderedPageBreak/>
              <w:t>Година</w:t>
            </w:r>
          </w:p>
        </w:tc>
        <w:tc>
          <w:tcPr>
            <w:tcW w:w="3205" w:type="pct"/>
            <w:gridSpan w:val="7"/>
          </w:tcPr>
          <w:p w:rsidR="006725B5" w:rsidRPr="00C675DD" w:rsidRDefault="006725B5" w:rsidP="006725B5">
            <w:pPr>
              <w:pStyle w:val="NoSpacing"/>
              <w:jc w:val="center"/>
              <w:cnfStyle w:val="000000100000"/>
              <w:rPr>
                <w:rFonts w:ascii="Times New Roman" w:hAnsi="Times New Roman" w:cs="Times New Roman"/>
                <w:b/>
                <w:sz w:val="24"/>
                <w:szCs w:val="24"/>
              </w:rPr>
            </w:pPr>
            <w:r w:rsidRPr="00C675DD">
              <w:rPr>
                <w:rFonts w:ascii="Times New Roman" w:hAnsi="Times New Roman" w:cs="Times New Roman"/>
                <w:b/>
                <w:sz w:val="24"/>
                <w:szCs w:val="24"/>
              </w:rPr>
              <w:t>КВАЛИФИКАЦИОНА СТРУКТУРА</w:t>
            </w:r>
          </w:p>
        </w:tc>
        <w:tc>
          <w:tcPr>
            <w:cnfStyle w:val="000010000000"/>
            <w:tcW w:w="816" w:type="pct"/>
            <w:vMerge w:val="restart"/>
            <w:vAlign w:val="center"/>
          </w:tcPr>
          <w:p w:rsidR="006725B5" w:rsidRPr="00C675DD" w:rsidRDefault="006725B5" w:rsidP="00B34712">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УКУПНО</w:t>
            </w:r>
          </w:p>
        </w:tc>
      </w:tr>
      <w:tr w:rsidR="004059E5" w:rsidRPr="00C675DD" w:rsidTr="00B34712">
        <w:trPr>
          <w:trHeight w:val="502"/>
        </w:trPr>
        <w:tc>
          <w:tcPr>
            <w:cnfStyle w:val="000010000000"/>
            <w:tcW w:w="979" w:type="pct"/>
            <w:vMerge/>
          </w:tcPr>
          <w:p w:rsidR="006725B5" w:rsidRPr="00C675DD" w:rsidRDefault="006725B5" w:rsidP="006725B5">
            <w:pPr>
              <w:pStyle w:val="NoSpacing"/>
              <w:jc w:val="center"/>
              <w:rPr>
                <w:rFonts w:ascii="Times New Roman" w:hAnsi="Times New Roman" w:cs="Times New Roman"/>
                <w:b/>
                <w:sz w:val="24"/>
                <w:szCs w:val="24"/>
              </w:rPr>
            </w:pPr>
          </w:p>
        </w:tc>
        <w:tc>
          <w:tcPr>
            <w:tcW w:w="361" w:type="pct"/>
          </w:tcPr>
          <w:p w:rsidR="006725B5" w:rsidRPr="00C675DD" w:rsidRDefault="006725B5" w:rsidP="006725B5">
            <w:pPr>
              <w:pStyle w:val="NoSpacing"/>
              <w:jc w:val="center"/>
              <w:cnfStyle w:val="000000000000"/>
              <w:rPr>
                <w:rFonts w:ascii="Times New Roman" w:hAnsi="Times New Roman" w:cs="Times New Roman"/>
                <w:b/>
                <w:sz w:val="24"/>
                <w:szCs w:val="24"/>
              </w:rPr>
            </w:pPr>
            <w:r w:rsidRPr="00C675DD">
              <w:rPr>
                <w:rFonts w:ascii="Times New Roman" w:hAnsi="Times New Roman" w:cs="Times New Roman"/>
                <w:b/>
                <w:sz w:val="24"/>
                <w:szCs w:val="24"/>
              </w:rPr>
              <w:t>НК</w:t>
            </w:r>
          </w:p>
        </w:tc>
        <w:tc>
          <w:tcPr>
            <w:cnfStyle w:val="000010000000"/>
            <w:tcW w:w="469" w:type="pct"/>
          </w:tcPr>
          <w:p w:rsidR="006725B5" w:rsidRPr="00C675DD" w:rsidRDefault="006725B5" w:rsidP="006725B5">
            <w:pPr>
              <w:pStyle w:val="NoSpacing"/>
              <w:jc w:val="center"/>
              <w:rPr>
                <w:rFonts w:ascii="Times New Roman" w:hAnsi="Times New Roman" w:cs="Times New Roman"/>
                <w:b/>
                <w:sz w:val="24"/>
                <w:szCs w:val="24"/>
                <w:lang w:val="sr-Cyrl-BA"/>
              </w:rPr>
            </w:pPr>
            <w:r w:rsidRPr="00C675DD">
              <w:rPr>
                <w:rFonts w:ascii="Times New Roman" w:hAnsi="Times New Roman" w:cs="Times New Roman"/>
                <w:b/>
                <w:sz w:val="24"/>
                <w:szCs w:val="24"/>
              </w:rPr>
              <w:t>ПК</w:t>
            </w:r>
            <w:r w:rsidRPr="00C675DD">
              <w:rPr>
                <w:rFonts w:ascii="Times New Roman" w:hAnsi="Times New Roman" w:cs="Times New Roman"/>
                <w:b/>
                <w:sz w:val="24"/>
                <w:szCs w:val="24"/>
                <w:lang w:val="sr-Cyrl-BA"/>
              </w:rPr>
              <w:t>–</w:t>
            </w:r>
          </w:p>
          <w:p w:rsidR="006725B5" w:rsidRPr="00C675DD" w:rsidRDefault="006725B5" w:rsidP="006725B5">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НСС</w:t>
            </w:r>
          </w:p>
        </w:tc>
        <w:tc>
          <w:tcPr>
            <w:tcW w:w="473" w:type="pct"/>
          </w:tcPr>
          <w:p w:rsidR="006725B5" w:rsidRPr="00C675DD" w:rsidRDefault="006725B5" w:rsidP="006725B5">
            <w:pPr>
              <w:pStyle w:val="NoSpacing"/>
              <w:jc w:val="center"/>
              <w:cnfStyle w:val="000000000000"/>
              <w:rPr>
                <w:rFonts w:ascii="Times New Roman" w:hAnsi="Times New Roman" w:cs="Times New Roman"/>
                <w:b/>
                <w:sz w:val="24"/>
                <w:szCs w:val="24"/>
              </w:rPr>
            </w:pPr>
            <w:r w:rsidRPr="00C675DD">
              <w:rPr>
                <w:rFonts w:ascii="Times New Roman" w:hAnsi="Times New Roman" w:cs="Times New Roman"/>
                <w:b/>
                <w:sz w:val="24"/>
                <w:szCs w:val="24"/>
              </w:rPr>
              <w:t>КВ</w:t>
            </w:r>
          </w:p>
        </w:tc>
        <w:tc>
          <w:tcPr>
            <w:cnfStyle w:val="000010000000"/>
            <w:tcW w:w="473" w:type="pct"/>
          </w:tcPr>
          <w:p w:rsidR="006725B5" w:rsidRPr="00C675DD" w:rsidRDefault="006725B5" w:rsidP="006725B5">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ССС</w:t>
            </w:r>
          </w:p>
        </w:tc>
        <w:tc>
          <w:tcPr>
            <w:tcW w:w="445" w:type="pct"/>
          </w:tcPr>
          <w:p w:rsidR="006725B5" w:rsidRPr="00C675DD" w:rsidRDefault="006725B5" w:rsidP="006725B5">
            <w:pPr>
              <w:pStyle w:val="NoSpacing"/>
              <w:jc w:val="center"/>
              <w:cnfStyle w:val="000000000000"/>
              <w:rPr>
                <w:rFonts w:ascii="Times New Roman" w:hAnsi="Times New Roman" w:cs="Times New Roman"/>
                <w:b/>
                <w:sz w:val="24"/>
                <w:szCs w:val="24"/>
              </w:rPr>
            </w:pPr>
            <w:r w:rsidRPr="00C675DD">
              <w:rPr>
                <w:rFonts w:ascii="Times New Roman" w:hAnsi="Times New Roman" w:cs="Times New Roman"/>
                <w:b/>
                <w:sz w:val="24"/>
                <w:szCs w:val="24"/>
              </w:rPr>
              <w:t>ВКВ</w:t>
            </w:r>
          </w:p>
        </w:tc>
        <w:tc>
          <w:tcPr>
            <w:cnfStyle w:val="000010000000"/>
            <w:tcW w:w="509" w:type="pct"/>
          </w:tcPr>
          <w:p w:rsidR="006725B5" w:rsidRPr="00C675DD" w:rsidRDefault="006725B5" w:rsidP="006725B5">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ВШС</w:t>
            </w:r>
          </w:p>
        </w:tc>
        <w:tc>
          <w:tcPr>
            <w:tcW w:w="474" w:type="pct"/>
          </w:tcPr>
          <w:p w:rsidR="006725B5" w:rsidRPr="00C675DD" w:rsidRDefault="006725B5" w:rsidP="006725B5">
            <w:pPr>
              <w:pStyle w:val="NoSpacing"/>
              <w:jc w:val="center"/>
              <w:cnfStyle w:val="000000000000"/>
              <w:rPr>
                <w:rFonts w:ascii="Times New Roman" w:hAnsi="Times New Roman" w:cs="Times New Roman"/>
                <w:b/>
                <w:sz w:val="24"/>
                <w:szCs w:val="24"/>
              </w:rPr>
            </w:pPr>
            <w:r w:rsidRPr="00C675DD">
              <w:rPr>
                <w:rFonts w:ascii="Times New Roman" w:hAnsi="Times New Roman" w:cs="Times New Roman"/>
                <w:b/>
                <w:sz w:val="24"/>
                <w:szCs w:val="24"/>
              </w:rPr>
              <w:t>ВСС</w:t>
            </w:r>
          </w:p>
        </w:tc>
        <w:tc>
          <w:tcPr>
            <w:cnfStyle w:val="000010000000"/>
            <w:tcW w:w="816" w:type="pct"/>
            <w:vMerge/>
          </w:tcPr>
          <w:p w:rsidR="006725B5" w:rsidRPr="00C675DD" w:rsidRDefault="006725B5" w:rsidP="006725B5">
            <w:pPr>
              <w:pStyle w:val="NoSpacing"/>
              <w:jc w:val="center"/>
              <w:rPr>
                <w:rFonts w:ascii="Times New Roman" w:hAnsi="Times New Roman" w:cs="Times New Roman"/>
                <w:b/>
                <w:sz w:val="24"/>
                <w:szCs w:val="24"/>
              </w:rPr>
            </w:pPr>
          </w:p>
        </w:tc>
      </w:tr>
      <w:tr w:rsidR="004059E5" w:rsidRPr="00C675DD" w:rsidTr="00B34712">
        <w:trPr>
          <w:cnfStyle w:val="000000100000"/>
          <w:trHeight w:val="263"/>
        </w:trPr>
        <w:tc>
          <w:tcPr>
            <w:cnfStyle w:val="000010000000"/>
            <w:tcW w:w="979" w:type="pct"/>
            <w:vAlign w:val="center"/>
          </w:tcPr>
          <w:p w:rsidR="006725B5" w:rsidRPr="00C675DD" w:rsidRDefault="006725B5" w:rsidP="00B34712">
            <w:pPr>
              <w:pStyle w:val="NoSpacing"/>
              <w:jc w:val="center"/>
              <w:rPr>
                <w:rFonts w:ascii="Times New Roman" w:hAnsi="Times New Roman" w:cs="Times New Roman"/>
                <w:b/>
                <w:sz w:val="24"/>
                <w:szCs w:val="24"/>
                <w:lang w:val="sr-Cyrl-BA"/>
              </w:rPr>
            </w:pPr>
            <w:r w:rsidRPr="00C675DD">
              <w:rPr>
                <w:rFonts w:ascii="Times New Roman" w:hAnsi="Times New Roman" w:cs="Times New Roman"/>
                <w:b/>
                <w:sz w:val="24"/>
                <w:szCs w:val="24"/>
              </w:rPr>
              <w:t>2017</w:t>
            </w:r>
            <w:r w:rsidRPr="00C675DD">
              <w:rPr>
                <w:rFonts w:ascii="Times New Roman" w:hAnsi="Times New Roman" w:cs="Times New Roman"/>
                <w:b/>
                <w:sz w:val="24"/>
                <w:szCs w:val="24"/>
                <w:lang w:val="sr-Cyrl-BA"/>
              </w:rPr>
              <w:t>. година</w:t>
            </w:r>
          </w:p>
        </w:tc>
        <w:tc>
          <w:tcPr>
            <w:tcW w:w="361" w:type="pct"/>
            <w:vAlign w:val="center"/>
          </w:tcPr>
          <w:p w:rsidR="006725B5" w:rsidRPr="00C675DD" w:rsidRDefault="008C14C2" w:rsidP="00B34712">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795</w:t>
            </w:r>
          </w:p>
        </w:tc>
        <w:tc>
          <w:tcPr>
            <w:cnfStyle w:val="000010000000"/>
            <w:tcW w:w="469" w:type="pct"/>
            <w:vAlign w:val="center"/>
          </w:tcPr>
          <w:p w:rsidR="006725B5" w:rsidRPr="00C675DD" w:rsidRDefault="008C14C2" w:rsidP="00B34712">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115</w:t>
            </w:r>
          </w:p>
        </w:tc>
        <w:tc>
          <w:tcPr>
            <w:tcW w:w="473" w:type="pct"/>
            <w:vAlign w:val="center"/>
          </w:tcPr>
          <w:p w:rsidR="006725B5" w:rsidRPr="00C675DD" w:rsidRDefault="008C14C2" w:rsidP="00B34712">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1</w:t>
            </w:r>
            <w:r w:rsidR="002C1D69" w:rsidRPr="00C675DD">
              <w:rPr>
                <w:rFonts w:ascii="Times New Roman" w:hAnsi="Times New Roman" w:cs="Times New Roman"/>
                <w:sz w:val="24"/>
                <w:szCs w:val="24"/>
              </w:rPr>
              <w:t>.</w:t>
            </w:r>
            <w:r w:rsidRPr="00C675DD">
              <w:rPr>
                <w:rFonts w:ascii="Times New Roman" w:hAnsi="Times New Roman" w:cs="Times New Roman"/>
                <w:sz w:val="24"/>
                <w:szCs w:val="24"/>
              </w:rPr>
              <w:t>895</w:t>
            </w:r>
          </w:p>
        </w:tc>
        <w:tc>
          <w:tcPr>
            <w:cnfStyle w:val="000010000000"/>
            <w:tcW w:w="473" w:type="pct"/>
            <w:vAlign w:val="center"/>
          </w:tcPr>
          <w:p w:rsidR="006725B5" w:rsidRPr="00C675DD" w:rsidRDefault="008C14C2" w:rsidP="00B34712">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1</w:t>
            </w:r>
            <w:r w:rsidR="002C1D69" w:rsidRPr="00C675DD">
              <w:rPr>
                <w:rFonts w:ascii="Times New Roman" w:hAnsi="Times New Roman" w:cs="Times New Roman"/>
                <w:sz w:val="24"/>
                <w:szCs w:val="24"/>
              </w:rPr>
              <w:t>.</w:t>
            </w:r>
            <w:r w:rsidRPr="00C675DD">
              <w:rPr>
                <w:rFonts w:ascii="Times New Roman" w:hAnsi="Times New Roman" w:cs="Times New Roman"/>
                <w:sz w:val="24"/>
                <w:szCs w:val="24"/>
              </w:rPr>
              <w:t>814</w:t>
            </w:r>
          </w:p>
        </w:tc>
        <w:tc>
          <w:tcPr>
            <w:tcW w:w="445" w:type="pct"/>
            <w:vAlign w:val="center"/>
          </w:tcPr>
          <w:p w:rsidR="006725B5" w:rsidRPr="00C675DD" w:rsidRDefault="00E951F6" w:rsidP="00B34712">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33</w:t>
            </w:r>
          </w:p>
        </w:tc>
        <w:tc>
          <w:tcPr>
            <w:cnfStyle w:val="000010000000"/>
            <w:tcW w:w="509" w:type="pct"/>
            <w:vAlign w:val="center"/>
          </w:tcPr>
          <w:p w:rsidR="006725B5" w:rsidRPr="00C675DD" w:rsidRDefault="00E951F6" w:rsidP="00B34712">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62</w:t>
            </w:r>
          </w:p>
        </w:tc>
        <w:tc>
          <w:tcPr>
            <w:tcW w:w="474" w:type="pct"/>
            <w:vAlign w:val="center"/>
          </w:tcPr>
          <w:p w:rsidR="006725B5" w:rsidRPr="00C675DD" w:rsidRDefault="008C14C2" w:rsidP="00B34712">
            <w:pPr>
              <w:pStyle w:val="NoSpacing"/>
              <w:jc w:val="center"/>
              <w:cnfStyle w:val="000000100000"/>
              <w:rPr>
                <w:rFonts w:ascii="Times New Roman" w:hAnsi="Times New Roman" w:cs="Times New Roman"/>
                <w:sz w:val="24"/>
                <w:szCs w:val="24"/>
              </w:rPr>
            </w:pPr>
            <w:r w:rsidRPr="00C675DD">
              <w:rPr>
                <w:rFonts w:ascii="Times New Roman" w:hAnsi="Times New Roman" w:cs="Times New Roman"/>
                <w:sz w:val="24"/>
                <w:szCs w:val="24"/>
              </w:rPr>
              <w:t>1</w:t>
            </w:r>
            <w:r w:rsidR="002C1D69" w:rsidRPr="00C675DD">
              <w:rPr>
                <w:rFonts w:ascii="Times New Roman" w:hAnsi="Times New Roman" w:cs="Times New Roman"/>
                <w:sz w:val="24"/>
                <w:szCs w:val="24"/>
              </w:rPr>
              <w:t>.</w:t>
            </w:r>
            <w:r w:rsidRPr="00C675DD">
              <w:rPr>
                <w:rFonts w:ascii="Times New Roman" w:hAnsi="Times New Roman" w:cs="Times New Roman"/>
                <w:sz w:val="24"/>
                <w:szCs w:val="24"/>
              </w:rPr>
              <w:t>208</w:t>
            </w:r>
          </w:p>
        </w:tc>
        <w:tc>
          <w:tcPr>
            <w:cnfStyle w:val="000010000000"/>
            <w:tcW w:w="816" w:type="pct"/>
            <w:vAlign w:val="center"/>
          </w:tcPr>
          <w:p w:rsidR="006725B5" w:rsidRPr="00C675DD" w:rsidRDefault="00E951F6" w:rsidP="00B34712">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5.922</w:t>
            </w:r>
          </w:p>
        </w:tc>
      </w:tr>
      <w:tr w:rsidR="004059E5" w:rsidRPr="00C675DD" w:rsidTr="00B34712">
        <w:trPr>
          <w:trHeight w:val="486"/>
        </w:trPr>
        <w:tc>
          <w:tcPr>
            <w:cnfStyle w:val="000010000000"/>
            <w:tcW w:w="979" w:type="pct"/>
            <w:vAlign w:val="center"/>
          </w:tcPr>
          <w:p w:rsidR="006725B5" w:rsidRPr="00C675DD" w:rsidRDefault="006725B5" w:rsidP="00B34712">
            <w:pPr>
              <w:pStyle w:val="NoSpacing"/>
              <w:jc w:val="center"/>
              <w:rPr>
                <w:rFonts w:ascii="Times New Roman" w:hAnsi="Times New Roman" w:cs="Times New Roman"/>
                <w:b/>
                <w:sz w:val="24"/>
                <w:szCs w:val="24"/>
                <w:lang w:val="sr-Cyrl-BA"/>
              </w:rPr>
            </w:pPr>
            <w:r w:rsidRPr="00C675DD">
              <w:rPr>
                <w:rFonts w:ascii="Times New Roman" w:hAnsi="Times New Roman" w:cs="Times New Roman"/>
                <w:b/>
                <w:sz w:val="24"/>
                <w:szCs w:val="24"/>
              </w:rPr>
              <w:t>2018</w:t>
            </w:r>
            <w:r w:rsidRPr="00C675DD">
              <w:rPr>
                <w:rFonts w:ascii="Times New Roman" w:hAnsi="Times New Roman" w:cs="Times New Roman"/>
                <w:b/>
                <w:sz w:val="24"/>
                <w:szCs w:val="24"/>
                <w:lang w:val="sr-Cyrl-BA"/>
              </w:rPr>
              <w:t>.</w:t>
            </w:r>
            <w:r w:rsidR="00745F3A" w:rsidRPr="00C675DD">
              <w:rPr>
                <w:rFonts w:ascii="Times New Roman" w:hAnsi="Times New Roman" w:cs="Times New Roman"/>
                <w:b/>
                <w:sz w:val="24"/>
                <w:szCs w:val="24"/>
                <w:lang w:val="sr-Cyrl-BA"/>
              </w:rPr>
              <w:t xml:space="preserve"> година</w:t>
            </w:r>
          </w:p>
        </w:tc>
        <w:tc>
          <w:tcPr>
            <w:tcW w:w="361" w:type="pct"/>
            <w:vAlign w:val="center"/>
          </w:tcPr>
          <w:p w:rsidR="006725B5" w:rsidRPr="00C675DD" w:rsidRDefault="004059E5" w:rsidP="00B34712">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393</w:t>
            </w:r>
          </w:p>
        </w:tc>
        <w:tc>
          <w:tcPr>
            <w:cnfStyle w:val="000010000000"/>
            <w:tcW w:w="469" w:type="pct"/>
            <w:vAlign w:val="center"/>
          </w:tcPr>
          <w:p w:rsidR="006725B5" w:rsidRPr="00C675DD" w:rsidRDefault="004059E5" w:rsidP="00B34712">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104</w:t>
            </w:r>
          </w:p>
        </w:tc>
        <w:tc>
          <w:tcPr>
            <w:tcW w:w="473" w:type="pct"/>
            <w:vAlign w:val="center"/>
          </w:tcPr>
          <w:p w:rsidR="006725B5" w:rsidRPr="00C675DD" w:rsidRDefault="004059E5" w:rsidP="00B34712">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1062</w:t>
            </w:r>
          </w:p>
        </w:tc>
        <w:tc>
          <w:tcPr>
            <w:cnfStyle w:val="000010000000"/>
            <w:tcW w:w="473" w:type="pct"/>
            <w:vAlign w:val="center"/>
          </w:tcPr>
          <w:p w:rsidR="006725B5" w:rsidRPr="00C675DD" w:rsidRDefault="004059E5" w:rsidP="00B34712">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1050</w:t>
            </w:r>
          </w:p>
        </w:tc>
        <w:tc>
          <w:tcPr>
            <w:tcW w:w="445" w:type="pct"/>
            <w:vAlign w:val="center"/>
          </w:tcPr>
          <w:p w:rsidR="006725B5" w:rsidRPr="00C675DD" w:rsidRDefault="004059E5" w:rsidP="00B34712">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18</w:t>
            </w:r>
          </w:p>
        </w:tc>
        <w:tc>
          <w:tcPr>
            <w:cnfStyle w:val="000010000000"/>
            <w:tcW w:w="509" w:type="pct"/>
            <w:vAlign w:val="center"/>
          </w:tcPr>
          <w:p w:rsidR="006725B5" w:rsidRPr="00C675DD" w:rsidRDefault="004059E5" w:rsidP="00B34712">
            <w:pPr>
              <w:pStyle w:val="NoSpacing"/>
              <w:jc w:val="center"/>
              <w:rPr>
                <w:rFonts w:ascii="Times New Roman" w:hAnsi="Times New Roman" w:cs="Times New Roman"/>
                <w:sz w:val="24"/>
                <w:szCs w:val="24"/>
              </w:rPr>
            </w:pPr>
            <w:r w:rsidRPr="00C675DD">
              <w:rPr>
                <w:rFonts w:ascii="Times New Roman" w:hAnsi="Times New Roman" w:cs="Times New Roman"/>
                <w:sz w:val="24"/>
                <w:szCs w:val="24"/>
              </w:rPr>
              <w:t>32</w:t>
            </w:r>
          </w:p>
        </w:tc>
        <w:tc>
          <w:tcPr>
            <w:tcW w:w="474" w:type="pct"/>
            <w:vAlign w:val="center"/>
          </w:tcPr>
          <w:p w:rsidR="006725B5" w:rsidRPr="00C675DD" w:rsidRDefault="004059E5" w:rsidP="00B34712">
            <w:pPr>
              <w:pStyle w:val="NoSpacing"/>
              <w:jc w:val="center"/>
              <w:cnfStyle w:val="000000000000"/>
              <w:rPr>
                <w:rFonts w:ascii="Times New Roman" w:hAnsi="Times New Roman" w:cs="Times New Roman"/>
                <w:sz w:val="24"/>
                <w:szCs w:val="24"/>
              </w:rPr>
            </w:pPr>
            <w:r w:rsidRPr="00C675DD">
              <w:rPr>
                <w:rFonts w:ascii="Times New Roman" w:hAnsi="Times New Roman" w:cs="Times New Roman"/>
                <w:sz w:val="24"/>
                <w:szCs w:val="24"/>
              </w:rPr>
              <w:t>819</w:t>
            </w:r>
          </w:p>
        </w:tc>
        <w:tc>
          <w:tcPr>
            <w:cnfStyle w:val="000010000000"/>
            <w:tcW w:w="816" w:type="pct"/>
            <w:vAlign w:val="center"/>
          </w:tcPr>
          <w:p w:rsidR="006725B5" w:rsidRPr="00C675DD" w:rsidRDefault="004059E5" w:rsidP="00B34712">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3.478</w:t>
            </w:r>
          </w:p>
        </w:tc>
      </w:tr>
    </w:tbl>
    <w:p w:rsidR="008C14C2" w:rsidRPr="00C675DD" w:rsidRDefault="008C14C2" w:rsidP="00100AA5">
      <w:pPr>
        <w:pStyle w:val="NoSpacing"/>
        <w:jc w:val="both"/>
        <w:rPr>
          <w:rFonts w:ascii="Times New Roman" w:hAnsi="Times New Roman" w:cs="Times New Roman"/>
          <w:sz w:val="24"/>
          <w:szCs w:val="24"/>
        </w:rPr>
      </w:pPr>
    </w:p>
    <w:p w:rsidR="004059E5" w:rsidRPr="00C675DD" w:rsidRDefault="004059E5" w:rsidP="004059E5">
      <w:pPr>
        <w:pStyle w:val="NoSpacing"/>
        <w:jc w:val="center"/>
        <w:rPr>
          <w:rFonts w:ascii="Times New Roman" w:hAnsi="Times New Roman" w:cs="Times New Roman"/>
          <w:i/>
          <w:sz w:val="24"/>
          <w:szCs w:val="24"/>
        </w:rPr>
      </w:pPr>
      <w:r w:rsidRPr="00FD2C24">
        <w:rPr>
          <w:rFonts w:ascii="Times New Roman" w:hAnsi="Times New Roman" w:cs="Times New Roman"/>
          <w:i/>
          <w:sz w:val="24"/>
          <w:szCs w:val="24"/>
        </w:rPr>
        <w:t xml:space="preserve">Табела </w:t>
      </w:r>
      <w:r w:rsidR="00B34712">
        <w:rPr>
          <w:rFonts w:ascii="Times New Roman" w:hAnsi="Times New Roman" w:cs="Times New Roman"/>
          <w:i/>
          <w:sz w:val="24"/>
          <w:szCs w:val="24"/>
        </w:rPr>
        <w:t>9</w:t>
      </w:r>
      <w:r w:rsidRPr="00FD2C24">
        <w:rPr>
          <w:rFonts w:ascii="Times New Roman" w:hAnsi="Times New Roman" w:cs="Times New Roman"/>
          <w:i/>
          <w:sz w:val="24"/>
          <w:szCs w:val="24"/>
        </w:rPr>
        <w:t>. Преглед брисаних лица са евиденције ЈУ Завод за запошљавање РС – филијала Бијељина због запослења и обављања самосталне дјелатности по степену стручне спреме за период од 201</w:t>
      </w:r>
      <w:r w:rsidR="009421B8" w:rsidRPr="00FD2C24">
        <w:rPr>
          <w:rFonts w:ascii="Times New Roman" w:hAnsi="Times New Roman" w:cs="Times New Roman"/>
          <w:i/>
          <w:sz w:val="24"/>
          <w:szCs w:val="24"/>
        </w:rPr>
        <w:t>7</w:t>
      </w:r>
      <w:r w:rsidR="00341AF6" w:rsidRPr="00FD2C24">
        <w:rPr>
          <w:rFonts w:ascii="Times New Roman" w:hAnsi="Times New Roman" w:cs="Times New Roman"/>
          <w:i/>
          <w:sz w:val="24"/>
          <w:szCs w:val="24"/>
          <w:lang w:val="sr-Cyrl-BA"/>
        </w:rPr>
        <w:t>.</w:t>
      </w:r>
      <w:r w:rsidRPr="00FD2C24">
        <w:rPr>
          <w:rFonts w:ascii="Times New Roman" w:hAnsi="Times New Roman" w:cs="Times New Roman"/>
          <w:i/>
          <w:sz w:val="24"/>
          <w:szCs w:val="24"/>
        </w:rPr>
        <w:t xml:space="preserve"> до 31. </w:t>
      </w:r>
      <w:r w:rsidR="009421B8" w:rsidRPr="00FD2C24">
        <w:rPr>
          <w:rFonts w:ascii="Times New Roman" w:hAnsi="Times New Roman" w:cs="Times New Roman"/>
          <w:i/>
          <w:sz w:val="24"/>
          <w:szCs w:val="24"/>
        </w:rPr>
        <w:t>децембра</w:t>
      </w:r>
      <w:r w:rsidRPr="00FD2C24">
        <w:rPr>
          <w:rFonts w:ascii="Times New Roman" w:hAnsi="Times New Roman" w:cs="Times New Roman"/>
          <w:i/>
          <w:sz w:val="24"/>
          <w:szCs w:val="24"/>
        </w:rPr>
        <w:t xml:space="preserve"> 2018. године</w:t>
      </w:r>
      <w:r w:rsidRPr="00FD2C24">
        <w:rPr>
          <w:rStyle w:val="FootnoteReference"/>
          <w:rFonts w:ascii="Times New Roman" w:hAnsi="Times New Roman" w:cs="Times New Roman"/>
          <w:i/>
          <w:sz w:val="24"/>
          <w:szCs w:val="24"/>
        </w:rPr>
        <w:footnoteReference w:id="14"/>
      </w:r>
    </w:p>
    <w:p w:rsidR="00AC172F" w:rsidRPr="00C675DD" w:rsidRDefault="00AC172F" w:rsidP="004059E5">
      <w:pPr>
        <w:pStyle w:val="NoSpacing"/>
        <w:jc w:val="center"/>
        <w:rPr>
          <w:rFonts w:ascii="Times New Roman" w:hAnsi="Times New Roman" w:cs="Times New Roman"/>
          <w:i/>
          <w:sz w:val="24"/>
          <w:szCs w:val="24"/>
        </w:rPr>
      </w:pPr>
    </w:p>
    <w:p w:rsidR="00AC172F" w:rsidRPr="00C675DD" w:rsidRDefault="00AC172F" w:rsidP="004059E5">
      <w:pPr>
        <w:pStyle w:val="NoSpacing"/>
        <w:jc w:val="center"/>
        <w:rPr>
          <w:rFonts w:ascii="Times New Roman" w:hAnsi="Times New Roman" w:cs="Times New Roman"/>
          <w:i/>
          <w:sz w:val="24"/>
          <w:szCs w:val="24"/>
        </w:rPr>
      </w:pPr>
      <w:r w:rsidRPr="00C675DD">
        <w:rPr>
          <w:rFonts w:ascii="Times New Roman" w:hAnsi="Times New Roman" w:cs="Times New Roman"/>
          <w:noProof/>
          <w:sz w:val="24"/>
          <w:szCs w:val="24"/>
          <w:lang w:val="en-US"/>
        </w:rPr>
        <w:drawing>
          <wp:inline distT="0" distB="0" distL="0" distR="0">
            <wp:extent cx="5457825" cy="3662363"/>
            <wp:effectExtent l="0" t="0" r="9525" b="1460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C172F" w:rsidRPr="00C675DD" w:rsidRDefault="00AC172F" w:rsidP="004059E5">
      <w:pPr>
        <w:pStyle w:val="NoSpacing"/>
        <w:jc w:val="center"/>
        <w:rPr>
          <w:rFonts w:ascii="Times New Roman" w:hAnsi="Times New Roman" w:cs="Times New Roman"/>
          <w:i/>
          <w:sz w:val="24"/>
          <w:szCs w:val="24"/>
        </w:rPr>
      </w:pPr>
    </w:p>
    <w:p w:rsidR="00AC172F" w:rsidRPr="00C675DD" w:rsidRDefault="00AC172F" w:rsidP="004059E5">
      <w:pPr>
        <w:pStyle w:val="NoSpacing"/>
        <w:jc w:val="center"/>
        <w:rPr>
          <w:rFonts w:ascii="Times New Roman" w:hAnsi="Times New Roman" w:cs="Times New Roman"/>
          <w:i/>
          <w:sz w:val="24"/>
          <w:szCs w:val="24"/>
        </w:rPr>
      </w:pPr>
      <w:r w:rsidRPr="00FD2C24">
        <w:rPr>
          <w:rFonts w:ascii="Times New Roman" w:hAnsi="Times New Roman" w:cs="Times New Roman"/>
          <w:i/>
          <w:sz w:val="24"/>
          <w:szCs w:val="24"/>
        </w:rPr>
        <w:t>Графикон 3. Учешће степена стручне спреме у укупном броју запослених са евиденције ЈУ Завод за запошљавање РС – филијала Бијељина у периоду од 2015</w:t>
      </w:r>
      <w:r w:rsidR="00990040" w:rsidRPr="00FD2C24">
        <w:rPr>
          <w:rFonts w:ascii="Times New Roman" w:hAnsi="Times New Roman" w:cs="Times New Roman"/>
          <w:i/>
          <w:sz w:val="24"/>
          <w:szCs w:val="24"/>
          <w:lang w:val="sr-Latn-BA"/>
        </w:rPr>
        <w:t>.</w:t>
      </w:r>
      <w:r w:rsidRPr="00FD2C24">
        <w:rPr>
          <w:rFonts w:ascii="Times New Roman" w:hAnsi="Times New Roman" w:cs="Times New Roman"/>
          <w:i/>
          <w:sz w:val="24"/>
          <w:szCs w:val="24"/>
        </w:rPr>
        <w:t xml:space="preserve"> до 31. октобра 2018. године</w:t>
      </w:r>
      <w:r w:rsidRPr="00FD2C24">
        <w:rPr>
          <w:rStyle w:val="FootnoteReference"/>
          <w:rFonts w:ascii="Times New Roman" w:hAnsi="Times New Roman" w:cs="Times New Roman"/>
          <w:i/>
          <w:sz w:val="24"/>
          <w:szCs w:val="24"/>
        </w:rPr>
        <w:footnoteReference w:id="15"/>
      </w:r>
    </w:p>
    <w:p w:rsidR="006A45D3" w:rsidRPr="00C675DD" w:rsidRDefault="006A45D3" w:rsidP="00197E07">
      <w:pPr>
        <w:pStyle w:val="NoSpacing"/>
        <w:jc w:val="both"/>
        <w:rPr>
          <w:rFonts w:ascii="Times New Roman" w:hAnsi="Times New Roman" w:cs="Times New Roman"/>
          <w:sz w:val="24"/>
          <w:szCs w:val="24"/>
        </w:rPr>
      </w:pPr>
    </w:p>
    <w:p w:rsidR="003B691F" w:rsidRPr="00C675DD" w:rsidRDefault="00197E07" w:rsidP="002347F3">
      <w:pPr>
        <w:pStyle w:val="NoSpacing"/>
        <w:ind w:firstLine="426"/>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Анализа квалификационе структуре лица запослених са евиденције </w:t>
      </w:r>
      <w:r w:rsidRPr="00C675DD">
        <w:rPr>
          <w:rFonts w:ascii="Times New Roman" w:hAnsi="Times New Roman" w:cs="Times New Roman"/>
          <w:sz w:val="24"/>
          <w:szCs w:val="24"/>
        </w:rPr>
        <w:t>ЈУ Завод за запошљавање РС</w:t>
      </w:r>
      <w:r w:rsidRPr="00C675DD">
        <w:rPr>
          <w:rFonts w:ascii="Times New Roman" w:hAnsi="Times New Roman" w:cs="Times New Roman"/>
          <w:sz w:val="24"/>
          <w:szCs w:val="24"/>
          <w:lang w:val="sr-Cyrl-BA"/>
        </w:rPr>
        <w:t xml:space="preserve"> показује да је у укупном броју запослених највећи број лица са средњом стручном спремом III степена 30,53%, а у IV степену 30,19%. У 2018. години учешће високе стручне спреме је наставило тренд пораста и у укупном броју лица запослених са евиденције износи 23,55%.</w:t>
      </w:r>
    </w:p>
    <w:p w:rsidR="003B691F" w:rsidRPr="00C675DD" w:rsidRDefault="003B691F" w:rsidP="00197E07">
      <w:pPr>
        <w:pStyle w:val="NoSpacing"/>
        <w:ind w:firstLine="708"/>
        <w:jc w:val="both"/>
        <w:rPr>
          <w:rFonts w:ascii="Times New Roman" w:hAnsi="Times New Roman" w:cs="Times New Roman"/>
          <w:sz w:val="24"/>
          <w:szCs w:val="24"/>
          <w:lang w:val="sr-Cyrl-BA"/>
        </w:rPr>
      </w:pPr>
    </w:p>
    <w:p w:rsidR="00462139" w:rsidRPr="00C675DD" w:rsidRDefault="00462139" w:rsidP="00197E07">
      <w:pPr>
        <w:pStyle w:val="NoSpacing"/>
        <w:ind w:firstLine="708"/>
        <w:jc w:val="both"/>
        <w:rPr>
          <w:rFonts w:ascii="Times New Roman" w:hAnsi="Times New Roman" w:cs="Times New Roman"/>
          <w:sz w:val="24"/>
          <w:szCs w:val="24"/>
          <w:lang w:val="sr-Cyrl-BA"/>
        </w:rPr>
      </w:pPr>
    </w:p>
    <w:p w:rsidR="00462139" w:rsidRPr="00C675DD" w:rsidRDefault="00462139" w:rsidP="00197E07">
      <w:pPr>
        <w:pStyle w:val="NoSpacing"/>
        <w:ind w:firstLine="708"/>
        <w:jc w:val="both"/>
        <w:rPr>
          <w:rFonts w:ascii="Times New Roman" w:hAnsi="Times New Roman" w:cs="Times New Roman"/>
          <w:sz w:val="24"/>
          <w:szCs w:val="24"/>
          <w:lang w:val="sr-Cyrl-BA"/>
        </w:rPr>
      </w:pPr>
    </w:p>
    <w:p w:rsidR="00462139" w:rsidRPr="00C675DD" w:rsidRDefault="00462139" w:rsidP="00197E07">
      <w:pPr>
        <w:pStyle w:val="NoSpacing"/>
        <w:ind w:firstLine="708"/>
        <w:jc w:val="both"/>
        <w:rPr>
          <w:rFonts w:ascii="Times New Roman" w:hAnsi="Times New Roman" w:cs="Times New Roman"/>
          <w:sz w:val="24"/>
          <w:szCs w:val="24"/>
          <w:lang w:val="sr-Cyrl-BA"/>
        </w:rPr>
      </w:pPr>
    </w:p>
    <w:p w:rsidR="00462139" w:rsidRPr="00C675DD" w:rsidRDefault="00462139" w:rsidP="00197E07">
      <w:pPr>
        <w:pStyle w:val="NoSpacing"/>
        <w:ind w:firstLine="708"/>
        <w:jc w:val="both"/>
        <w:rPr>
          <w:rFonts w:ascii="Times New Roman" w:hAnsi="Times New Roman" w:cs="Times New Roman"/>
          <w:sz w:val="24"/>
          <w:szCs w:val="24"/>
          <w:lang w:val="sr-Cyrl-BA"/>
        </w:rPr>
      </w:pPr>
    </w:p>
    <w:tbl>
      <w:tblPr>
        <w:tblW w:w="5000" w:type="pct"/>
        <w:tblLook w:val="0000"/>
      </w:tblPr>
      <w:tblGrid>
        <w:gridCol w:w="4334"/>
        <w:gridCol w:w="4954"/>
      </w:tblGrid>
      <w:tr w:rsidR="00E23F6F" w:rsidRPr="00C675DD" w:rsidTr="00E23F6F">
        <w:trPr>
          <w:trHeight w:val="255"/>
        </w:trPr>
        <w:tc>
          <w:tcPr>
            <w:tcW w:w="5000" w:type="pct"/>
            <w:gridSpan w:val="2"/>
            <w:vAlign w:val="center"/>
          </w:tcPr>
          <w:p w:rsidR="00E23F6F" w:rsidRPr="00C675DD" w:rsidRDefault="00E23F6F" w:rsidP="00E23F6F">
            <w:pPr>
              <w:pStyle w:val="NoSpacing"/>
              <w:rPr>
                <w:rFonts w:ascii="Times New Roman" w:hAnsi="Times New Roman" w:cs="Times New Roman"/>
                <w:b/>
                <w:sz w:val="24"/>
                <w:szCs w:val="24"/>
                <w:lang w:val="sr-Latn-BA"/>
              </w:rPr>
            </w:pPr>
            <w:r w:rsidRPr="00C675DD">
              <w:rPr>
                <w:rFonts w:ascii="Times New Roman" w:hAnsi="Times New Roman" w:cs="Times New Roman"/>
                <w:b/>
                <w:sz w:val="24"/>
                <w:szCs w:val="24"/>
                <w:lang w:val="sr-Cyrl-BA"/>
              </w:rPr>
              <w:lastRenderedPageBreak/>
              <w:t>Легенда</w:t>
            </w:r>
          </w:p>
          <w:p w:rsidR="00E23F6F" w:rsidRPr="00C675DD" w:rsidRDefault="00E23F6F" w:rsidP="00E23F6F">
            <w:pPr>
              <w:pStyle w:val="NoSpacing"/>
              <w:rPr>
                <w:rFonts w:ascii="Times New Roman" w:hAnsi="Times New Roman" w:cs="Times New Roman"/>
                <w:b/>
                <w:sz w:val="24"/>
                <w:szCs w:val="24"/>
                <w:lang w:val="sr-Latn-BA"/>
              </w:rPr>
            </w:pPr>
          </w:p>
        </w:tc>
      </w:tr>
      <w:tr w:rsidR="00E23F6F" w:rsidRPr="00C675DD" w:rsidTr="00E23F6F">
        <w:trPr>
          <w:trHeight w:val="255"/>
        </w:trPr>
        <w:tc>
          <w:tcPr>
            <w:tcW w:w="2333"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А</w:t>
            </w:r>
            <w:r w:rsidRPr="00C675DD">
              <w:rPr>
                <w:rFonts w:ascii="Times New Roman" w:hAnsi="Times New Roman" w:cs="Times New Roman"/>
                <w:sz w:val="24"/>
                <w:szCs w:val="24"/>
                <w:lang w:val="sr-Cyrl-BA"/>
              </w:rPr>
              <w:t xml:space="preserve"> – пољопривреда, лов и шумарство</w:t>
            </w:r>
          </w:p>
        </w:tc>
        <w:tc>
          <w:tcPr>
            <w:tcW w:w="2667"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J</w:t>
            </w:r>
            <w:r w:rsidRPr="00C675DD">
              <w:rPr>
                <w:rFonts w:ascii="Times New Roman" w:hAnsi="Times New Roman" w:cs="Times New Roman"/>
                <w:sz w:val="24"/>
                <w:szCs w:val="24"/>
                <w:lang w:val="sr-Cyrl-BA"/>
              </w:rPr>
              <w:t xml:space="preserve"> – финансијско посредовање</w:t>
            </w:r>
          </w:p>
        </w:tc>
      </w:tr>
      <w:tr w:rsidR="00E23F6F" w:rsidRPr="00C675DD" w:rsidTr="00E23F6F">
        <w:trPr>
          <w:trHeight w:val="255"/>
        </w:trPr>
        <w:tc>
          <w:tcPr>
            <w:tcW w:w="2333"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B</w:t>
            </w:r>
            <w:r w:rsidRPr="00C675DD">
              <w:rPr>
                <w:rFonts w:ascii="Times New Roman" w:hAnsi="Times New Roman" w:cs="Times New Roman"/>
                <w:sz w:val="24"/>
                <w:szCs w:val="24"/>
                <w:lang w:val="sr-Cyrl-BA"/>
              </w:rPr>
              <w:t xml:space="preserve"> – рибарство</w:t>
            </w:r>
          </w:p>
        </w:tc>
        <w:tc>
          <w:tcPr>
            <w:tcW w:w="2667"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К</w:t>
            </w:r>
            <w:r w:rsidRPr="00C675DD">
              <w:rPr>
                <w:rFonts w:ascii="Times New Roman" w:hAnsi="Times New Roman" w:cs="Times New Roman"/>
                <w:sz w:val="24"/>
                <w:szCs w:val="24"/>
                <w:lang w:val="sr-Cyrl-BA"/>
              </w:rPr>
              <w:t xml:space="preserve"> – пословање некретнинама, изнајмљивање и пословне услуге</w:t>
            </w:r>
          </w:p>
        </w:tc>
      </w:tr>
      <w:tr w:rsidR="00E23F6F" w:rsidRPr="00C675DD" w:rsidTr="00E23F6F">
        <w:trPr>
          <w:trHeight w:val="255"/>
        </w:trPr>
        <w:tc>
          <w:tcPr>
            <w:tcW w:w="2333"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C</w:t>
            </w:r>
            <w:r w:rsidRPr="00C675DD">
              <w:rPr>
                <w:rFonts w:ascii="Times New Roman" w:hAnsi="Times New Roman" w:cs="Times New Roman"/>
                <w:sz w:val="24"/>
                <w:szCs w:val="24"/>
                <w:lang w:val="sr-Cyrl-BA"/>
              </w:rPr>
              <w:t xml:space="preserve"> – рударство</w:t>
            </w:r>
          </w:p>
        </w:tc>
        <w:tc>
          <w:tcPr>
            <w:tcW w:w="2667"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L</w:t>
            </w:r>
            <w:r w:rsidR="00736AAC" w:rsidRPr="00C675DD">
              <w:rPr>
                <w:rFonts w:ascii="Times New Roman" w:hAnsi="Times New Roman" w:cs="Times New Roman"/>
                <w:sz w:val="24"/>
                <w:szCs w:val="24"/>
                <w:lang w:val="sr-Cyrl-BA"/>
              </w:rPr>
              <w:t xml:space="preserve"> – јавна управа и одбрана,</w:t>
            </w:r>
            <w:r w:rsidRPr="00C675DD">
              <w:rPr>
                <w:rFonts w:ascii="Times New Roman" w:hAnsi="Times New Roman" w:cs="Times New Roman"/>
                <w:sz w:val="24"/>
                <w:szCs w:val="24"/>
                <w:lang w:val="sr-Cyrl-BA"/>
              </w:rPr>
              <w:t xml:space="preserve"> обавезно социјално осигурање</w:t>
            </w:r>
          </w:p>
        </w:tc>
      </w:tr>
      <w:tr w:rsidR="00E23F6F" w:rsidRPr="00C675DD" w:rsidTr="00E23F6F">
        <w:trPr>
          <w:trHeight w:val="255"/>
        </w:trPr>
        <w:tc>
          <w:tcPr>
            <w:tcW w:w="2333"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D</w:t>
            </w:r>
            <w:r w:rsidRPr="00C675DD">
              <w:rPr>
                <w:rFonts w:ascii="Times New Roman" w:hAnsi="Times New Roman" w:cs="Times New Roman"/>
                <w:sz w:val="24"/>
                <w:szCs w:val="24"/>
                <w:lang w:val="sr-Cyrl-BA"/>
              </w:rPr>
              <w:t xml:space="preserve"> – прерађивачка индустрија</w:t>
            </w:r>
          </w:p>
        </w:tc>
        <w:tc>
          <w:tcPr>
            <w:tcW w:w="2667"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М</w:t>
            </w:r>
            <w:r w:rsidRPr="00C675DD">
              <w:rPr>
                <w:rFonts w:ascii="Times New Roman" w:hAnsi="Times New Roman" w:cs="Times New Roman"/>
                <w:sz w:val="24"/>
                <w:szCs w:val="24"/>
                <w:lang w:val="sr-Cyrl-BA"/>
              </w:rPr>
              <w:t xml:space="preserve"> – образовање</w:t>
            </w:r>
          </w:p>
        </w:tc>
      </w:tr>
      <w:tr w:rsidR="00E23F6F" w:rsidRPr="00C675DD" w:rsidTr="00E23F6F">
        <w:trPr>
          <w:trHeight w:val="255"/>
        </w:trPr>
        <w:tc>
          <w:tcPr>
            <w:tcW w:w="2333"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Е</w:t>
            </w:r>
            <w:r w:rsidRPr="00C675DD">
              <w:rPr>
                <w:rFonts w:ascii="Times New Roman" w:hAnsi="Times New Roman" w:cs="Times New Roman"/>
                <w:sz w:val="24"/>
                <w:szCs w:val="24"/>
                <w:lang w:val="sr-Cyrl-BA"/>
              </w:rPr>
              <w:t xml:space="preserve"> – снабдијевање електричном енергијом, гасом и водом</w:t>
            </w:r>
          </w:p>
        </w:tc>
        <w:tc>
          <w:tcPr>
            <w:tcW w:w="2667"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N</w:t>
            </w:r>
            <w:r w:rsidRPr="00C675DD">
              <w:rPr>
                <w:rFonts w:ascii="Times New Roman" w:hAnsi="Times New Roman" w:cs="Times New Roman"/>
                <w:sz w:val="24"/>
                <w:szCs w:val="24"/>
                <w:lang w:val="sr-Cyrl-BA"/>
              </w:rPr>
              <w:t xml:space="preserve"> – здравствена и социјална заштита</w:t>
            </w:r>
          </w:p>
        </w:tc>
      </w:tr>
      <w:tr w:rsidR="00E23F6F" w:rsidRPr="00C675DD" w:rsidTr="00E23F6F">
        <w:trPr>
          <w:trHeight w:val="255"/>
        </w:trPr>
        <w:tc>
          <w:tcPr>
            <w:tcW w:w="2333"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F</w:t>
            </w:r>
            <w:r w:rsidRPr="00C675DD">
              <w:rPr>
                <w:rFonts w:ascii="Times New Roman" w:hAnsi="Times New Roman" w:cs="Times New Roman"/>
                <w:sz w:val="24"/>
                <w:szCs w:val="24"/>
                <w:lang w:val="sr-Cyrl-BA"/>
              </w:rPr>
              <w:t xml:space="preserve"> – грађевинарство</w:t>
            </w:r>
          </w:p>
        </w:tc>
        <w:tc>
          <w:tcPr>
            <w:tcW w:w="2667"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О</w:t>
            </w:r>
            <w:r w:rsidRPr="00C675DD">
              <w:rPr>
                <w:rFonts w:ascii="Times New Roman" w:hAnsi="Times New Roman" w:cs="Times New Roman"/>
                <w:sz w:val="24"/>
                <w:szCs w:val="24"/>
                <w:lang w:val="sr-Cyrl-BA"/>
              </w:rPr>
              <w:t xml:space="preserve"> – остале јавне, друштвене, социјалне и личне услужне дјелатности</w:t>
            </w:r>
          </w:p>
        </w:tc>
      </w:tr>
      <w:tr w:rsidR="00E23F6F" w:rsidRPr="00C675DD" w:rsidTr="00E23F6F">
        <w:trPr>
          <w:trHeight w:val="255"/>
        </w:trPr>
        <w:tc>
          <w:tcPr>
            <w:tcW w:w="2333"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G</w:t>
            </w:r>
            <w:r w:rsidRPr="00C675DD">
              <w:rPr>
                <w:rFonts w:ascii="Times New Roman" w:hAnsi="Times New Roman" w:cs="Times New Roman"/>
                <w:sz w:val="24"/>
                <w:szCs w:val="24"/>
                <w:lang w:val="sr-Cyrl-BA"/>
              </w:rPr>
              <w:t xml:space="preserve"> – трговина</w:t>
            </w:r>
          </w:p>
        </w:tc>
        <w:tc>
          <w:tcPr>
            <w:tcW w:w="2667"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P</w:t>
            </w:r>
            <w:r w:rsidRPr="00C675DD">
              <w:rPr>
                <w:rFonts w:ascii="Times New Roman" w:hAnsi="Times New Roman" w:cs="Times New Roman"/>
                <w:sz w:val="24"/>
                <w:szCs w:val="24"/>
                <w:lang w:val="sr-Cyrl-BA"/>
              </w:rPr>
              <w:t xml:space="preserve"> –  приватна домаћинства са запосленим лицима</w:t>
            </w:r>
          </w:p>
        </w:tc>
      </w:tr>
      <w:tr w:rsidR="00E23F6F" w:rsidRPr="00C675DD" w:rsidTr="00E23F6F">
        <w:trPr>
          <w:trHeight w:val="255"/>
        </w:trPr>
        <w:tc>
          <w:tcPr>
            <w:tcW w:w="2333"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 xml:space="preserve">H </w:t>
            </w:r>
            <w:r w:rsidRPr="00C675DD">
              <w:rPr>
                <w:rFonts w:ascii="Times New Roman" w:hAnsi="Times New Roman" w:cs="Times New Roman"/>
                <w:sz w:val="24"/>
                <w:szCs w:val="24"/>
                <w:lang w:val="sr-Cyrl-BA"/>
              </w:rPr>
              <w:t>– угоститељство</w:t>
            </w:r>
          </w:p>
        </w:tc>
        <w:tc>
          <w:tcPr>
            <w:tcW w:w="2667"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Q</w:t>
            </w:r>
            <w:r w:rsidRPr="00C675DD">
              <w:rPr>
                <w:rFonts w:ascii="Times New Roman" w:hAnsi="Times New Roman" w:cs="Times New Roman"/>
                <w:sz w:val="24"/>
                <w:szCs w:val="24"/>
                <w:lang w:val="sr-Cyrl-BA"/>
              </w:rPr>
              <w:t xml:space="preserve"> –  екстериторијалне организације и тијела</w:t>
            </w:r>
          </w:p>
        </w:tc>
      </w:tr>
      <w:tr w:rsidR="00E23F6F" w:rsidRPr="00C675DD" w:rsidTr="00E23F6F">
        <w:trPr>
          <w:trHeight w:val="255"/>
        </w:trPr>
        <w:tc>
          <w:tcPr>
            <w:tcW w:w="2333"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I</w:t>
            </w:r>
            <w:r w:rsidRPr="00C675DD">
              <w:rPr>
                <w:rFonts w:ascii="Times New Roman" w:hAnsi="Times New Roman" w:cs="Times New Roman"/>
                <w:sz w:val="24"/>
                <w:szCs w:val="24"/>
                <w:lang w:val="sr-Cyrl-BA"/>
              </w:rPr>
              <w:t xml:space="preserve"> –  саобраћај, складиштење и везе</w:t>
            </w:r>
          </w:p>
        </w:tc>
        <w:tc>
          <w:tcPr>
            <w:tcW w:w="2667"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 xml:space="preserve">0 </w:t>
            </w:r>
            <w:r w:rsidRPr="00C675DD">
              <w:rPr>
                <w:rFonts w:ascii="Times New Roman" w:hAnsi="Times New Roman" w:cs="Times New Roman"/>
                <w:sz w:val="24"/>
                <w:szCs w:val="24"/>
                <w:lang w:val="sr-Cyrl-BA"/>
              </w:rPr>
              <w:t>– остало</w:t>
            </w:r>
          </w:p>
        </w:tc>
      </w:tr>
    </w:tbl>
    <w:p w:rsidR="00E23F6F" w:rsidRPr="00C675DD" w:rsidRDefault="00E23F6F" w:rsidP="006A45D3">
      <w:pPr>
        <w:pStyle w:val="NoSpacing"/>
        <w:jc w:val="both"/>
        <w:rPr>
          <w:rFonts w:ascii="Times New Roman" w:hAnsi="Times New Roman" w:cs="Times New Roman"/>
          <w:sz w:val="24"/>
          <w:szCs w:val="24"/>
        </w:rPr>
      </w:pPr>
    </w:p>
    <w:tbl>
      <w:tblPr>
        <w:tblStyle w:val="PlainTable11"/>
        <w:tblW w:w="3081" w:type="pct"/>
        <w:jc w:val="center"/>
        <w:tblLook w:val="04A0"/>
      </w:tblPr>
      <w:tblGrid>
        <w:gridCol w:w="1575"/>
        <w:gridCol w:w="815"/>
        <w:gridCol w:w="1261"/>
        <w:gridCol w:w="815"/>
        <w:gridCol w:w="1257"/>
      </w:tblGrid>
      <w:tr w:rsidR="00805D82" w:rsidRPr="00C675DD" w:rsidTr="00772D68">
        <w:trPr>
          <w:cnfStyle w:val="100000000000"/>
          <w:trHeight w:val="945"/>
          <w:jc w:val="center"/>
        </w:trPr>
        <w:tc>
          <w:tcPr>
            <w:cnfStyle w:val="001000000000"/>
            <w:tcW w:w="1376" w:type="pct"/>
            <w:hideMark/>
          </w:tcPr>
          <w:p w:rsidR="00805D82" w:rsidRPr="00C675DD" w:rsidRDefault="00805D82" w:rsidP="0051245A">
            <w:pPr>
              <w:jc w:val="center"/>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Дјелатност</w:t>
            </w:r>
          </w:p>
        </w:tc>
        <w:tc>
          <w:tcPr>
            <w:tcW w:w="1813" w:type="pct"/>
            <w:gridSpan w:val="2"/>
            <w:noWrap/>
            <w:hideMark/>
          </w:tcPr>
          <w:p w:rsidR="00805D82" w:rsidRPr="00C675DD" w:rsidRDefault="00805D82" w:rsidP="0051245A">
            <w:pPr>
              <w:jc w:val="center"/>
              <w:cnfStyle w:val="1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2017. година</w:t>
            </w:r>
          </w:p>
        </w:tc>
        <w:tc>
          <w:tcPr>
            <w:tcW w:w="1811" w:type="pct"/>
            <w:gridSpan w:val="2"/>
            <w:noWrap/>
            <w:hideMark/>
          </w:tcPr>
          <w:p w:rsidR="00805D82" w:rsidRPr="00C675DD" w:rsidRDefault="00805D82" w:rsidP="0051245A">
            <w:pPr>
              <w:jc w:val="center"/>
              <w:cnfStyle w:val="1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2018. година</w:t>
            </w:r>
          </w:p>
        </w:tc>
      </w:tr>
      <w:tr w:rsidR="00805D82" w:rsidRPr="00C675DD" w:rsidTr="00772D68">
        <w:trPr>
          <w:cnfStyle w:val="000000100000"/>
          <w:trHeight w:val="315"/>
          <w:jc w:val="center"/>
        </w:trPr>
        <w:tc>
          <w:tcPr>
            <w:cnfStyle w:val="001000000000"/>
            <w:tcW w:w="1376" w:type="pct"/>
            <w:hideMark/>
          </w:tcPr>
          <w:p w:rsidR="00805D82" w:rsidRPr="00C675DD" w:rsidRDefault="00805D82" w:rsidP="0051245A">
            <w:pPr>
              <w:jc w:val="center"/>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A</w:t>
            </w:r>
          </w:p>
        </w:tc>
        <w:tc>
          <w:tcPr>
            <w:tcW w:w="712"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74</w:t>
            </w:r>
          </w:p>
        </w:tc>
        <w:tc>
          <w:tcPr>
            <w:tcW w:w="1102"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1,25%</w:t>
            </w:r>
          </w:p>
        </w:tc>
        <w:tc>
          <w:tcPr>
            <w:tcW w:w="712"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21</w:t>
            </w:r>
          </w:p>
        </w:tc>
        <w:tc>
          <w:tcPr>
            <w:tcW w:w="1099"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0,60%</w:t>
            </w:r>
          </w:p>
        </w:tc>
      </w:tr>
      <w:tr w:rsidR="00805D82" w:rsidRPr="00C675DD" w:rsidTr="00772D68">
        <w:trPr>
          <w:trHeight w:val="315"/>
          <w:jc w:val="center"/>
        </w:trPr>
        <w:tc>
          <w:tcPr>
            <w:cnfStyle w:val="001000000000"/>
            <w:tcW w:w="1376" w:type="pct"/>
            <w:noWrap/>
            <w:hideMark/>
          </w:tcPr>
          <w:p w:rsidR="00805D82" w:rsidRPr="00C675DD" w:rsidRDefault="00805D82" w:rsidP="0051245A">
            <w:pPr>
              <w:jc w:val="center"/>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B</w:t>
            </w:r>
          </w:p>
        </w:tc>
        <w:tc>
          <w:tcPr>
            <w:tcW w:w="712"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1</w:t>
            </w:r>
          </w:p>
        </w:tc>
        <w:tc>
          <w:tcPr>
            <w:tcW w:w="1102"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0,02%</w:t>
            </w:r>
          </w:p>
        </w:tc>
        <w:tc>
          <w:tcPr>
            <w:tcW w:w="712"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0</w:t>
            </w:r>
          </w:p>
        </w:tc>
        <w:tc>
          <w:tcPr>
            <w:tcW w:w="1099"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0,00%</w:t>
            </w:r>
          </w:p>
        </w:tc>
      </w:tr>
      <w:tr w:rsidR="00805D82" w:rsidRPr="00C675DD" w:rsidTr="00772D68">
        <w:trPr>
          <w:cnfStyle w:val="000000100000"/>
          <w:trHeight w:val="315"/>
          <w:jc w:val="center"/>
        </w:trPr>
        <w:tc>
          <w:tcPr>
            <w:cnfStyle w:val="001000000000"/>
            <w:tcW w:w="1376" w:type="pct"/>
            <w:noWrap/>
            <w:hideMark/>
          </w:tcPr>
          <w:p w:rsidR="00805D82" w:rsidRPr="00C675DD" w:rsidRDefault="00805D82" w:rsidP="0051245A">
            <w:pPr>
              <w:jc w:val="center"/>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C</w:t>
            </w:r>
          </w:p>
        </w:tc>
        <w:tc>
          <w:tcPr>
            <w:tcW w:w="712"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286</w:t>
            </w:r>
          </w:p>
        </w:tc>
        <w:tc>
          <w:tcPr>
            <w:tcW w:w="1102"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4,83%</w:t>
            </w:r>
          </w:p>
        </w:tc>
        <w:tc>
          <w:tcPr>
            <w:tcW w:w="712"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7</w:t>
            </w:r>
          </w:p>
        </w:tc>
        <w:tc>
          <w:tcPr>
            <w:tcW w:w="1099"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0,20%</w:t>
            </w:r>
          </w:p>
        </w:tc>
      </w:tr>
      <w:tr w:rsidR="00805D82" w:rsidRPr="00C675DD" w:rsidTr="00772D68">
        <w:trPr>
          <w:trHeight w:val="315"/>
          <w:jc w:val="center"/>
        </w:trPr>
        <w:tc>
          <w:tcPr>
            <w:cnfStyle w:val="001000000000"/>
            <w:tcW w:w="1376" w:type="pct"/>
            <w:noWrap/>
            <w:hideMark/>
          </w:tcPr>
          <w:p w:rsidR="00805D82" w:rsidRPr="00C675DD" w:rsidRDefault="00805D82" w:rsidP="0051245A">
            <w:pPr>
              <w:jc w:val="center"/>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D</w:t>
            </w:r>
          </w:p>
        </w:tc>
        <w:tc>
          <w:tcPr>
            <w:tcW w:w="712"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1174</w:t>
            </w:r>
          </w:p>
        </w:tc>
        <w:tc>
          <w:tcPr>
            <w:tcW w:w="1102"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19,82%</w:t>
            </w:r>
          </w:p>
        </w:tc>
        <w:tc>
          <w:tcPr>
            <w:tcW w:w="712"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541</w:t>
            </w:r>
          </w:p>
        </w:tc>
        <w:tc>
          <w:tcPr>
            <w:tcW w:w="1099"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15,55%</w:t>
            </w:r>
          </w:p>
        </w:tc>
      </w:tr>
      <w:tr w:rsidR="00805D82" w:rsidRPr="00C675DD" w:rsidTr="00772D68">
        <w:trPr>
          <w:cnfStyle w:val="000000100000"/>
          <w:trHeight w:val="315"/>
          <w:jc w:val="center"/>
        </w:trPr>
        <w:tc>
          <w:tcPr>
            <w:cnfStyle w:val="001000000000"/>
            <w:tcW w:w="1376" w:type="pct"/>
            <w:noWrap/>
            <w:hideMark/>
          </w:tcPr>
          <w:p w:rsidR="00805D82" w:rsidRPr="00C675DD" w:rsidRDefault="00805D82" w:rsidP="0051245A">
            <w:pPr>
              <w:jc w:val="center"/>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E</w:t>
            </w:r>
          </w:p>
        </w:tc>
        <w:tc>
          <w:tcPr>
            <w:tcW w:w="712"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50</w:t>
            </w:r>
          </w:p>
        </w:tc>
        <w:tc>
          <w:tcPr>
            <w:tcW w:w="1102"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0,84%</w:t>
            </w:r>
          </w:p>
        </w:tc>
        <w:tc>
          <w:tcPr>
            <w:tcW w:w="712"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152</w:t>
            </w:r>
          </w:p>
        </w:tc>
        <w:tc>
          <w:tcPr>
            <w:tcW w:w="1099"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4,37%</w:t>
            </w:r>
          </w:p>
        </w:tc>
      </w:tr>
      <w:tr w:rsidR="00805D82" w:rsidRPr="00C675DD" w:rsidTr="00772D68">
        <w:trPr>
          <w:trHeight w:val="315"/>
          <w:jc w:val="center"/>
        </w:trPr>
        <w:tc>
          <w:tcPr>
            <w:cnfStyle w:val="001000000000"/>
            <w:tcW w:w="1376" w:type="pct"/>
            <w:noWrap/>
            <w:hideMark/>
          </w:tcPr>
          <w:p w:rsidR="00805D82" w:rsidRPr="00C675DD" w:rsidRDefault="00805D82" w:rsidP="0051245A">
            <w:pPr>
              <w:jc w:val="center"/>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F</w:t>
            </w:r>
          </w:p>
        </w:tc>
        <w:tc>
          <w:tcPr>
            <w:tcW w:w="712"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729</w:t>
            </w:r>
          </w:p>
        </w:tc>
        <w:tc>
          <w:tcPr>
            <w:tcW w:w="1102"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12,31%</w:t>
            </w:r>
          </w:p>
        </w:tc>
        <w:tc>
          <w:tcPr>
            <w:tcW w:w="712"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315</w:t>
            </w:r>
          </w:p>
        </w:tc>
        <w:tc>
          <w:tcPr>
            <w:tcW w:w="1099"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9,06%</w:t>
            </w:r>
          </w:p>
        </w:tc>
      </w:tr>
      <w:tr w:rsidR="00805D82" w:rsidRPr="00C675DD" w:rsidTr="00772D68">
        <w:trPr>
          <w:cnfStyle w:val="000000100000"/>
          <w:trHeight w:val="315"/>
          <w:jc w:val="center"/>
        </w:trPr>
        <w:tc>
          <w:tcPr>
            <w:cnfStyle w:val="001000000000"/>
            <w:tcW w:w="1376" w:type="pct"/>
            <w:noWrap/>
            <w:hideMark/>
          </w:tcPr>
          <w:p w:rsidR="00805D82" w:rsidRPr="00C675DD" w:rsidRDefault="00805D82" w:rsidP="0051245A">
            <w:pPr>
              <w:jc w:val="center"/>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G</w:t>
            </w:r>
          </w:p>
        </w:tc>
        <w:tc>
          <w:tcPr>
            <w:tcW w:w="712"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807</w:t>
            </w:r>
          </w:p>
        </w:tc>
        <w:tc>
          <w:tcPr>
            <w:tcW w:w="1102"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13,63%</w:t>
            </w:r>
          </w:p>
        </w:tc>
        <w:tc>
          <w:tcPr>
            <w:tcW w:w="712"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668</w:t>
            </w:r>
          </w:p>
        </w:tc>
        <w:tc>
          <w:tcPr>
            <w:tcW w:w="1099"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19,21%</w:t>
            </w:r>
          </w:p>
        </w:tc>
      </w:tr>
      <w:tr w:rsidR="00805D82" w:rsidRPr="00C675DD" w:rsidTr="00772D68">
        <w:trPr>
          <w:trHeight w:val="315"/>
          <w:jc w:val="center"/>
        </w:trPr>
        <w:tc>
          <w:tcPr>
            <w:cnfStyle w:val="001000000000"/>
            <w:tcW w:w="1376" w:type="pct"/>
            <w:noWrap/>
            <w:hideMark/>
          </w:tcPr>
          <w:p w:rsidR="00805D82" w:rsidRPr="00C675DD" w:rsidRDefault="00805D82" w:rsidP="0051245A">
            <w:pPr>
              <w:jc w:val="center"/>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H</w:t>
            </w:r>
          </w:p>
        </w:tc>
        <w:tc>
          <w:tcPr>
            <w:tcW w:w="712"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352</w:t>
            </w:r>
          </w:p>
        </w:tc>
        <w:tc>
          <w:tcPr>
            <w:tcW w:w="1102"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5,94%</w:t>
            </w:r>
          </w:p>
        </w:tc>
        <w:tc>
          <w:tcPr>
            <w:tcW w:w="712"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202</w:t>
            </w:r>
          </w:p>
        </w:tc>
        <w:tc>
          <w:tcPr>
            <w:tcW w:w="1099"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5,81%</w:t>
            </w:r>
          </w:p>
        </w:tc>
      </w:tr>
      <w:tr w:rsidR="00805D82" w:rsidRPr="00C675DD" w:rsidTr="00772D68">
        <w:trPr>
          <w:cnfStyle w:val="000000100000"/>
          <w:trHeight w:val="315"/>
          <w:jc w:val="center"/>
        </w:trPr>
        <w:tc>
          <w:tcPr>
            <w:cnfStyle w:val="001000000000"/>
            <w:tcW w:w="1376" w:type="pct"/>
            <w:noWrap/>
            <w:hideMark/>
          </w:tcPr>
          <w:p w:rsidR="00805D82" w:rsidRPr="00C675DD" w:rsidRDefault="00805D82" w:rsidP="0051245A">
            <w:pPr>
              <w:jc w:val="center"/>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I</w:t>
            </w:r>
          </w:p>
        </w:tc>
        <w:tc>
          <w:tcPr>
            <w:tcW w:w="712"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159</w:t>
            </w:r>
          </w:p>
        </w:tc>
        <w:tc>
          <w:tcPr>
            <w:tcW w:w="1102"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2,68%</w:t>
            </w:r>
          </w:p>
        </w:tc>
        <w:tc>
          <w:tcPr>
            <w:tcW w:w="712"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96</w:t>
            </w:r>
          </w:p>
        </w:tc>
        <w:tc>
          <w:tcPr>
            <w:tcW w:w="1099"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2,76%</w:t>
            </w:r>
          </w:p>
        </w:tc>
      </w:tr>
      <w:tr w:rsidR="00805D82" w:rsidRPr="00C675DD" w:rsidTr="00772D68">
        <w:trPr>
          <w:trHeight w:val="315"/>
          <w:jc w:val="center"/>
        </w:trPr>
        <w:tc>
          <w:tcPr>
            <w:cnfStyle w:val="001000000000"/>
            <w:tcW w:w="1376" w:type="pct"/>
            <w:noWrap/>
            <w:hideMark/>
          </w:tcPr>
          <w:p w:rsidR="00805D82" w:rsidRPr="00C675DD" w:rsidRDefault="00805D82" w:rsidP="0051245A">
            <w:pPr>
              <w:jc w:val="center"/>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J</w:t>
            </w:r>
          </w:p>
        </w:tc>
        <w:tc>
          <w:tcPr>
            <w:tcW w:w="712"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44</w:t>
            </w:r>
          </w:p>
        </w:tc>
        <w:tc>
          <w:tcPr>
            <w:tcW w:w="1102"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0,74%</w:t>
            </w:r>
          </w:p>
        </w:tc>
        <w:tc>
          <w:tcPr>
            <w:tcW w:w="712"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39</w:t>
            </w:r>
          </w:p>
        </w:tc>
        <w:tc>
          <w:tcPr>
            <w:tcW w:w="1099"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1,12%</w:t>
            </w:r>
          </w:p>
        </w:tc>
      </w:tr>
      <w:tr w:rsidR="00805D82" w:rsidRPr="00C675DD" w:rsidTr="00772D68">
        <w:trPr>
          <w:cnfStyle w:val="000000100000"/>
          <w:trHeight w:val="315"/>
          <w:jc w:val="center"/>
        </w:trPr>
        <w:tc>
          <w:tcPr>
            <w:cnfStyle w:val="001000000000"/>
            <w:tcW w:w="1376" w:type="pct"/>
            <w:noWrap/>
            <w:hideMark/>
          </w:tcPr>
          <w:p w:rsidR="00805D82" w:rsidRPr="00C675DD" w:rsidRDefault="00805D82" w:rsidP="0051245A">
            <w:pPr>
              <w:jc w:val="center"/>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K</w:t>
            </w:r>
          </w:p>
        </w:tc>
        <w:tc>
          <w:tcPr>
            <w:tcW w:w="712"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98</w:t>
            </w:r>
          </w:p>
        </w:tc>
        <w:tc>
          <w:tcPr>
            <w:tcW w:w="1102"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1,65%</w:t>
            </w:r>
          </w:p>
        </w:tc>
        <w:tc>
          <w:tcPr>
            <w:tcW w:w="712"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98</w:t>
            </w:r>
          </w:p>
        </w:tc>
        <w:tc>
          <w:tcPr>
            <w:tcW w:w="1099"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2,82%</w:t>
            </w:r>
          </w:p>
        </w:tc>
      </w:tr>
      <w:tr w:rsidR="00805D82" w:rsidRPr="00C675DD" w:rsidTr="00772D68">
        <w:trPr>
          <w:trHeight w:val="315"/>
          <w:jc w:val="center"/>
        </w:trPr>
        <w:tc>
          <w:tcPr>
            <w:cnfStyle w:val="001000000000"/>
            <w:tcW w:w="1376" w:type="pct"/>
            <w:noWrap/>
            <w:hideMark/>
          </w:tcPr>
          <w:p w:rsidR="00805D82" w:rsidRPr="00C675DD" w:rsidRDefault="00805D82" w:rsidP="0051245A">
            <w:pPr>
              <w:jc w:val="center"/>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L</w:t>
            </w:r>
          </w:p>
        </w:tc>
        <w:tc>
          <w:tcPr>
            <w:tcW w:w="712"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223</w:t>
            </w:r>
          </w:p>
        </w:tc>
        <w:tc>
          <w:tcPr>
            <w:tcW w:w="1102"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3,77%</w:t>
            </w:r>
          </w:p>
        </w:tc>
        <w:tc>
          <w:tcPr>
            <w:tcW w:w="712"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96</w:t>
            </w:r>
          </w:p>
        </w:tc>
        <w:tc>
          <w:tcPr>
            <w:tcW w:w="1099"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2,76%</w:t>
            </w:r>
          </w:p>
        </w:tc>
      </w:tr>
      <w:tr w:rsidR="00805D82" w:rsidRPr="00C675DD" w:rsidTr="00772D68">
        <w:trPr>
          <w:cnfStyle w:val="000000100000"/>
          <w:trHeight w:val="315"/>
          <w:jc w:val="center"/>
        </w:trPr>
        <w:tc>
          <w:tcPr>
            <w:cnfStyle w:val="001000000000"/>
            <w:tcW w:w="1376" w:type="pct"/>
            <w:noWrap/>
            <w:hideMark/>
          </w:tcPr>
          <w:p w:rsidR="00805D82" w:rsidRPr="00C675DD" w:rsidRDefault="00805D82" w:rsidP="0051245A">
            <w:pPr>
              <w:jc w:val="center"/>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M</w:t>
            </w:r>
          </w:p>
        </w:tc>
        <w:tc>
          <w:tcPr>
            <w:tcW w:w="712"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385</w:t>
            </w:r>
          </w:p>
        </w:tc>
        <w:tc>
          <w:tcPr>
            <w:tcW w:w="1102"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6,50%</w:t>
            </w:r>
          </w:p>
        </w:tc>
        <w:tc>
          <w:tcPr>
            <w:tcW w:w="712"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300</w:t>
            </w:r>
          </w:p>
        </w:tc>
        <w:tc>
          <w:tcPr>
            <w:tcW w:w="1099"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8,63%</w:t>
            </w:r>
          </w:p>
        </w:tc>
      </w:tr>
      <w:tr w:rsidR="00805D82" w:rsidRPr="00C675DD" w:rsidTr="00772D68">
        <w:trPr>
          <w:trHeight w:val="315"/>
          <w:jc w:val="center"/>
        </w:trPr>
        <w:tc>
          <w:tcPr>
            <w:cnfStyle w:val="001000000000"/>
            <w:tcW w:w="1376" w:type="pct"/>
            <w:noWrap/>
            <w:hideMark/>
          </w:tcPr>
          <w:p w:rsidR="00805D82" w:rsidRPr="00C675DD" w:rsidRDefault="00805D82" w:rsidP="0051245A">
            <w:pPr>
              <w:jc w:val="center"/>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N</w:t>
            </w:r>
          </w:p>
        </w:tc>
        <w:tc>
          <w:tcPr>
            <w:tcW w:w="712"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168</w:t>
            </w:r>
          </w:p>
        </w:tc>
        <w:tc>
          <w:tcPr>
            <w:tcW w:w="1102"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2,84%</w:t>
            </w:r>
          </w:p>
        </w:tc>
        <w:tc>
          <w:tcPr>
            <w:tcW w:w="712"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129</w:t>
            </w:r>
          </w:p>
        </w:tc>
        <w:tc>
          <w:tcPr>
            <w:tcW w:w="1099"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3,71%</w:t>
            </w:r>
          </w:p>
        </w:tc>
      </w:tr>
      <w:tr w:rsidR="00805D82" w:rsidRPr="00C675DD" w:rsidTr="00772D68">
        <w:trPr>
          <w:cnfStyle w:val="000000100000"/>
          <w:trHeight w:val="315"/>
          <w:jc w:val="center"/>
        </w:trPr>
        <w:tc>
          <w:tcPr>
            <w:cnfStyle w:val="001000000000"/>
            <w:tcW w:w="1376" w:type="pct"/>
            <w:noWrap/>
            <w:hideMark/>
          </w:tcPr>
          <w:p w:rsidR="00805D82" w:rsidRPr="00C675DD" w:rsidRDefault="00805D82" w:rsidP="0051245A">
            <w:pPr>
              <w:jc w:val="center"/>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O</w:t>
            </w:r>
          </w:p>
        </w:tc>
        <w:tc>
          <w:tcPr>
            <w:tcW w:w="712"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868</w:t>
            </w:r>
          </w:p>
        </w:tc>
        <w:tc>
          <w:tcPr>
            <w:tcW w:w="1102"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14,66%</w:t>
            </w:r>
          </w:p>
        </w:tc>
        <w:tc>
          <w:tcPr>
            <w:tcW w:w="712"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758</w:t>
            </w:r>
          </w:p>
        </w:tc>
        <w:tc>
          <w:tcPr>
            <w:tcW w:w="1099"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21,79%</w:t>
            </w:r>
          </w:p>
        </w:tc>
      </w:tr>
      <w:tr w:rsidR="00805D82" w:rsidRPr="00C675DD" w:rsidTr="00772D68">
        <w:trPr>
          <w:trHeight w:val="315"/>
          <w:jc w:val="center"/>
        </w:trPr>
        <w:tc>
          <w:tcPr>
            <w:cnfStyle w:val="001000000000"/>
            <w:tcW w:w="1376" w:type="pct"/>
            <w:noWrap/>
            <w:hideMark/>
          </w:tcPr>
          <w:p w:rsidR="00805D82" w:rsidRPr="00C675DD" w:rsidRDefault="00805D82" w:rsidP="0051245A">
            <w:pPr>
              <w:jc w:val="center"/>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P</w:t>
            </w:r>
          </w:p>
        </w:tc>
        <w:tc>
          <w:tcPr>
            <w:tcW w:w="712"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1</w:t>
            </w:r>
          </w:p>
        </w:tc>
        <w:tc>
          <w:tcPr>
            <w:tcW w:w="1102"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0,02%</w:t>
            </w:r>
          </w:p>
        </w:tc>
        <w:tc>
          <w:tcPr>
            <w:tcW w:w="712"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0</w:t>
            </w:r>
          </w:p>
        </w:tc>
        <w:tc>
          <w:tcPr>
            <w:tcW w:w="1099"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0,00%</w:t>
            </w:r>
          </w:p>
        </w:tc>
      </w:tr>
      <w:tr w:rsidR="00805D82" w:rsidRPr="00C675DD" w:rsidTr="00772D68">
        <w:trPr>
          <w:cnfStyle w:val="000000100000"/>
          <w:trHeight w:val="315"/>
          <w:jc w:val="center"/>
        </w:trPr>
        <w:tc>
          <w:tcPr>
            <w:cnfStyle w:val="001000000000"/>
            <w:tcW w:w="1376" w:type="pct"/>
            <w:noWrap/>
            <w:hideMark/>
          </w:tcPr>
          <w:p w:rsidR="00805D82" w:rsidRPr="00C675DD" w:rsidRDefault="00805D82" w:rsidP="0051245A">
            <w:pPr>
              <w:jc w:val="center"/>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Q</w:t>
            </w:r>
          </w:p>
        </w:tc>
        <w:tc>
          <w:tcPr>
            <w:tcW w:w="712"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1</w:t>
            </w:r>
          </w:p>
        </w:tc>
        <w:tc>
          <w:tcPr>
            <w:tcW w:w="1102"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0,02%</w:t>
            </w:r>
          </w:p>
        </w:tc>
        <w:tc>
          <w:tcPr>
            <w:tcW w:w="712"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0</w:t>
            </w:r>
          </w:p>
        </w:tc>
        <w:tc>
          <w:tcPr>
            <w:tcW w:w="1099"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0,00%</w:t>
            </w:r>
          </w:p>
        </w:tc>
      </w:tr>
      <w:tr w:rsidR="00805D82" w:rsidRPr="00C675DD" w:rsidTr="00772D68">
        <w:trPr>
          <w:trHeight w:val="315"/>
          <w:jc w:val="center"/>
        </w:trPr>
        <w:tc>
          <w:tcPr>
            <w:cnfStyle w:val="001000000000"/>
            <w:tcW w:w="1376" w:type="pct"/>
            <w:noWrap/>
            <w:hideMark/>
          </w:tcPr>
          <w:p w:rsidR="00805D82" w:rsidRPr="00C675DD" w:rsidRDefault="00805D82" w:rsidP="0051245A">
            <w:pPr>
              <w:jc w:val="center"/>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0</w:t>
            </w:r>
          </w:p>
        </w:tc>
        <w:tc>
          <w:tcPr>
            <w:tcW w:w="712"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502</w:t>
            </w:r>
          </w:p>
        </w:tc>
        <w:tc>
          <w:tcPr>
            <w:tcW w:w="1102"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8,48%</w:t>
            </w:r>
          </w:p>
        </w:tc>
        <w:tc>
          <w:tcPr>
            <w:tcW w:w="712"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56</w:t>
            </w:r>
          </w:p>
        </w:tc>
        <w:tc>
          <w:tcPr>
            <w:tcW w:w="1099" w:type="pct"/>
            <w:noWrap/>
            <w:hideMark/>
          </w:tcPr>
          <w:p w:rsidR="00805D82" w:rsidRPr="00C675DD" w:rsidRDefault="00805D82" w:rsidP="0051245A">
            <w:pPr>
              <w:jc w:val="center"/>
              <w:cnfStyle w:val="0000000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1,61%</w:t>
            </w:r>
          </w:p>
        </w:tc>
      </w:tr>
      <w:tr w:rsidR="00805D82" w:rsidRPr="00C675DD" w:rsidTr="00772D68">
        <w:trPr>
          <w:cnfStyle w:val="000000100000"/>
          <w:trHeight w:val="315"/>
          <w:jc w:val="center"/>
        </w:trPr>
        <w:tc>
          <w:tcPr>
            <w:cnfStyle w:val="001000000000"/>
            <w:tcW w:w="1376" w:type="pct"/>
            <w:noWrap/>
            <w:hideMark/>
          </w:tcPr>
          <w:p w:rsidR="00805D82" w:rsidRPr="00C675DD" w:rsidRDefault="00805D82" w:rsidP="0051245A">
            <w:pPr>
              <w:jc w:val="center"/>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УКУПНО</w:t>
            </w:r>
          </w:p>
        </w:tc>
        <w:tc>
          <w:tcPr>
            <w:tcW w:w="712"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5922</w:t>
            </w:r>
          </w:p>
        </w:tc>
        <w:tc>
          <w:tcPr>
            <w:tcW w:w="1102"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100,00%</w:t>
            </w:r>
          </w:p>
        </w:tc>
        <w:tc>
          <w:tcPr>
            <w:tcW w:w="712"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3478</w:t>
            </w:r>
          </w:p>
        </w:tc>
        <w:tc>
          <w:tcPr>
            <w:tcW w:w="1099" w:type="pct"/>
            <w:noWrap/>
            <w:hideMark/>
          </w:tcPr>
          <w:p w:rsidR="00805D82" w:rsidRPr="00C675DD" w:rsidRDefault="00805D82" w:rsidP="0051245A">
            <w:pPr>
              <w:jc w:val="center"/>
              <w:cnfStyle w:val="000000100000"/>
              <w:rPr>
                <w:rFonts w:ascii="Times New Roman" w:eastAsia="Times New Roman" w:hAnsi="Times New Roman" w:cs="Times New Roman"/>
                <w:color w:val="000000"/>
                <w:sz w:val="24"/>
                <w:szCs w:val="24"/>
                <w:lang w:eastAsia="bs-Cyrl-BA"/>
              </w:rPr>
            </w:pPr>
            <w:r w:rsidRPr="00C675DD">
              <w:rPr>
                <w:rFonts w:ascii="Times New Roman" w:eastAsia="Times New Roman" w:hAnsi="Times New Roman" w:cs="Times New Roman"/>
                <w:color w:val="000000"/>
                <w:sz w:val="24"/>
                <w:szCs w:val="24"/>
                <w:lang w:eastAsia="bs-Cyrl-BA"/>
              </w:rPr>
              <w:t>100,00%</w:t>
            </w:r>
          </w:p>
        </w:tc>
      </w:tr>
    </w:tbl>
    <w:p w:rsidR="00E23F6F" w:rsidRPr="00C675DD" w:rsidRDefault="00E23F6F" w:rsidP="00891359">
      <w:pPr>
        <w:pStyle w:val="NoSpacing"/>
        <w:rPr>
          <w:rFonts w:ascii="Times New Roman" w:hAnsi="Times New Roman" w:cs="Times New Roman"/>
          <w:sz w:val="24"/>
          <w:szCs w:val="24"/>
        </w:rPr>
      </w:pPr>
    </w:p>
    <w:p w:rsidR="00D97C83" w:rsidRPr="00C675DD" w:rsidRDefault="00D97C83" w:rsidP="00D97C83">
      <w:pPr>
        <w:pStyle w:val="NoSpacing"/>
        <w:jc w:val="center"/>
        <w:rPr>
          <w:rFonts w:ascii="Times New Roman" w:hAnsi="Times New Roman" w:cs="Times New Roman"/>
          <w:i/>
          <w:sz w:val="24"/>
          <w:szCs w:val="24"/>
        </w:rPr>
      </w:pPr>
      <w:r w:rsidRPr="00FD2C24">
        <w:rPr>
          <w:rFonts w:ascii="Times New Roman" w:hAnsi="Times New Roman" w:cs="Times New Roman"/>
          <w:i/>
          <w:sz w:val="24"/>
          <w:szCs w:val="24"/>
        </w:rPr>
        <w:t>Табела</w:t>
      </w:r>
      <w:r w:rsidR="00B34712">
        <w:rPr>
          <w:rFonts w:ascii="Times New Roman" w:hAnsi="Times New Roman" w:cs="Times New Roman"/>
          <w:i/>
          <w:sz w:val="24"/>
          <w:szCs w:val="24"/>
        </w:rPr>
        <w:t xml:space="preserve"> 10</w:t>
      </w:r>
      <w:r w:rsidRPr="00FD2C24">
        <w:rPr>
          <w:rFonts w:ascii="Times New Roman" w:hAnsi="Times New Roman" w:cs="Times New Roman"/>
          <w:i/>
          <w:sz w:val="24"/>
          <w:szCs w:val="24"/>
        </w:rPr>
        <w:t>. Број запослених лица са евиденције ЈУ Завод за запошљавање РС по дјелатностима у периоду од 2015</w:t>
      </w:r>
      <w:r w:rsidR="00990040" w:rsidRPr="00FD2C24">
        <w:rPr>
          <w:rFonts w:ascii="Times New Roman" w:hAnsi="Times New Roman" w:cs="Times New Roman"/>
          <w:i/>
          <w:sz w:val="24"/>
          <w:szCs w:val="24"/>
          <w:lang w:val="sr-Latn-BA"/>
        </w:rPr>
        <w:t>.</w:t>
      </w:r>
      <w:r w:rsidRPr="00FD2C24">
        <w:rPr>
          <w:rFonts w:ascii="Times New Roman" w:hAnsi="Times New Roman" w:cs="Times New Roman"/>
          <w:i/>
          <w:sz w:val="24"/>
          <w:szCs w:val="24"/>
        </w:rPr>
        <w:t xml:space="preserve"> до 2018. године (31. октобар 2018. године)</w:t>
      </w:r>
      <w:r w:rsidRPr="00FD2C24">
        <w:rPr>
          <w:rStyle w:val="FootnoteReference"/>
          <w:rFonts w:ascii="Times New Roman" w:hAnsi="Times New Roman" w:cs="Times New Roman"/>
          <w:i/>
          <w:sz w:val="24"/>
          <w:szCs w:val="24"/>
        </w:rPr>
        <w:footnoteReference w:id="16"/>
      </w:r>
    </w:p>
    <w:p w:rsidR="00C12178" w:rsidRPr="00C675DD" w:rsidRDefault="00C12178" w:rsidP="00D97C83">
      <w:pPr>
        <w:pStyle w:val="NoSpacing"/>
        <w:jc w:val="center"/>
        <w:rPr>
          <w:rFonts w:ascii="Times New Roman" w:hAnsi="Times New Roman" w:cs="Times New Roman"/>
          <w:i/>
          <w:sz w:val="24"/>
          <w:szCs w:val="24"/>
        </w:rPr>
      </w:pPr>
    </w:p>
    <w:p w:rsidR="00C12178" w:rsidRPr="00C675DD" w:rsidRDefault="00C12178" w:rsidP="00C12178">
      <w:pPr>
        <w:pStyle w:val="NoSpacing"/>
        <w:jc w:val="center"/>
        <w:rPr>
          <w:rFonts w:ascii="Times New Roman" w:hAnsi="Times New Roman" w:cs="Times New Roman"/>
          <w:sz w:val="24"/>
          <w:szCs w:val="24"/>
        </w:rPr>
      </w:pPr>
      <w:r w:rsidRPr="00C675DD">
        <w:rPr>
          <w:rFonts w:ascii="Times New Roman" w:hAnsi="Times New Roman" w:cs="Times New Roman"/>
          <w:noProof/>
          <w:sz w:val="24"/>
          <w:szCs w:val="24"/>
          <w:lang w:val="en-US"/>
        </w:rPr>
        <w:lastRenderedPageBreak/>
        <w:drawing>
          <wp:inline distT="0" distB="0" distL="0" distR="0">
            <wp:extent cx="5200650" cy="333375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B2E2F" w:rsidRPr="00C675DD" w:rsidRDefault="000B2E2F" w:rsidP="00C12178">
      <w:pPr>
        <w:pStyle w:val="NoSpacing"/>
        <w:jc w:val="center"/>
        <w:rPr>
          <w:rFonts w:ascii="Times New Roman" w:hAnsi="Times New Roman" w:cs="Times New Roman"/>
          <w:i/>
          <w:sz w:val="24"/>
          <w:szCs w:val="24"/>
        </w:rPr>
      </w:pPr>
      <w:r w:rsidRPr="00FD2C24">
        <w:rPr>
          <w:rFonts w:ascii="Times New Roman" w:hAnsi="Times New Roman" w:cs="Times New Roman"/>
          <w:i/>
          <w:sz w:val="24"/>
          <w:szCs w:val="24"/>
        </w:rPr>
        <w:t>Графикон 4. Процентуални износ запослених лица са евиденције ЈУ Завод за запошљавање РС у првих 10 мјесеци 2018. године</w:t>
      </w:r>
      <w:r w:rsidRPr="00FD2C24">
        <w:rPr>
          <w:rStyle w:val="FootnoteReference"/>
          <w:rFonts w:ascii="Times New Roman" w:hAnsi="Times New Roman" w:cs="Times New Roman"/>
          <w:i/>
          <w:sz w:val="24"/>
          <w:szCs w:val="24"/>
        </w:rPr>
        <w:footnoteReference w:id="17"/>
      </w:r>
    </w:p>
    <w:p w:rsidR="00797C8E" w:rsidRPr="00C675DD" w:rsidRDefault="00797C8E" w:rsidP="00C12178">
      <w:pPr>
        <w:pStyle w:val="NoSpacing"/>
        <w:jc w:val="center"/>
        <w:rPr>
          <w:rFonts w:ascii="Times New Roman" w:hAnsi="Times New Roman" w:cs="Times New Roman"/>
          <w:i/>
          <w:sz w:val="24"/>
          <w:szCs w:val="24"/>
        </w:rPr>
      </w:pPr>
    </w:p>
    <w:p w:rsidR="00797C8E" w:rsidRDefault="00797C8E" w:rsidP="0043734E">
      <w:pPr>
        <w:pStyle w:val="NoSpacing"/>
        <w:ind w:firstLine="426"/>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Анализирајући секторску заступљеност запослених лица у 2017. години, може се рећи да је </w:t>
      </w:r>
      <w:r w:rsidR="00A108D1" w:rsidRPr="00C675DD">
        <w:rPr>
          <w:rFonts w:ascii="Times New Roman" w:hAnsi="Times New Roman" w:cs="Times New Roman"/>
          <w:sz w:val="24"/>
          <w:szCs w:val="24"/>
          <w:lang w:val="sr-Cyrl-BA"/>
        </w:rPr>
        <w:t>86,89</w:t>
      </w:r>
      <w:r w:rsidRPr="00C675DD">
        <w:rPr>
          <w:rFonts w:ascii="Times New Roman" w:hAnsi="Times New Roman" w:cs="Times New Roman"/>
          <w:sz w:val="24"/>
          <w:szCs w:val="24"/>
          <w:lang w:val="sr-Cyrl-BA"/>
        </w:rPr>
        <w:t xml:space="preserve">% од укупног броја запослено у „реалном“ сектору и то у прерађивачкој индустрији 1.174 лица или 19,82%, остале јавне, друштвене, социјалне и личне услужне дјелатности 868 лица или 14,66%, </w:t>
      </w:r>
      <w:r w:rsidR="002337BC" w:rsidRPr="00C675DD">
        <w:rPr>
          <w:rFonts w:ascii="Times New Roman" w:hAnsi="Times New Roman" w:cs="Times New Roman"/>
          <w:sz w:val="24"/>
          <w:szCs w:val="24"/>
          <w:lang w:val="sr-Cyrl-BA"/>
        </w:rPr>
        <w:t xml:space="preserve">трговина 807 лица или 13,63%, грађевинарство </w:t>
      </w:r>
      <w:r w:rsidR="00323E3B" w:rsidRPr="00C675DD">
        <w:rPr>
          <w:rFonts w:ascii="Times New Roman" w:hAnsi="Times New Roman" w:cs="Times New Roman"/>
          <w:sz w:val="24"/>
          <w:szCs w:val="24"/>
          <w:lang w:val="sr-Cyrl-BA"/>
        </w:rPr>
        <w:t xml:space="preserve">729 лица или 12,31%, </w:t>
      </w:r>
      <w:r w:rsidR="00A108D1" w:rsidRPr="00C675DD">
        <w:rPr>
          <w:rFonts w:ascii="Times New Roman" w:hAnsi="Times New Roman" w:cs="Times New Roman"/>
          <w:sz w:val="24"/>
          <w:szCs w:val="24"/>
          <w:lang w:val="sr-Cyrl-BA"/>
        </w:rPr>
        <w:t>остало 502 лица или 8,48%, угоститељство 352 лица или 5,94%, рударство 286 лица или 4,83%, саобраћај, складиштење и везе 159 лица или 2,68%, пословање некретнинама, изнајмљивање и пословне услуге 98 лица или 1,65%, пољопривреда, лов и шумарство 74 лица или 1,25%, снабдијевање електричном енергијом, гасом и водом 50 лица или 0,84%, финансијско посредовање 44 лица или 0,74%, док сектори рибарства, приватна домаћинства са запосленим лицима и екстериторијалне организације и тијела имају по 1 запослено лице или 0,02%.</w:t>
      </w:r>
    </w:p>
    <w:p w:rsidR="00B34712" w:rsidRPr="00C675DD" w:rsidRDefault="00B34712" w:rsidP="0043734E">
      <w:pPr>
        <w:pStyle w:val="NoSpacing"/>
        <w:ind w:firstLine="426"/>
        <w:jc w:val="both"/>
        <w:rPr>
          <w:rFonts w:ascii="Times New Roman" w:hAnsi="Times New Roman" w:cs="Times New Roman"/>
          <w:sz w:val="24"/>
          <w:szCs w:val="24"/>
          <w:lang w:val="sr-Cyrl-BA"/>
        </w:rPr>
      </w:pPr>
    </w:p>
    <w:p w:rsidR="00797C8E" w:rsidRDefault="00736AAC" w:rsidP="0043734E">
      <w:pPr>
        <w:pStyle w:val="NoSpacing"/>
        <w:ind w:firstLine="426"/>
        <w:jc w:val="both"/>
        <w:rPr>
          <w:rFonts w:ascii="Times New Roman" w:hAnsi="Times New Roman" w:cs="Times New Roman"/>
          <w:sz w:val="24"/>
          <w:szCs w:val="24"/>
          <w:lang w:val="sr-Cyrl-BA"/>
        </w:rPr>
      </w:pPr>
      <w:r w:rsidRPr="00C675DD">
        <w:rPr>
          <w:rFonts w:ascii="Times New Roman" w:hAnsi="Times New Roman" w:cs="Times New Roman"/>
          <w:b/>
          <w:sz w:val="24"/>
          <w:szCs w:val="24"/>
          <w:lang w:val="sr-Cyrl-BA"/>
        </w:rPr>
        <w:t xml:space="preserve">Осталих 13,11% је запослено код послодаваца који се финансирају буџетским средствима </w:t>
      </w:r>
      <w:r w:rsidRPr="00C675DD">
        <w:rPr>
          <w:rFonts w:ascii="Times New Roman" w:hAnsi="Times New Roman" w:cs="Times New Roman"/>
          <w:sz w:val="24"/>
          <w:szCs w:val="24"/>
          <w:lang w:val="sr-Cyrl-BA"/>
        </w:rPr>
        <w:t xml:space="preserve">и то у образовању 385 лица или 6,50%, јавна управа и одбрана, обавезно социјално осигурање 223 лица или 3,77%, здравствена и социјална заштита 168 лица или 2,84%. </w:t>
      </w:r>
    </w:p>
    <w:p w:rsidR="00B34712" w:rsidRPr="00C675DD" w:rsidRDefault="00B34712" w:rsidP="0043734E">
      <w:pPr>
        <w:pStyle w:val="NoSpacing"/>
        <w:ind w:firstLine="426"/>
        <w:jc w:val="both"/>
        <w:rPr>
          <w:rFonts w:ascii="Times New Roman" w:hAnsi="Times New Roman" w:cs="Times New Roman"/>
          <w:sz w:val="24"/>
          <w:szCs w:val="24"/>
          <w:lang w:val="sr-Cyrl-BA"/>
        </w:rPr>
      </w:pPr>
    </w:p>
    <w:p w:rsidR="00736AAC" w:rsidRPr="00C675DD" w:rsidRDefault="00736AAC" w:rsidP="0043734E">
      <w:pPr>
        <w:pStyle w:val="NoSpacing"/>
        <w:ind w:firstLine="426"/>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Анализа запослених са евиденције ЈУ Завод за запошљавање РС по дјелатностима у периоду од 2015</w:t>
      </w:r>
      <w:r w:rsidR="00990040" w:rsidRPr="00C675DD">
        <w:rPr>
          <w:rFonts w:ascii="Times New Roman" w:hAnsi="Times New Roman" w:cs="Times New Roman"/>
          <w:sz w:val="24"/>
          <w:szCs w:val="24"/>
          <w:lang w:val="sr-Latn-BA"/>
        </w:rPr>
        <w:t>.</w:t>
      </w:r>
      <w:r w:rsidRPr="00C675DD">
        <w:rPr>
          <w:rFonts w:ascii="Times New Roman" w:hAnsi="Times New Roman" w:cs="Times New Roman"/>
          <w:sz w:val="24"/>
          <w:szCs w:val="24"/>
          <w:lang w:val="sr-Cyrl-BA"/>
        </w:rPr>
        <w:t xml:space="preserve"> до 2018. године указује да је највећи број лица запослен у прерађивачкој индустрији, затим слиједе </w:t>
      </w:r>
      <w:r w:rsidR="006343E1" w:rsidRPr="00C675DD">
        <w:rPr>
          <w:rFonts w:ascii="Times New Roman" w:hAnsi="Times New Roman" w:cs="Times New Roman"/>
          <w:sz w:val="24"/>
          <w:szCs w:val="24"/>
          <w:lang w:val="sr-Cyrl-BA"/>
        </w:rPr>
        <w:t>остале јавне, друштвене, социјалне и личне услужне дјелатности</w:t>
      </w:r>
      <w:r w:rsidRPr="00C675DD">
        <w:rPr>
          <w:rFonts w:ascii="Times New Roman" w:hAnsi="Times New Roman" w:cs="Times New Roman"/>
          <w:sz w:val="24"/>
          <w:szCs w:val="24"/>
          <w:lang w:val="sr-Cyrl-BA"/>
        </w:rPr>
        <w:t>, трговина, грађевинарство</w:t>
      </w:r>
      <w:r w:rsidR="006343E1" w:rsidRPr="00C675DD">
        <w:rPr>
          <w:rFonts w:ascii="Times New Roman" w:hAnsi="Times New Roman" w:cs="Times New Roman"/>
          <w:sz w:val="24"/>
          <w:szCs w:val="24"/>
          <w:lang w:val="sr-Cyrl-BA"/>
        </w:rPr>
        <w:t xml:space="preserve"> и образовање</w:t>
      </w:r>
      <w:r w:rsidRPr="00C675DD">
        <w:rPr>
          <w:rFonts w:ascii="Times New Roman" w:hAnsi="Times New Roman" w:cs="Times New Roman"/>
          <w:sz w:val="24"/>
          <w:szCs w:val="24"/>
          <w:lang w:val="sr-Cyrl-BA"/>
        </w:rPr>
        <w:t>.</w:t>
      </w:r>
    </w:p>
    <w:p w:rsidR="00736AAC" w:rsidRDefault="00736AAC" w:rsidP="00736AAC">
      <w:pPr>
        <w:pStyle w:val="NoSpacing"/>
        <w:jc w:val="both"/>
        <w:rPr>
          <w:rFonts w:ascii="Times New Roman" w:hAnsi="Times New Roman" w:cs="Times New Roman"/>
          <w:sz w:val="24"/>
          <w:szCs w:val="24"/>
          <w:lang w:val="sr-Cyrl-BA"/>
        </w:rPr>
      </w:pPr>
    </w:p>
    <w:p w:rsidR="00B34712" w:rsidRDefault="00B34712" w:rsidP="00736AAC">
      <w:pPr>
        <w:pStyle w:val="NoSpacing"/>
        <w:jc w:val="both"/>
        <w:rPr>
          <w:rFonts w:ascii="Times New Roman" w:hAnsi="Times New Roman" w:cs="Times New Roman"/>
          <w:sz w:val="24"/>
          <w:szCs w:val="24"/>
          <w:lang w:val="sr-Cyrl-BA"/>
        </w:rPr>
      </w:pPr>
    </w:p>
    <w:p w:rsidR="00B34712" w:rsidRDefault="00B34712" w:rsidP="00736AAC">
      <w:pPr>
        <w:pStyle w:val="NoSpacing"/>
        <w:jc w:val="both"/>
        <w:rPr>
          <w:rFonts w:ascii="Times New Roman" w:hAnsi="Times New Roman" w:cs="Times New Roman"/>
          <w:sz w:val="24"/>
          <w:szCs w:val="24"/>
          <w:lang w:val="sr-Cyrl-BA"/>
        </w:rPr>
      </w:pPr>
    </w:p>
    <w:p w:rsidR="00B34712" w:rsidRPr="00C675DD" w:rsidRDefault="00B34712" w:rsidP="00736AAC">
      <w:pPr>
        <w:pStyle w:val="NoSpacing"/>
        <w:jc w:val="both"/>
        <w:rPr>
          <w:rFonts w:ascii="Times New Roman" w:hAnsi="Times New Roman" w:cs="Times New Roman"/>
          <w:sz w:val="24"/>
          <w:szCs w:val="24"/>
          <w:lang w:val="sr-Cyrl-BA"/>
        </w:rPr>
      </w:pPr>
    </w:p>
    <w:p w:rsidR="00797C8E" w:rsidRPr="00C675DD" w:rsidRDefault="00530FBA" w:rsidP="00530FBA">
      <w:pPr>
        <w:pStyle w:val="Heading3"/>
        <w:numPr>
          <w:ilvl w:val="2"/>
          <w:numId w:val="2"/>
        </w:numPr>
        <w:rPr>
          <w:rFonts w:cs="Times New Roman"/>
        </w:rPr>
      </w:pPr>
      <w:bookmarkStart w:id="12" w:name="_Toc22713286"/>
      <w:r w:rsidRPr="00C675DD">
        <w:rPr>
          <w:rFonts w:cs="Times New Roman"/>
        </w:rPr>
        <w:lastRenderedPageBreak/>
        <w:t>Стопа незапослености</w:t>
      </w:r>
      <w:bookmarkEnd w:id="12"/>
    </w:p>
    <w:p w:rsidR="00530FBA" w:rsidRPr="00C675DD" w:rsidRDefault="00530FBA" w:rsidP="00530FBA">
      <w:pPr>
        <w:pStyle w:val="NoSpacing"/>
        <w:jc w:val="both"/>
        <w:rPr>
          <w:rFonts w:ascii="Times New Roman" w:hAnsi="Times New Roman" w:cs="Times New Roman"/>
          <w:sz w:val="24"/>
          <w:szCs w:val="24"/>
        </w:rPr>
      </w:pPr>
    </w:p>
    <w:p w:rsidR="00530FBA" w:rsidRPr="00C675DD" w:rsidRDefault="00530FBA" w:rsidP="00530FBA">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Административна стопа незапослености рачуна се као однос броја незапослених и укупног броја радне снаге, коју чини збир броја запослених и незапослених на подручју Града Бијељина. </w:t>
      </w:r>
    </w:p>
    <w:p w:rsidR="00DC3D18" w:rsidRPr="00C675DD" w:rsidRDefault="00DC3D18" w:rsidP="00530FBA">
      <w:pPr>
        <w:pStyle w:val="NoSpacing"/>
        <w:ind w:firstLine="360"/>
        <w:jc w:val="both"/>
        <w:rPr>
          <w:rFonts w:ascii="Times New Roman" w:hAnsi="Times New Roman" w:cs="Times New Roman"/>
          <w:sz w:val="24"/>
          <w:szCs w:val="24"/>
          <w:lang w:val="sr-Cyrl-BA"/>
        </w:rPr>
      </w:pPr>
    </w:p>
    <w:p w:rsidR="00530FBA" w:rsidRPr="00C675DD" w:rsidRDefault="00DC3D18" w:rsidP="003F255E">
      <w:pPr>
        <w:pStyle w:val="NoSpacing"/>
        <w:ind w:firstLine="360"/>
        <w:jc w:val="both"/>
        <w:rPr>
          <w:rFonts w:ascii="Times New Roman" w:hAnsi="Times New Roman" w:cs="Times New Roman"/>
          <w:sz w:val="24"/>
          <w:szCs w:val="24"/>
          <w:lang w:val="sr-Cyrl-CS"/>
        </w:rPr>
      </w:pPr>
      <w:r w:rsidRPr="00C675DD">
        <w:rPr>
          <w:rFonts w:ascii="Times New Roman" w:hAnsi="Times New Roman" w:cs="Times New Roman"/>
          <w:sz w:val="24"/>
          <w:szCs w:val="24"/>
          <w:lang w:val="sr-Cyrl-CS"/>
        </w:rPr>
        <w:t>Према подацима за 2018</w:t>
      </w:r>
      <w:r w:rsidR="003F255E" w:rsidRPr="00C675DD">
        <w:rPr>
          <w:rFonts w:ascii="Times New Roman" w:hAnsi="Times New Roman" w:cs="Times New Roman"/>
          <w:sz w:val="24"/>
          <w:szCs w:val="24"/>
          <w:lang w:val="sr-Cyrl-CS"/>
        </w:rPr>
        <w:t xml:space="preserve">. годину, </w:t>
      </w:r>
      <w:r w:rsidR="00530FBA" w:rsidRPr="00C675DD">
        <w:rPr>
          <w:rFonts w:ascii="Times New Roman" w:hAnsi="Times New Roman" w:cs="Times New Roman"/>
          <w:sz w:val="24"/>
          <w:szCs w:val="24"/>
          <w:lang w:val="sr-Cyrl-CS"/>
        </w:rPr>
        <w:t>број незапослених износио</w:t>
      </w:r>
      <w:r w:rsidR="00FB573C" w:rsidRPr="00C675DD">
        <w:rPr>
          <w:rFonts w:ascii="Times New Roman" w:hAnsi="Times New Roman" w:cs="Times New Roman"/>
          <w:sz w:val="24"/>
          <w:szCs w:val="24"/>
          <w:lang w:val="sr-Cyrl-CS"/>
        </w:rPr>
        <w:t xml:space="preserve"> је 12</w:t>
      </w:r>
      <w:r w:rsidRPr="00C675DD">
        <w:rPr>
          <w:rFonts w:ascii="Times New Roman" w:hAnsi="Times New Roman" w:cs="Times New Roman"/>
          <w:sz w:val="24"/>
          <w:szCs w:val="24"/>
          <w:lang w:val="sr-Cyrl-CS"/>
        </w:rPr>
        <w:t>.</w:t>
      </w:r>
      <w:r w:rsidR="00FB573C" w:rsidRPr="00C675DD">
        <w:rPr>
          <w:rFonts w:ascii="Times New Roman" w:hAnsi="Times New Roman" w:cs="Times New Roman"/>
          <w:sz w:val="24"/>
          <w:szCs w:val="24"/>
          <w:lang w:val="sr-Cyrl-CS"/>
        </w:rPr>
        <w:t>608</w:t>
      </w:r>
      <w:r w:rsidR="00FB573C" w:rsidRPr="00C675DD">
        <w:rPr>
          <w:rStyle w:val="FootnoteReference"/>
          <w:rFonts w:ascii="Times New Roman" w:hAnsi="Times New Roman" w:cs="Times New Roman"/>
          <w:sz w:val="24"/>
          <w:szCs w:val="24"/>
          <w:lang w:val="sr-Cyrl-CS"/>
        </w:rPr>
        <w:footnoteReference w:id="18"/>
      </w:r>
      <w:r w:rsidR="00530FBA" w:rsidRPr="00C675DD">
        <w:rPr>
          <w:rFonts w:ascii="Times New Roman" w:hAnsi="Times New Roman" w:cs="Times New Roman"/>
          <w:sz w:val="24"/>
          <w:szCs w:val="24"/>
          <w:lang w:val="sr-Cyrl-CS"/>
        </w:rPr>
        <w:t xml:space="preserve">, а број запослених </w:t>
      </w:r>
      <w:r w:rsidRPr="00C675DD">
        <w:rPr>
          <w:rFonts w:ascii="Times New Roman" w:hAnsi="Times New Roman" w:cs="Times New Roman"/>
          <w:sz w:val="24"/>
          <w:szCs w:val="24"/>
          <w:lang w:val="sr-Cyrl-CS"/>
        </w:rPr>
        <w:t>23.407</w:t>
      </w:r>
      <w:r w:rsidR="00FB573C" w:rsidRPr="00C675DD">
        <w:rPr>
          <w:rStyle w:val="FootnoteReference"/>
          <w:rFonts w:ascii="Times New Roman" w:hAnsi="Times New Roman" w:cs="Times New Roman"/>
          <w:sz w:val="24"/>
          <w:szCs w:val="24"/>
          <w:lang w:val="sr-Cyrl-CS"/>
        </w:rPr>
        <w:footnoteReference w:id="19"/>
      </w:r>
      <w:r w:rsidR="00530FBA" w:rsidRPr="00C675DD">
        <w:rPr>
          <w:rFonts w:ascii="Times New Roman" w:hAnsi="Times New Roman" w:cs="Times New Roman"/>
          <w:sz w:val="24"/>
          <w:szCs w:val="24"/>
          <w:lang w:val="sr-Cyrl-CS"/>
        </w:rPr>
        <w:t xml:space="preserve">, административна </w:t>
      </w:r>
      <w:r w:rsidRPr="00C675DD">
        <w:rPr>
          <w:rFonts w:ascii="Times New Roman" w:hAnsi="Times New Roman" w:cs="Times New Roman"/>
          <w:sz w:val="24"/>
          <w:szCs w:val="24"/>
          <w:lang w:val="sr-Cyrl-CS"/>
        </w:rPr>
        <w:t>стопа незапослености износ</w:t>
      </w:r>
      <w:r w:rsidR="00FB573C" w:rsidRPr="00C675DD">
        <w:rPr>
          <w:rFonts w:ascii="Times New Roman" w:hAnsi="Times New Roman" w:cs="Times New Roman"/>
          <w:sz w:val="24"/>
          <w:szCs w:val="24"/>
          <w:lang w:val="sr-Cyrl-CS"/>
        </w:rPr>
        <w:t>и 35,00</w:t>
      </w:r>
      <w:r w:rsidR="00530FBA" w:rsidRPr="00C675DD">
        <w:rPr>
          <w:rFonts w:ascii="Times New Roman" w:hAnsi="Times New Roman" w:cs="Times New Roman"/>
          <w:sz w:val="24"/>
          <w:szCs w:val="24"/>
          <w:lang w:val="sr-Cyrl-CS"/>
        </w:rPr>
        <w:t>%.</w:t>
      </w:r>
    </w:p>
    <w:p w:rsidR="00DA7D75" w:rsidRPr="00C675DD" w:rsidRDefault="00DA7D75" w:rsidP="003F255E">
      <w:pPr>
        <w:pStyle w:val="NoSpacing"/>
        <w:ind w:firstLine="360"/>
        <w:jc w:val="both"/>
        <w:rPr>
          <w:rFonts w:ascii="Times New Roman" w:hAnsi="Times New Roman" w:cs="Times New Roman"/>
          <w:sz w:val="24"/>
          <w:szCs w:val="24"/>
          <w:lang w:val="sr-Cyrl-CS"/>
        </w:rPr>
      </w:pPr>
    </w:p>
    <w:p w:rsidR="00FB573C" w:rsidRPr="00C675DD" w:rsidRDefault="00FB573C" w:rsidP="00FB573C">
      <w:pPr>
        <w:pStyle w:val="NoSpacing"/>
        <w:ind w:firstLine="360"/>
        <w:jc w:val="center"/>
        <w:rPr>
          <w:rFonts w:ascii="Times New Roman" w:hAnsi="Times New Roman" w:cs="Times New Roman"/>
          <w:sz w:val="24"/>
          <w:szCs w:val="24"/>
          <w:lang w:val="sr-Cyrl-CS"/>
        </w:rPr>
      </w:pPr>
      <w:r w:rsidRPr="00C675DD">
        <w:rPr>
          <w:rFonts w:ascii="Times New Roman" w:hAnsi="Times New Roman" w:cs="Times New Roman"/>
          <w:noProof/>
          <w:sz w:val="24"/>
          <w:szCs w:val="24"/>
          <w:lang w:val="en-US"/>
        </w:rPr>
        <w:drawing>
          <wp:inline distT="0" distB="0" distL="0" distR="0">
            <wp:extent cx="4572000" cy="2743200"/>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247B8" w:rsidRPr="00C675DD" w:rsidRDefault="00E247B8" w:rsidP="003F255E">
      <w:pPr>
        <w:pStyle w:val="NoSpacing"/>
        <w:ind w:firstLine="360"/>
        <w:jc w:val="both"/>
        <w:rPr>
          <w:rFonts w:ascii="Times New Roman" w:hAnsi="Times New Roman" w:cs="Times New Roman"/>
          <w:sz w:val="24"/>
          <w:szCs w:val="24"/>
          <w:lang w:val="sr-Cyrl-CS"/>
        </w:rPr>
      </w:pPr>
    </w:p>
    <w:p w:rsidR="00DA7D75" w:rsidRPr="00C675DD" w:rsidRDefault="00DA7D75" w:rsidP="00DA7D75">
      <w:pPr>
        <w:pStyle w:val="NoSpacing"/>
        <w:ind w:firstLine="360"/>
        <w:jc w:val="center"/>
        <w:rPr>
          <w:rFonts w:ascii="Times New Roman" w:hAnsi="Times New Roman" w:cs="Times New Roman"/>
          <w:i/>
          <w:sz w:val="24"/>
          <w:szCs w:val="24"/>
          <w:lang w:val="sr-Cyrl-CS"/>
        </w:rPr>
      </w:pPr>
      <w:r w:rsidRPr="00C675DD">
        <w:rPr>
          <w:rFonts w:ascii="Times New Roman" w:hAnsi="Times New Roman" w:cs="Times New Roman"/>
          <w:i/>
          <w:sz w:val="24"/>
          <w:szCs w:val="24"/>
          <w:lang w:val="sr-Cyrl-CS"/>
        </w:rPr>
        <w:t>Графикон 5. Административна стопа незапослености на подручју Града Бијељина у периоду од 2015</w:t>
      </w:r>
      <w:r w:rsidR="00341AF6" w:rsidRPr="00C675DD">
        <w:rPr>
          <w:rFonts w:ascii="Times New Roman" w:hAnsi="Times New Roman" w:cs="Times New Roman"/>
          <w:i/>
          <w:sz w:val="24"/>
          <w:szCs w:val="24"/>
          <w:lang w:val="sr-Cyrl-CS"/>
        </w:rPr>
        <w:t>.</w:t>
      </w:r>
      <w:r w:rsidR="00E247B8" w:rsidRPr="00C675DD">
        <w:rPr>
          <w:rFonts w:ascii="Times New Roman" w:hAnsi="Times New Roman" w:cs="Times New Roman"/>
          <w:i/>
          <w:sz w:val="24"/>
          <w:szCs w:val="24"/>
          <w:lang w:val="sr-Cyrl-CS"/>
        </w:rPr>
        <w:t xml:space="preserve"> до 2018</w:t>
      </w:r>
      <w:r w:rsidRPr="00C675DD">
        <w:rPr>
          <w:rFonts w:ascii="Times New Roman" w:hAnsi="Times New Roman" w:cs="Times New Roman"/>
          <w:i/>
          <w:sz w:val="24"/>
          <w:szCs w:val="24"/>
          <w:lang w:val="sr-Cyrl-CS"/>
        </w:rPr>
        <w:t>. године</w:t>
      </w:r>
    </w:p>
    <w:p w:rsidR="00530FBA" w:rsidRPr="00C675DD" w:rsidRDefault="00530FBA" w:rsidP="00530FBA">
      <w:pPr>
        <w:pStyle w:val="NoSpacing"/>
        <w:rPr>
          <w:rFonts w:ascii="Times New Roman" w:hAnsi="Times New Roman" w:cs="Times New Roman"/>
          <w:sz w:val="24"/>
          <w:szCs w:val="24"/>
        </w:rPr>
      </w:pPr>
    </w:p>
    <w:p w:rsidR="00426BCC" w:rsidRPr="00C675DD" w:rsidRDefault="00426BCC" w:rsidP="00426BCC">
      <w:pPr>
        <w:pStyle w:val="Heading2"/>
        <w:numPr>
          <w:ilvl w:val="1"/>
          <w:numId w:val="2"/>
        </w:numPr>
        <w:rPr>
          <w:rFonts w:cs="Times New Roman"/>
          <w:szCs w:val="24"/>
        </w:rPr>
      </w:pPr>
      <w:bookmarkStart w:id="13" w:name="_Toc22713287"/>
      <w:r w:rsidRPr="00C675DD">
        <w:rPr>
          <w:rFonts w:cs="Times New Roman"/>
          <w:szCs w:val="24"/>
        </w:rPr>
        <w:t>Анализа запослености</w:t>
      </w:r>
      <w:r w:rsidR="00772D68">
        <w:rPr>
          <w:rFonts w:cs="Times New Roman"/>
          <w:szCs w:val="24"/>
        </w:rPr>
        <w:t xml:space="preserve"> на подручју Града Бијељина</w:t>
      </w:r>
      <w:bookmarkEnd w:id="13"/>
    </w:p>
    <w:p w:rsidR="00426BCC" w:rsidRPr="00C675DD" w:rsidRDefault="00426BCC" w:rsidP="00426BCC">
      <w:pPr>
        <w:pStyle w:val="NoSpacing"/>
        <w:jc w:val="both"/>
        <w:rPr>
          <w:rFonts w:ascii="Times New Roman" w:hAnsi="Times New Roman" w:cs="Times New Roman"/>
          <w:sz w:val="24"/>
          <w:szCs w:val="24"/>
        </w:rPr>
      </w:pPr>
    </w:p>
    <w:p w:rsidR="00772D68" w:rsidRDefault="00772D68" w:rsidP="00B44137">
      <w:pPr>
        <w:pStyle w:val="NoSpacing"/>
        <w:ind w:firstLine="360"/>
        <w:jc w:val="both"/>
        <w:rPr>
          <w:iCs/>
          <w:lang w:val="sr-Cyrl-CS"/>
        </w:rPr>
      </w:pPr>
      <w:r>
        <w:rPr>
          <w:rFonts w:ascii="Times New Roman" w:hAnsi="Times New Roman"/>
          <w:iCs/>
          <w:sz w:val="24"/>
          <w:szCs w:val="24"/>
        </w:rPr>
        <w:t>Према подацима</w:t>
      </w:r>
      <w:r w:rsidRPr="008956A7">
        <w:rPr>
          <w:rFonts w:ascii="Times New Roman" w:hAnsi="Times New Roman"/>
          <w:b/>
          <w:iCs/>
          <w:sz w:val="24"/>
          <w:szCs w:val="24"/>
          <w:lang w:val="sr-Cyrl-CS"/>
        </w:rPr>
        <w:t>Републичког завода за статистику Републике Српске</w:t>
      </w:r>
      <w:r w:rsidRPr="008956A7">
        <w:rPr>
          <w:rFonts w:ascii="Times New Roman" w:hAnsi="Times New Roman"/>
          <w:iCs/>
          <w:sz w:val="24"/>
          <w:szCs w:val="24"/>
          <w:lang w:val="sr-Cyrl-CS"/>
        </w:rPr>
        <w:t xml:space="preserve">,  у </w:t>
      </w:r>
      <w:r w:rsidRPr="008956A7">
        <w:rPr>
          <w:rFonts w:ascii="Times New Roman" w:hAnsi="Times New Roman"/>
          <w:b/>
          <w:iCs/>
          <w:sz w:val="24"/>
          <w:szCs w:val="24"/>
          <w:lang w:val="sr-Cyrl-CS"/>
        </w:rPr>
        <w:t>2018. години</w:t>
      </w:r>
      <w:r w:rsidRPr="008956A7">
        <w:rPr>
          <w:rFonts w:ascii="Times New Roman" w:hAnsi="Times New Roman"/>
          <w:iCs/>
          <w:sz w:val="24"/>
          <w:szCs w:val="24"/>
          <w:lang w:val="sr-Cyrl-CS"/>
        </w:rPr>
        <w:t xml:space="preserve">, на подручју </w:t>
      </w:r>
      <w:r w:rsidR="00FB7E35">
        <w:rPr>
          <w:rFonts w:ascii="Times New Roman" w:hAnsi="Times New Roman"/>
          <w:iCs/>
          <w:sz w:val="24"/>
          <w:szCs w:val="24"/>
          <w:lang w:val="sr-Cyrl-CS"/>
        </w:rPr>
        <w:t>Града Бијељина</w:t>
      </w:r>
      <w:r w:rsidRPr="008956A7">
        <w:rPr>
          <w:rFonts w:ascii="Times New Roman" w:hAnsi="Times New Roman"/>
          <w:iCs/>
          <w:sz w:val="24"/>
          <w:szCs w:val="24"/>
          <w:lang w:val="sr-Cyrl-CS"/>
        </w:rPr>
        <w:t xml:space="preserve"> укупан број запослених износио је </w:t>
      </w:r>
      <w:r w:rsidRPr="008956A7">
        <w:rPr>
          <w:rFonts w:ascii="Times New Roman" w:hAnsi="Times New Roman"/>
          <w:b/>
          <w:iCs/>
          <w:sz w:val="24"/>
          <w:szCs w:val="24"/>
          <w:lang w:val="sr-Cyrl-CS"/>
        </w:rPr>
        <w:t>22</w:t>
      </w:r>
      <w:r>
        <w:rPr>
          <w:rFonts w:ascii="Times New Roman" w:hAnsi="Times New Roman"/>
          <w:b/>
          <w:iCs/>
          <w:sz w:val="24"/>
          <w:szCs w:val="24"/>
          <w:lang w:val="sr-Cyrl-CS"/>
        </w:rPr>
        <w:t>.005</w:t>
      </w:r>
      <w:r w:rsidRPr="008956A7">
        <w:rPr>
          <w:rFonts w:ascii="Times New Roman" w:hAnsi="Times New Roman"/>
          <w:iCs/>
          <w:sz w:val="24"/>
          <w:szCs w:val="24"/>
          <w:lang w:val="sr-Cyrl-CS"/>
        </w:rPr>
        <w:t xml:space="preserve"> лица, од чега су 3.241 предузетници и запослени код њих и 18.746 запослених у пословним субјектима. </w:t>
      </w:r>
      <w:r w:rsidRPr="008956A7">
        <w:rPr>
          <w:rFonts w:ascii="Times New Roman" w:hAnsi="Times New Roman"/>
          <w:sz w:val="24"/>
          <w:szCs w:val="24"/>
          <w:lang w:val="sr-Cyrl-CS"/>
        </w:rPr>
        <w:t xml:space="preserve">Посматрано у односу на претходну годину, број запослених повећан  је за 503 лица. </w:t>
      </w:r>
      <w:r>
        <w:rPr>
          <w:rFonts w:ascii="Times New Roman" w:hAnsi="Times New Roman"/>
          <w:sz w:val="24"/>
          <w:szCs w:val="24"/>
          <w:lang w:val="sr-Cyrl-CS"/>
        </w:rPr>
        <w:t xml:space="preserve">При томе је пораст запослених остварен у пословним субјектима, док су запослени код предузетника у блажем паду. Пораст запослених остварен је у цијелом посматраном </w:t>
      </w:r>
      <w:r w:rsidR="00B44137">
        <w:rPr>
          <w:rFonts w:ascii="Times New Roman" w:hAnsi="Times New Roman"/>
          <w:sz w:val="24"/>
          <w:szCs w:val="24"/>
          <w:lang w:val="sr-Cyrl-CS"/>
        </w:rPr>
        <w:t>четверогодишњем</w:t>
      </w:r>
      <w:r>
        <w:rPr>
          <w:rFonts w:ascii="Times New Roman" w:hAnsi="Times New Roman"/>
          <w:sz w:val="24"/>
          <w:szCs w:val="24"/>
          <w:lang w:val="sr-Cyrl-CS"/>
        </w:rPr>
        <w:t xml:space="preserve"> периоду. </w:t>
      </w:r>
      <w:r w:rsidRPr="008956A7">
        <w:rPr>
          <w:rFonts w:ascii="Times New Roman" w:hAnsi="Times New Roman"/>
          <w:sz w:val="24"/>
          <w:szCs w:val="24"/>
          <w:lang w:val="sr-Cyrl-CS"/>
        </w:rPr>
        <w:t xml:space="preserve">У укупном броју запослених на нивоу Републике Српске, учешће запослених у Бијељини износи је 8,26% и не мијења се у неколико </w:t>
      </w:r>
      <w:r>
        <w:rPr>
          <w:rFonts w:ascii="Times New Roman" w:hAnsi="Times New Roman"/>
          <w:sz w:val="24"/>
          <w:szCs w:val="24"/>
          <w:lang w:val="sr-Cyrl-CS"/>
        </w:rPr>
        <w:t xml:space="preserve">претходних </w:t>
      </w:r>
      <w:r w:rsidRPr="008956A7">
        <w:rPr>
          <w:rFonts w:ascii="Times New Roman" w:hAnsi="Times New Roman"/>
          <w:sz w:val="24"/>
          <w:szCs w:val="24"/>
          <w:lang w:val="sr-Cyrl-CS"/>
        </w:rPr>
        <w:t xml:space="preserve">година. </w:t>
      </w:r>
    </w:p>
    <w:p w:rsidR="00772D68" w:rsidRDefault="00772D68" w:rsidP="00426BCC">
      <w:pPr>
        <w:pStyle w:val="NoSpacing"/>
        <w:ind w:firstLine="360"/>
        <w:jc w:val="both"/>
        <w:rPr>
          <w:rFonts w:ascii="Times New Roman" w:hAnsi="Times New Roman" w:cs="Times New Roman"/>
          <w:sz w:val="24"/>
          <w:szCs w:val="24"/>
        </w:rPr>
      </w:pPr>
    </w:p>
    <w:p w:rsidR="00B34712" w:rsidRDefault="00B34712" w:rsidP="00426BCC">
      <w:pPr>
        <w:pStyle w:val="NoSpacing"/>
        <w:ind w:firstLine="360"/>
        <w:jc w:val="both"/>
        <w:rPr>
          <w:rFonts w:ascii="Times New Roman" w:hAnsi="Times New Roman" w:cs="Times New Roman"/>
          <w:sz w:val="24"/>
          <w:szCs w:val="24"/>
        </w:rPr>
      </w:pPr>
    </w:p>
    <w:p w:rsidR="00B34712" w:rsidRDefault="00B34712" w:rsidP="00426BCC">
      <w:pPr>
        <w:pStyle w:val="NoSpacing"/>
        <w:ind w:firstLine="360"/>
        <w:jc w:val="both"/>
        <w:rPr>
          <w:rFonts w:ascii="Times New Roman" w:hAnsi="Times New Roman" w:cs="Times New Roman"/>
          <w:sz w:val="24"/>
          <w:szCs w:val="24"/>
        </w:rPr>
      </w:pPr>
    </w:p>
    <w:p w:rsidR="00B34712" w:rsidRDefault="00B34712" w:rsidP="00426BCC">
      <w:pPr>
        <w:pStyle w:val="NoSpacing"/>
        <w:ind w:firstLine="360"/>
        <w:jc w:val="both"/>
        <w:rPr>
          <w:rFonts w:ascii="Times New Roman" w:hAnsi="Times New Roman" w:cs="Times New Roman"/>
          <w:sz w:val="24"/>
          <w:szCs w:val="24"/>
        </w:rPr>
      </w:pPr>
    </w:p>
    <w:p w:rsidR="00B34712" w:rsidRDefault="00B34712" w:rsidP="00426BCC">
      <w:pPr>
        <w:pStyle w:val="NoSpacing"/>
        <w:ind w:firstLine="360"/>
        <w:jc w:val="both"/>
        <w:rPr>
          <w:rFonts w:ascii="Times New Roman" w:hAnsi="Times New Roman" w:cs="Times New Roman"/>
          <w:sz w:val="24"/>
          <w:szCs w:val="24"/>
        </w:rPr>
      </w:pPr>
    </w:p>
    <w:p w:rsidR="00B34712" w:rsidRDefault="00B34712" w:rsidP="00426BCC">
      <w:pPr>
        <w:pStyle w:val="NoSpacing"/>
        <w:ind w:firstLine="360"/>
        <w:jc w:val="both"/>
        <w:rPr>
          <w:rFonts w:ascii="Times New Roman" w:hAnsi="Times New Roman" w:cs="Times New Roman"/>
          <w:sz w:val="24"/>
          <w:szCs w:val="24"/>
        </w:rPr>
      </w:pPr>
    </w:p>
    <w:p w:rsidR="00B34712" w:rsidRDefault="00B34712" w:rsidP="00426BCC">
      <w:pPr>
        <w:pStyle w:val="NoSpacing"/>
        <w:ind w:firstLine="360"/>
        <w:jc w:val="both"/>
        <w:rPr>
          <w:rFonts w:ascii="Times New Roman" w:hAnsi="Times New Roman" w:cs="Times New Roman"/>
          <w:sz w:val="24"/>
          <w:szCs w:val="24"/>
        </w:rPr>
      </w:pPr>
    </w:p>
    <w:p w:rsidR="00B34712" w:rsidRDefault="00B34712" w:rsidP="00426BCC">
      <w:pPr>
        <w:pStyle w:val="NoSpacing"/>
        <w:ind w:firstLine="360"/>
        <w:jc w:val="both"/>
        <w:rPr>
          <w:rFonts w:ascii="Times New Roman" w:hAnsi="Times New Roman" w:cs="Times New Roman"/>
          <w:sz w:val="24"/>
          <w:szCs w:val="24"/>
        </w:rPr>
      </w:pPr>
    </w:p>
    <w:tbl>
      <w:tblPr>
        <w:tblStyle w:val="PlainTable11"/>
        <w:tblW w:w="0" w:type="auto"/>
        <w:tblLook w:val="04A0"/>
      </w:tblPr>
      <w:tblGrid>
        <w:gridCol w:w="1101"/>
        <w:gridCol w:w="1417"/>
        <w:gridCol w:w="1276"/>
        <w:gridCol w:w="1417"/>
        <w:gridCol w:w="1256"/>
        <w:gridCol w:w="1229"/>
        <w:gridCol w:w="1167"/>
      </w:tblGrid>
      <w:tr w:rsidR="00772D68" w:rsidRPr="00772D68" w:rsidTr="00772D68">
        <w:trPr>
          <w:cnfStyle w:val="100000000000"/>
        </w:trPr>
        <w:tc>
          <w:tcPr>
            <w:cnfStyle w:val="001000000000"/>
            <w:tcW w:w="1101" w:type="dxa"/>
          </w:tcPr>
          <w:p w:rsidR="00772D68" w:rsidRPr="00772D68" w:rsidRDefault="00772D68" w:rsidP="001627A1">
            <w:pPr>
              <w:pStyle w:val="NoSpacing"/>
              <w:jc w:val="center"/>
              <w:rPr>
                <w:rFonts w:ascii="Times New Roman" w:hAnsi="Times New Roman"/>
                <w:sz w:val="24"/>
                <w:szCs w:val="24"/>
                <w:lang w:val="sr-Cyrl-CS"/>
              </w:rPr>
            </w:pPr>
            <w:r w:rsidRPr="00772D68">
              <w:rPr>
                <w:rFonts w:ascii="Times New Roman" w:hAnsi="Times New Roman"/>
                <w:sz w:val="24"/>
                <w:szCs w:val="24"/>
                <w:lang w:val="sr-Cyrl-CS"/>
              </w:rPr>
              <w:lastRenderedPageBreak/>
              <w:t>Година</w:t>
            </w:r>
          </w:p>
        </w:tc>
        <w:tc>
          <w:tcPr>
            <w:tcW w:w="2693" w:type="dxa"/>
            <w:gridSpan w:val="2"/>
          </w:tcPr>
          <w:p w:rsidR="00772D68" w:rsidRPr="00772D68" w:rsidRDefault="00772D68" w:rsidP="001627A1">
            <w:pPr>
              <w:pStyle w:val="NoSpacing"/>
              <w:jc w:val="center"/>
              <w:cnfStyle w:val="100000000000"/>
              <w:rPr>
                <w:rFonts w:ascii="Times New Roman" w:hAnsi="Times New Roman"/>
                <w:sz w:val="24"/>
                <w:szCs w:val="24"/>
                <w:lang w:val="sr-Cyrl-CS"/>
              </w:rPr>
            </w:pPr>
            <w:r w:rsidRPr="00772D68">
              <w:rPr>
                <w:rFonts w:ascii="Times New Roman" w:hAnsi="Times New Roman"/>
                <w:sz w:val="24"/>
                <w:szCs w:val="24"/>
                <w:lang w:val="sr-Cyrl-CS"/>
              </w:rPr>
              <w:t>Запослени у пословним субјектима</w:t>
            </w:r>
          </w:p>
        </w:tc>
        <w:tc>
          <w:tcPr>
            <w:tcW w:w="2673" w:type="dxa"/>
            <w:gridSpan w:val="2"/>
          </w:tcPr>
          <w:p w:rsidR="00772D68" w:rsidRPr="00772D68" w:rsidRDefault="00772D68" w:rsidP="001627A1">
            <w:pPr>
              <w:pStyle w:val="NoSpacing"/>
              <w:jc w:val="center"/>
              <w:cnfStyle w:val="100000000000"/>
              <w:rPr>
                <w:rFonts w:ascii="Times New Roman" w:hAnsi="Times New Roman"/>
                <w:sz w:val="24"/>
                <w:szCs w:val="24"/>
                <w:lang w:val="sr-Cyrl-CS"/>
              </w:rPr>
            </w:pPr>
            <w:r w:rsidRPr="00772D68">
              <w:rPr>
                <w:rFonts w:ascii="Times New Roman" w:hAnsi="Times New Roman"/>
                <w:sz w:val="24"/>
                <w:szCs w:val="24"/>
                <w:lang w:val="sr-Cyrl-CS"/>
              </w:rPr>
              <w:t>Предузетници и запослени код предузетника</w:t>
            </w:r>
          </w:p>
        </w:tc>
        <w:tc>
          <w:tcPr>
            <w:tcW w:w="2396" w:type="dxa"/>
            <w:gridSpan w:val="2"/>
          </w:tcPr>
          <w:p w:rsidR="00772D68" w:rsidRPr="00772D68" w:rsidRDefault="00772D68" w:rsidP="001627A1">
            <w:pPr>
              <w:pStyle w:val="NoSpacing"/>
              <w:jc w:val="center"/>
              <w:cnfStyle w:val="100000000000"/>
              <w:rPr>
                <w:rFonts w:ascii="Times New Roman" w:hAnsi="Times New Roman"/>
                <w:sz w:val="24"/>
                <w:szCs w:val="24"/>
                <w:lang w:val="sr-Cyrl-CS"/>
              </w:rPr>
            </w:pPr>
            <w:r w:rsidRPr="00772D68">
              <w:rPr>
                <w:rFonts w:ascii="Times New Roman" w:hAnsi="Times New Roman"/>
                <w:sz w:val="24"/>
                <w:szCs w:val="24"/>
                <w:lang w:val="sr-Cyrl-CS"/>
              </w:rPr>
              <w:t>УКУПНО ЗАПОСЛЕНИ</w:t>
            </w:r>
          </w:p>
        </w:tc>
      </w:tr>
      <w:tr w:rsidR="00772D68" w:rsidRPr="00772D68" w:rsidTr="00772D68">
        <w:trPr>
          <w:cnfStyle w:val="000000100000"/>
        </w:trPr>
        <w:tc>
          <w:tcPr>
            <w:cnfStyle w:val="001000000000"/>
            <w:tcW w:w="1101" w:type="dxa"/>
          </w:tcPr>
          <w:p w:rsidR="00772D68" w:rsidRPr="00772D68" w:rsidRDefault="00772D68" w:rsidP="001627A1">
            <w:pPr>
              <w:pStyle w:val="NoSpacing"/>
              <w:jc w:val="center"/>
              <w:rPr>
                <w:rFonts w:ascii="Times New Roman" w:hAnsi="Times New Roman"/>
                <w:sz w:val="24"/>
                <w:szCs w:val="24"/>
                <w:lang w:val="sr-Cyrl-CS"/>
              </w:rPr>
            </w:pPr>
          </w:p>
        </w:tc>
        <w:tc>
          <w:tcPr>
            <w:tcW w:w="1417" w:type="dxa"/>
          </w:tcPr>
          <w:p w:rsidR="00772D68" w:rsidRPr="00772D68" w:rsidRDefault="00772D68" w:rsidP="001627A1">
            <w:pPr>
              <w:pStyle w:val="NoSpacing"/>
              <w:jc w:val="center"/>
              <w:cnfStyle w:val="000000100000"/>
              <w:rPr>
                <w:rFonts w:ascii="Times New Roman" w:hAnsi="Times New Roman"/>
                <w:b/>
                <w:sz w:val="24"/>
                <w:szCs w:val="24"/>
                <w:lang w:val="sr-Cyrl-CS"/>
              </w:rPr>
            </w:pPr>
            <w:r w:rsidRPr="00772D68">
              <w:rPr>
                <w:rFonts w:ascii="Times New Roman" w:hAnsi="Times New Roman"/>
                <w:b/>
                <w:sz w:val="24"/>
                <w:szCs w:val="24"/>
                <w:lang w:val="sr-Cyrl-CS"/>
              </w:rPr>
              <w:t>Укупно</w:t>
            </w:r>
          </w:p>
        </w:tc>
        <w:tc>
          <w:tcPr>
            <w:tcW w:w="1276" w:type="dxa"/>
          </w:tcPr>
          <w:p w:rsidR="00772D68" w:rsidRPr="00772D68" w:rsidRDefault="00772D68" w:rsidP="001627A1">
            <w:pPr>
              <w:pStyle w:val="NoSpacing"/>
              <w:jc w:val="center"/>
              <w:cnfStyle w:val="000000100000"/>
              <w:rPr>
                <w:rFonts w:ascii="Times New Roman" w:hAnsi="Times New Roman"/>
                <w:b/>
                <w:sz w:val="24"/>
                <w:szCs w:val="24"/>
                <w:lang w:val="sr-Cyrl-CS"/>
              </w:rPr>
            </w:pPr>
            <w:r w:rsidRPr="00772D68">
              <w:rPr>
                <w:rFonts w:ascii="Times New Roman" w:hAnsi="Times New Roman"/>
                <w:b/>
                <w:sz w:val="24"/>
                <w:szCs w:val="24"/>
                <w:lang w:val="sr-Cyrl-CS"/>
              </w:rPr>
              <w:t>Жене</w:t>
            </w:r>
          </w:p>
        </w:tc>
        <w:tc>
          <w:tcPr>
            <w:tcW w:w="1417" w:type="dxa"/>
          </w:tcPr>
          <w:p w:rsidR="00772D68" w:rsidRPr="00772D68" w:rsidRDefault="00772D68" w:rsidP="001627A1">
            <w:pPr>
              <w:pStyle w:val="NoSpacing"/>
              <w:jc w:val="center"/>
              <w:cnfStyle w:val="000000100000"/>
              <w:rPr>
                <w:rFonts w:ascii="Times New Roman" w:hAnsi="Times New Roman"/>
                <w:b/>
                <w:sz w:val="24"/>
                <w:szCs w:val="24"/>
                <w:lang w:val="sr-Cyrl-CS"/>
              </w:rPr>
            </w:pPr>
            <w:r w:rsidRPr="00772D68">
              <w:rPr>
                <w:rFonts w:ascii="Times New Roman" w:hAnsi="Times New Roman"/>
                <w:b/>
                <w:sz w:val="24"/>
                <w:szCs w:val="24"/>
                <w:lang w:val="sr-Cyrl-CS"/>
              </w:rPr>
              <w:t>Укупно</w:t>
            </w:r>
          </w:p>
        </w:tc>
        <w:tc>
          <w:tcPr>
            <w:tcW w:w="1256" w:type="dxa"/>
          </w:tcPr>
          <w:p w:rsidR="00772D68" w:rsidRPr="00772D68" w:rsidRDefault="00772D68" w:rsidP="001627A1">
            <w:pPr>
              <w:pStyle w:val="NoSpacing"/>
              <w:jc w:val="center"/>
              <w:cnfStyle w:val="000000100000"/>
              <w:rPr>
                <w:rFonts w:ascii="Times New Roman" w:hAnsi="Times New Roman"/>
                <w:b/>
                <w:sz w:val="24"/>
                <w:szCs w:val="24"/>
                <w:lang w:val="sr-Cyrl-CS"/>
              </w:rPr>
            </w:pPr>
            <w:r w:rsidRPr="00772D68">
              <w:rPr>
                <w:rFonts w:ascii="Times New Roman" w:hAnsi="Times New Roman"/>
                <w:b/>
                <w:sz w:val="24"/>
                <w:szCs w:val="24"/>
                <w:lang w:val="sr-Cyrl-CS"/>
              </w:rPr>
              <w:t>Жене</w:t>
            </w:r>
          </w:p>
        </w:tc>
        <w:tc>
          <w:tcPr>
            <w:tcW w:w="1229" w:type="dxa"/>
          </w:tcPr>
          <w:p w:rsidR="00772D68" w:rsidRPr="00772D68" w:rsidRDefault="00772D68" w:rsidP="001627A1">
            <w:pPr>
              <w:pStyle w:val="NoSpacing"/>
              <w:jc w:val="center"/>
              <w:cnfStyle w:val="000000100000"/>
              <w:rPr>
                <w:rFonts w:ascii="Times New Roman" w:hAnsi="Times New Roman"/>
                <w:b/>
                <w:sz w:val="24"/>
                <w:szCs w:val="24"/>
                <w:lang w:val="sr-Cyrl-CS"/>
              </w:rPr>
            </w:pPr>
            <w:r w:rsidRPr="00772D68">
              <w:rPr>
                <w:rFonts w:ascii="Times New Roman" w:hAnsi="Times New Roman"/>
                <w:b/>
                <w:sz w:val="24"/>
                <w:szCs w:val="24"/>
                <w:lang w:val="sr-Cyrl-CS"/>
              </w:rPr>
              <w:t>Укупно</w:t>
            </w:r>
          </w:p>
        </w:tc>
        <w:tc>
          <w:tcPr>
            <w:tcW w:w="1167" w:type="dxa"/>
          </w:tcPr>
          <w:p w:rsidR="00772D68" w:rsidRPr="00772D68" w:rsidRDefault="00772D68" w:rsidP="001627A1">
            <w:pPr>
              <w:pStyle w:val="NoSpacing"/>
              <w:jc w:val="center"/>
              <w:cnfStyle w:val="000000100000"/>
              <w:rPr>
                <w:rFonts w:ascii="Times New Roman" w:hAnsi="Times New Roman"/>
                <w:b/>
                <w:sz w:val="24"/>
                <w:szCs w:val="24"/>
                <w:lang w:val="sr-Cyrl-CS"/>
              </w:rPr>
            </w:pPr>
            <w:r w:rsidRPr="00772D68">
              <w:rPr>
                <w:rFonts w:ascii="Times New Roman" w:hAnsi="Times New Roman"/>
                <w:b/>
                <w:sz w:val="24"/>
                <w:szCs w:val="24"/>
                <w:lang w:val="sr-Cyrl-CS"/>
              </w:rPr>
              <w:t>Жене</w:t>
            </w:r>
          </w:p>
        </w:tc>
      </w:tr>
      <w:tr w:rsidR="00772D68" w:rsidRPr="00294F65" w:rsidTr="00772D68">
        <w:tc>
          <w:tcPr>
            <w:cnfStyle w:val="001000000000"/>
            <w:tcW w:w="1101" w:type="dxa"/>
          </w:tcPr>
          <w:p w:rsidR="00772D68" w:rsidRPr="00294F65" w:rsidRDefault="00772D68" w:rsidP="001627A1">
            <w:pPr>
              <w:pStyle w:val="NoSpacing"/>
              <w:jc w:val="center"/>
              <w:rPr>
                <w:rFonts w:ascii="Times New Roman" w:hAnsi="Times New Roman"/>
                <w:sz w:val="24"/>
                <w:szCs w:val="24"/>
                <w:lang w:val="sr-Cyrl-CS"/>
              </w:rPr>
            </w:pPr>
            <w:r>
              <w:rPr>
                <w:rFonts w:ascii="Times New Roman" w:hAnsi="Times New Roman"/>
                <w:sz w:val="24"/>
                <w:szCs w:val="24"/>
                <w:lang w:val="sr-Cyrl-CS"/>
              </w:rPr>
              <w:t>2017</w:t>
            </w:r>
          </w:p>
        </w:tc>
        <w:tc>
          <w:tcPr>
            <w:tcW w:w="1417" w:type="dxa"/>
          </w:tcPr>
          <w:p w:rsidR="00772D68" w:rsidRPr="00294F65" w:rsidRDefault="00772D68" w:rsidP="001627A1">
            <w:pPr>
              <w:pStyle w:val="NoSpacing"/>
              <w:jc w:val="center"/>
              <w:cnfStyle w:val="000000000000"/>
              <w:rPr>
                <w:rFonts w:ascii="Times New Roman" w:hAnsi="Times New Roman"/>
                <w:sz w:val="24"/>
                <w:szCs w:val="24"/>
                <w:lang w:val="sr-Cyrl-CS"/>
              </w:rPr>
            </w:pPr>
            <w:r w:rsidRPr="00294F65">
              <w:rPr>
                <w:rFonts w:ascii="Times New Roman" w:hAnsi="Times New Roman"/>
                <w:sz w:val="24"/>
                <w:szCs w:val="24"/>
                <w:lang w:val="sr-Cyrl-CS"/>
              </w:rPr>
              <w:t>18.237</w:t>
            </w:r>
          </w:p>
        </w:tc>
        <w:tc>
          <w:tcPr>
            <w:tcW w:w="1276" w:type="dxa"/>
          </w:tcPr>
          <w:p w:rsidR="00772D68" w:rsidRPr="00294F65" w:rsidRDefault="00772D68" w:rsidP="001627A1">
            <w:pPr>
              <w:pStyle w:val="NoSpacing"/>
              <w:jc w:val="center"/>
              <w:cnfStyle w:val="000000000000"/>
              <w:rPr>
                <w:rFonts w:ascii="Times New Roman" w:hAnsi="Times New Roman"/>
                <w:sz w:val="24"/>
                <w:szCs w:val="24"/>
                <w:lang w:val="sr-Cyrl-CS"/>
              </w:rPr>
            </w:pPr>
            <w:r w:rsidRPr="00294F65">
              <w:rPr>
                <w:rFonts w:ascii="Times New Roman" w:hAnsi="Times New Roman"/>
                <w:sz w:val="24"/>
                <w:szCs w:val="24"/>
                <w:lang w:val="sr-Cyrl-CS"/>
              </w:rPr>
              <w:t>8.001</w:t>
            </w:r>
          </w:p>
        </w:tc>
        <w:tc>
          <w:tcPr>
            <w:tcW w:w="1417" w:type="dxa"/>
          </w:tcPr>
          <w:p w:rsidR="00772D68" w:rsidRPr="00294F65" w:rsidRDefault="00772D68" w:rsidP="001627A1">
            <w:pPr>
              <w:pStyle w:val="NoSpacing"/>
              <w:jc w:val="center"/>
              <w:cnfStyle w:val="000000000000"/>
              <w:rPr>
                <w:rFonts w:ascii="Times New Roman" w:hAnsi="Times New Roman"/>
                <w:sz w:val="24"/>
                <w:szCs w:val="24"/>
                <w:lang w:val="sr-Cyrl-CS"/>
              </w:rPr>
            </w:pPr>
            <w:r w:rsidRPr="00294F65">
              <w:rPr>
                <w:rFonts w:ascii="Times New Roman" w:hAnsi="Times New Roman"/>
                <w:sz w:val="24"/>
                <w:szCs w:val="24"/>
                <w:lang w:val="sr-Cyrl-CS"/>
              </w:rPr>
              <w:t>3.265</w:t>
            </w:r>
          </w:p>
        </w:tc>
        <w:tc>
          <w:tcPr>
            <w:tcW w:w="1256" w:type="dxa"/>
          </w:tcPr>
          <w:p w:rsidR="00772D68" w:rsidRPr="00294F65" w:rsidRDefault="00772D68" w:rsidP="001627A1">
            <w:pPr>
              <w:pStyle w:val="NoSpacing"/>
              <w:jc w:val="center"/>
              <w:cnfStyle w:val="000000000000"/>
              <w:rPr>
                <w:rFonts w:ascii="Times New Roman" w:hAnsi="Times New Roman"/>
                <w:sz w:val="24"/>
                <w:szCs w:val="24"/>
                <w:lang w:val="sr-Cyrl-CS"/>
              </w:rPr>
            </w:pPr>
            <w:r w:rsidRPr="00294F65">
              <w:rPr>
                <w:rFonts w:ascii="Times New Roman" w:hAnsi="Times New Roman"/>
                <w:sz w:val="24"/>
                <w:szCs w:val="24"/>
                <w:lang w:val="sr-Cyrl-CS"/>
              </w:rPr>
              <w:t>1.590</w:t>
            </w:r>
          </w:p>
        </w:tc>
        <w:tc>
          <w:tcPr>
            <w:tcW w:w="1229" w:type="dxa"/>
          </w:tcPr>
          <w:p w:rsidR="00772D68" w:rsidRPr="00DC198C" w:rsidRDefault="00772D68" w:rsidP="001627A1">
            <w:pPr>
              <w:pStyle w:val="NoSpacing"/>
              <w:jc w:val="center"/>
              <w:cnfStyle w:val="000000000000"/>
              <w:rPr>
                <w:rFonts w:ascii="Times New Roman" w:hAnsi="Times New Roman"/>
                <w:b/>
                <w:sz w:val="24"/>
                <w:szCs w:val="24"/>
                <w:lang w:val="sr-Cyrl-CS"/>
              </w:rPr>
            </w:pPr>
            <w:r w:rsidRPr="00DC198C">
              <w:rPr>
                <w:rFonts w:ascii="Times New Roman" w:hAnsi="Times New Roman"/>
                <w:b/>
                <w:sz w:val="24"/>
                <w:szCs w:val="24"/>
                <w:lang w:val="sr-Cyrl-CS"/>
              </w:rPr>
              <w:t>21.502</w:t>
            </w:r>
          </w:p>
        </w:tc>
        <w:tc>
          <w:tcPr>
            <w:tcW w:w="1167" w:type="dxa"/>
          </w:tcPr>
          <w:p w:rsidR="00772D68" w:rsidRPr="00DC198C" w:rsidRDefault="00772D68" w:rsidP="001627A1">
            <w:pPr>
              <w:pStyle w:val="NoSpacing"/>
              <w:jc w:val="center"/>
              <w:cnfStyle w:val="000000000000"/>
              <w:rPr>
                <w:rFonts w:ascii="Times New Roman" w:hAnsi="Times New Roman"/>
                <w:b/>
                <w:sz w:val="24"/>
                <w:szCs w:val="24"/>
                <w:lang w:val="sr-Cyrl-CS"/>
              </w:rPr>
            </w:pPr>
            <w:r w:rsidRPr="00DC198C">
              <w:rPr>
                <w:rFonts w:ascii="Times New Roman" w:hAnsi="Times New Roman"/>
                <w:b/>
                <w:sz w:val="24"/>
                <w:szCs w:val="24"/>
                <w:lang w:val="sr-Cyrl-CS"/>
              </w:rPr>
              <w:t>9.590</w:t>
            </w:r>
          </w:p>
        </w:tc>
      </w:tr>
      <w:tr w:rsidR="00772D68" w:rsidRPr="00294F65" w:rsidTr="00772D68">
        <w:trPr>
          <w:cnfStyle w:val="000000100000"/>
        </w:trPr>
        <w:tc>
          <w:tcPr>
            <w:cnfStyle w:val="001000000000"/>
            <w:tcW w:w="1101" w:type="dxa"/>
          </w:tcPr>
          <w:p w:rsidR="00772D68" w:rsidRDefault="00772D68" w:rsidP="001627A1">
            <w:pPr>
              <w:pStyle w:val="NoSpacing"/>
              <w:jc w:val="center"/>
              <w:rPr>
                <w:rFonts w:ascii="Times New Roman" w:hAnsi="Times New Roman"/>
                <w:sz w:val="24"/>
                <w:szCs w:val="24"/>
                <w:lang w:val="sr-Cyrl-CS"/>
              </w:rPr>
            </w:pPr>
            <w:r>
              <w:rPr>
                <w:rFonts w:ascii="Times New Roman" w:hAnsi="Times New Roman"/>
                <w:sz w:val="24"/>
                <w:szCs w:val="24"/>
                <w:lang w:val="sr-Cyrl-CS"/>
              </w:rPr>
              <w:t>2018</w:t>
            </w:r>
          </w:p>
        </w:tc>
        <w:tc>
          <w:tcPr>
            <w:tcW w:w="1417" w:type="dxa"/>
          </w:tcPr>
          <w:p w:rsidR="00772D68" w:rsidRPr="00294F65" w:rsidRDefault="00772D68" w:rsidP="001627A1">
            <w:pPr>
              <w:pStyle w:val="NoSpacing"/>
              <w:jc w:val="center"/>
              <w:cnfStyle w:val="000000100000"/>
              <w:rPr>
                <w:rFonts w:ascii="Times New Roman" w:hAnsi="Times New Roman"/>
                <w:sz w:val="24"/>
                <w:szCs w:val="24"/>
                <w:lang w:val="sr-Cyrl-CS"/>
              </w:rPr>
            </w:pPr>
            <w:r>
              <w:rPr>
                <w:rFonts w:ascii="Times New Roman" w:hAnsi="Times New Roman"/>
                <w:sz w:val="24"/>
                <w:szCs w:val="24"/>
                <w:lang w:val="sr-Cyrl-CS"/>
              </w:rPr>
              <w:t>18.746</w:t>
            </w:r>
          </w:p>
        </w:tc>
        <w:tc>
          <w:tcPr>
            <w:tcW w:w="1276" w:type="dxa"/>
          </w:tcPr>
          <w:p w:rsidR="00772D68" w:rsidRPr="00294F65" w:rsidRDefault="00772D68" w:rsidP="001627A1">
            <w:pPr>
              <w:pStyle w:val="NoSpacing"/>
              <w:jc w:val="center"/>
              <w:cnfStyle w:val="000000100000"/>
              <w:rPr>
                <w:rFonts w:ascii="Times New Roman" w:hAnsi="Times New Roman"/>
                <w:sz w:val="24"/>
                <w:szCs w:val="24"/>
                <w:lang w:val="sr-Cyrl-CS"/>
              </w:rPr>
            </w:pPr>
            <w:r>
              <w:rPr>
                <w:rFonts w:ascii="Times New Roman" w:hAnsi="Times New Roman"/>
                <w:sz w:val="24"/>
                <w:szCs w:val="24"/>
                <w:lang w:val="sr-Cyrl-CS"/>
              </w:rPr>
              <w:t>8.295</w:t>
            </w:r>
          </w:p>
        </w:tc>
        <w:tc>
          <w:tcPr>
            <w:tcW w:w="1417" w:type="dxa"/>
          </w:tcPr>
          <w:p w:rsidR="00772D68" w:rsidRPr="00294F65" w:rsidRDefault="00772D68" w:rsidP="001627A1">
            <w:pPr>
              <w:pStyle w:val="NoSpacing"/>
              <w:jc w:val="center"/>
              <w:cnfStyle w:val="000000100000"/>
              <w:rPr>
                <w:rFonts w:ascii="Times New Roman" w:hAnsi="Times New Roman"/>
                <w:sz w:val="24"/>
                <w:szCs w:val="24"/>
                <w:lang w:val="sr-Cyrl-CS"/>
              </w:rPr>
            </w:pPr>
            <w:r>
              <w:rPr>
                <w:rFonts w:ascii="Times New Roman" w:hAnsi="Times New Roman"/>
                <w:sz w:val="24"/>
                <w:szCs w:val="24"/>
                <w:lang w:val="sr-Cyrl-CS"/>
              </w:rPr>
              <w:t>3.241</w:t>
            </w:r>
          </w:p>
        </w:tc>
        <w:tc>
          <w:tcPr>
            <w:tcW w:w="1256" w:type="dxa"/>
          </w:tcPr>
          <w:p w:rsidR="00772D68" w:rsidRPr="00294F65" w:rsidRDefault="00772D68" w:rsidP="001627A1">
            <w:pPr>
              <w:pStyle w:val="NoSpacing"/>
              <w:jc w:val="center"/>
              <w:cnfStyle w:val="000000100000"/>
              <w:rPr>
                <w:rFonts w:ascii="Times New Roman" w:hAnsi="Times New Roman"/>
                <w:sz w:val="24"/>
                <w:szCs w:val="24"/>
                <w:lang w:val="sr-Cyrl-CS"/>
              </w:rPr>
            </w:pPr>
            <w:r>
              <w:rPr>
                <w:rFonts w:ascii="Times New Roman" w:hAnsi="Times New Roman"/>
                <w:sz w:val="24"/>
                <w:szCs w:val="24"/>
                <w:lang w:val="sr-Cyrl-CS"/>
              </w:rPr>
              <w:t>1.568</w:t>
            </w:r>
          </w:p>
        </w:tc>
        <w:tc>
          <w:tcPr>
            <w:tcW w:w="1229" w:type="dxa"/>
          </w:tcPr>
          <w:p w:rsidR="00772D68" w:rsidRPr="00DC198C" w:rsidRDefault="00772D68" w:rsidP="001627A1">
            <w:pPr>
              <w:pStyle w:val="NoSpacing"/>
              <w:jc w:val="center"/>
              <w:cnfStyle w:val="000000100000"/>
              <w:rPr>
                <w:rFonts w:ascii="Times New Roman" w:hAnsi="Times New Roman"/>
                <w:b/>
                <w:sz w:val="24"/>
                <w:szCs w:val="24"/>
                <w:lang w:val="sr-Cyrl-CS"/>
              </w:rPr>
            </w:pPr>
            <w:r>
              <w:rPr>
                <w:rFonts w:ascii="Times New Roman" w:hAnsi="Times New Roman"/>
                <w:b/>
                <w:sz w:val="24"/>
                <w:szCs w:val="24"/>
                <w:lang w:val="sr-Cyrl-CS"/>
              </w:rPr>
              <w:t>22.005</w:t>
            </w:r>
          </w:p>
        </w:tc>
        <w:tc>
          <w:tcPr>
            <w:tcW w:w="1167" w:type="dxa"/>
          </w:tcPr>
          <w:p w:rsidR="00772D68" w:rsidRPr="00DC198C" w:rsidRDefault="00772D68" w:rsidP="001627A1">
            <w:pPr>
              <w:pStyle w:val="NoSpacing"/>
              <w:jc w:val="center"/>
              <w:cnfStyle w:val="000000100000"/>
              <w:rPr>
                <w:rFonts w:ascii="Times New Roman" w:hAnsi="Times New Roman"/>
                <w:b/>
                <w:sz w:val="24"/>
                <w:szCs w:val="24"/>
                <w:lang w:val="sr-Cyrl-CS"/>
              </w:rPr>
            </w:pPr>
            <w:r>
              <w:rPr>
                <w:rFonts w:ascii="Times New Roman" w:hAnsi="Times New Roman"/>
                <w:b/>
                <w:sz w:val="24"/>
                <w:szCs w:val="24"/>
                <w:lang w:val="sr-Cyrl-CS"/>
              </w:rPr>
              <w:t>9.863</w:t>
            </w:r>
          </w:p>
        </w:tc>
      </w:tr>
    </w:tbl>
    <w:p w:rsidR="00772D68" w:rsidRDefault="00772D68" w:rsidP="00772D68">
      <w:pPr>
        <w:pStyle w:val="NoSpacing"/>
        <w:rPr>
          <w:rFonts w:ascii="Times New Roman" w:hAnsi="Times New Roman" w:cs="Times New Roman"/>
          <w:sz w:val="24"/>
          <w:szCs w:val="24"/>
        </w:rPr>
      </w:pPr>
    </w:p>
    <w:p w:rsidR="00772D68" w:rsidRPr="001627A1" w:rsidRDefault="00B34712" w:rsidP="00772D68">
      <w:pPr>
        <w:pStyle w:val="NoSpacing"/>
        <w:jc w:val="center"/>
        <w:rPr>
          <w:rFonts w:ascii="Times New Roman" w:hAnsi="Times New Roman"/>
          <w:i/>
          <w:sz w:val="24"/>
          <w:szCs w:val="24"/>
          <w:lang w:val="sr-Cyrl-CS"/>
        </w:rPr>
      </w:pPr>
      <w:r>
        <w:rPr>
          <w:rFonts w:ascii="Times New Roman" w:hAnsi="Times New Roman"/>
          <w:i/>
          <w:sz w:val="24"/>
          <w:szCs w:val="24"/>
          <w:lang w:val="sr-Cyrl-CS"/>
        </w:rPr>
        <w:t>Табела 11</w:t>
      </w:r>
      <w:r w:rsidR="00772D68" w:rsidRPr="001627A1">
        <w:rPr>
          <w:rFonts w:ascii="Times New Roman" w:hAnsi="Times New Roman"/>
          <w:i/>
          <w:sz w:val="24"/>
          <w:szCs w:val="24"/>
          <w:lang w:val="sr-Cyrl-CS"/>
        </w:rPr>
        <w:t>: Запослени у граду Бијељина у 2017. и 2018. години</w:t>
      </w:r>
      <w:r w:rsidR="00772D68" w:rsidRPr="001627A1">
        <w:rPr>
          <w:rStyle w:val="FootnoteReference"/>
          <w:rFonts w:ascii="Times New Roman" w:hAnsi="Times New Roman"/>
          <w:i/>
          <w:sz w:val="24"/>
          <w:szCs w:val="24"/>
          <w:lang w:val="sr-Cyrl-CS"/>
        </w:rPr>
        <w:footnoteReference w:id="20"/>
      </w:r>
    </w:p>
    <w:p w:rsidR="00772D68" w:rsidRDefault="00772D68" w:rsidP="00426BCC">
      <w:pPr>
        <w:pStyle w:val="NoSpacing"/>
        <w:ind w:firstLine="360"/>
        <w:jc w:val="both"/>
        <w:rPr>
          <w:rFonts w:ascii="Times New Roman" w:hAnsi="Times New Roman" w:cs="Times New Roman"/>
          <w:sz w:val="24"/>
          <w:szCs w:val="24"/>
        </w:rPr>
      </w:pPr>
    </w:p>
    <w:p w:rsidR="001627A1" w:rsidRDefault="001627A1" w:rsidP="00B44137">
      <w:pPr>
        <w:pStyle w:val="NoSpacing"/>
        <w:ind w:firstLine="284"/>
        <w:jc w:val="both"/>
        <w:rPr>
          <w:rFonts w:ascii="Times New Roman" w:hAnsi="Times New Roman"/>
          <w:sz w:val="24"/>
          <w:szCs w:val="24"/>
          <w:lang w:val="sr-Cyrl-CS"/>
        </w:rPr>
      </w:pPr>
      <w:r>
        <w:rPr>
          <w:rFonts w:ascii="Times New Roman" w:hAnsi="Times New Roman"/>
          <w:sz w:val="24"/>
          <w:szCs w:val="24"/>
          <w:lang w:val="sr-Cyrl-CS"/>
        </w:rPr>
        <w:t xml:space="preserve">Анализирајући </w:t>
      </w:r>
      <w:bookmarkStart w:id="14" w:name="_GoBack"/>
      <w:bookmarkEnd w:id="14"/>
      <w:r>
        <w:rPr>
          <w:rFonts w:ascii="Times New Roman" w:hAnsi="Times New Roman"/>
          <w:sz w:val="24"/>
          <w:szCs w:val="24"/>
          <w:lang w:val="sr-Cyrl-CS"/>
        </w:rPr>
        <w:t>податке којима располаже Републичкизаводзастатистику</w:t>
      </w:r>
      <w:r w:rsidRPr="00FA49E7">
        <w:rPr>
          <w:rFonts w:ascii="Times New Roman" w:hAnsi="Times New Roman"/>
          <w:b/>
          <w:sz w:val="24"/>
          <w:szCs w:val="24"/>
        </w:rPr>
        <w:t>201</w:t>
      </w:r>
      <w:r>
        <w:rPr>
          <w:rFonts w:ascii="Times New Roman" w:hAnsi="Times New Roman"/>
          <w:b/>
          <w:sz w:val="24"/>
          <w:szCs w:val="24"/>
          <w:lang w:val="sr-Cyrl-CS"/>
        </w:rPr>
        <w:t>8</w:t>
      </w:r>
      <w:r w:rsidRPr="00FA49E7">
        <w:rPr>
          <w:rFonts w:ascii="Times New Roman" w:hAnsi="Times New Roman"/>
          <w:b/>
          <w:sz w:val="24"/>
          <w:szCs w:val="24"/>
        </w:rPr>
        <w:t>.</w:t>
      </w:r>
      <w:r w:rsidRPr="00FA49E7">
        <w:rPr>
          <w:rFonts w:ascii="Times New Roman" w:hAnsi="Times New Roman"/>
          <w:b/>
          <w:sz w:val="24"/>
          <w:szCs w:val="24"/>
          <w:lang w:val="sr-Cyrl-CS"/>
        </w:rPr>
        <w:t>г</w:t>
      </w:r>
      <w:r w:rsidRPr="00FA49E7">
        <w:rPr>
          <w:rFonts w:ascii="Times New Roman" w:hAnsi="Times New Roman"/>
          <w:b/>
          <w:sz w:val="24"/>
          <w:szCs w:val="24"/>
        </w:rPr>
        <w:t>одине</w:t>
      </w:r>
      <w:r>
        <w:rPr>
          <w:rFonts w:ascii="Times New Roman" w:hAnsi="Times New Roman"/>
          <w:sz w:val="24"/>
          <w:szCs w:val="24"/>
        </w:rPr>
        <w:t>наподручјуградаБ</w:t>
      </w:r>
      <w:r>
        <w:rPr>
          <w:rFonts w:ascii="Times New Roman" w:hAnsi="Times New Roman"/>
          <w:sz w:val="24"/>
          <w:szCs w:val="24"/>
          <w:lang w:val="sr-Cyrl-CS"/>
        </w:rPr>
        <w:t xml:space="preserve">ијељинаод укупног броја запослених је </w:t>
      </w:r>
      <w:r w:rsidRPr="00991E04">
        <w:rPr>
          <w:rFonts w:ascii="Times New Roman" w:hAnsi="Times New Roman"/>
          <w:b/>
          <w:sz w:val="24"/>
          <w:szCs w:val="24"/>
          <w:lang w:val="sr-Cyrl-CS"/>
        </w:rPr>
        <w:t>9.</w:t>
      </w:r>
      <w:r>
        <w:rPr>
          <w:rFonts w:ascii="Times New Roman" w:hAnsi="Times New Roman"/>
          <w:b/>
          <w:sz w:val="24"/>
          <w:szCs w:val="24"/>
          <w:lang w:val="sr-Cyrl-CS"/>
        </w:rPr>
        <w:t>863</w:t>
      </w:r>
      <w:r w:rsidRPr="00991E04">
        <w:rPr>
          <w:rFonts w:ascii="Times New Roman" w:hAnsi="Times New Roman"/>
          <w:b/>
          <w:sz w:val="24"/>
          <w:szCs w:val="24"/>
          <w:lang w:val="sr-Cyrl-CS"/>
        </w:rPr>
        <w:t xml:space="preserve"> жена</w:t>
      </w:r>
      <w:r>
        <w:rPr>
          <w:rFonts w:ascii="Times New Roman" w:hAnsi="Times New Roman"/>
          <w:sz w:val="24"/>
          <w:szCs w:val="24"/>
          <w:lang w:val="sr-Cyrl-CS"/>
        </w:rPr>
        <w:t>, што је за 273 више него претходне године.</w:t>
      </w:r>
    </w:p>
    <w:p w:rsidR="00B34712" w:rsidRDefault="00B34712" w:rsidP="00B44137">
      <w:pPr>
        <w:pStyle w:val="NoSpacing"/>
        <w:ind w:firstLine="284"/>
        <w:jc w:val="both"/>
        <w:rPr>
          <w:rFonts w:ascii="Times New Roman" w:hAnsi="Times New Roman"/>
          <w:sz w:val="24"/>
          <w:szCs w:val="24"/>
          <w:lang w:val="sr-Cyrl-CS"/>
        </w:rPr>
      </w:pPr>
    </w:p>
    <w:tbl>
      <w:tblPr>
        <w:tblStyle w:val="PlainTable11"/>
        <w:tblW w:w="4999" w:type="dxa"/>
        <w:jc w:val="center"/>
        <w:tblLayout w:type="fixed"/>
        <w:tblLook w:val="0000"/>
      </w:tblPr>
      <w:tblGrid>
        <w:gridCol w:w="1339"/>
        <w:gridCol w:w="915"/>
        <w:gridCol w:w="915"/>
        <w:gridCol w:w="915"/>
        <w:gridCol w:w="915"/>
      </w:tblGrid>
      <w:tr w:rsidR="001627A1" w:rsidTr="001627A1">
        <w:trPr>
          <w:cnfStyle w:val="000000100000"/>
          <w:trHeight w:val="278"/>
          <w:jc w:val="center"/>
        </w:trPr>
        <w:tc>
          <w:tcPr>
            <w:cnfStyle w:val="000010000000"/>
            <w:tcW w:w="1339" w:type="dxa"/>
          </w:tcPr>
          <w:p w:rsidR="001627A1" w:rsidRPr="00A83CF9" w:rsidRDefault="001627A1" w:rsidP="001627A1">
            <w:pPr>
              <w:pStyle w:val="TableContents"/>
              <w:snapToGrid w:val="0"/>
              <w:ind w:left="284" w:hanging="284"/>
              <w:rPr>
                <w:b/>
                <w:bCs/>
                <w:sz w:val="24"/>
                <w:lang/>
              </w:rPr>
            </w:pPr>
            <w:r>
              <w:rPr>
                <w:b/>
                <w:bCs/>
                <w:sz w:val="24"/>
                <w:lang/>
              </w:rPr>
              <w:t>Година</w:t>
            </w:r>
          </w:p>
        </w:tc>
        <w:tc>
          <w:tcPr>
            <w:tcW w:w="915" w:type="dxa"/>
          </w:tcPr>
          <w:p w:rsidR="001627A1" w:rsidRDefault="001627A1" w:rsidP="001627A1">
            <w:pPr>
              <w:pStyle w:val="TableContents"/>
              <w:snapToGrid w:val="0"/>
              <w:jc w:val="center"/>
              <w:cnfStyle w:val="000000100000"/>
              <w:rPr>
                <w:b/>
                <w:bCs/>
                <w:sz w:val="24"/>
                <w:lang w:val="sr-Cyrl-CS"/>
              </w:rPr>
            </w:pPr>
            <w:r>
              <w:rPr>
                <w:b/>
                <w:bCs/>
                <w:sz w:val="24"/>
                <w:lang w:val="sr-Cyrl-CS"/>
              </w:rPr>
              <w:t>2015</w:t>
            </w:r>
          </w:p>
        </w:tc>
        <w:tc>
          <w:tcPr>
            <w:cnfStyle w:val="000010000000"/>
            <w:tcW w:w="915" w:type="dxa"/>
          </w:tcPr>
          <w:p w:rsidR="001627A1" w:rsidRDefault="001627A1" w:rsidP="001627A1">
            <w:pPr>
              <w:pStyle w:val="TableContents"/>
              <w:snapToGrid w:val="0"/>
              <w:jc w:val="center"/>
              <w:rPr>
                <w:b/>
                <w:bCs/>
                <w:sz w:val="24"/>
                <w:lang w:val="sr-Cyrl-CS"/>
              </w:rPr>
            </w:pPr>
            <w:r>
              <w:rPr>
                <w:b/>
                <w:bCs/>
                <w:sz w:val="24"/>
                <w:lang w:val="sr-Cyrl-CS"/>
              </w:rPr>
              <w:t>2016</w:t>
            </w:r>
          </w:p>
        </w:tc>
        <w:tc>
          <w:tcPr>
            <w:tcW w:w="915" w:type="dxa"/>
          </w:tcPr>
          <w:p w:rsidR="001627A1" w:rsidRDefault="001627A1" w:rsidP="001627A1">
            <w:pPr>
              <w:pStyle w:val="TableContents"/>
              <w:snapToGrid w:val="0"/>
              <w:jc w:val="center"/>
              <w:cnfStyle w:val="000000100000"/>
              <w:rPr>
                <w:b/>
                <w:bCs/>
                <w:sz w:val="24"/>
                <w:lang w:val="sr-Cyrl-CS"/>
              </w:rPr>
            </w:pPr>
            <w:r>
              <w:rPr>
                <w:b/>
                <w:bCs/>
                <w:sz w:val="24"/>
                <w:lang w:val="sr-Cyrl-CS"/>
              </w:rPr>
              <w:t>2017</w:t>
            </w:r>
          </w:p>
        </w:tc>
        <w:tc>
          <w:tcPr>
            <w:cnfStyle w:val="000010000000"/>
            <w:tcW w:w="915" w:type="dxa"/>
          </w:tcPr>
          <w:p w:rsidR="001627A1" w:rsidRDefault="001627A1" w:rsidP="001627A1">
            <w:pPr>
              <w:pStyle w:val="TableContents"/>
              <w:snapToGrid w:val="0"/>
              <w:jc w:val="center"/>
              <w:rPr>
                <w:b/>
                <w:bCs/>
                <w:sz w:val="24"/>
                <w:lang w:val="sr-Cyrl-CS"/>
              </w:rPr>
            </w:pPr>
            <w:r>
              <w:rPr>
                <w:b/>
                <w:bCs/>
                <w:sz w:val="24"/>
                <w:lang w:val="sr-Cyrl-CS"/>
              </w:rPr>
              <w:t>2018</w:t>
            </w:r>
          </w:p>
        </w:tc>
      </w:tr>
      <w:tr w:rsidR="001627A1" w:rsidTr="001627A1">
        <w:trPr>
          <w:trHeight w:val="293"/>
          <w:jc w:val="center"/>
        </w:trPr>
        <w:tc>
          <w:tcPr>
            <w:cnfStyle w:val="000010000000"/>
            <w:tcW w:w="1339" w:type="dxa"/>
          </w:tcPr>
          <w:p w:rsidR="001627A1" w:rsidRPr="00A258FE" w:rsidRDefault="001627A1" w:rsidP="001627A1">
            <w:pPr>
              <w:pStyle w:val="TableContents"/>
              <w:snapToGrid w:val="0"/>
              <w:rPr>
                <w:sz w:val="24"/>
                <w:lang w:val="sr-Cyrl-CS"/>
              </w:rPr>
            </w:pPr>
            <w:r>
              <w:rPr>
                <w:sz w:val="24"/>
                <w:lang w:val="sr-Cyrl-CS"/>
              </w:rPr>
              <w:t>Мушкарци</w:t>
            </w:r>
          </w:p>
        </w:tc>
        <w:tc>
          <w:tcPr>
            <w:tcW w:w="915" w:type="dxa"/>
          </w:tcPr>
          <w:p w:rsidR="001627A1" w:rsidRDefault="001627A1" w:rsidP="001627A1">
            <w:pPr>
              <w:pStyle w:val="TableContents"/>
              <w:snapToGrid w:val="0"/>
              <w:jc w:val="right"/>
              <w:cnfStyle w:val="000000000000"/>
              <w:rPr>
                <w:sz w:val="24"/>
                <w:lang w:val="sr-Cyrl-CS"/>
              </w:rPr>
            </w:pPr>
            <w:r>
              <w:rPr>
                <w:sz w:val="24"/>
                <w:lang w:val="sr-Cyrl-CS"/>
              </w:rPr>
              <w:t>11.155</w:t>
            </w:r>
          </w:p>
        </w:tc>
        <w:tc>
          <w:tcPr>
            <w:cnfStyle w:val="000010000000"/>
            <w:tcW w:w="915" w:type="dxa"/>
          </w:tcPr>
          <w:p w:rsidR="001627A1" w:rsidRDefault="001627A1" w:rsidP="001627A1">
            <w:pPr>
              <w:pStyle w:val="TableContents"/>
              <w:snapToGrid w:val="0"/>
              <w:jc w:val="right"/>
              <w:rPr>
                <w:sz w:val="24"/>
                <w:lang w:val="sr-Cyrl-CS"/>
              </w:rPr>
            </w:pPr>
            <w:r>
              <w:rPr>
                <w:sz w:val="24"/>
                <w:lang w:val="sr-Cyrl-CS"/>
              </w:rPr>
              <w:t>11.553</w:t>
            </w:r>
          </w:p>
        </w:tc>
        <w:tc>
          <w:tcPr>
            <w:tcW w:w="915" w:type="dxa"/>
          </w:tcPr>
          <w:p w:rsidR="001627A1" w:rsidRDefault="001627A1" w:rsidP="001627A1">
            <w:pPr>
              <w:pStyle w:val="TableContents"/>
              <w:snapToGrid w:val="0"/>
              <w:jc w:val="right"/>
              <w:cnfStyle w:val="000000000000"/>
              <w:rPr>
                <w:sz w:val="24"/>
                <w:lang w:val="sr-Cyrl-CS"/>
              </w:rPr>
            </w:pPr>
            <w:r>
              <w:rPr>
                <w:sz w:val="24"/>
                <w:lang w:val="sr-Cyrl-CS"/>
              </w:rPr>
              <w:t>11.912</w:t>
            </w:r>
          </w:p>
        </w:tc>
        <w:tc>
          <w:tcPr>
            <w:cnfStyle w:val="000010000000"/>
            <w:tcW w:w="915" w:type="dxa"/>
          </w:tcPr>
          <w:p w:rsidR="001627A1" w:rsidRDefault="001627A1" w:rsidP="001627A1">
            <w:pPr>
              <w:pStyle w:val="TableContents"/>
              <w:snapToGrid w:val="0"/>
              <w:jc w:val="right"/>
              <w:rPr>
                <w:sz w:val="24"/>
                <w:lang w:val="sr-Cyrl-CS"/>
              </w:rPr>
            </w:pPr>
            <w:r>
              <w:rPr>
                <w:sz w:val="24"/>
                <w:lang w:val="sr-Cyrl-CS"/>
              </w:rPr>
              <w:t>12.142</w:t>
            </w:r>
          </w:p>
        </w:tc>
      </w:tr>
      <w:tr w:rsidR="001627A1" w:rsidTr="001627A1">
        <w:trPr>
          <w:cnfStyle w:val="000000100000"/>
          <w:trHeight w:val="293"/>
          <w:jc w:val="center"/>
        </w:trPr>
        <w:tc>
          <w:tcPr>
            <w:cnfStyle w:val="000010000000"/>
            <w:tcW w:w="1339" w:type="dxa"/>
          </w:tcPr>
          <w:p w:rsidR="001627A1" w:rsidRPr="00A83CF9" w:rsidRDefault="001627A1" w:rsidP="001627A1">
            <w:pPr>
              <w:pStyle w:val="TableContents"/>
              <w:snapToGrid w:val="0"/>
              <w:rPr>
                <w:sz w:val="24"/>
                <w:lang/>
              </w:rPr>
            </w:pPr>
            <w:r>
              <w:rPr>
                <w:sz w:val="24"/>
              </w:rPr>
              <w:t>Ж</w:t>
            </w:r>
            <w:r>
              <w:rPr>
                <w:sz w:val="24"/>
                <w:lang/>
              </w:rPr>
              <w:t>ене</w:t>
            </w:r>
          </w:p>
        </w:tc>
        <w:tc>
          <w:tcPr>
            <w:tcW w:w="915" w:type="dxa"/>
          </w:tcPr>
          <w:p w:rsidR="001627A1" w:rsidRDefault="001627A1" w:rsidP="001627A1">
            <w:pPr>
              <w:pStyle w:val="TableContents"/>
              <w:snapToGrid w:val="0"/>
              <w:jc w:val="right"/>
              <w:cnfStyle w:val="000000100000"/>
              <w:rPr>
                <w:sz w:val="24"/>
                <w:lang w:val="sr-Cyrl-CS"/>
              </w:rPr>
            </w:pPr>
            <w:r>
              <w:rPr>
                <w:sz w:val="24"/>
                <w:lang w:val="sr-Cyrl-CS"/>
              </w:rPr>
              <w:t>8.839</w:t>
            </w:r>
          </w:p>
        </w:tc>
        <w:tc>
          <w:tcPr>
            <w:cnfStyle w:val="000010000000"/>
            <w:tcW w:w="915" w:type="dxa"/>
          </w:tcPr>
          <w:p w:rsidR="001627A1" w:rsidRDefault="001627A1" w:rsidP="001627A1">
            <w:pPr>
              <w:pStyle w:val="TableContents"/>
              <w:snapToGrid w:val="0"/>
              <w:jc w:val="right"/>
              <w:rPr>
                <w:sz w:val="24"/>
                <w:lang w:val="sr-Cyrl-CS"/>
              </w:rPr>
            </w:pPr>
            <w:r>
              <w:rPr>
                <w:sz w:val="24"/>
                <w:lang w:val="sr-Cyrl-CS"/>
              </w:rPr>
              <w:t>9.232</w:t>
            </w:r>
          </w:p>
        </w:tc>
        <w:tc>
          <w:tcPr>
            <w:tcW w:w="915" w:type="dxa"/>
          </w:tcPr>
          <w:p w:rsidR="001627A1" w:rsidRDefault="001627A1" w:rsidP="001627A1">
            <w:pPr>
              <w:pStyle w:val="TableContents"/>
              <w:snapToGrid w:val="0"/>
              <w:jc w:val="right"/>
              <w:cnfStyle w:val="000000100000"/>
              <w:rPr>
                <w:sz w:val="24"/>
                <w:lang w:val="sr-Cyrl-CS"/>
              </w:rPr>
            </w:pPr>
            <w:r>
              <w:rPr>
                <w:sz w:val="24"/>
                <w:lang w:val="sr-Cyrl-CS"/>
              </w:rPr>
              <w:t>9.590</w:t>
            </w:r>
          </w:p>
        </w:tc>
        <w:tc>
          <w:tcPr>
            <w:cnfStyle w:val="000010000000"/>
            <w:tcW w:w="915" w:type="dxa"/>
          </w:tcPr>
          <w:p w:rsidR="001627A1" w:rsidRDefault="001627A1" w:rsidP="001627A1">
            <w:pPr>
              <w:pStyle w:val="TableContents"/>
              <w:snapToGrid w:val="0"/>
              <w:jc w:val="right"/>
              <w:rPr>
                <w:sz w:val="24"/>
                <w:lang w:val="sr-Cyrl-CS"/>
              </w:rPr>
            </w:pPr>
            <w:r>
              <w:rPr>
                <w:sz w:val="24"/>
                <w:lang w:val="sr-Cyrl-CS"/>
              </w:rPr>
              <w:t>9.863</w:t>
            </w:r>
          </w:p>
        </w:tc>
      </w:tr>
      <w:tr w:rsidR="001627A1" w:rsidTr="001627A1">
        <w:trPr>
          <w:trHeight w:val="293"/>
          <w:jc w:val="center"/>
        </w:trPr>
        <w:tc>
          <w:tcPr>
            <w:cnfStyle w:val="000010000000"/>
            <w:tcW w:w="1339" w:type="dxa"/>
          </w:tcPr>
          <w:p w:rsidR="001627A1" w:rsidRPr="00A258FE" w:rsidRDefault="001627A1" w:rsidP="001627A1">
            <w:pPr>
              <w:pStyle w:val="TableContents"/>
              <w:snapToGrid w:val="0"/>
              <w:rPr>
                <w:b/>
                <w:bCs/>
                <w:sz w:val="24"/>
                <w:lang w:val="sr-Cyrl-CS"/>
              </w:rPr>
            </w:pPr>
            <w:r>
              <w:rPr>
                <w:b/>
                <w:bCs/>
                <w:sz w:val="24"/>
                <w:lang w:val="sr-Cyrl-CS"/>
              </w:rPr>
              <w:t>Свега</w:t>
            </w:r>
          </w:p>
        </w:tc>
        <w:tc>
          <w:tcPr>
            <w:tcW w:w="915" w:type="dxa"/>
          </w:tcPr>
          <w:p w:rsidR="001627A1" w:rsidRDefault="001627A1" w:rsidP="001627A1">
            <w:pPr>
              <w:pStyle w:val="TableContents"/>
              <w:snapToGrid w:val="0"/>
              <w:jc w:val="right"/>
              <w:cnfStyle w:val="000000000000"/>
              <w:rPr>
                <w:b/>
                <w:bCs/>
                <w:sz w:val="24"/>
                <w:lang w:val="sr-Cyrl-CS"/>
              </w:rPr>
            </w:pPr>
            <w:r>
              <w:rPr>
                <w:b/>
                <w:bCs/>
                <w:sz w:val="24"/>
                <w:lang w:val="sr-Cyrl-CS"/>
              </w:rPr>
              <w:t>19.994</w:t>
            </w:r>
          </w:p>
        </w:tc>
        <w:tc>
          <w:tcPr>
            <w:cnfStyle w:val="000010000000"/>
            <w:tcW w:w="915" w:type="dxa"/>
          </w:tcPr>
          <w:p w:rsidR="001627A1" w:rsidRDefault="001627A1" w:rsidP="001627A1">
            <w:pPr>
              <w:pStyle w:val="TableContents"/>
              <w:snapToGrid w:val="0"/>
              <w:jc w:val="right"/>
              <w:rPr>
                <w:b/>
                <w:bCs/>
                <w:sz w:val="24"/>
                <w:lang w:val="sr-Cyrl-CS"/>
              </w:rPr>
            </w:pPr>
            <w:r>
              <w:rPr>
                <w:b/>
                <w:bCs/>
                <w:sz w:val="24"/>
                <w:lang w:val="sr-Cyrl-CS"/>
              </w:rPr>
              <w:t>20.785</w:t>
            </w:r>
          </w:p>
        </w:tc>
        <w:tc>
          <w:tcPr>
            <w:tcW w:w="915" w:type="dxa"/>
          </w:tcPr>
          <w:p w:rsidR="001627A1" w:rsidRDefault="001627A1" w:rsidP="001627A1">
            <w:pPr>
              <w:pStyle w:val="TableContents"/>
              <w:snapToGrid w:val="0"/>
              <w:jc w:val="right"/>
              <w:cnfStyle w:val="000000000000"/>
              <w:rPr>
                <w:b/>
                <w:bCs/>
                <w:sz w:val="24"/>
                <w:lang w:val="sr-Cyrl-CS"/>
              </w:rPr>
            </w:pPr>
            <w:r>
              <w:rPr>
                <w:b/>
                <w:bCs/>
                <w:sz w:val="24"/>
                <w:lang w:val="sr-Cyrl-CS"/>
              </w:rPr>
              <w:t>21.502</w:t>
            </w:r>
          </w:p>
        </w:tc>
        <w:tc>
          <w:tcPr>
            <w:cnfStyle w:val="000010000000"/>
            <w:tcW w:w="915" w:type="dxa"/>
          </w:tcPr>
          <w:p w:rsidR="001627A1" w:rsidRDefault="001627A1" w:rsidP="001627A1">
            <w:pPr>
              <w:pStyle w:val="TableContents"/>
              <w:snapToGrid w:val="0"/>
              <w:jc w:val="right"/>
              <w:rPr>
                <w:b/>
                <w:bCs/>
                <w:sz w:val="24"/>
                <w:lang w:val="sr-Cyrl-CS"/>
              </w:rPr>
            </w:pPr>
            <w:r>
              <w:rPr>
                <w:b/>
                <w:bCs/>
                <w:sz w:val="24"/>
                <w:lang w:val="sr-Cyrl-CS"/>
              </w:rPr>
              <w:t>22.005</w:t>
            </w:r>
          </w:p>
        </w:tc>
      </w:tr>
    </w:tbl>
    <w:p w:rsidR="001627A1" w:rsidRPr="001627A1" w:rsidRDefault="001627A1" w:rsidP="001627A1">
      <w:pPr>
        <w:pStyle w:val="NoSpacing"/>
        <w:rPr>
          <w:rFonts w:ascii="Times New Roman" w:hAnsi="Times New Roman" w:cs="Times New Roman"/>
          <w:sz w:val="24"/>
          <w:szCs w:val="24"/>
          <w:lang w:val="sr-Cyrl-CS"/>
        </w:rPr>
      </w:pPr>
    </w:p>
    <w:p w:rsidR="001627A1" w:rsidRPr="001627A1" w:rsidRDefault="001627A1" w:rsidP="001627A1">
      <w:pPr>
        <w:pStyle w:val="NoSpacing"/>
        <w:jc w:val="center"/>
        <w:rPr>
          <w:rFonts w:ascii="Times New Roman" w:hAnsi="Times New Roman" w:cs="Times New Roman"/>
          <w:i/>
          <w:iCs/>
          <w:sz w:val="24"/>
          <w:szCs w:val="24"/>
          <w:lang w:val="sr-Cyrl-CS"/>
        </w:rPr>
      </w:pPr>
      <w:r w:rsidRPr="001627A1">
        <w:rPr>
          <w:rFonts w:ascii="Times New Roman" w:hAnsi="Times New Roman" w:cs="Times New Roman"/>
          <w:i/>
          <w:iCs/>
          <w:sz w:val="24"/>
          <w:szCs w:val="24"/>
          <w:lang w:val="sr-Cyrl-CS"/>
        </w:rPr>
        <w:t xml:space="preserve">Табела </w:t>
      </w:r>
      <w:r w:rsidR="00B34712">
        <w:rPr>
          <w:rFonts w:ascii="Times New Roman" w:hAnsi="Times New Roman" w:cs="Times New Roman"/>
          <w:i/>
          <w:iCs/>
          <w:sz w:val="24"/>
          <w:szCs w:val="24"/>
          <w:lang w:val="sr-Latn-CS"/>
        </w:rPr>
        <w:t>12</w:t>
      </w:r>
      <w:r w:rsidRPr="001627A1">
        <w:rPr>
          <w:rFonts w:ascii="Times New Roman" w:hAnsi="Times New Roman" w:cs="Times New Roman"/>
          <w:i/>
          <w:iCs/>
          <w:sz w:val="24"/>
          <w:szCs w:val="24"/>
          <w:lang w:val="sr-Cyrl-CS"/>
        </w:rPr>
        <w:t>: Запослени на подручју града Бијељина према полу</w:t>
      </w:r>
      <w:r w:rsidRPr="001627A1">
        <w:rPr>
          <w:rStyle w:val="FootnoteReference"/>
          <w:rFonts w:ascii="Times New Roman" w:hAnsi="Times New Roman" w:cs="Times New Roman"/>
          <w:i/>
          <w:iCs/>
          <w:sz w:val="24"/>
          <w:szCs w:val="24"/>
          <w:lang w:val="sr-Cyrl-CS"/>
        </w:rPr>
        <w:footnoteReference w:id="21"/>
      </w:r>
    </w:p>
    <w:p w:rsidR="001627A1" w:rsidRDefault="001627A1" w:rsidP="001627A1">
      <w:pPr>
        <w:pStyle w:val="NoSpacing"/>
        <w:rPr>
          <w:rFonts w:ascii="Times New Roman" w:hAnsi="Times New Roman" w:cs="Times New Roman"/>
          <w:sz w:val="24"/>
          <w:szCs w:val="24"/>
          <w:lang w:val="sr-Cyrl-CS"/>
        </w:rPr>
      </w:pPr>
    </w:p>
    <w:p w:rsidR="001627A1" w:rsidRDefault="001627A1" w:rsidP="001627A1">
      <w:pPr>
        <w:pStyle w:val="NoSpacing"/>
        <w:ind w:firstLine="360"/>
        <w:jc w:val="both"/>
        <w:rPr>
          <w:rFonts w:ascii="Times New Roman" w:hAnsi="Times New Roman" w:cs="Times New Roman"/>
          <w:sz w:val="24"/>
          <w:szCs w:val="24"/>
          <w:lang w:val="sr-Cyrl-CS"/>
        </w:rPr>
      </w:pPr>
      <w:r w:rsidRPr="001627A1">
        <w:rPr>
          <w:rFonts w:ascii="Times New Roman" w:hAnsi="Times New Roman" w:cs="Times New Roman"/>
          <w:sz w:val="24"/>
          <w:szCs w:val="24"/>
          <w:lang w:val="sr-Cyrl-CS"/>
        </w:rPr>
        <w:t xml:space="preserve">На основу података </w:t>
      </w:r>
      <w:r w:rsidRPr="001627A1">
        <w:rPr>
          <w:rFonts w:ascii="Times New Roman" w:hAnsi="Times New Roman" w:cs="Times New Roman"/>
          <w:b/>
          <w:sz w:val="24"/>
          <w:szCs w:val="24"/>
          <w:lang w:val="sr-Cyrl-CS"/>
        </w:rPr>
        <w:t>Пореске управе Републике Српске</w:t>
      </w:r>
      <w:r w:rsidRPr="001627A1">
        <w:rPr>
          <w:rFonts w:ascii="Times New Roman" w:hAnsi="Times New Roman" w:cs="Times New Roman"/>
          <w:sz w:val="24"/>
          <w:szCs w:val="24"/>
          <w:lang w:val="sr-Cyrl-CS"/>
        </w:rPr>
        <w:t xml:space="preserve">, на подручју Бијељине у 2018. години запослено је </w:t>
      </w:r>
      <w:r w:rsidRPr="001627A1">
        <w:rPr>
          <w:rFonts w:ascii="Times New Roman" w:hAnsi="Times New Roman" w:cs="Times New Roman"/>
          <w:b/>
          <w:sz w:val="24"/>
          <w:szCs w:val="24"/>
          <w:lang w:val="sr-Cyrl-CS"/>
        </w:rPr>
        <w:t>23.407 лица</w:t>
      </w:r>
      <w:r w:rsidRPr="001627A1">
        <w:rPr>
          <w:rFonts w:ascii="Times New Roman" w:hAnsi="Times New Roman" w:cs="Times New Roman"/>
          <w:sz w:val="24"/>
          <w:szCs w:val="24"/>
          <w:lang w:val="sr-Cyrl-CS"/>
        </w:rPr>
        <w:t xml:space="preserve"> од чега је 20.105 запослено код правних лица и 3.302 самосталних предузетника и запослених код њих. </w:t>
      </w:r>
    </w:p>
    <w:p w:rsidR="001627A1" w:rsidRDefault="001627A1" w:rsidP="001627A1">
      <w:pPr>
        <w:pStyle w:val="NoSpacing"/>
        <w:ind w:firstLine="360"/>
        <w:rPr>
          <w:rFonts w:ascii="Times New Roman" w:hAnsi="Times New Roman" w:cs="Times New Roman"/>
          <w:sz w:val="24"/>
          <w:szCs w:val="24"/>
          <w:lang w:val="sr-Cyrl-CS"/>
        </w:rPr>
      </w:pPr>
    </w:p>
    <w:tbl>
      <w:tblPr>
        <w:tblStyle w:val="PlainTable11"/>
        <w:tblW w:w="5874" w:type="dxa"/>
        <w:jc w:val="center"/>
        <w:tblLayout w:type="fixed"/>
        <w:tblLook w:val="0000"/>
      </w:tblPr>
      <w:tblGrid>
        <w:gridCol w:w="2214"/>
        <w:gridCol w:w="915"/>
        <w:gridCol w:w="915"/>
        <w:gridCol w:w="915"/>
        <w:gridCol w:w="915"/>
      </w:tblGrid>
      <w:tr w:rsidR="001627A1" w:rsidTr="001627A1">
        <w:trPr>
          <w:cnfStyle w:val="000000100000"/>
          <w:trHeight w:val="278"/>
          <w:jc w:val="center"/>
        </w:trPr>
        <w:tc>
          <w:tcPr>
            <w:cnfStyle w:val="000010000000"/>
            <w:tcW w:w="2214" w:type="dxa"/>
          </w:tcPr>
          <w:p w:rsidR="001627A1" w:rsidRPr="00A83CF9" w:rsidRDefault="001627A1" w:rsidP="001627A1">
            <w:pPr>
              <w:pStyle w:val="TableContents"/>
              <w:snapToGrid w:val="0"/>
              <w:ind w:left="284" w:hanging="284"/>
              <w:rPr>
                <w:b/>
                <w:bCs/>
                <w:sz w:val="24"/>
                <w:lang/>
              </w:rPr>
            </w:pPr>
            <w:r>
              <w:rPr>
                <w:b/>
                <w:bCs/>
                <w:sz w:val="24"/>
                <w:lang/>
              </w:rPr>
              <w:t>Година</w:t>
            </w:r>
          </w:p>
        </w:tc>
        <w:tc>
          <w:tcPr>
            <w:tcW w:w="915" w:type="dxa"/>
          </w:tcPr>
          <w:p w:rsidR="001627A1" w:rsidRDefault="001627A1" w:rsidP="001627A1">
            <w:pPr>
              <w:pStyle w:val="TableContents"/>
              <w:snapToGrid w:val="0"/>
              <w:jc w:val="center"/>
              <w:cnfStyle w:val="000000100000"/>
              <w:rPr>
                <w:b/>
                <w:bCs/>
                <w:sz w:val="24"/>
                <w:lang w:val="sr-Cyrl-CS"/>
              </w:rPr>
            </w:pPr>
            <w:r>
              <w:rPr>
                <w:b/>
                <w:bCs/>
                <w:sz w:val="24"/>
                <w:lang w:val="sr-Cyrl-CS"/>
              </w:rPr>
              <w:t>2015</w:t>
            </w:r>
          </w:p>
        </w:tc>
        <w:tc>
          <w:tcPr>
            <w:cnfStyle w:val="000010000000"/>
            <w:tcW w:w="915" w:type="dxa"/>
          </w:tcPr>
          <w:p w:rsidR="001627A1" w:rsidRDefault="001627A1" w:rsidP="001627A1">
            <w:pPr>
              <w:pStyle w:val="TableContents"/>
              <w:snapToGrid w:val="0"/>
              <w:jc w:val="center"/>
              <w:rPr>
                <w:b/>
                <w:bCs/>
                <w:sz w:val="24"/>
                <w:lang w:val="sr-Cyrl-CS"/>
              </w:rPr>
            </w:pPr>
            <w:r>
              <w:rPr>
                <w:b/>
                <w:bCs/>
                <w:sz w:val="24"/>
                <w:lang w:val="sr-Cyrl-CS"/>
              </w:rPr>
              <w:t>2016</w:t>
            </w:r>
          </w:p>
        </w:tc>
        <w:tc>
          <w:tcPr>
            <w:tcW w:w="915" w:type="dxa"/>
          </w:tcPr>
          <w:p w:rsidR="001627A1" w:rsidRDefault="001627A1" w:rsidP="001627A1">
            <w:pPr>
              <w:pStyle w:val="TableContents"/>
              <w:snapToGrid w:val="0"/>
              <w:jc w:val="center"/>
              <w:cnfStyle w:val="000000100000"/>
              <w:rPr>
                <w:b/>
                <w:bCs/>
                <w:sz w:val="24"/>
                <w:lang w:val="sr-Cyrl-CS"/>
              </w:rPr>
            </w:pPr>
            <w:r>
              <w:rPr>
                <w:b/>
                <w:bCs/>
                <w:sz w:val="24"/>
                <w:lang w:val="sr-Cyrl-CS"/>
              </w:rPr>
              <w:t>2017</w:t>
            </w:r>
          </w:p>
        </w:tc>
        <w:tc>
          <w:tcPr>
            <w:cnfStyle w:val="000010000000"/>
            <w:tcW w:w="915" w:type="dxa"/>
          </w:tcPr>
          <w:p w:rsidR="001627A1" w:rsidRDefault="001627A1" w:rsidP="001627A1">
            <w:pPr>
              <w:pStyle w:val="TableContents"/>
              <w:snapToGrid w:val="0"/>
              <w:jc w:val="center"/>
              <w:rPr>
                <w:b/>
                <w:bCs/>
                <w:sz w:val="24"/>
                <w:lang w:val="sr-Cyrl-CS"/>
              </w:rPr>
            </w:pPr>
            <w:r>
              <w:rPr>
                <w:b/>
                <w:bCs/>
                <w:sz w:val="24"/>
                <w:lang w:val="sr-Cyrl-CS"/>
              </w:rPr>
              <w:t>2018</w:t>
            </w:r>
          </w:p>
        </w:tc>
      </w:tr>
      <w:tr w:rsidR="001627A1" w:rsidTr="001627A1">
        <w:trPr>
          <w:trHeight w:val="293"/>
          <w:jc w:val="center"/>
        </w:trPr>
        <w:tc>
          <w:tcPr>
            <w:cnfStyle w:val="000010000000"/>
            <w:tcW w:w="2214" w:type="dxa"/>
          </w:tcPr>
          <w:p w:rsidR="001627A1" w:rsidRPr="00A258FE" w:rsidRDefault="001627A1" w:rsidP="001627A1">
            <w:pPr>
              <w:pStyle w:val="TableContents"/>
              <w:snapToGrid w:val="0"/>
              <w:rPr>
                <w:sz w:val="24"/>
                <w:lang w:val="sr-Cyrl-CS"/>
              </w:rPr>
            </w:pPr>
            <w:r>
              <w:rPr>
                <w:sz w:val="24"/>
                <w:lang w:val="sr-Cyrl-CS"/>
              </w:rPr>
              <w:t>Запослени предузетници</w:t>
            </w:r>
          </w:p>
        </w:tc>
        <w:tc>
          <w:tcPr>
            <w:tcW w:w="915" w:type="dxa"/>
          </w:tcPr>
          <w:p w:rsidR="001627A1" w:rsidRDefault="001627A1" w:rsidP="001627A1">
            <w:pPr>
              <w:pStyle w:val="TableContents"/>
              <w:snapToGrid w:val="0"/>
              <w:jc w:val="right"/>
              <w:cnfStyle w:val="000000000000"/>
              <w:rPr>
                <w:sz w:val="24"/>
                <w:lang w:val="sr-Cyrl-CS"/>
              </w:rPr>
            </w:pPr>
            <w:r>
              <w:rPr>
                <w:sz w:val="24"/>
                <w:lang w:val="sr-Cyrl-CS"/>
              </w:rPr>
              <w:t>3.272</w:t>
            </w:r>
          </w:p>
        </w:tc>
        <w:tc>
          <w:tcPr>
            <w:cnfStyle w:val="000010000000"/>
            <w:tcW w:w="915" w:type="dxa"/>
          </w:tcPr>
          <w:p w:rsidR="001627A1" w:rsidRDefault="001627A1" w:rsidP="001627A1">
            <w:pPr>
              <w:pStyle w:val="TableContents"/>
              <w:snapToGrid w:val="0"/>
              <w:jc w:val="right"/>
              <w:rPr>
                <w:sz w:val="24"/>
                <w:lang w:val="sr-Cyrl-CS"/>
              </w:rPr>
            </w:pPr>
            <w:r>
              <w:rPr>
                <w:sz w:val="24"/>
                <w:lang w:val="sr-Cyrl-CS"/>
              </w:rPr>
              <w:t>3.294</w:t>
            </w:r>
          </w:p>
        </w:tc>
        <w:tc>
          <w:tcPr>
            <w:tcW w:w="915" w:type="dxa"/>
          </w:tcPr>
          <w:p w:rsidR="001627A1" w:rsidRDefault="001627A1" w:rsidP="001627A1">
            <w:pPr>
              <w:pStyle w:val="TableContents"/>
              <w:snapToGrid w:val="0"/>
              <w:jc w:val="right"/>
              <w:cnfStyle w:val="000000000000"/>
              <w:rPr>
                <w:sz w:val="24"/>
                <w:lang w:val="sr-Cyrl-CS"/>
              </w:rPr>
            </w:pPr>
            <w:r>
              <w:rPr>
                <w:sz w:val="24"/>
                <w:lang w:val="sr-Cyrl-CS"/>
              </w:rPr>
              <w:t>3.221</w:t>
            </w:r>
          </w:p>
        </w:tc>
        <w:tc>
          <w:tcPr>
            <w:cnfStyle w:val="000010000000"/>
            <w:tcW w:w="915" w:type="dxa"/>
          </w:tcPr>
          <w:p w:rsidR="001627A1" w:rsidRDefault="001627A1" w:rsidP="001627A1">
            <w:pPr>
              <w:pStyle w:val="TableContents"/>
              <w:snapToGrid w:val="0"/>
              <w:jc w:val="right"/>
              <w:rPr>
                <w:sz w:val="24"/>
                <w:lang w:val="sr-Cyrl-CS"/>
              </w:rPr>
            </w:pPr>
            <w:r>
              <w:rPr>
                <w:sz w:val="24"/>
                <w:lang w:val="sr-Cyrl-CS"/>
              </w:rPr>
              <w:t>3.302</w:t>
            </w:r>
          </w:p>
        </w:tc>
      </w:tr>
      <w:tr w:rsidR="001627A1" w:rsidTr="001627A1">
        <w:trPr>
          <w:cnfStyle w:val="000000100000"/>
          <w:trHeight w:val="293"/>
          <w:jc w:val="center"/>
        </w:trPr>
        <w:tc>
          <w:tcPr>
            <w:cnfStyle w:val="000010000000"/>
            <w:tcW w:w="2214" w:type="dxa"/>
          </w:tcPr>
          <w:p w:rsidR="001627A1" w:rsidRPr="006A41C0" w:rsidRDefault="001627A1" w:rsidP="001627A1">
            <w:pPr>
              <w:pStyle w:val="TableContents"/>
              <w:snapToGrid w:val="0"/>
              <w:rPr>
                <w:sz w:val="24"/>
                <w:lang w:val="sr-Cyrl-CS"/>
              </w:rPr>
            </w:pPr>
            <w:r>
              <w:rPr>
                <w:sz w:val="24"/>
                <w:lang w:val="sr-Cyrl-CS"/>
              </w:rPr>
              <w:t>Запослени у правним лицима</w:t>
            </w:r>
          </w:p>
        </w:tc>
        <w:tc>
          <w:tcPr>
            <w:tcW w:w="915" w:type="dxa"/>
          </w:tcPr>
          <w:p w:rsidR="001627A1" w:rsidRDefault="001627A1" w:rsidP="001627A1">
            <w:pPr>
              <w:pStyle w:val="TableContents"/>
              <w:snapToGrid w:val="0"/>
              <w:jc w:val="right"/>
              <w:cnfStyle w:val="000000100000"/>
              <w:rPr>
                <w:sz w:val="24"/>
                <w:lang w:val="sr-Cyrl-CS"/>
              </w:rPr>
            </w:pPr>
            <w:r>
              <w:rPr>
                <w:sz w:val="24"/>
                <w:lang w:val="sr-Cyrl-CS"/>
              </w:rPr>
              <w:t>18.137</w:t>
            </w:r>
          </w:p>
        </w:tc>
        <w:tc>
          <w:tcPr>
            <w:cnfStyle w:val="000010000000"/>
            <w:tcW w:w="915" w:type="dxa"/>
          </w:tcPr>
          <w:p w:rsidR="001627A1" w:rsidRDefault="001627A1" w:rsidP="001627A1">
            <w:pPr>
              <w:pStyle w:val="TableContents"/>
              <w:snapToGrid w:val="0"/>
              <w:jc w:val="right"/>
              <w:rPr>
                <w:sz w:val="24"/>
                <w:lang w:val="sr-Cyrl-CS"/>
              </w:rPr>
            </w:pPr>
            <w:r>
              <w:rPr>
                <w:sz w:val="24"/>
                <w:lang w:val="sr-Cyrl-CS"/>
              </w:rPr>
              <w:t>18.408</w:t>
            </w:r>
          </w:p>
        </w:tc>
        <w:tc>
          <w:tcPr>
            <w:tcW w:w="915" w:type="dxa"/>
          </w:tcPr>
          <w:p w:rsidR="001627A1" w:rsidRDefault="001627A1" w:rsidP="001627A1">
            <w:pPr>
              <w:pStyle w:val="TableContents"/>
              <w:snapToGrid w:val="0"/>
              <w:jc w:val="right"/>
              <w:cnfStyle w:val="000000100000"/>
              <w:rPr>
                <w:sz w:val="24"/>
                <w:lang w:val="sr-Cyrl-CS"/>
              </w:rPr>
            </w:pPr>
            <w:r>
              <w:rPr>
                <w:sz w:val="24"/>
                <w:lang w:val="sr-Cyrl-CS"/>
              </w:rPr>
              <w:t>18.229</w:t>
            </w:r>
          </w:p>
        </w:tc>
        <w:tc>
          <w:tcPr>
            <w:cnfStyle w:val="000010000000"/>
            <w:tcW w:w="915" w:type="dxa"/>
          </w:tcPr>
          <w:p w:rsidR="001627A1" w:rsidRDefault="001627A1" w:rsidP="001627A1">
            <w:pPr>
              <w:pStyle w:val="TableContents"/>
              <w:snapToGrid w:val="0"/>
              <w:jc w:val="right"/>
              <w:rPr>
                <w:sz w:val="24"/>
                <w:lang w:val="sr-Cyrl-CS"/>
              </w:rPr>
            </w:pPr>
            <w:r>
              <w:rPr>
                <w:sz w:val="24"/>
                <w:lang w:val="sr-Cyrl-CS"/>
              </w:rPr>
              <w:t>20.105</w:t>
            </w:r>
          </w:p>
        </w:tc>
      </w:tr>
      <w:tr w:rsidR="001627A1" w:rsidTr="001627A1">
        <w:trPr>
          <w:trHeight w:val="293"/>
          <w:jc w:val="center"/>
        </w:trPr>
        <w:tc>
          <w:tcPr>
            <w:cnfStyle w:val="000010000000"/>
            <w:tcW w:w="2214" w:type="dxa"/>
          </w:tcPr>
          <w:p w:rsidR="001627A1" w:rsidRPr="00A258FE" w:rsidRDefault="001627A1" w:rsidP="001627A1">
            <w:pPr>
              <w:pStyle w:val="TableContents"/>
              <w:snapToGrid w:val="0"/>
              <w:rPr>
                <w:b/>
                <w:bCs/>
                <w:sz w:val="24"/>
                <w:lang w:val="sr-Cyrl-CS"/>
              </w:rPr>
            </w:pPr>
            <w:r>
              <w:rPr>
                <w:b/>
                <w:bCs/>
                <w:sz w:val="24"/>
                <w:lang w:val="sr-Cyrl-CS"/>
              </w:rPr>
              <w:t>Укупан број запослених</w:t>
            </w:r>
          </w:p>
        </w:tc>
        <w:tc>
          <w:tcPr>
            <w:tcW w:w="915" w:type="dxa"/>
          </w:tcPr>
          <w:p w:rsidR="001627A1" w:rsidRDefault="001627A1" w:rsidP="001627A1">
            <w:pPr>
              <w:pStyle w:val="TableContents"/>
              <w:snapToGrid w:val="0"/>
              <w:jc w:val="right"/>
              <w:cnfStyle w:val="000000000000"/>
              <w:rPr>
                <w:b/>
                <w:bCs/>
                <w:sz w:val="24"/>
                <w:lang w:val="sr-Cyrl-CS"/>
              </w:rPr>
            </w:pPr>
            <w:r>
              <w:rPr>
                <w:b/>
                <w:bCs/>
                <w:sz w:val="24"/>
                <w:lang w:val="sr-Cyrl-CS"/>
              </w:rPr>
              <w:t>21.409</w:t>
            </w:r>
          </w:p>
        </w:tc>
        <w:tc>
          <w:tcPr>
            <w:cnfStyle w:val="000010000000"/>
            <w:tcW w:w="915" w:type="dxa"/>
          </w:tcPr>
          <w:p w:rsidR="001627A1" w:rsidRDefault="001627A1" w:rsidP="001627A1">
            <w:pPr>
              <w:pStyle w:val="TableContents"/>
              <w:snapToGrid w:val="0"/>
              <w:jc w:val="right"/>
              <w:rPr>
                <w:b/>
                <w:bCs/>
                <w:sz w:val="24"/>
                <w:lang w:val="sr-Cyrl-CS"/>
              </w:rPr>
            </w:pPr>
            <w:r>
              <w:rPr>
                <w:b/>
                <w:bCs/>
                <w:sz w:val="24"/>
                <w:lang w:val="sr-Cyrl-CS"/>
              </w:rPr>
              <w:t>21.702</w:t>
            </w:r>
          </w:p>
        </w:tc>
        <w:tc>
          <w:tcPr>
            <w:tcW w:w="915" w:type="dxa"/>
          </w:tcPr>
          <w:p w:rsidR="001627A1" w:rsidRDefault="001627A1" w:rsidP="001627A1">
            <w:pPr>
              <w:pStyle w:val="TableContents"/>
              <w:snapToGrid w:val="0"/>
              <w:jc w:val="right"/>
              <w:cnfStyle w:val="000000000000"/>
              <w:rPr>
                <w:b/>
                <w:bCs/>
                <w:sz w:val="24"/>
                <w:lang w:val="sr-Cyrl-CS"/>
              </w:rPr>
            </w:pPr>
            <w:r>
              <w:rPr>
                <w:b/>
                <w:bCs/>
                <w:sz w:val="24"/>
                <w:lang w:val="sr-Cyrl-CS"/>
              </w:rPr>
              <w:t>21.450</w:t>
            </w:r>
          </w:p>
        </w:tc>
        <w:tc>
          <w:tcPr>
            <w:cnfStyle w:val="000010000000"/>
            <w:tcW w:w="915" w:type="dxa"/>
          </w:tcPr>
          <w:p w:rsidR="001627A1" w:rsidRDefault="001627A1" w:rsidP="001627A1">
            <w:pPr>
              <w:pStyle w:val="TableContents"/>
              <w:snapToGrid w:val="0"/>
              <w:jc w:val="right"/>
              <w:rPr>
                <w:b/>
                <w:bCs/>
                <w:sz w:val="24"/>
                <w:lang w:val="sr-Cyrl-CS"/>
              </w:rPr>
            </w:pPr>
            <w:r>
              <w:rPr>
                <w:b/>
                <w:bCs/>
                <w:sz w:val="24"/>
                <w:lang w:val="sr-Cyrl-CS"/>
              </w:rPr>
              <w:t>23.407</w:t>
            </w:r>
          </w:p>
        </w:tc>
      </w:tr>
    </w:tbl>
    <w:p w:rsidR="001627A1" w:rsidRPr="001627A1" w:rsidRDefault="001627A1" w:rsidP="001627A1">
      <w:pPr>
        <w:pStyle w:val="NoSpacing"/>
        <w:ind w:firstLine="360"/>
        <w:rPr>
          <w:rFonts w:ascii="Times New Roman" w:hAnsi="Times New Roman" w:cs="Times New Roman"/>
          <w:sz w:val="24"/>
          <w:szCs w:val="24"/>
          <w:lang w:val="sr-Cyrl-CS"/>
        </w:rPr>
      </w:pPr>
    </w:p>
    <w:p w:rsidR="001627A1" w:rsidRPr="001627A1" w:rsidRDefault="001627A1" w:rsidP="001627A1">
      <w:pPr>
        <w:pStyle w:val="NoSpacing"/>
        <w:jc w:val="center"/>
        <w:rPr>
          <w:rFonts w:ascii="Times New Roman" w:hAnsi="Times New Roman" w:cs="Times New Roman"/>
          <w:i/>
          <w:sz w:val="24"/>
          <w:lang w:val="sr-Cyrl-CS"/>
        </w:rPr>
      </w:pPr>
      <w:r w:rsidRPr="001627A1">
        <w:rPr>
          <w:rFonts w:ascii="Times New Roman" w:hAnsi="Times New Roman" w:cs="Times New Roman"/>
          <w:i/>
          <w:sz w:val="24"/>
          <w:lang w:val="sr-Cyrl-CS"/>
        </w:rPr>
        <w:t xml:space="preserve">Табела </w:t>
      </w:r>
      <w:r w:rsidR="00B34712">
        <w:rPr>
          <w:rFonts w:ascii="Times New Roman" w:hAnsi="Times New Roman" w:cs="Times New Roman"/>
          <w:i/>
          <w:sz w:val="24"/>
          <w:lang w:val="sr-Latn-CS"/>
        </w:rPr>
        <w:t>13</w:t>
      </w:r>
      <w:r w:rsidRPr="001627A1">
        <w:rPr>
          <w:rFonts w:ascii="Times New Roman" w:hAnsi="Times New Roman" w:cs="Times New Roman"/>
          <w:i/>
          <w:sz w:val="24"/>
          <w:lang w:val="sr-Cyrl-CS"/>
        </w:rPr>
        <w:t>: Запослени на подр</w:t>
      </w:r>
      <w:r>
        <w:rPr>
          <w:rFonts w:ascii="Times New Roman" w:hAnsi="Times New Roman" w:cs="Times New Roman"/>
          <w:i/>
          <w:sz w:val="24"/>
          <w:lang w:val="sr-Cyrl-CS"/>
        </w:rPr>
        <w:t>учју града Бијељина</w:t>
      </w:r>
      <w:r>
        <w:rPr>
          <w:rStyle w:val="FootnoteReference"/>
          <w:rFonts w:ascii="Times New Roman" w:hAnsi="Times New Roman" w:cs="Times New Roman"/>
          <w:i/>
          <w:sz w:val="24"/>
          <w:lang w:val="sr-Cyrl-CS"/>
        </w:rPr>
        <w:footnoteReference w:id="22"/>
      </w:r>
    </w:p>
    <w:p w:rsidR="001627A1" w:rsidRDefault="001627A1" w:rsidP="001627A1">
      <w:pPr>
        <w:pStyle w:val="NoSpacing"/>
        <w:ind w:firstLine="360"/>
        <w:jc w:val="both"/>
        <w:rPr>
          <w:rFonts w:ascii="Times New Roman" w:hAnsi="Times New Roman" w:cs="Times New Roman"/>
          <w:sz w:val="24"/>
        </w:rPr>
      </w:pPr>
    </w:p>
    <w:p w:rsidR="001627A1" w:rsidRPr="001627A1" w:rsidRDefault="001627A1" w:rsidP="001627A1">
      <w:pPr>
        <w:pStyle w:val="NoSpacing"/>
        <w:ind w:firstLine="360"/>
        <w:jc w:val="both"/>
        <w:rPr>
          <w:rFonts w:ascii="Times New Roman" w:hAnsi="Times New Roman" w:cs="Times New Roman"/>
          <w:sz w:val="24"/>
          <w:lang w:val="sr-Cyrl-CS"/>
        </w:rPr>
      </w:pPr>
      <w:r w:rsidRPr="001627A1">
        <w:rPr>
          <w:rFonts w:ascii="Times New Roman" w:hAnsi="Times New Roman" w:cs="Times New Roman"/>
          <w:sz w:val="24"/>
        </w:rPr>
        <w:t xml:space="preserve">У структури запослених највеће учешће од </w:t>
      </w:r>
      <w:r w:rsidRPr="001627A1">
        <w:rPr>
          <w:rFonts w:ascii="Times New Roman" w:hAnsi="Times New Roman" w:cs="Times New Roman"/>
          <w:sz w:val="24"/>
          <w:lang w:val="sr-Cyrl-CS"/>
        </w:rPr>
        <w:t>26,</w:t>
      </w:r>
      <w:r w:rsidRPr="001627A1">
        <w:rPr>
          <w:rFonts w:ascii="Times New Roman" w:hAnsi="Times New Roman" w:cs="Times New Roman"/>
          <w:sz w:val="24"/>
          <w:lang w:val="sr-Latn-CS"/>
        </w:rPr>
        <w:t>42</w:t>
      </w:r>
      <w:r w:rsidRPr="001627A1">
        <w:rPr>
          <w:rFonts w:ascii="Times New Roman" w:hAnsi="Times New Roman" w:cs="Times New Roman"/>
          <w:sz w:val="24"/>
          <w:lang w:val="sr-Cyrl-CS"/>
        </w:rPr>
        <w:t>%</w:t>
      </w:r>
      <w:r w:rsidRPr="001627A1">
        <w:rPr>
          <w:rFonts w:ascii="Times New Roman" w:hAnsi="Times New Roman" w:cs="Times New Roman"/>
          <w:sz w:val="24"/>
        </w:rPr>
        <w:t xml:space="preserve"> остварили су запослени у области трговине, а затим слиједе запослени у прерађивачкој индустрији од 16,84%, у </w:t>
      </w:r>
      <w:r w:rsidRPr="001627A1">
        <w:rPr>
          <w:rFonts w:ascii="Times New Roman" w:hAnsi="Times New Roman" w:cs="Times New Roman"/>
          <w:sz w:val="24"/>
          <w:lang w:val="sr-Cyrl-CS"/>
        </w:rPr>
        <w:t>јавној управи 8,</w:t>
      </w:r>
      <w:r w:rsidRPr="001627A1">
        <w:rPr>
          <w:rFonts w:ascii="Times New Roman" w:hAnsi="Times New Roman" w:cs="Times New Roman"/>
          <w:sz w:val="24"/>
          <w:lang w:val="sr-Latn-CS"/>
        </w:rPr>
        <w:t>34</w:t>
      </w:r>
      <w:r w:rsidRPr="001627A1">
        <w:rPr>
          <w:rFonts w:ascii="Times New Roman" w:hAnsi="Times New Roman" w:cs="Times New Roman"/>
          <w:sz w:val="24"/>
          <w:lang w:val="sr-Cyrl-CS"/>
        </w:rPr>
        <w:t xml:space="preserve">%, </w:t>
      </w:r>
      <w:r w:rsidRPr="001627A1">
        <w:rPr>
          <w:rFonts w:ascii="Times New Roman" w:hAnsi="Times New Roman" w:cs="Times New Roman"/>
          <w:sz w:val="24"/>
        </w:rPr>
        <w:t>образовању 7</w:t>
      </w:r>
      <w:r w:rsidRPr="001627A1">
        <w:rPr>
          <w:rFonts w:ascii="Times New Roman" w:hAnsi="Times New Roman" w:cs="Times New Roman"/>
          <w:sz w:val="24"/>
          <w:lang w:val="sr-Cyrl-CS"/>
        </w:rPr>
        <w:t>,</w:t>
      </w:r>
      <w:r w:rsidRPr="001627A1">
        <w:rPr>
          <w:rFonts w:ascii="Times New Roman" w:hAnsi="Times New Roman" w:cs="Times New Roman"/>
          <w:sz w:val="24"/>
          <w:lang w:val="sr-Latn-CS"/>
        </w:rPr>
        <w:t>92</w:t>
      </w:r>
      <w:r w:rsidRPr="001627A1">
        <w:rPr>
          <w:rFonts w:ascii="Times New Roman" w:hAnsi="Times New Roman" w:cs="Times New Roman"/>
          <w:sz w:val="24"/>
        </w:rPr>
        <w:t xml:space="preserve">%, </w:t>
      </w:r>
      <w:r w:rsidRPr="001627A1">
        <w:rPr>
          <w:rFonts w:ascii="Times New Roman" w:hAnsi="Times New Roman" w:cs="Times New Roman"/>
          <w:sz w:val="24"/>
          <w:lang w:val="sr-Cyrl-CS"/>
        </w:rPr>
        <w:t>здравству 6,6</w:t>
      </w:r>
      <w:r w:rsidRPr="001627A1">
        <w:rPr>
          <w:rFonts w:ascii="Times New Roman" w:hAnsi="Times New Roman" w:cs="Times New Roman"/>
          <w:sz w:val="24"/>
          <w:lang w:val="sr-Latn-CS"/>
        </w:rPr>
        <w:t>4</w:t>
      </w:r>
      <w:r w:rsidRPr="001627A1">
        <w:rPr>
          <w:rFonts w:ascii="Times New Roman" w:hAnsi="Times New Roman" w:cs="Times New Roman"/>
          <w:sz w:val="24"/>
          <w:lang w:val="sr-Cyrl-CS"/>
        </w:rPr>
        <w:t xml:space="preserve">%, грађевинарству </w:t>
      </w:r>
      <w:r w:rsidRPr="001627A1">
        <w:rPr>
          <w:rFonts w:ascii="Times New Roman" w:hAnsi="Times New Roman" w:cs="Times New Roman"/>
          <w:sz w:val="24"/>
          <w:lang w:val="sr-Latn-CS"/>
        </w:rPr>
        <w:t>5,13</w:t>
      </w:r>
      <w:r w:rsidRPr="001627A1">
        <w:rPr>
          <w:rFonts w:ascii="Times New Roman" w:hAnsi="Times New Roman" w:cs="Times New Roman"/>
          <w:sz w:val="24"/>
          <w:lang w:val="sr-Cyrl-CS"/>
        </w:rPr>
        <w:t>%, хотелијерству и угоститељству 4,</w:t>
      </w:r>
      <w:r w:rsidRPr="001627A1">
        <w:rPr>
          <w:rFonts w:ascii="Times New Roman" w:hAnsi="Times New Roman" w:cs="Times New Roman"/>
          <w:sz w:val="24"/>
          <w:lang w:val="sr-Latn-CS"/>
        </w:rPr>
        <w:t>99</w:t>
      </w:r>
      <w:r w:rsidRPr="001627A1">
        <w:rPr>
          <w:rFonts w:ascii="Times New Roman" w:hAnsi="Times New Roman" w:cs="Times New Roman"/>
          <w:sz w:val="24"/>
          <w:lang w:val="sr-Cyrl-CS"/>
        </w:rPr>
        <w:t>%, научно-техничким дјелатностима 3,</w:t>
      </w:r>
      <w:r w:rsidRPr="001627A1">
        <w:rPr>
          <w:rFonts w:ascii="Times New Roman" w:hAnsi="Times New Roman" w:cs="Times New Roman"/>
          <w:sz w:val="24"/>
          <w:lang w:val="sr-Latn-CS"/>
        </w:rPr>
        <w:t>68</w:t>
      </w:r>
      <w:r w:rsidRPr="001627A1">
        <w:rPr>
          <w:rFonts w:ascii="Times New Roman" w:hAnsi="Times New Roman" w:cs="Times New Roman"/>
          <w:sz w:val="24"/>
          <w:lang w:val="sr-Cyrl-CS"/>
        </w:rPr>
        <w:t xml:space="preserve">% , у области саобраћаја и складиштења </w:t>
      </w:r>
      <w:r w:rsidRPr="001627A1">
        <w:rPr>
          <w:rFonts w:ascii="Times New Roman" w:hAnsi="Times New Roman" w:cs="Times New Roman"/>
          <w:sz w:val="24"/>
          <w:lang w:val="sr-Latn-CS"/>
        </w:rPr>
        <w:t>4,25</w:t>
      </w:r>
      <w:r w:rsidRPr="001627A1">
        <w:rPr>
          <w:rFonts w:ascii="Times New Roman" w:hAnsi="Times New Roman" w:cs="Times New Roman"/>
          <w:sz w:val="24"/>
          <w:lang w:val="sr-Cyrl-CS"/>
        </w:rPr>
        <w:t>%, финансијској дјелатности и осигурању 2,3</w:t>
      </w:r>
      <w:r w:rsidRPr="001627A1">
        <w:rPr>
          <w:rFonts w:ascii="Times New Roman" w:hAnsi="Times New Roman" w:cs="Times New Roman"/>
          <w:sz w:val="24"/>
          <w:lang w:val="sr-Latn-CS"/>
        </w:rPr>
        <w:t>4</w:t>
      </w:r>
      <w:r w:rsidRPr="001627A1">
        <w:rPr>
          <w:rFonts w:ascii="Times New Roman" w:hAnsi="Times New Roman" w:cs="Times New Roman"/>
          <w:sz w:val="24"/>
          <w:lang w:val="sr-Cyrl-CS"/>
        </w:rPr>
        <w:t xml:space="preserve">%, </w:t>
      </w:r>
      <w:r w:rsidRPr="001627A1">
        <w:rPr>
          <w:rFonts w:ascii="Times New Roman" w:hAnsi="Times New Roman" w:cs="Times New Roman"/>
          <w:sz w:val="24"/>
        </w:rPr>
        <w:t>информацијама и комуник</w:t>
      </w:r>
      <w:r w:rsidRPr="001627A1">
        <w:rPr>
          <w:rFonts w:ascii="Times New Roman" w:hAnsi="Times New Roman" w:cs="Times New Roman"/>
          <w:sz w:val="24"/>
          <w:lang w:val="sr-Cyrl-CS"/>
        </w:rPr>
        <w:t>а</w:t>
      </w:r>
      <w:r w:rsidRPr="001627A1">
        <w:rPr>
          <w:rFonts w:ascii="Times New Roman" w:hAnsi="Times New Roman" w:cs="Times New Roman"/>
          <w:sz w:val="24"/>
        </w:rPr>
        <w:t xml:space="preserve">цијама </w:t>
      </w:r>
      <w:r w:rsidRPr="001627A1">
        <w:rPr>
          <w:rFonts w:ascii="Times New Roman" w:hAnsi="Times New Roman" w:cs="Times New Roman"/>
          <w:sz w:val="24"/>
          <w:lang w:val="sr-Cyrl-CS"/>
        </w:rPr>
        <w:t>2,5</w:t>
      </w:r>
      <w:r w:rsidRPr="001627A1">
        <w:rPr>
          <w:rFonts w:ascii="Times New Roman" w:hAnsi="Times New Roman" w:cs="Times New Roman"/>
          <w:sz w:val="24"/>
          <w:lang w:val="sr-Latn-CS"/>
        </w:rPr>
        <w:t>0</w:t>
      </w:r>
      <w:r w:rsidRPr="001627A1">
        <w:rPr>
          <w:rFonts w:ascii="Times New Roman" w:hAnsi="Times New Roman" w:cs="Times New Roman"/>
          <w:sz w:val="24"/>
        </w:rPr>
        <w:t>%, док је у осталим привредним и друштвеним дјелатностима запослено 1</w:t>
      </w:r>
      <w:r w:rsidRPr="001627A1">
        <w:rPr>
          <w:rFonts w:ascii="Times New Roman" w:hAnsi="Times New Roman" w:cs="Times New Roman"/>
          <w:sz w:val="24"/>
          <w:lang w:val="sr-Cyrl-CS"/>
        </w:rPr>
        <w:t>0,9</w:t>
      </w:r>
      <w:r w:rsidRPr="001627A1">
        <w:rPr>
          <w:rFonts w:ascii="Times New Roman" w:hAnsi="Times New Roman" w:cs="Times New Roman"/>
          <w:sz w:val="24"/>
          <w:lang w:val="sr-Latn-CS"/>
        </w:rPr>
        <w:t>5</w:t>
      </w:r>
      <w:r w:rsidRPr="001627A1">
        <w:rPr>
          <w:rFonts w:ascii="Times New Roman" w:hAnsi="Times New Roman" w:cs="Times New Roman"/>
          <w:sz w:val="24"/>
        </w:rPr>
        <w:t xml:space="preserve">% укупног броја запослених. </w:t>
      </w:r>
    </w:p>
    <w:p w:rsidR="001627A1" w:rsidRDefault="001627A1" w:rsidP="001627A1">
      <w:pPr>
        <w:pStyle w:val="NoSpacing"/>
        <w:rPr>
          <w:rFonts w:ascii="Times New Roman" w:hAnsi="Times New Roman" w:cs="Times New Roman"/>
          <w:sz w:val="28"/>
          <w:szCs w:val="24"/>
        </w:rPr>
      </w:pPr>
    </w:p>
    <w:p w:rsidR="00B34712" w:rsidRDefault="00B34712" w:rsidP="001627A1">
      <w:pPr>
        <w:pStyle w:val="NoSpacing"/>
        <w:rPr>
          <w:rFonts w:ascii="Times New Roman" w:hAnsi="Times New Roman" w:cs="Times New Roman"/>
          <w:sz w:val="28"/>
          <w:szCs w:val="24"/>
        </w:rPr>
      </w:pPr>
    </w:p>
    <w:p w:rsidR="00B34712" w:rsidRDefault="00B34712" w:rsidP="001627A1">
      <w:pPr>
        <w:pStyle w:val="NoSpacing"/>
        <w:rPr>
          <w:rFonts w:ascii="Times New Roman" w:hAnsi="Times New Roman" w:cs="Times New Roman"/>
          <w:sz w:val="28"/>
          <w:szCs w:val="24"/>
        </w:rPr>
      </w:pPr>
    </w:p>
    <w:p w:rsidR="00B34712" w:rsidRDefault="00B34712" w:rsidP="001627A1">
      <w:pPr>
        <w:pStyle w:val="NoSpacing"/>
        <w:rPr>
          <w:rFonts w:ascii="Times New Roman" w:hAnsi="Times New Roman" w:cs="Times New Roman"/>
          <w:sz w:val="28"/>
          <w:szCs w:val="24"/>
        </w:rPr>
      </w:pPr>
    </w:p>
    <w:tbl>
      <w:tblPr>
        <w:tblStyle w:val="PlainTable11"/>
        <w:tblW w:w="9439" w:type="dxa"/>
        <w:jc w:val="center"/>
        <w:tblLook w:val="04A0"/>
      </w:tblPr>
      <w:tblGrid>
        <w:gridCol w:w="443"/>
        <w:gridCol w:w="3994"/>
        <w:gridCol w:w="1559"/>
        <w:gridCol w:w="1843"/>
        <w:gridCol w:w="1600"/>
      </w:tblGrid>
      <w:tr w:rsidR="00B44137" w:rsidRPr="00FB3B5A" w:rsidTr="00B44137">
        <w:trPr>
          <w:cnfStyle w:val="100000000000"/>
          <w:trHeight w:val="300"/>
          <w:jc w:val="center"/>
        </w:trPr>
        <w:tc>
          <w:tcPr>
            <w:cnfStyle w:val="001000000000"/>
            <w:tcW w:w="4437" w:type="dxa"/>
            <w:gridSpan w:val="2"/>
            <w:noWrap/>
            <w:vAlign w:val="center"/>
            <w:hideMark/>
          </w:tcPr>
          <w:p w:rsidR="00FB3B5A" w:rsidRPr="00FB3B5A" w:rsidRDefault="00FB3B5A" w:rsidP="00FB3B5A">
            <w:pPr>
              <w:pStyle w:val="NoSpacing"/>
              <w:rPr>
                <w:rFonts w:ascii="Times New Roman" w:hAnsi="Times New Roman" w:cs="Times New Roman"/>
                <w:sz w:val="24"/>
                <w:szCs w:val="24"/>
              </w:rPr>
            </w:pPr>
            <w:r w:rsidRPr="00FB3B5A">
              <w:rPr>
                <w:rFonts w:ascii="Times New Roman" w:hAnsi="Times New Roman" w:cs="Times New Roman"/>
                <w:sz w:val="24"/>
                <w:szCs w:val="24"/>
              </w:rPr>
              <w:lastRenderedPageBreak/>
              <w:t>Подручја</w:t>
            </w:r>
          </w:p>
        </w:tc>
        <w:tc>
          <w:tcPr>
            <w:tcW w:w="1559" w:type="dxa"/>
            <w:vAlign w:val="center"/>
          </w:tcPr>
          <w:p w:rsidR="00FB3B5A" w:rsidRPr="00FB3B5A" w:rsidRDefault="00FB3B5A" w:rsidP="00FB3B5A">
            <w:pPr>
              <w:pStyle w:val="NoSpacing"/>
              <w:jc w:val="center"/>
              <w:cnfStyle w:val="1000000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Запослени 2016.</w:t>
            </w:r>
            <w:r w:rsidR="00B44137">
              <w:rPr>
                <w:rFonts w:ascii="Times New Roman" w:hAnsi="Times New Roman" w:cs="Times New Roman"/>
                <w:sz w:val="24"/>
                <w:szCs w:val="24"/>
                <w:lang w:val="sr-Cyrl-CS"/>
              </w:rPr>
              <w:t xml:space="preserve"> године</w:t>
            </w:r>
          </w:p>
        </w:tc>
        <w:tc>
          <w:tcPr>
            <w:tcW w:w="1843" w:type="dxa"/>
            <w:vAlign w:val="center"/>
          </w:tcPr>
          <w:p w:rsidR="00FB3B5A" w:rsidRPr="00FB3B5A" w:rsidRDefault="00FB3B5A" w:rsidP="00FB3B5A">
            <w:pPr>
              <w:pStyle w:val="NoSpacing"/>
              <w:jc w:val="center"/>
              <w:cnfStyle w:val="1000000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Запослени 2017.</w:t>
            </w:r>
            <w:r w:rsidR="00B44137">
              <w:rPr>
                <w:rFonts w:ascii="Times New Roman" w:hAnsi="Times New Roman" w:cs="Times New Roman"/>
                <w:sz w:val="24"/>
                <w:szCs w:val="24"/>
                <w:lang w:val="sr-Cyrl-CS"/>
              </w:rPr>
              <w:t xml:space="preserve"> године</w:t>
            </w:r>
          </w:p>
        </w:tc>
        <w:tc>
          <w:tcPr>
            <w:tcW w:w="1600" w:type="dxa"/>
            <w:vAlign w:val="center"/>
          </w:tcPr>
          <w:p w:rsidR="00FB3B5A" w:rsidRPr="00FB3B5A" w:rsidRDefault="00FB3B5A" w:rsidP="00FB3B5A">
            <w:pPr>
              <w:pStyle w:val="NoSpacing"/>
              <w:jc w:val="center"/>
              <w:cnfStyle w:val="1000000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Запослени 2018.</w:t>
            </w:r>
            <w:r w:rsidR="00B44137">
              <w:rPr>
                <w:rFonts w:ascii="Times New Roman" w:hAnsi="Times New Roman" w:cs="Times New Roman"/>
                <w:sz w:val="24"/>
                <w:szCs w:val="24"/>
                <w:lang w:val="sr-Cyrl-CS"/>
              </w:rPr>
              <w:t xml:space="preserve"> године</w:t>
            </w:r>
          </w:p>
        </w:tc>
      </w:tr>
      <w:tr w:rsidR="00B44137" w:rsidRPr="00FB3B5A" w:rsidTr="00B44137">
        <w:trPr>
          <w:cnfStyle w:val="000000100000"/>
          <w:trHeight w:val="315"/>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А</w:t>
            </w:r>
          </w:p>
        </w:tc>
        <w:tc>
          <w:tcPr>
            <w:tcW w:w="3994" w:type="dxa"/>
            <w:hideMark/>
          </w:tcPr>
          <w:p w:rsidR="00FB3B5A" w:rsidRPr="00FB3B5A" w:rsidRDefault="00FB3B5A" w:rsidP="00FB3B5A">
            <w:pPr>
              <w:pStyle w:val="NoSpacing"/>
              <w:cnfStyle w:val="000000100000"/>
              <w:rPr>
                <w:rFonts w:ascii="Times New Roman" w:hAnsi="Times New Roman" w:cs="Times New Roman"/>
                <w:sz w:val="24"/>
                <w:szCs w:val="24"/>
              </w:rPr>
            </w:pPr>
            <w:r w:rsidRPr="00FB3B5A">
              <w:rPr>
                <w:rFonts w:ascii="Times New Roman" w:hAnsi="Times New Roman" w:cs="Times New Roman"/>
                <w:sz w:val="24"/>
                <w:szCs w:val="24"/>
              </w:rPr>
              <w:t>Пољопривреда, шумарство и риболов</w:t>
            </w:r>
          </w:p>
        </w:tc>
        <w:tc>
          <w:tcPr>
            <w:tcW w:w="1559"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287</w:t>
            </w:r>
          </w:p>
        </w:tc>
        <w:tc>
          <w:tcPr>
            <w:tcW w:w="1843"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Cyrl-CS"/>
              </w:rPr>
            </w:pPr>
            <w:r w:rsidRPr="00FB3B5A">
              <w:rPr>
                <w:rFonts w:ascii="Times New Roman" w:hAnsi="Times New Roman" w:cs="Times New Roman"/>
                <w:sz w:val="24"/>
                <w:szCs w:val="24"/>
              </w:rPr>
              <w:t>3</w:t>
            </w:r>
            <w:r w:rsidRPr="00FB3B5A">
              <w:rPr>
                <w:rFonts w:ascii="Times New Roman" w:hAnsi="Times New Roman" w:cs="Times New Roman"/>
                <w:sz w:val="24"/>
                <w:szCs w:val="24"/>
                <w:lang w:val="sr-Cyrl-CS"/>
              </w:rPr>
              <w:t>12</w:t>
            </w:r>
          </w:p>
        </w:tc>
        <w:tc>
          <w:tcPr>
            <w:tcW w:w="1600"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Latn-CS"/>
              </w:rPr>
            </w:pPr>
            <w:r w:rsidRPr="00FB3B5A">
              <w:rPr>
                <w:rFonts w:ascii="Times New Roman" w:hAnsi="Times New Roman" w:cs="Times New Roman"/>
                <w:sz w:val="24"/>
                <w:szCs w:val="24"/>
                <w:lang w:val="sr-Latn-CS"/>
              </w:rPr>
              <w:t>336</w:t>
            </w:r>
          </w:p>
        </w:tc>
      </w:tr>
      <w:tr w:rsidR="00B44137" w:rsidRPr="00FB3B5A" w:rsidTr="00B44137">
        <w:trPr>
          <w:trHeight w:val="300"/>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Б</w:t>
            </w:r>
          </w:p>
        </w:tc>
        <w:tc>
          <w:tcPr>
            <w:tcW w:w="3994" w:type="dxa"/>
            <w:hideMark/>
          </w:tcPr>
          <w:p w:rsidR="00FB3B5A" w:rsidRPr="00FB3B5A" w:rsidRDefault="00FB3B5A" w:rsidP="00FB3B5A">
            <w:pPr>
              <w:pStyle w:val="NoSpacing"/>
              <w:cnfStyle w:val="000000000000"/>
              <w:rPr>
                <w:rFonts w:ascii="Times New Roman" w:hAnsi="Times New Roman" w:cs="Times New Roman"/>
                <w:sz w:val="24"/>
                <w:szCs w:val="24"/>
              </w:rPr>
            </w:pPr>
            <w:r w:rsidRPr="00FB3B5A">
              <w:rPr>
                <w:rFonts w:ascii="Times New Roman" w:hAnsi="Times New Roman" w:cs="Times New Roman"/>
                <w:sz w:val="24"/>
                <w:szCs w:val="24"/>
              </w:rPr>
              <w:t>Вађење руда и камена</w:t>
            </w:r>
          </w:p>
        </w:tc>
        <w:tc>
          <w:tcPr>
            <w:tcW w:w="1559" w:type="dxa"/>
            <w:vAlign w:val="center"/>
          </w:tcPr>
          <w:p w:rsidR="00FB3B5A" w:rsidRPr="00FB3B5A" w:rsidRDefault="00FB3B5A" w:rsidP="00FB3B5A">
            <w:pPr>
              <w:pStyle w:val="NoSpacing"/>
              <w:jc w:val="center"/>
              <w:cnfStyle w:val="0000000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34</w:t>
            </w:r>
          </w:p>
        </w:tc>
        <w:tc>
          <w:tcPr>
            <w:tcW w:w="1843" w:type="dxa"/>
            <w:vAlign w:val="center"/>
          </w:tcPr>
          <w:p w:rsidR="00FB3B5A" w:rsidRPr="00FB3B5A" w:rsidRDefault="00FB3B5A" w:rsidP="00FB3B5A">
            <w:pPr>
              <w:pStyle w:val="NoSpacing"/>
              <w:jc w:val="center"/>
              <w:cnfStyle w:val="000000000000"/>
              <w:rPr>
                <w:rFonts w:ascii="Times New Roman" w:hAnsi="Times New Roman" w:cs="Times New Roman"/>
                <w:sz w:val="24"/>
                <w:szCs w:val="24"/>
              </w:rPr>
            </w:pPr>
            <w:r w:rsidRPr="00FB3B5A">
              <w:rPr>
                <w:rFonts w:ascii="Times New Roman" w:hAnsi="Times New Roman" w:cs="Times New Roman"/>
                <w:sz w:val="24"/>
                <w:szCs w:val="24"/>
              </w:rPr>
              <w:t>30</w:t>
            </w:r>
          </w:p>
        </w:tc>
        <w:tc>
          <w:tcPr>
            <w:tcW w:w="1600" w:type="dxa"/>
            <w:vAlign w:val="center"/>
          </w:tcPr>
          <w:p w:rsidR="00FB3B5A" w:rsidRPr="00FB3B5A" w:rsidRDefault="00FB3B5A" w:rsidP="00FB3B5A">
            <w:pPr>
              <w:pStyle w:val="NoSpacing"/>
              <w:jc w:val="center"/>
              <w:cnfStyle w:val="000000000000"/>
              <w:rPr>
                <w:rFonts w:ascii="Times New Roman" w:hAnsi="Times New Roman" w:cs="Times New Roman"/>
                <w:sz w:val="24"/>
                <w:szCs w:val="24"/>
              </w:rPr>
            </w:pPr>
            <w:r w:rsidRPr="00FB3B5A">
              <w:rPr>
                <w:rFonts w:ascii="Times New Roman" w:hAnsi="Times New Roman" w:cs="Times New Roman"/>
                <w:sz w:val="24"/>
                <w:szCs w:val="24"/>
              </w:rPr>
              <w:t>26</w:t>
            </w:r>
          </w:p>
        </w:tc>
      </w:tr>
      <w:tr w:rsidR="00B44137" w:rsidRPr="00FB3B5A" w:rsidTr="00B44137">
        <w:trPr>
          <w:cnfStyle w:val="000000100000"/>
          <w:trHeight w:val="300"/>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Ц</w:t>
            </w:r>
          </w:p>
        </w:tc>
        <w:tc>
          <w:tcPr>
            <w:tcW w:w="3994" w:type="dxa"/>
            <w:hideMark/>
          </w:tcPr>
          <w:p w:rsidR="00FB3B5A" w:rsidRPr="00FB3B5A" w:rsidRDefault="00FB3B5A" w:rsidP="00FB3B5A">
            <w:pPr>
              <w:pStyle w:val="NoSpacing"/>
              <w:cnfStyle w:val="000000100000"/>
              <w:rPr>
                <w:rFonts w:ascii="Times New Roman" w:hAnsi="Times New Roman" w:cs="Times New Roman"/>
                <w:sz w:val="24"/>
                <w:szCs w:val="24"/>
              </w:rPr>
            </w:pPr>
            <w:r w:rsidRPr="00FB3B5A">
              <w:rPr>
                <w:rFonts w:ascii="Times New Roman" w:hAnsi="Times New Roman" w:cs="Times New Roman"/>
                <w:sz w:val="24"/>
                <w:szCs w:val="24"/>
              </w:rPr>
              <w:t>Прерађивачка индустрија</w:t>
            </w:r>
          </w:p>
        </w:tc>
        <w:tc>
          <w:tcPr>
            <w:tcW w:w="1559"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3620</w:t>
            </w:r>
          </w:p>
        </w:tc>
        <w:tc>
          <w:tcPr>
            <w:tcW w:w="1843"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Cyrl-CS"/>
              </w:rPr>
            </w:pPr>
            <w:r w:rsidRPr="00FB3B5A">
              <w:rPr>
                <w:rFonts w:ascii="Times New Roman" w:hAnsi="Times New Roman" w:cs="Times New Roman"/>
                <w:sz w:val="24"/>
                <w:szCs w:val="24"/>
              </w:rPr>
              <w:t>3</w:t>
            </w:r>
            <w:r w:rsidRPr="00FB3B5A">
              <w:rPr>
                <w:rFonts w:ascii="Times New Roman" w:hAnsi="Times New Roman" w:cs="Times New Roman"/>
                <w:sz w:val="24"/>
                <w:szCs w:val="24"/>
                <w:lang w:val="sr-Cyrl-CS"/>
              </w:rPr>
              <w:t>775</w:t>
            </w:r>
          </w:p>
        </w:tc>
        <w:tc>
          <w:tcPr>
            <w:tcW w:w="1600"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Latn-CS"/>
              </w:rPr>
            </w:pPr>
            <w:r w:rsidRPr="00FB3B5A">
              <w:rPr>
                <w:rFonts w:ascii="Times New Roman" w:hAnsi="Times New Roman" w:cs="Times New Roman"/>
                <w:sz w:val="24"/>
                <w:szCs w:val="24"/>
                <w:lang w:val="sr-Latn-CS"/>
              </w:rPr>
              <w:t>3706</w:t>
            </w:r>
          </w:p>
        </w:tc>
      </w:tr>
      <w:tr w:rsidR="00B44137" w:rsidRPr="00FB3B5A" w:rsidTr="00B44137">
        <w:trPr>
          <w:trHeight w:val="600"/>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Д</w:t>
            </w:r>
          </w:p>
        </w:tc>
        <w:tc>
          <w:tcPr>
            <w:tcW w:w="3994" w:type="dxa"/>
            <w:hideMark/>
          </w:tcPr>
          <w:p w:rsidR="00FB3B5A" w:rsidRPr="00FB3B5A" w:rsidRDefault="00FB3B5A" w:rsidP="00FB3B5A">
            <w:pPr>
              <w:pStyle w:val="NoSpacing"/>
              <w:cnfStyle w:val="000000000000"/>
              <w:rPr>
                <w:rFonts w:ascii="Times New Roman" w:hAnsi="Times New Roman" w:cs="Times New Roman"/>
                <w:sz w:val="24"/>
                <w:szCs w:val="24"/>
              </w:rPr>
            </w:pPr>
            <w:r w:rsidRPr="00FB3B5A">
              <w:rPr>
                <w:rFonts w:ascii="Times New Roman" w:hAnsi="Times New Roman" w:cs="Times New Roman"/>
                <w:sz w:val="24"/>
                <w:szCs w:val="24"/>
              </w:rPr>
              <w:t>Производња и снабдијевање електричном енергијом, гасом, паром и климатизација</w:t>
            </w:r>
          </w:p>
        </w:tc>
        <w:tc>
          <w:tcPr>
            <w:tcW w:w="1559" w:type="dxa"/>
            <w:vAlign w:val="center"/>
          </w:tcPr>
          <w:p w:rsidR="00FB3B5A" w:rsidRPr="00FB3B5A" w:rsidRDefault="00FB3B5A" w:rsidP="00FB3B5A">
            <w:pPr>
              <w:pStyle w:val="NoSpacing"/>
              <w:jc w:val="center"/>
              <w:cnfStyle w:val="0000000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459</w:t>
            </w:r>
          </w:p>
        </w:tc>
        <w:tc>
          <w:tcPr>
            <w:tcW w:w="1843" w:type="dxa"/>
            <w:vAlign w:val="center"/>
          </w:tcPr>
          <w:p w:rsidR="00FB3B5A" w:rsidRPr="00FB3B5A" w:rsidRDefault="00FB3B5A" w:rsidP="00FB3B5A">
            <w:pPr>
              <w:pStyle w:val="NoSpacing"/>
              <w:jc w:val="center"/>
              <w:cnfStyle w:val="000000000000"/>
              <w:rPr>
                <w:rFonts w:ascii="Times New Roman" w:hAnsi="Times New Roman" w:cs="Times New Roman"/>
                <w:sz w:val="24"/>
                <w:szCs w:val="24"/>
              </w:rPr>
            </w:pPr>
            <w:r w:rsidRPr="00FB3B5A">
              <w:rPr>
                <w:rFonts w:ascii="Times New Roman" w:hAnsi="Times New Roman" w:cs="Times New Roman"/>
                <w:sz w:val="24"/>
                <w:szCs w:val="24"/>
              </w:rPr>
              <w:t>458</w:t>
            </w:r>
          </w:p>
        </w:tc>
        <w:tc>
          <w:tcPr>
            <w:tcW w:w="1600" w:type="dxa"/>
            <w:vAlign w:val="center"/>
          </w:tcPr>
          <w:p w:rsidR="00FB3B5A" w:rsidRPr="00FB3B5A" w:rsidRDefault="00FB3B5A" w:rsidP="00FB3B5A">
            <w:pPr>
              <w:pStyle w:val="NoSpacing"/>
              <w:jc w:val="center"/>
              <w:cnfStyle w:val="000000000000"/>
              <w:rPr>
                <w:rFonts w:ascii="Times New Roman" w:hAnsi="Times New Roman" w:cs="Times New Roman"/>
                <w:sz w:val="24"/>
                <w:szCs w:val="24"/>
              </w:rPr>
            </w:pPr>
            <w:r w:rsidRPr="00FB3B5A">
              <w:rPr>
                <w:rFonts w:ascii="Times New Roman" w:hAnsi="Times New Roman" w:cs="Times New Roman"/>
                <w:sz w:val="24"/>
                <w:szCs w:val="24"/>
              </w:rPr>
              <w:t>453</w:t>
            </w:r>
          </w:p>
        </w:tc>
      </w:tr>
      <w:tr w:rsidR="00B44137" w:rsidRPr="00FB3B5A" w:rsidTr="00B44137">
        <w:trPr>
          <w:cnfStyle w:val="000000100000"/>
          <w:trHeight w:val="600"/>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Е</w:t>
            </w:r>
          </w:p>
        </w:tc>
        <w:tc>
          <w:tcPr>
            <w:tcW w:w="3994" w:type="dxa"/>
            <w:hideMark/>
          </w:tcPr>
          <w:p w:rsidR="00FB3B5A" w:rsidRPr="00FB3B5A" w:rsidRDefault="00FB3B5A" w:rsidP="00FB3B5A">
            <w:pPr>
              <w:pStyle w:val="NoSpacing"/>
              <w:cnfStyle w:val="000000100000"/>
              <w:rPr>
                <w:rFonts w:ascii="Times New Roman" w:hAnsi="Times New Roman" w:cs="Times New Roman"/>
                <w:sz w:val="24"/>
                <w:szCs w:val="24"/>
              </w:rPr>
            </w:pPr>
            <w:r w:rsidRPr="00FB3B5A">
              <w:rPr>
                <w:rFonts w:ascii="Times New Roman" w:hAnsi="Times New Roman" w:cs="Times New Roman"/>
                <w:sz w:val="24"/>
                <w:szCs w:val="24"/>
              </w:rPr>
              <w:t>Снабдијевање водом; канализација, управљање отпадом и дјелатности санације (ремедијације) животне средине</w:t>
            </w:r>
          </w:p>
        </w:tc>
        <w:tc>
          <w:tcPr>
            <w:tcW w:w="1559"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Latn-CS"/>
              </w:rPr>
            </w:pPr>
          </w:p>
          <w:p w:rsidR="00FB3B5A" w:rsidRPr="00FB3B5A" w:rsidRDefault="00FB3B5A" w:rsidP="00FB3B5A">
            <w:pPr>
              <w:pStyle w:val="NoSpacing"/>
              <w:jc w:val="center"/>
              <w:cnfStyle w:val="0000001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417</w:t>
            </w:r>
          </w:p>
        </w:tc>
        <w:tc>
          <w:tcPr>
            <w:tcW w:w="1843"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Cyrl-CS"/>
              </w:rPr>
            </w:pPr>
            <w:r w:rsidRPr="00FB3B5A">
              <w:rPr>
                <w:rFonts w:ascii="Times New Roman" w:hAnsi="Times New Roman" w:cs="Times New Roman"/>
                <w:sz w:val="24"/>
                <w:szCs w:val="24"/>
              </w:rPr>
              <w:t>4</w:t>
            </w:r>
            <w:r w:rsidRPr="00FB3B5A">
              <w:rPr>
                <w:rFonts w:ascii="Times New Roman" w:hAnsi="Times New Roman" w:cs="Times New Roman"/>
                <w:sz w:val="24"/>
                <w:szCs w:val="24"/>
                <w:lang w:val="sr-Cyrl-CS"/>
              </w:rPr>
              <w:t>40</w:t>
            </w:r>
          </w:p>
        </w:tc>
        <w:tc>
          <w:tcPr>
            <w:tcW w:w="1600"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Latn-CS"/>
              </w:rPr>
            </w:pPr>
            <w:r w:rsidRPr="00FB3B5A">
              <w:rPr>
                <w:rFonts w:ascii="Times New Roman" w:hAnsi="Times New Roman" w:cs="Times New Roman"/>
                <w:sz w:val="24"/>
                <w:szCs w:val="24"/>
                <w:lang w:val="sr-Latn-CS"/>
              </w:rPr>
              <w:t>451</w:t>
            </w:r>
          </w:p>
        </w:tc>
      </w:tr>
      <w:tr w:rsidR="00B44137" w:rsidRPr="00FB3B5A" w:rsidTr="00B44137">
        <w:trPr>
          <w:trHeight w:val="300"/>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Ф</w:t>
            </w:r>
          </w:p>
        </w:tc>
        <w:tc>
          <w:tcPr>
            <w:tcW w:w="3994" w:type="dxa"/>
            <w:hideMark/>
          </w:tcPr>
          <w:p w:rsidR="00FB3B5A" w:rsidRPr="00FB3B5A" w:rsidRDefault="00FB3B5A" w:rsidP="00FB3B5A">
            <w:pPr>
              <w:pStyle w:val="NoSpacing"/>
              <w:cnfStyle w:val="000000000000"/>
              <w:rPr>
                <w:rFonts w:ascii="Times New Roman" w:hAnsi="Times New Roman" w:cs="Times New Roman"/>
                <w:sz w:val="24"/>
                <w:szCs w:val="24"/>
              </w:rPr>
            </w:pPr>
            <w:r w:rsidRPr="00FB3B5A">
              <w:rPr>
                <w:rFonts w:ascii="Times New Roman" w:hAnsi="Times New Roman" w:cs="Times New Roman"/>
                <w:sz w:val="24"/>
                <w:szCs w:val="24"/>
              </w:rPr>
              <w:t>Грађевинарство</w:t>
            </w:r>
          </w:p>
        </w:tc>
        <w:tc>
          <w:tcPr>
            <w:tcW w:w="1559" w:type="dxa"/>
            <w:vAlign w:val="center"/>
          </w:tcPr>
          <w:p w:rsidR="00FB3B5A" w:rsidRPr="00FB3B5A" w:rsidRDefault="00FB3B5A" w:rsidP="00FB3B5A">
            <w:pPr>
              <w:pStyle w:val="NoSpacing"/>
              <w:jc w:val="center"/>
              <w:cnfStyle w:val="0000000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1074</w:t>
            </w:r>
          </w:p>
        </w:tc>
        <w:tc>
          <w:tcPr>
            <w:tcW w:w="1843" w:type="dxa"/>
            <w:vAlign w:val="center"/>
          </w:tcPr>
          <w:p w:rsidR="00FB3B5A" w:rsidRPr="00FB3B5A" w:rsidRDefault="00FB3B5A" w:rsidP="00FB3B5A">
            <w:pPr>
              <w:pStyle w:val="NoSpacing"/>
              <w:jc w:val="center"/>
              <w:cnfStyle w:val="000000000000"/>
              <w:rPr>
                <w:rFonts w:ascii="Times New Roman" w:hAnsi="Times New Roman" w:cs="Times New Roman"/>
                <w:sz w:val="24"/>
                <w:szCs w:val="24"/>
                <w:lang w:val="sr-Cyrl-CS"/>
              </w:rPr>
            </w:pPr>
            <w:r w:rsidRPr="00FB3B5A">
              <w:rPr>
                <w:rFonts w:ascii="Times New Roman" w:hAnsi="Times New Roman" w:cs="Times New Roman"/>
                <w:sz w:val="24"/>
                <w:szCs w:val="24"/>
              </w:rPr>
              <w:t>9</w:t>
            </w:r>
            <w:r w:rsidRPr="00FB3B5A">
              <w:rPr>
                <w:rFonts w:ascii="Times New Roman" w:hAnsi="Times New Roman" w:cs="Times New Roman"/>
                <w:sz w:val="24"/>
                <w:szCs w:val="24"/>
                <w:lang w:val="sr-Cyrl-CS"/>
              </w:rPr>
              <w:t>87</w:t>
            </w:r>
          </w:p>
        </w:tc>
        <w:tc>
          <w:tcPr>
            <w:tcW w:w="1600" w:type="dxa"/>
            <w:vAlign w:val="center"/>
          </w:tcPr>
          <w:p w:rsidR="00FB3B5A" w:rsidRPr="00FB3B5A" w:rsidRDefault="00FB3B5A" w:rsidP="00FB3B5A">
            <w:pPr>
              <w:pStyle w:val="NoSpacing"/>
              <w:jc w:val="center"/>
              <w:cnfStyle w:val="000000000000"/>
              <w:rPr>
                <w:rFonts w:ascii="Times New Roman" w:hAnsi="Times New Roman" w:cs="Times New Roman"/>
                <w:sz w:val="24"/>
                <w:szCs w:val="24"/>
                <w:lang w:val="sr-Latn-CS"/>
              </w:rPr>
            </w:pPr>
            <w:r w:rsidRPr="00FB3B5A">
              <w:rPr>
                <w:rFonts w:ascii="Times New Roman" w:hAnsi="Times New Roman" w:cs="Times New Roman"/>
                <w:sz w:val="24"/>
                <w:szCs w:val="24"/>
                <w:lang w:val="sr-Latn-CS"/>
              </w:rPr>
              <w:t>1129</w:t>
            </w:r>
          </w:p>
        </w:tc>
      </w:tr>
      <w:tr w:rsidR="00B44137" w:rsidRPr="00FB3B5A" w:rsidTr="00B44137">
        <w:trPr>
          <w:cnfStyle w:val="000000100000"/>
          <w:trHeight w:val="600"/>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Г</w:t>
            </w:r>
          </w:p>
        </w:tc>
        <w:tc>
          <w:tcPr>
            <w:tcW w:w="3994" w:type="dxa"/>
            <w:hideMark/>
          </w:tcPr>
          <w:p w:rsidR="00FB3B5A" w:rsidRPr="00FB3B5A" w:rsidRDefault="00FB3B5A" w:rsidP="00FB3B5A">
            <w:pPr>
              <w:pStyle w:val="NoSpacing"/>
              <w:cnfStyle w:val="000000100000"/>
              <w:rPr>
                <w:rFonts w:ascii="Times New Roman" w:hAnsi="Times New Roman" w:cs="Times New Roman"/>
                <w:sz w:val="24"/>
                <w:szCs w:val="24"/>
              </w:rPr>
            </w:pPr>
            <w:r w:rsidRPr="00FB3B5A">
              <w:rPr>
                <w:rFonts w:ascii="Times New Roman" w:hAnsi="Times New Roman" w:cs="Times New Roman"/>
                <w:sz w:val="24"/>
                <w:szCs w:val="24"/>
              </w:rPr>
              <w:t>Трговина на велико и на мало, поправка моторних возила и мотоцикала</w:t>
            </w:r>
          </w:p>
        </w:tc>
        <w:tc>
          <w:tcPr>
            <w:tcW w:w="1559"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5478</w:t>
            </w:r>
          </w:p>
        </w:tc>
        <w:tc>
          <w:tcPr>
            <w:tcW w:w="1843"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5737</w:t>
            </w:r>
          </w:p>
        </w:tc>
        <w:tc>
          <w:tcPr>
            <w:tcW w:w="1600"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Latn-CS"/>
              </w:rPr>
            </w:pPr>
            <w:r w:rsidRPr="00FB3B5A">
              <w:rPr>
                <w:rFonts w:ascii="Times New Roman" w:hAnsi="Times New Roman" w:cs="Times New Roman"/>
                <w:sz w:val="24"/>
                <w:szCs w:val="24"/>
                <w:lang w:val="sr-Latn-CS"/>
              </w:rPr>
              <w:t>5813</w:t>
            </w:r>
          </w:p>
        </w:tc>
      </w:tr>
      <w:tr w:rsidR="00B44137" w:rsidRPr="00FB3B5A" w:rsidTr="00B44137">
        <w:trPr>
          <w:trHeight w:val="300"/>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Х</w:t>
            </w:r>
          </w:p>
        </w:tc>
        <w:tc>
          <w:tcPr>
            <w:tcW w:w="3994" w:type="dxa"/>
            <w:hideMark/>
          </w:tcPr>
          <w:p w:rsidR="00FB3B5A" w:rsidRPr="00FB3B5A" w:rsidRDefault="00FB3B5A" w:rsidP="00FB3B5A">
            <w:pPr>
              <w:pStyle w:val="NoSpacing"/>
              <w:cnfStyle w:val="000000000000"/>
              <w:rPr>
                <w:rFonts w:ascii="Times New Roman" w:hAnsi="Times New Roman" w:cs="Times New Roman"/>
                <w:sz w:val="24"/>
                <w:szCs w:val="24"/>
              </w:rPr>
            </w:pPr>
            <w:r w:rsidRPr="00FB3B5A">
              <w:rPr>
                <w:rFonts w:ascii="Times New Roman" w:hAnsi="Times New Roman" w:cs="Times New Roman"/>
                <w:sz w:val="24"/>
                <w:szCs w:val="24"/>
              </w:rPr>
              <w:t>Саобраћај и складиштење</w:t>
            </w:r>
          </w:p>
        </w:tc>
        <w:tc>
          <w:tcPr>
            <w:tcW w:w="1559" w:type="dxa"/>
            <w:vAlign w:val="center"/>
          </w:tcPr>
          <w:p w:rsidR="00FB3B5A" w:rsidRPr="00FB3B5A" w:rsidRDefault="00FB3B5A" w:rsidP="00FB3B5A">
            <w:pPr>
              <w:pStyle w:val="NoSpacing"/>
              <w:jc w:val="center"/>
              <w:cnfStyle w:val="0000000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762</w:t>
            </w:r>
          </w:p>
        </w:tc>
        <w:tc>
          <w:tcPr>
            <w:tcW w:w="1843" w:type="dxa"/>
            <w:vAlign w:val="center"/>
          </w:tcPr>
          <w:p w:rsidR="00FB3B5A" w:rsidRPr="00FB3B5A" w:rsidRDefault="00FB3B5A" w:rsidP="00FB3B5A">
            <w:pPr>
              <w:pStyle w:val="NoSpacing"/>
              <w:jc w:val="center"/>
              <w:cnfStyle w:val="0000000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818</w:t>
            </w:r>
          </w:p>
        </w:tc>
        <w:tc>
          <w:tcPr>
            <w:tcW w:w="1600" w:type="dxa"/>
            <w:vAlign w:val="center"/>
          </w:tcPr>
          <w:p w:rsidR="00FB3B5A" w:rsidRPr="00FB3B5A" w:rsidRDefault="00FB3B5A" w:rsidP="00FB3B5A">
            <w:pPr>
              <w:pStyle w:val="NoSpacing"/>
              <w:jc w:val="center"/>
              <w:cnfStyle w:val="000000000000"/>
              <w:rPr>
                <w:rFonts w:ascii="Times New Roman" w:hAnsi="Times New Roman" w:cs="Times New Roman"/>
                <w:sz w:val="24"/>
                <w:szCs w:val="24"/>
                <w:lang w:val="sr-Latn-CS"/>
              </w:rPr>
            </w:pPr>
            <w:r w:rsidRPr="00FB3B5A">
              <w:rPr>
                <w:rFonts w:ascii="Times New Roman" w:hAnsi="Times New Roman" w:cs="Times New Roman"/>
                <w:sz w:val="24"/>
                <w:szCs w:val="24"/>
                <w:lang w:val="sr-Latn-CS"/>
              </w:rPr>
              <w:t>936</w:t>
            </w:r>
          </w:p>
        </w:tc>
      </w:tr>
      <w:tr w:rsidR="00B44137" w:rsidRPr="00FB3B5A" w:rsidTr="00B44137">
        <w:trPr>
          <w:cnfStyle w:val="000000100000"/>
          <w:trHeight w:val="570"/>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И</w:t>
            </w:r>
          </w:p>
        </w:tc>
        <w:tc>
          <w:tcPr>
            <w:tcW w:w="3994" w:type="dxa"/>
            <w:hideMark/>
          </w:tcPr>
          <w:p w:rsidR="00FB3B5A" w:rsidRPr="00FB3B5A" w:rsidRDefault="00FB3B5A" w:rsidP="00FB3B5A">
            <w:pPr>
              <w:pStyle w:val="NoSpacing"/>
              <w:cnfStyle w:val="000000100000"/>
              <w:rPr>
                <w:rFonts w:ascii="Times New Roman" w:hAnsi="Times New Roman" w:cs="Times New Roman"/>
                <w:sz w:val="24"/>
                <w:szCs w:val="24"/>
              </w:rPr>
            </w:pPr>
            <w:r w:rsidRPr="00FB3B5A">
              <w:rPr>
                <w:rFonts w:ascii="Times New Roman" w:hAnsi="Times New Roman" w:cs="Times New Roman"/>
                <w:sz w:val="24"/>
                <w:szCs w:val="24"/>
              </w:rPr>
              <w:t>Дјелатности пружања смјештаја, припреме и послуживања хране, хотелијерство и угоститељство</w:t>
            </w:r>
          </w:p>
        </w:tc>
        <w:tc>
          <w:tcPr>
            <w:tcW w:w="1559"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Latn-CS"/>
              </w:rPr>
            </w:pPr>
          </w:p>
          <w:p w:rsidR="00FB3B5A" w:rsidRPr="00FB3B5A" w:rsidRDefault="00FB3B5A" w:rsidP="00FB3B5A">
            <w:pPr>
              <w:pStyle w:val="NoSpacing"/>
              <w:jc w:val="center"/>
              <w:cnfStyle w:val="0000001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910</w:t>
            </w:r>
          </w:p>
        </w:tc>
        <w:tc>
          <w:tcPr>
            <w:tcW w:w="1843"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Cyrl-CS"/>
              </w:rPr>
            </w:pPr>
            <w:r w:rsidRPr="00FB3B5A">
              <w:rPr>
                <w:rFonts w:ascii="Times New Roman" w:hAnsi="Times New Roman" w:cs="Times New Roman"/>
                <w:sz w:val="24"/>
                <w:szCs w:val="24"/>
              </w:rPr>
              <w:t>990</w:t>
            </w:r>
          </w:p>
        </w:tc>
        <w:tc>
          <w:tcPr>
            <w:tcW w:w="1600"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Latn-CS"/>
              </w:rPr>
            </w:pPr>
            <w:r w:rsidRPr="00FB3B5A">
              <w:rPr>
                <w:rFonts w:ascii="Times New Roman" w:hAnsi="Times New Roman" w:cs="Times New Roman"/>
                <w:sz w:val="24"/>
                <w:szCs w:val="24"/>
                <w:lang w:val="sr-Latn-CS"/>
              </w:rPr>
              <w:t>1096</w:t>
            </w:r>
          </w:p>
        </w:tc>
      </w:tr>
      <w:tr w:rsidR="00B44137" w:rsidRPr="00FB3B5A" w:rsidTr="00B44137">
        <w:trPr>
          <w:trHeight w:val="300"/>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Ј</w:t>
            </w:r>
          </w:p>
        </w:tc>
        <w:tc>
          <w:tcPr>
            <w:tcW w:w="3994" w:type="dxa"/>
            <w:hideMark/>
          </w:tcPr>
          <w:p w:rsidR="00FB3B5A" w:rsidRPr="00FB3B5A" w:rsidRDefault="00FB3B5A" w:rsidP="00FB3B5A">
            <w:pPr>
              <w:pStyle w:val="NoSpacing"/>
              <w:cnfStyle w:val="000000000000"/>
              <w:rPr>
                <w:rFonts w:ascii="Times New Roman" w:hAnsi="Times New Roman" w:cs="Times New Roman"/>
                <w:sz w:val="24"/>
                <w:szCs w:val="24"/>
              </w:rPr>
            </w:pPr>
            <w:r w:rsidRPr="00FB3B5A">
              <w:rPr>
                <w:rFonts w:ascii="Times New Roman" w:hAnsi="Times New Roman" w:cs="Times New Roman"/>
                <w:sz w:val="24"/>
                <w:szCs w:val="24"/>
              </w:rPr>
              <w:t>Информације и комуникације</w:t>
            </w:r>
          </w:p>
        </w:tc>
        <w:tc>
          <w:tcPr>
            <w:tcW w:w="1559" w:type="dxa"/>
            <w:vAlign w:val="center"/>
          </w:tcPr>
          <w:p w:rsidR="00FB3B5A" w:rsidRPr="00FB3B5A" w:rsidRDefault="00FB3B5A" w:rsidP="00FB3B5A">
            <w:pPr>
              <w:pStyle w:val="NoSpacing"/>
              <w:jc w:val="center"/>
              <w:cnfStyle w:val="0000000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558</w:t>
            </w:r>
          </w:p>
        </w:tc>
        <w:tc>
          <w:tcPr>
            <w:tcW w:w="1843" w:type="dxa"/>
            <w:vAlign w:val="center"/>
          </w:tcPr>
          <w:p w:rsidR="00FB3B5A" w:rsidRPr="00FB3B5A" w:rsidRDefault="00FB3B5A" w:rsidP="00FB3B5A">
            <w:pPr>
              <w:pStyle w:val="NoSpacing"/>
              <w:jc w:val="center"/>
              <w:cnfStyle w:val="000000000000"/>
              <w:rPr>
                <w:rFonts w:ascii="Times New Roman" w:hAnsi="Times New Roman" w:cs="Times New Roman"/>
                <w:sz w:val="24"/>
                <w:szCs w:val="24"/>
                <w:lang w:val="sr-Cyrl-CS"/>
              </w:rPr>
            </w:pPr>
            <w:r w:rsidRPr="00FB3B5A">
              <w:rPr>
                <w:rFonts w:ascii="Times New Roman" w:hAnsi="Times New Roman" w:cs="Times New Roman"/>
                <w:sz w:val="24"/>
                <w:szCs w:val="24"/>
              </w:rPr>
              <w:t>5</w:t>
            </w:r>
            <w:r w:rsidRPr="00FB3B5A">
              <w:rPr>
                <w:rFonts w:ascii="Times New Roman" w:hAnsi="Times New Roman" w:cs="Times New Roman"/>
                <w:sz w:val="24"/>
                <w:szCs w:val="24"/>
                <w:lang w:val="sr-Cyrl-CS"/>
              </w:rPr>
              <w:t>39</w:t>
            </w:r>
          </w:p>
        </w:tc>
        <w:tc>
          <w:tcPr>
            <w:tcW w:w="1600" w:type="dxa"/>
            <w:vAlign w:val="center"/>
          </w:tcPr>
          <w:p w:rsidR="00FB3B5A" w:rsidRPr="00FB3B5A" w:rsidRDefault="00FB3B5A" w:rsidP="00FB3B5A">
            <w:pPr>
              <w:pStyle w:val="NoSpacing"/>
              <w:jc w:val="center"/>
              <w:cnfStyle w:val="000000000000"/>
              <w:rPr>
                <w:rFonts w:ascii="Times New Roman" w:hAnsi="Times New Roman" w:cs="Times New Roman"/>
                <w:sz w:val="24"/>
                <w:szCs w:val="24"/>
                <w:lang w:val="sr-Latn-CS"/>
              </w:rPr>
            </w:pPr>
            <w:r w:rsidRPr="00FB3B5A">
              <w:rPr>
                <w:rFonts w:ascii="Times New Roman" w:hAnsi="Times New Roman" w:cs="Times New Roman"/>
                <w:sz w:val="24"/>
                <w:szCs w:val="24"/>
                <w:lang w:val="sr-Latn-CS"/>
              </w:rPr>
              <w:t>552</w:t>
            </w:r>
          </w:p>
        </w:tc>
      </w:tr>
      <w:tr w:rsidR="00B44137" w:rsidRPr="00FB3B5A" w:rsidTr="00B44137">
        <w:trPr>
          <w:cnfStyle w:val="000000100000"/>
          <w:trHeight w:val="300"/>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К</w:t>
            </w:r>
          </w:p>
        </w:tc>
        <w:tc>
          <w:tcPr>
            <w:tcW w:w="3994" w:type="dxa"/>
            <w:hideMark/>
          </w:tcPr>
          <w:p w:rsidR="00FB3B5A" w:rsidRPr="00FB3B5A" w:rsidRDefault="00FB3B5A" w:rsidP="00FB3B5A">
            <w:pPr>
              <w:pStyle w:val="NoSpacing"/>
              <w:cnfStyle w:val="000000100000"/>
              <w:rPr>
                <w:rFonts w:ascii="Times New Roman" w:hAnsi="Times New Roman" w:cs="Times New Roman"/>
                <w:sz w:val="24"/>
                <w:szCs w:val="24"/>
              </w:rPr>
            </w:pPr>
            <w:r w:rsidRPr="00FB3B5A">
              <w:rPr>
                <w:rFonts w:ascii="Times New Roman" w:hAnsi="Times New Roman" w:cs="Times New Roman"/>
                <w:sz w:val="24"/>
                <w:szCs w:val="24"/>
              </w:rPr>
              <w:t>Финансијске дјелатности и дјелатности осигурања</w:t>
            </w:r>
          </w:p>
        </w:tc>
        <w:tc>
          <w:tcPr>
            <w:tcW w:w="1559"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491</w:t>
            </w:r>
          </w:p>
        </w:tc>
        <w:tc>
          <w:tcPr>
            <w:tcW w:w="1843"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Cyrl-CS"/>
              </w:rPr>
            </w:pPr>
            <w:r w:rsidRPr="00FB3B5A">
              <w:rPr>
                <w:rFonts w:ascii="Times New Roman" w:hAnsi="Times New Roman" w:cs="Times New Roman"/>
                <w:sz w:val="24"/>
                <w:szCs w:val="24"/>
              </w:rPr>
              <w:t>4</w:t>
            </w:r>
            <w:r w:rsidRPr="00FB3B5A">
              <w:rPr>
                <w:rFonts w:ascii="Times New Roman" w:hAnsi="Times New Roman" w:cs="Times New Roman"/>
                <w:sz w:val="24"/>
                <w:szCs w:val="24"/>
                <w:lang w:val="sr-Cyrl-CS"/>
              </w:rPr>
              <w:t>97</w:t>
            </w:r>
          </w:p>
        </w:tc>
        <w:tc>
          <w:tcPr>
            <w:tcW w:w="1600"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Latn-CS"/>
              </w:rPr>
            </w:pPr>
            <w:r w:rsidRPr="00FB3B5A">
              <w:rPr>
                <w:rFonts w:ascii="Times New Roman" w:hAnsi="Times New Roman" w:cs="Times New Roman"/>
                <w:sz w:val="24"/>
                <w:szCs w:val="24"/>
                <w:lang w:val="sr-Latn-CS"/>
              </w:rPr>
              <w:t>514</w:t>
            </w:r>
          </w:p>
        </w:tc>
      </w:tr>
      <w:tr w:rsidR="00B44137" w:rsidRPr="00FB3B5A" w:rsidTr="00B44137">
        <w:trPr>
          <w:trHeight w:val="300"/>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Л</w:t>
            </w:r>
          </w:p>
        </w:tc>
        <w:tc>
          <w:tcPr>
            <w:tcW w:w="3994" w:type="dxa"/>
            <w:hideMark/>
          </w:tcPr>
          <w:p w:rsidR="00FB3B5A" w:rsidRPr="00FB3B5A" w:rsidRDefault="00FB3B5A" w:rsidP="00FB3B5A">
            <w:pPr>
              <w:pStyle w:val="NoSpacing"/>
              <w:cnfStyle w:val="000000000000"/>
              <w:rPr>
                <w:rFonts w:ascii="Times New Roman" w:hAnsi="Times New Roman" w:cs="Times New Roman"/>
                <w:sz w:val="24"/>
                <w:szCs w:val="24"/>
              </w:rPr>
            </w:pPr>
            <w:r w:rsidRPr="00FB3B5A">
              <w:rPr>
                <w:rFonts w:ascii="Times New Roman" w:hAnsi="Times New Roman" w:cs="Times New Roman"/>
                <w:sz w:val="24"/>
                <w:szCs w:val="24"/>
              </w:rPr>
              <w:t>Пословање некретнинама</w:t>
            </w:r>
          </w:p>
        </w:tc>
        <w:tc>
          <w:tcPr>
            <w:tcW w:w="1559" w:type="dxa"/>
            <w:vAlign w:val="center"/>
          </w:tcPr>
          <w:p w:rsidR="00FB3B5A" w:rsidRPr="00FB3B5A" w:rsidRDefault="00FB3B5A" w:rsidP="00FB3B5A">
            <w:pPr>
              <w:pStyle w:val="NoSpacing"/>
              <w:jc w:val="center"/>
              <w:cnfStyle w:val="0000000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19</w:t>
            </w:r>
          </w:p>
        </w:tc>
        <w:tc>
          <w:tcPr>
            <w:tcW w:w="1843" w:type="dxa"/>
            <w:vAlign w:val="center"/>
          </w:tcPr>
          <w:p w:rsidR="00FB3B5A" w:rsidRPr="00FB3B5A" w:rsidRDefault="00FB3B5A" w:rsidP="00FB3B5A">
            <w:pPr>
              <w:pStyle w:val="NoSpacing"/>
              <w:jc w:val="center"/>
              <w:cnfStyle w:val="000000000000"/>
              <w:rPr>
                <w:rFonts w:ascii="Times New Roman" w:hAnsi="Times New Roman" w:cs="Times New Roman"/>
                <w:sz w:val="24"/>
                <w:szCs w:val="24"/>
                <w:lang w:val="sr-Cyrl-CS"/>
              </w:rPr>
            </w:pPr>
            <w:r w:rsidRPr="00FB3B5A">
              <w:rPr>
                <w:rFonts w:ascii="Times New Roman" w:hAnsi="Times New Roman" w:cs="Times New Roman"/>
                <w:sz w:val="24"/>
                <w:szCs w:val="24"/>
              </w:rPr>
              <w:t>1</w:t>
            </w:r>
            <w:r w:rsidRPr="00FB3B5A">
              <w:rPr>
                <w:rFonts w:ascii="Times New Roman" w:hAnsi="Times New Roman" w:cs="Times New Roman"/>
                <w:sz w:val="24"/>
                <w:szCs w:val="24"/>
                <w:lang w:val="sr-Cyrl-CS"/>
              </w:rPr>
              <w:t>8</w:t>
            </w:r>
          </w:p>
        </w:tc>
        <w:tc>
          <w:tcPr>
            <w:tcW w:w="1600" w:type="dxa"/>
            <w:vAlign w:val="center"/>
          </w:tcPr>
          <w:p w:rsidR="00FB3B5A" w:rsidRPr="00FB3B5A" w:rsidRDefault="00FB3B5A" w:rsidP="00FB3B5A">
            <w:pPr>
              <w:pStyle w:val="NoSpacing"/>
              <w:jc w:val="center"/>
              <w:cnfStyle w:val="000000000000"/>
              <w:rPr>
                <w:rFonts w:ascii="Times New Roman" w:hAnsi="Times New Roman" w:cs="Times New Roman"/>
                <w:sz w:val="24"/>
                <w:szCs w:val="24"/>
                <w:lang w:val="sr-Latn-CS"/>
              </w:rPr>
            </w:pPr>
            <w:r w:rsidRPr="00FB3B5A">
              <w:rPr>
                <w:rFonts w:ascii="Times New Roman" w:hAnsi="Times New Roman" w:cs="Times New Roman"/>
                <w:sz w:val="24"/>
                <w:szCs w:val="24"/>
                <w:lang w:val="sr-Latn-CS"/>
              </w:rPr>
              <w:t>22</w:t>
            </w:r>
          </w:p>
        </w:tc>
      </w:tr>
      <w:tr w:rsidR="00B44137" w:rsidRPr="00FB3B5A" w:rsidTr="00B44137">
        <w:trPr>
          <w:cnfStyle w:val="000000100000"/>
          <w:trHeight w:val="300"/>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М</w:t>
            </w:r>
          </w:p>
        </w:tc>
        <w:tc>
          <w:tcPr>
            <w:tcW w:w="3994" w:type="dxa"/>
            <w:hideMark/>
          </w:tcPr>
          <w:p w:rsidR="00FB3B5A" w:rsidRPr="00FB3B5A" w:rsidRDefault="00FB3B5A" w:rsidP="00FB3B5A">
            <w:pPr>
              <w:pStyle w:val="NoSpacing"/>
              <w:cnfStyle w:val="000000100000"/>
              <w:rPr>
                <w:rFonts w:ascii="Times New Roman" w:hAnsi="Times New Roman" w:cs="Times New Roman"/>
                <w:sz w:val="24"/>
                <w:szCs w:val="24"/>
              </w:rPr>
            </w:pPr>
            <w:r w:rsidRPr="00FB3B5A">
              <w:rPr>
                <w:rFonts w:ascii="Times New Roman" w:hAnsi="Times New Roman" w:cs="Times New Roman"/>
                <w:sz w:val="24"/>
                <w:szCs w:val="24"/>
              </w:rPr>
              <w:t>Стручне, научне  и техничке дјелатности</w:t>
            </w:r>
          </w:p>
        </w:tc>
        <w:tc>
          <w:tcPr>
            <w:tcW w:w="1559"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783</w:t>
            </w:r>
          </w:p>
        </w:tc>
        <w:tc>
          <w:tcPr>
            <w:tcW w:w="1843"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810</w:t>
            </w:r>
          </w:p>
        </w:tc>
        <w:tc>
          <w:tcPr>
            <w:tcW w:w="1600"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Latn-CS"/>
              </w:rPr>
            </w:pPr>
            <w:r w:rsidRPr="00FB3B5A">
              <w:rPr>
                <w:rFonts w:ascii="Times New Roman" w:hAnsi="Times New Roman" w:cs="Times New Roman"/>
                <w:sz w:val="24"/>
                <w:szCs w:val="24"/>
                <w:lang w:val="sr-Latn-CS"/>
              </w:rPr>
              <w:t>809</w:t>
            </w:r>
          </w:p>
        </w:tc>
      </w:tr>
      <w:tr w:rsidR="00B44137" w:rsidRPr="00FB3B5A" w:rsidTr="00B44137">
        <w:trPr>
          <w:trHeight w:val="300"/>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Н</w:t>
            </w:r>
          </w:p>
        </w:tc>
        <w:tc>
          <w:tcPr>
            <w:tcW w:w="3994" w:type="dxa"/>
            <w:hideMark/>
          </w:tcPr>
          <w:p w:rsidR="00FB3B5A" w:rsidRPr="00FB3B5A" w:rsidRDefault="00FB3B5A" w:rsidP="00FB3B5A">
            <w:pPr>
              <w:pStyle w:val="NoSpacing"/>
              <w:cnfStyle w:val="000000000000"/>
              <w:rPr>
                <w:rFonts w:ascii="Times New Roman" w:hAnsi="Times New Roman" w:cs="Times New Roman"/>
                <w:sz w:val="24"/>
                <w:szCs w:val="24"/>
              </w:rPr>
            </w:pPr>
            <w:r w:rsidRPr="00FB3B5A">
              <w:rPr>
                <w:rFonts w:ascii="Times New Roman" w:hAnsi="Times New Roman" w:cs="Times New Roman"/>
                <w:sz w:val="24"/>
                <w:szCs w:val="24"/>
              </w:rPr>
              <w:t>Административне и помоћне услужне дјелатности</w:t>
            </w:r>
          </w:p>
        </w:tc>
        <w:tc>
          <w:tcPr>
            <w:tcW w:w="1559" w:type="dxa"/>
            <w:vAlign w:val="center"/>
          </w:tcPr>
          <w:p w:rsidR="00FB3B5A" w:rsidRPr="00FB3B5A" w:rsidRDefault="00FB3B5A" w:rsidP="00FB3B5A">
            <w:pPr>
              <w:pStyle w:val="NoSpacing"/>
              <w:jc w:val="center"/>
              <w:cnfStyle w:val="0000000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288</w:t>
            </w:r>
          </w:p>
        </w:tc>
        <w:tc>
          <w:tcPr>
            <w:tcW w:w="1843" w:type="dxa"/>
            <w:vAlign w:val="center"/>
          </w:tcPr>
          <w:p w:rsidR="00FB3B5A" w:rsidRPr="00FB3B5A" w:rsidRDefault="00FB3B5A" w:rsidP="00FB3B5A">
            <w:pPr>
              <w:pStyle w:val="NoSpacing"/>
              <w:jc w:val="center"/>
              <w:cnfStyle w:val="0000000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306</w:t>
            </w:r>
          </w:p>
        </w:tc>
        <w:tc>
          <w:tcPr>
            <w:tcW w:w="1600" w:type="dxa"/>
            <w:vAlign w:val="center"/>
          </w:tcPr>
          <w:p w:rsidR="00FB3B5A" w:rsidRPr="00FB3B5A" w:rsidRDefault="00FB3B5A" w:rsidP="00FB3B5A">
            <w:pPr>
              <w:pStyle w:val="NoSpacing"/>
              <w:jc w:val="center"/>
              <w:cnfStyle w:val="000000000000"/>
              <w:rPr>
                <w:rFonts w:ascii="Times New Roman" w:hAnsi="Times New Roman" w:cs="Times New Roman"/>
                <w:sz w:val="24"/>
                <w:szCs w:val="24"/>
                <w:lang w:val="sr-Latn-CS"/>
              </w:rPr>
            </w:pPr>
            <w:r w:rsidRPr="00FB3B5A">
              <w:rPr>
                <w:rFonts w:ascii="Times New Roman" w:hAnsi="Times New Roman" w:cs="Times New Roman"/>
                <w:sz w:val="24"/>
                <w:szCs w:val="24"/>
                <w:lang w:val="sr-Latn-CS"/>
              </w:rPr>
              <w:t>312</w:t>
            </w:r>
          </w:p>
        </w:tc>
      </w:tr>
      <w:tr w:rsidR="00B44137" w:rsidRPr="00FB3B5A" w:rsidTr="00B44137">
        <w:trPr>
          <w:cnfStyle w:val="000000100000"/>
          <w:trHeight w:val="330"/>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О</w:t>
            </w:r>
          </w:p>
        </w:tc>
        <w:tc>
          <w:tcPr>
            <w:tcW w:w="3994" w:type="dxa"/>
            <w:hideMark/>
          </w:tcPr>
          <w:p w:rsidR="00FB3B5A" w:rsidRPr="00FB3B5A" w:rsidRDefault="00FB3B5A" w:rsidP="00FB3B5A">
            <w:pPr>
              <w:pStyle w:val="NoSpacing"/>
              <w:cnfStyle w:val="000000100000"/>
              <w:rPr>
                <w:rFonts w:ascii="Times New Roman" w:hAnsi="Times New Roman" w:cs="Times New Roman"/>
                <w:sz w:val="24"/>
                <w:szCs w:val="24"/>
              </w:rPr>
            </w:pPr>
            <w:r w:rsidRPr="00FB3B5A">
              <w:rPr>
                <w:rFonts w:ascii="Times New Roman" w:hAnsi="Times New Roman" w:cs="Times New Roman"/>
                <w:sz w:val="24"/>
                <w:szCs w:val="24"/>
              </w:rPr>
              <w:t>Јавна управа и одбрана; обавезно социјално осигурање</w:t>
            </w:r>
          </w:p>
        </w:tc>
        <w:tc>
          <w:tcPr>
            <w:tcW w:w="1559"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1811</w:t>
            </w:r>
          </w:p>
        </w:tc>
        <w:tc>
          <w:tcPr>
            <w:tcW w:w="1843"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1829</w:t>
            </w:r>
          </w:p>
        </w:tc>
        <w:tc>
          <w:tcPr>
            <w:tcW w:w="1600"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1836</w:t>
            </w:r>
          </w:p>
        </w:tc>
      </w:tr>
      <w:tr w:rsidR="00B44137" w:rsidRPr="00FB3B5A" w:rsidTr="00B44137">
        <w:trPr>
          <w:trHeight w:val="300"/>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П</w:t>
            </w:r>
          </w:p>
        </w:tc>
        <w:tc>
          <w:tcPr>
            <w:tcW w:w="3994" w:type="dxa"/>
            <w:noWrap/>
            <w:hideMark/>
          </w:tcPr>
          <w:p w:rsidR="00FB3B5A" w:rsidRPr="00FB3B5A" w:rsidRDefault="00FB3B5A" w:rsidP="00FB3B5A">
            <w:pPr>
              <w:pStyle w:val="NoSpacing"/>
              <w:cnfStyle w:val="000000000000"/>
              <w:rPr>
                <w:rFonts w:ascii="Times New Roman" w:hAnsi="Times New Roman" w:cs="Times New Roman"/>
                <w:sz w:val="24"/>
                <w:szCs w:val="24"/>
              </w:rPr>
            </w:pPr>
            <w:r w:rsidRPr="00FB3B5A">
              <w:rPr>
                <w:rFonts w:ascii="Times New Roman" w:hAnsi="Times New Roman" w:cs="Times New Roman"/>
                <w:sz w:val="24"/>
                <w:szCs w:val="24"/>
              </w:rPr>
              <w:t>Образовање</w:t>
            </w:r>
          </w:p>
        </w:tc>
        <w:tc>
          <w:tcPr>
            <w:tcW w:w="1559" w:type="dxa"/>
            <w:vAlign w:val="center"/>
          </w:tcPr>
          <w:p w:rsidR="00FB3B5A" w:rsidRPr="00FB3B5A" w:rsidRDefault="00FB3B5A" w:rsidP="00FB3B5A">
            <w:pPr>
              <w:pStyle w:val="NoSpacing"/>
              <w:jc w:val="center"/>
              <w:cnfStyle w:val="0000000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1700</w:t>
            </w:r>
          </w:p>
        </w:tc>
        <w:tc>
          <w:tcPr>
            <w:tcW w:w="1843" w:type="dxa"/>
            <w:vAlign w:val="center"/>
          </w:tcPr>
          <w:p w:rsidR="00FB3B5A" w:rsidRPr="00FB3B5A" w:rsidRDefault="00FB3B5A" w:rsidP="00FB3B5A">
            <w:pPr>
              <w:pStyle w:val="NoSpacing"/>
              <w:jc w:val="center"/>
              <w:cnfStyle w:val="000000000000"/>
              <w:rPr>
                <w:rFonts w:ascii="Times New Roman" w:hAnsi="Times New Roman" w:cs="Times New Roman"/>
                <w:sz w:val="24"/>
                <w:szCs w:val="24"/>
                <w:lang w:val="sr-Cyrl-CS"/>
              </w:rPr>
            </w:pPr>
            <w:r w:rsidRPr="00FB3B5A">
              <w:rPr>
                <w:rFonts w:ascii="Times New Roman" w:hAnsi="Times New Roman" w:cs="Times New Roman"/>
                <w:sz w:val="24"/>
                <w:szCs w:val="24"/>
              </w:rPr>
              <w:t>1</w:t>
            </w:r>
            <w:r w:rsidRPr="00FB3B5A">
              <w:rPr>
                <w:rFonts w:ascii="Times New Roman" w:hAnsi="Times New Roman" w:cs="Times New Roman"/>
                <w:sz w:val="24"/>
                <w:szCs w:val="24"/>
                <w:lang w:val="sr-Cyrl-CS"/>
              </w:rPr>
              <w:t>733</w:t>
            </w:r>
          </w:p>
        </w:tc>
        <w:tc>
          <w:tcPr>
            <w:tcW w:w="1600" w:type="dxa"/>
            <w:vAlign w:val="center"/>
          </w:tcPr>
          <w:p w:rsidR="00FB3B5A" w:rsidRPr="00FB3B5A" w:rsidRDefault="00FB3B5A" w:rsidP="00FB3B5A">
            <w:pPr>
              <w:pStyle w:val="NoSpacing"/>
              <w:jc w:val="center"/>
              <w:cnfStyle w:val="000000000000"/>
              <w:rPr>
                <w:rFonts w:ascii="Times New Roman" w:hAnsi="Times New Roman" w:cs="Times New Roman"/>
                <w:sz w:val="24"/>
                <w:szCs w:val="24"/>
                <w:lang w:val="sr-Latn-CS"/>
              </w:rPr>
            </w:pPr>
            <w:r w:rsidRPr="00FB3B5A">
              <w:rPr>
                <w:rFonts w:ascii="Times New Roman" w:hAnsi="Times New Roman" w:cs="Times New Roman"/>
                <w:sz w:val="24"/>
                <w:szCs w:val="24"/>
                <w:lang w:val="sr-Latn-CS"/>
              </w:rPr>
              <w:t>1744</w:t>
            </w:r>
          </w:p>
        </w:tc>
      </w:tr>
      <w:tr w:rsidR="00B44137" w:rsidRPr="00FB3B5A" w:rsidTr="00B44137">
        <w:trPr>
          <w:cnfStyle w:val="000000100000"/>
          <w:trHeight w:val="300"/>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Q</w:t>
            </w:r>
          </w:p>
        </w:tc>
        <w:tc>
          <w:tcPr>
            <w:tcW w:w="3994" w:type="dxa"/>
            <w:hideMark/>
          </w:tcPr>
          <w:p w:rsidR="00FB3B5A" w:rsidRPr="00FB3B5A" w:rsidRDefault="00FB3B5A" w:rsidP="00FB3B5A">
            <w:pPr>
              <w:pStyle w:val="NoSpacing"/>
              <w:cnfStyle w:val="000000100000"/>
              <w:rPr>
                <w:rFonts w:ascii="Times New Roman" w:hAnsi="Times New Roman" w:cs="Times New Roman"/>
                <w:sz w:val="24"/>
                <w:szCs w:val="24"/>
              </w:rPr>
            </w:pPr>
            <w:r w:rsidRPr="00FB3B5A">
              <w:rPr>
                <w:rFonts w:ascii="Times New Roman" w:hAnsi="Times New Roman" w:cs="Times New Roman"/>
                <w:sz w:val="24"/>
                <w:szCs w:val="24"/>
              </w:rPr>
              <w:t>Дјелатности здравствене заштите и социјалног рада</w:t>
            </w:r>
          </w:p>
        </w:tc>
        <w:tc>
          <w:tcPr>
            <w:tcW w:w="1559"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1401</w:t>
            </w:r>
          </w:p>
        </w:tc>
        <w:tc>
          <w:tcPr>
            <w:tcW w:w="1843"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1437</w:t>
            </w:r>
          </w:p>
        </w:tc>
        <w:tc>
          <w:tcPr>
            <w:tcW w:w="1600"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1461</w:t>
            </w:r>
          </w:p>
        </w:tc>
      </w:tr>
      <w:tr w:rsidR="00B44137" w:rsidRPr="00FB3B5A" w:rsidTr="00B44137">
        <w:trPr>
          <w:trHeight w:val="300"/>
          <w:jc w:val="center"/>
        </w:trPr>
        <w:tc>
          <w:tcPr>
            <w:cnfStyle w:val="001000000000"/>
            <w:tcW w:w="443" w:type="dxa"/>
            <w:noWrap/>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Р</w:t>
            </w:r>
          </w:p>
        </w:tc>
        <w:tc>
          <w:tcPr>
            <w:tcW w:w="3994" w:type="dxa"/>
            <w:noWrap/>
            <w:hideMark/>
          </w:tcPr>
          <w:p w:rsidR="00FB3B5A" w:rsidRPr="00FB3B5A" w:rsidRDefault="00FB3B5A" w:rsidP="00FB3B5A">
            <w:pPr>
              <w:pStyle w:val="NoSpacing"/>
              <w:cnfStyle w:val="000000000000"/>
              <w:rPr>
                <w:rFonts w:ascii="Times New Roman" w:hAnsi="Times New Roman" w:cs="Times New Roman"/>
                <w:sz w:val="24"/>
                <w:szCs w:val="24"/>
              </w:rPr>
            </w:pPr>
            <w:r w:rsidRPr="00FB3B5A">
              <w:rPr>
                <w:rFonts w:ascii="Times New Roman" w:hAnsi="Times New Roman" w:cs="Times New Roman"/>
                <w:sz w:val="24"/>
                <w:szCs w:val="24"/>
              </w:rPr>
              <w:t>Умјетност, забава и рекреација</w:t>
            </w:r>
          </w:p>
        </w:tc>
        <w:tc>
          <w:tcPr>
            <w:tcW w:w="1559" w:type="dxa"/>
            <w:vAlign w:val="center"/>
          </w:tcPr>
          <w:p w:rsidR="00FB3B5A" w:rsidRPr="00FB3B5A" w:rsidRDefault="00FB3B5A" w:rsidP="00FB3B5A">
            <w:pPr>
              <w:pStyle w:val="NoSpacing"/>
              <w:jc w:val="center"/>
              <w:cnfStyle w:val="0000000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263</w:t>
            </w:r>
          </w:p>
        </w:tc>
        <w:tc>
          <w:tcPr>
            <w:tcW w:w="1843" w:type="dxa"/>
            <w:vAlign w:val="center"/>
          </w:tcPr>
          <w:p w:rsidR="00FB3B5A" w:rsidRPr="00FB3B5A" w:rsidRDefault="00FB3B5A" w:rsidP="00FB3B5A">
            <w:pPr>
              <w:pStyle w:val="NoSpacing"/>
              <w:jc w:val="center"/>
              <w:cnfStyle w:val="000000000000"/>
              <w:rPr>
                <w:rFonts w:ascii="Times New Roman" w:hAnsi="Times New Roman" w:cs="Times New Roman"/>
                <w:sz w:val="24"/>
                <w:szCs w:val="24"/>
                <w:lang w:val="sr-Cyrl-CS"/>
              </w:rPr>
            </w:pPr>
            <w:r w:rsidRPr="00FB3B5A">
              <w:rPr>
                <w:rFonts w:ascii="Times New Roman" w:hAnsi="Times New Roman" w:cs="Times New Roman"/>
                <w:sz w:val="24"/>
                <w:szCs w:val="24"/>
              </w:rPr>
              <w:t>3</w:t>
            </w:r>
            <w:r w:rsidRPr="00FB3B5A">
              <w:rPr>
                <w:rFonts w:ascii="Times New Roman" w:hAnsi="Times New Roman" w:cs="Times New Roman"/>
                <w:sz w:val="24"/>
                <w:szCs w:val="24"/>
                <w:lang w:val="sr-Cyrl-CS"/>
              </w:rPr>
              <w:t>18</w:t>
            </w:r>
          </w:p>
        </w:tc>
        <w:tc>
          <w:tcPr>
            <w:tcW w:w="1600" w:type="dxa"/>
            <w:vAlign w:val="center"/>
          </w:tcPr>
          <w:p w:rsidR="00FB3B5A" w:rsidRPr="00FB3B5A" w:rsidRDefault="00FB3B5A" w:rsidP="00FB3B5A">
            <w:pPr>
              <w:pStyle w:val="NoSpacing"/>
              <w:jc w:val="center"/>
              <w:cnfStyle w:val="000000000000"/>
              <w:rPr>
                <w:rFonts w:ascii="Times New Roman" w:hAnsi="Times New Roman" w:cs="Times New Roman"/>
                <w:sz w:val="24"/>
                <w:szCs w:val="24"/>
                <w:lang w:val="sr-Latn-CS"/>
              </w:rPr>
            </w:pPr>
            <w:r w:rsidRPr="00FB3B5A">
              <w:rPr>
                <w:rFonts w:ascii="Times New Roman" w:hAnsi="Times New Roman" w:cs="Times New Roman"/>
                <w:sz w:val="24"/>
                <w:szCs w:val="24"/>
                <w:lang w:val="sr-Latn-CS"/>
              </w:rPr>
              <w:t>331</w:t>
            </w:r>
          </w:p>
        </w:tc>
      </w:tr>
      <w:tr w:rsidR="00B44137" w:rsidRPr="00FB3B5A" w:rsidTr="00B44137">
        <w:trPr>
          <w:cnfStyle w:val="000000100000"/>
          <w:trHeight w:val="300"/>
          <w:jc w:val="center"/>
        </w:trPr>
        <w:tc>
          <w:tcPr>
            <w:cnfStyle w:val="001000000000"/>
            <w:tcW w:w="443" w:type="dxa"/>
            <w:noWrap/>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С</w:t>
            </w:r>
          </w:p>
        </w:tc>
        <w:tc>
          <w:tcPr>
            <w:tcW w:w="3994" w:type="dxa"/>
            <w:noWrap/>
            <w:hideMark/>
          </w:tcPr>
          <w:p w:rsidR="00FB3B5A" w:rsidRPr="00FB3B5A" w:rsidRDefault="00FB3B5A" w:rsidP="00FB3B5A">
            <w:pPr>
              <w:pStyle w:val="NoSpacing"/>
              <w:cnfStyle w:val="000000100000"/>
              <w:rPr>
                <w:rFonts w:ascii="Times New Roman" w:hAnsi="Times New Roman" w:cs="Times New Roman"/>
                <w:sz w:val="24"/>
                <w:szCs w:val="24"/>
              </w:rPr>
            </w:pPr>
            <w:r w:rsidRPr="00FB3B5A">
              <w:rPr>
                <w:rFonts w:ascii="Times New Roman" w:hAnsi="Times New Roman" w:cs="Times New Roman"/>
                <w:sz w:val="24"/>
                <w:szCs w:val="24"/>
              </w:rPr>
              <w:t>Остале услужне дјелатности</w:t>
            </w:r>
          </w:p>
        </w:tc>
        <w:tc>
          <w:tcPr>
            <w:tcW w:w="1559"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435</w:t>
            </w:r>
          </w:p>
        </w:tc>
        <w:tc>
          <w:tcPr>
            <w:tcW w:w="1843"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473</w:t>
            </w:r>
          </w:p>
        </w:tc>
        <w:tc>
          <w:tcPr>
            <w:tcW w:w="1600"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Latn-CS"/>
              </w:rPr>
            </w:pPr>
            <w:r w:rsidRPr="00FB3B5A">
              <w:rPr>
                <w:rFonts w:ascii="Times New Roman" w:hAnsi="Times New Roman" w:cs="Times New Roman"/>
                <w:sz w:val="24"/>
                <w:szCs w:val="24"/>
                <w:lang w:val="sr-Latn-CS"/>
              </w:rPr>
              <w:t>482</w:t>
            </w:r>
          </w:p>
        </w:tc>
      </w:tr>
      <w:tr w:rsidR="00B44137" w:rsidRPr="00FB3B5A" w:rsidTr="00B44137">
        <w:trPr>
          <w:trHeight w:val="300"/>
          <w:jc w:val="center"/>
        </w:trPr>
        <w:tc>
          <w:tcPr>
            <w:cnfStyle w:val="001000000000"/>
            <w:tcW w:w="443" w:type="dxa"/>
            <w:noWrap/>
            <w:vAlign w:val="center"/>
          </w:tcPr>
          <w:p w:rsidR="00FB3B5A" w:rsidRPr="00FB3B5A" w:rsidRDefault="00FB3B5A" w:rsidP="00FB3B5A">
            <w:pPr>
              <w:pStyle w:val="NoSpacing"/>
              <w:rPr>
                <w:rFonts w:ascii="Times New Roman" w:hAnsi="Times New Roman" w:cs="Times New Roman"/>
                <w:sz w:val="24"/>
                <w:szCs w:val="24"/>
              </w:rPr>
            </w:pPr>
          </w:p>
        </w:tc>
        <w:tc>
          <w:tcPr>
            <w:tcW w:w="3994" w:type="dxa"/>
            <w:noWrap/>
            <w:vAlign w:val="center"/>
          </w:tcPr>
          <w:p w:rsidR="00FB3B5A" w:rsidRPr="00FB3B5A" w:rsidRDefault="00FB3B5A" w:rsidP="00FB3B5A">
            <w:pPr>
              <w:pStyle w:val="NoSpacing"/>
              <w:cnfStyle w:val="000000000000"/>
              <w:rPr>
                <w:rFonts w:ascii="Times New Roman" w:hAnsi="Times New Roman" w:cs="Times New Roman"/>
                <w:b/>
                <w:sz w:val="24"/>
                <w:szCs w:val="24"/>
              </w:rPr>
            </w:pPr>
            <w:r w:rsidRPr="00FB3B5A">
              <w:rPr>
                <w:rFonts w:ascii="Times New Roman" w:hAnsi="Times New Roman" w:cs="Times New Roman"/>
                <w:b/>
                <w:sz w:val="24"/>
                <w:szCs w:val="24"/>
              </w:rPr>
              <w:t>УКУПНО</w:t>
            </w:r>
          </w:p>
        </w:tc>
        <w:tc>
          <w:tcPr>
            <w:tcW w:w="1559" w:type="dxa"/>
            <w:vAlign w:val="center"/>
          </w:tcPr>
          <w:p w:rsidR="00FB3B5A" w:rsidRPr="00FB3B5A" w:rsidRDefault="00FB3B5A" w:rsidP="00FB3B5A">
            <w:pPr>
              <w:pStyle w:val="NoSpacing"/>
              <w:jc w:val="center"/>
              <w:cnfStyle w:val="000000000000"/>
              <w:rPr>
                <w:rFonts w:ascii="Times New Roman" w:hAnsi="Times New Roman" w:cs="Times New Roman"/>
                <w:b/>
                <w:sz w:val="24"/>
                <w:szCs w:val="24"/>
                <w:lang w:val="sr-Cyrl-CS"/>
              </w:rPr>
            </w:pPr>
            <w:r w:rsidRPr="00FB3B5A">
              <w:rPr>
                <w:rFonts w:ascii="Times New Roman" w:hAnsi="Times New Roman" w:cs="Times New Roman"/>
                <w:b/>
                <w:sz w:val="24"/>
                <w:szCs w:val="24"/>
                <w:lang w:val="sr-Cyrl-CS"/>
              </w:rPr>
              <w:t>20.785</w:t>
            </w:r>
          </w:p>
        </w:tc>
        <w:tc>
          <w:tcPr>
            <w:tcW w:w="1843" w:type="dxa"/>
            <w:vAlign w:val="center"/>
          </w:tcPr>
          <w:p w:rsidR="00FB3B5A" w:rsidRPr="00FB3B5A" w:rsidRDefault="00FB3B5A" w:rsidP="00FB3B5A">
            <w:pPr>
              <w:pStyle w:val="NoSpacing"/>
              <w:jc w:val="center"/>
              <w:cnfStyle w:val="000000000000"/>
              <w:rPr>
                <w:rFonts w:ascii="Times New Roman" w:hAnsi="Times New Roman" w:cs="Times New Roman"/>
                <w:b/>
                <w:sz w:val="24"/>
                <w:szCs w:val="24"/>
                <w:lang w:val="sr-Cyrl-CS"/>
              </w:rPr>
            </w:pPr>
            <w:r w:rsidRPr="00FB3B5A">
              <w:rPr>
                <w:rFonts w:ascii="Times New Roman" w:hAnsi="Times New Roman" w:cs="Times New Roman"/>
                <w:b/>
                <w:sz w:val="24"/>
                <w:szCs w:val="24"/>
                <w:lang w:val="sr-Cyrl-CS"/>
              </w:rPr>
              <w:t>21.502</w:t>
            </w:r>
          </w:p>
        </w:tc>
        <w:tc>
          <w:tcPr>
            <w:tcW w:w="1600" w:type="dxa"/>
            <w:vAlign w:val="center"/>
          </w:tcPr>
          <w:p w:rsidR="00FB3B5A" w:rsidRPr="00FB3B5A" w:rsidRDefault="00FB3B5A" w:rsidP="00FB3B5A">
            <w:pPr>
              <w:pStyle w:val="NoSpacing"/>
              <w:jc w:val="center"/>
              <w:cnfStyle w:val="000000000000"/>
              <w:rPr>
                <w:rFonts w:ascii="Times New Roman" w:hAnsi="Times New Roman" w:cs="Times New Roman"/>
                <w:b/>
                <w:sz w:val="24"/>
                <w:szCs w:val="24"/>
                <w:lang w:val="sr-Cyrl-CS"/>
              </w:rPr>
            </w:pPr>
            <w:r w:rsidRPr="00FB3B5A">
              <w:rPr>
                <w:rFonts w:ascii="Times New Roman" w:hAnsi="Times New Roman" w:cs="Times New Roman"/>
                <w:b/>
                <w:sz w:val="24"/>
                <w:szCs w:val="24"/>
                <w:lang w:val="sr-Cyrl-CS"/>
              </w:rPr>
              <w:t>22.005</w:t>
            </w:r>
          </w:p>
        </w:tc>
      </w:tr>
    </w:tbl>
    <w:p w:rsidR="00FB3B5A" w:rsidRPr="001627A1" w:rsidRDefault="00FB3B5A" w:rsidP="001627A1">
      <w:pPr>
        <w:pStyle w:val="NoSpacing"/>
        <w:rPr>
          <w:rFonts w:ascii="Times New Roman" w:hAnsi="Times New Roman" w:cs="Times New Roman"/>
          <w:sz w:val="28"/>
          <w:szCs w:val="24"/>
        </w:rPr>
      </w:pPr>
    </w:p>
    <w:p w:rsidR="00FB3B5A" w:rsidRPr="00FB3B5A" w:rsidRDefault="00FB3B5A" w:rsidP="00FB3B5A">
      <w:pPr>
        <w:pStyle w:val="NoSpacing"/>
        <w:jc w:val="center"/>
        <w:rPr>
          <w:rFonts w:ascii="Times New Roman" w:hAnsi="Times New Roman"/>
          <w:i/>
          <w:sz w:val="24"/>
          <w:szCs w:val="24"/>
          <w:lang w:val="sr-Cyrl-CS"/>
        </w:rPr>
      </w:pPr>
      <w:r w:rsidRPr="00FB3B5A">
        <w:rPr>
          <w:rFonts w:ascii="Times New Roman" w:hAnsi="Times New Roman"/>
          <w:i/>
          <w:color w:val="000000"/>
          <w:sz w:val="24"/>
          <w:szCs w:val="24"/>
          <w:lang w:val="sr-Cyrl-CS"/>
        </w:rPr>
        <w:t xml:space="preserve">Табела </w:t>
      </w:r>
      <w:r w:rsidR="00B34712">
        <w:rPr>
          <w:rFonts w:ascii="Times New Roman" w:hAnsi="Times New Roman"/>
          <w:i/>
          <w:color w:val="000000"/>
          <w:sz w:val="24"/>
          <w:szCs w:val="24"/>
          <w:lang w:val="sr-Cyrl-CS"/>
        </w:rPr>
        <w:t>14</w:t>
      </w:r>
      <w:r w:rsidRPr="00FB3B5A">
        <w:rPr>
          <w:rFonts w:ascii="Times New Roman" w:hAnsi="Times New Roman"/>
          <w:i/>
          <w:color w:val="000000"/>
          <w:sz w:val="24"/>
          <w:szCs w:val="24"/>
          <w:lang w:val="sr-Cyrl-CS"/>
        </w:rPr>
        <w:t xml:space="preserve">: </w:t>
      </w:r>
      <w:r w:rsidRPr="00FB3B5A">
        <w:rPr>
          <w:rFonts w:ascii="Times New Roman" w:hAnsi="Times New Roman"/>
          <w:i/>
          <w:color w:val="000000"/>
          <w:sz w:val="24"/>
          <w:szCs w:val="24"/>
        </w:rPr>
        <w:t xml:space="preserve">Број запослених у граду Бијељина према подручјима дјелатности у </w:t>
      </w:r>
      <w:r w:rsidRPr="00FB3B5A">
        <w:rPr>
          <w:rFonts w:ascii="Times New Roman" w:hAnsi="Times New Roman"/>
          <w:i/>
          <w:color w:val="000000"/>
          <w:sz w:val="24"/>
          <w:szCs w:val="24"/>
          <w:lang w:val="sr-Cyrl-CS"/>
        </w:rPr>
        <w:t xml:space="preserve">2016. 2017. и 2018.  </w:t>
      </w:r>
      <w:r w:rsidRPr="00FB3B5A">
        <w:rPr>
          <w:rFonts w:ascii="Times New Roman" w:hAnsi="Times New Roman"/>
          <w:i/>
          <w:color w:val="000000"/>
          <w:sz w:val="24"/>
          <w:szCs w:val="24"/>
        </w:rPr>
        <w:t>години</w:t>
      </w:r>
      <w:r w:rsidRPr="00FB3B5A">
        <w:rPr>
          <w:rStyle w:val="FootnoteReference"/>
          <w:rFonts w:ascii="Times New Roman" w:hAnsi="Times New Roman"/>
          <w:i/>
          <w:color w:val="000000"/>
          <w:sz w:val="24"/>
          <w:szCs w:val="24"/>
        </w:rPr>
        <w:footnoteReference w:id="23"/>
      </w:r>
    </w:p>
    <w:p w:rsidR="001627A1" w:rsidRPr="00FB3B5A" w:rsidRDefault="001627A1" w:rsidP="00FB3B5A">
      <w:pPr>
        <w:pStyle w:val="NoSpacing"/>
        <w:jc w:val="both"/>
        <w:rPr>
          <w:rFonts w:ascii="Times New Roman" w:hAnsi="Times New Roman" w:cs="Times New Roman"/>
          <w:sz w:val="24"/>
        </w:rPr>
      </w:pPr>
    </w:p>
    <w:p w:rsidR="00FB3B5A" w:rsidRDefault="00FB3B5A" w:rsidP="00FB3B5A">
      <w:pPr>
        <w:pStyle w:val="NoSpacing"/>
        <w:ind w:firstLine="360"/>
        <w:jc w:val="both"/>
        <w:rPr>
          <w:rFonts w:ascii="Times New Roman" w:eastAsia="Times New Roman" w:hAnsi="Times New Roman" w:cs="Times New Roman"/>
          <w:color w:val="000000"/>
          <w:sz w:val="24"/>
          <w:lang w:val="sr-Cyrl-CS"/>
        </w:rPr>
      </w:pPr>
      <w:r w:rsidRPr="00FB3B5A">
        <w:rPr>
          <w:rFonts w:ascii="Times New Roman" w:hAnsi="Times New Roman" w:cs="Times New Roman"/>
          <w:sz w:val="24"/>
          <w:lang w:val="sr-Cyrl-CS"/>
        </w:rPr>
        <w:t>Повећање броја запослених оств</w:t>
      </w:r>
      <w:r w:rsidRPr="00FB3B5A">
        <w:rPr>
          <w:rFonts w:ascii="Times New Roman" w:hAnsi="Times New Roman" w:cs="Times New Roman"/>
          <w:sz w:val="24"/>
          <w:lang w:val="sr-Latn-CS"/>
        </w:rPr>
        <w:t>a</w:t>
      </w:r>
      <w:r w:rsidRPr="00FB3B5A">
        <w:rPr>
          <w:rFonts w:ascii="Times New Roman" w:hAnsi="Times New Roman" w:cs="Times New Roman"/>
          <w:sz w:val="24"/>
          <w:lang w:val="sr-Cyrl-CS"/>
        </w:rPr>
        <w:t xml:space="preserve">рено је у </w:t>
      </w:r>
      <w:r w:rsidRPr="00FB3B5A">
        <w:rPr>
          <w:rFonts w:ascii="Times New Roman" w:hAnsi="Times New Roman" w:cs="Times New Roman"/>
          <w:sz w:val="24"/>
          <w:lang w:val="sr-Latn-CS"/>
        </w:rPr>
        <w:t>готово</w:t>
      </w:r>
      <w:r w:rsidRPr="00FB3B5A">
        <w:rPr>
          <w:rFonts w:ascii="Times New Roman" w:hAnsi="Times New Roman" w:cs="Times New Roman"/>
          <w:sz w:val="24"/>
          <w:lang w:val="sr-Cyrl-CS"/>
        </w:rPr>
        <w:t xml:space="preserve"> свим секторима, а занемарљиво смањење у </w:t>
      </w:r>
      <w:r w:rsidR="00B44137">
        <w:rPr>
          <w:rFonts w:ascii="Times New Roman" w:hAnsi="Times New Roman" w:cs="Times New Roman"/>
          <w:sz w:val="24"/>
          <w:lang w:val="sr-Cyrl-CS"/>
        </w:rPr>
        <w:t>дјелатностима:</w:t>
      </w:r>
      <w:r w:rsidRPr="00FB3B5A">
        <w:rPr>
          <w:rFonts w:ascii="Times New Roman" w:eastAsia="Times New Roman" w:hAnsi="Times New Roman" w:cs="Times New Roman"/>
          <w:color w:val="000000"/>
          <w:sz w:val="24"/>
        </w:rPr>
        <w:t>Вађење руда и камена</w:t>
      </w:r>
      <w:r w:rsidRPr="00FB3B5A">
        <w:rPr>
          <w:rFonts w:ascii="Times New Roman" w:eastAsia="Times New Roman" w:hAnsi="Times New Roman" w:cs="Times New Roman"/>
          <w:color w:val="000000"/>
          <w:sz w:val="24"/>
          <w:lang w:val="sr-Cyrl-CS"/>
        </w:rPr>
        <w:t xml:space="preserve">, </w:t>
      </w:r>
      <w:r w:rsidRPr="00FB3B5A">
        <w:rPr>
          <w:rFonts w:ascii="Times New Roman" w:eastAsia="Times New Roman" w:hAnsi="Times New Roman" w:cs="Times New Roman"/>
          <w:color w:val="000000"/>
          <w:sz w:val="24"/>
        </w:rPr>
        <w:t>Прерађивачка индустрија</w:t>
      </w:r>
      <w:r w:rsidRPr="00FB3B5A">
        <w:rPr>
          <w:rFonts w:ascii="Times New Roman" w:eastAsia="Times New Roman" w:hAnsi="Times New Roman" w:cs="Times New Roman"/>
          <w:color w:val="000000"/>
          <w:sz w:val="24"/>
          <w:lang w:val="sr-Cyrl-CS"/>
        </w:rPr>
        <w:t xml:space="preserve">, </w:t>
      </w:r>
      <w:r w:rsidRPr="00FB3B5A">
        <w:rPr>
          <w:rFonts w:ascii="Times New Roman" w:eastAsia="Times New Roman" w:hAnsi="Times New Roman" w:cs="Times New Roman"/>
          <w:color w:val="000000"/>
          <w:sz w:val="24"/>
        </w:rPr>
        <w:t>Производња и снабдијевање електричном енергијом, гасом, паром и климатизација</w:t>
      </w:r>
      <w:r w:rsidRPr="00FB3B5A">
        <w:rPr>
          <w:rFonts w:ascii="Times New Roman" w:eastAsia="Times New Roman" w:hAnsi="Times New Roman" w:cs="Times New Roman"/>
          <w:color w:val="000000"/>
          <w:sz w:val="24"/>
          <w:lang w:val="sr-Cyrl-CS"/>
        </w:rPr>
        <w:t xml:space="preserve"> и </w:t>
      </w:r>
      <w:r w:rsidRPr="00FB3B5A">
        <w:rPr>
          <w:rFonts w:ascii="Times New Roman" w:eastAsia="Times New Roman" w:hAnsi="Times New Roman" w:cs="Times New Roman"/>
          <w:color w:val="000000"/>
          <w:sz w:val="24"/>
        </w:rPr>
        <w:t>Стручне, научне  и техничке дјелатности</w:t>
      </w:r>
      <w:r w:rsidRPr="00FB3B5A">
        <w:rPr>
          <w:rFonts w:ascii="Times New Roman" w:eastAsia="Times New Roman" w:hAnsi="Times New Roman" w:cs="Times New Roman"/>
          <w:color w:val="000000"/>
          <w:sz w:val="24"/>
          <w:lang w:val="sr-Cyrl-CS"/>
        </w:rPr>
        <w:t>.</w:t>
      </w:r>
    </w:p>
    <w:p w:rsidR="00FB3B5A" w:rsidRDefault="00FB3B5A" w:rsidP="00FB3B5A">
      <w:pPr>
        <w:pStyle w:val="NoSpacing"/>
        <w:ind w:firstLine="360"/>
        <w:jc w:val="both"/>
        <w:rPr>
          <w:rFonts w:ascii="Times New Roman" w:eastAsia="Times New Roman" w:hAnsi="Times New Roman" w:cs="Times New Roman"/>
          <w:color w:val="000000"/>
          <w:sz w:val="24"/>
          <w:lang w:val="sr-Cyrl-CS"/>
        </w:rPr>
      </w:pPr>
    </w:p>
    <w:tbl>
      <w:tblPr>
        <w:tblStyle w:val="PlainTable11"/>
        <w:tblW w:w="10176" w:type="dxa"/>
        <w:jc w:val="center"/>
        <w:tblLook w:val="04A0"/>
      </w:tblPr>
      <w:tblGrid>
        <w:gridCol w:w="443"/>
        <w:gridCol w:w="4078"/>
        <w:gridCol w:w="1994"/>
        <w:gridCol w:w="1759"/>
        <w:gridCol w:w="1902"/>
      </w:tblGrid>
      <w:tr w:rsidR="00B44137" w:rsidRPr="00FB3B5A" w:rsidTr="00B44137">
        <w:trPr>
          <w:cnfStyle w:val="100000000000"/>
          <w:trHeight w:val="300"/>
          <w:jc w:val="center"/>
        </w:trPr>
        <w:tc>
          <w:tcPr>
            <w:cnfStyle w:val="001000000000"/>
            <w:tcW w:w="4521" w:type="dxa"/>
            <w:gridSpan w:val="2"/>
            <w:noWrap/>
            <w:vAlign w:val="center"/>
            <w:hideMark/>
          </w:tcPr>
          <w:p w:rsidR="00FB3B5A" w:rsidRPr="00FB3B5A" w:rsidRDefault="00FB3B5A" w:rsidP="00FB3B5A">
            <w:pPr>
              <w:pStyle w:val="NoSpacing"/>
              <w:rPr>
                <w:rFonts w:ascii="Times New Roman" w:hAnsi="Times New Roman" w:cs="Times New Roman"/>
                <w:sz w:val="24"/>
                <w:szCs w:val="24"/>
              </w:rPr>
            </w:pPr>
            <w:r w:rsidRPr="00FB3B5A">
              <w:rPr>
                <w:rFonts w:ascii="Times New Roman" w:hAnsi="Times New Roman" w:cs="Times New Roman"/>
                <w:sz w:val="24"/>
                <w:szCs w:val="24"/>
              </w:rPr>
              <w:lastRenderedPageBreak/>
              <w:t>Подручја</w:t>
            </w:r>
          </w:p>
        </w:tc>
        <w:tc>
          <w:tcPr>
            <w:tcW w:w="1994" w:type="dxa"/>
            <w:noWrap/>
            <w:vAlign w:val="center"/>
            <w:hideMark/>
          </w:tcPr>
          <w:p w:rsidR="00FB3B5A" w:rsidRPr="00FB3B5A" w:rsidRDefault="00FB3B5A" w:rsidP="00FB3B5A">
            <w:pPr>
              <w:pStyle w:val="NoSpacing"/>
              <w:jc w:val="center"/>
              <w:cnfStyle w:val="100000000000"/>
              <w:rPr>
                <w:rFonts w:ascii="Times New Roman" w:hAnsi="Times New Roman" w:cs="Times New Roman"/>
                <w:sz w:val="24"/>
                <w:szCs w:val="24"/>
                <w:lang w:val="sr-Cyrl-CS"/>
              </w:rPr>
            </w:pPr>
            <w:r w:rsidRPr="00FB3B5A">
              <w:rPr>
                <w:rFonts w:ascii="Times New Roman" w:hAnsi="Times New Roman" w:cs="Times New Roman"/>
                <w:sz w:val="24"/>
                <w:szCs w:val="24"/>
              </w:rPr>
              <w:t>Запослени</w:t>
            </w:r>
            <w:r w:rsidRPr="00FB3B5A">
              <w:rPr>
                <w:rFonts w:ascii="Times New Roman" w:hAnsi="Times New Roman" w:cs="Times New Roman"/>
                <w:sz w:val="24"/>
                <w:szCs w:val="24"/>
                <w:lang w:val="sr-Cyrl-CS"/>
              </w:rPr>
              <w:t xml:space="preserve"> у пословним субјектима</w:t>
            </w:r>
          </w:p>
        </w:tc>
        <w:tc>
          <w:tcPr>
            <w:tcW w:w="1267" w:type="dxa"/>
            <w:vAlign w:val="center"/>
          </w:tcPr>
          <w:p w:rsidR="00FB3B5A" w:rsidRPr="00FB3B5A" w:rsidRDefault="00FB3B5A" w:rsidP="00FB3B5A">
            <w:pPr>
              <w:pStyle w:val="NoSpacing"/>
              <w:jc w:val="center"/>
              <w:cnfStyle w:val="1000000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Предузетници и запослени код њих</w:t>
            </w:r>
          </w:p>
        </w:tc>
        <w:tc>
          <w:tcPr>
            <w:tcW w:w="2394" w:type="dxa"/>
            <w:vAlign w:val="center"/>
          </w:tcPr>
          <w:p w:rsidR="00FB3B5A" w:rsidRPr="00FB3B5A" w:rsidRDefault="00FB3B5A" w:rsidP="00FB3B5A">
            <w:pPr>
              <w:pStyle w:val="NoSpacing"/>
              <w:jc w:val="center"/>
              <w:cnfStyle w:val="1000000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Укупно запослени у 2018.</w:t>
            </w:r>
            <w:r w:rsidR="00B44137">
              <w:rPr>
                <w:rFonts w:ascii="Times New Roman" w:hAnsi="Times New Roman" w:cs="Times New Roman"/>
                <w:sz w:val="24"/>
                <w:szCs w:val="24"/>
                <w:lang w:val="sr-Cyrl-CS"/>
              </w:rPr>
              <w:t xml:space="preserve"> години</w:t>
            </w:r>
          </w:p>
        </w:tc>
      </w:tr>
      <w:tr w:rsidR="00B44137" w:rsidRPr="00FB3B5A" w:rsidTr="00B44137">
        <w:trPr>
          <w:cnfStyle w:val="000000100000"/>
          <w:trHeight w:val="315"/>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А</w:t>
            </w:r>
          </w:p>
        </w:tc>
        <w:tc>
          <w:tcPr>
            <w:tcW w:w="4078" w:type="dxa"/>
            <w:hideMark/>
          </w:tcPr>
          <w:p w:rsidR="00FB3B5A" w:rsidRPr="00FB3B5A" w:rsidRDefault="00FB3B5A" w:rsidP="00FB3B5A">
            <w:pPr>
              <w:pStyle w:val="NoSpacing"/>
              <w:cnfStyle w:val="000000100000"/>
              <w:rPr>
                <w:rFonts w:ascii="Times New Roman" w:hAnsi="Times New Roman" w:cs="Times New Roman"/>
                <w:sz w:val="24"/>
                <w:szCs w:val="24"/>
              </w:rPr>
            </w:pPr>
            <w:r w:rsidRPr="00FB3B5A">
              <w:rPr>
                <w:rFonts w:ascii="Times New Roman" w:hAnsi="Times New Roman" w:cs="Times New Roman"/>
                <w:sz w:val="24"/>
                <w:szCs w:val="24"/>
              </w:rPr>
              <w:t>Пољопривреда, шумарство и риболов</w:t>
            </w:r>
          </w:p>
        </w:tc>
        <w:tc>
          <w:tcPr>
            <w:tcW w:w="1994" w:type="dxa"/>
            <w:noWrap/>
            <w:vAlign w:val="center"/>
            <w:hideMark/>
          </w:tcPr>
          <w:p w:rsidR="00FB3B5A" w:rsidRPr="00FB3B5A" w:rsidRDefault="00FB3B5A" w:rsidP="00FB3B5A">
            <w:pPr>
              <w:pStyle w:val="NoSpacing"/>
              <w:jc w:val="center"/>
              <w:cnfStyle w:val="000000100000"/>
              <w:rPr>
                <w:rFonts w:ascii="Times New Roman" w:hAnsi="Times New Roman" w:cs="Times New Roman"/>
                <w:sz w:val="24"/>
                <w:szCs w:val="24"/>
                <w:lang w:val="sr-Cyrl-CS"/>
              </w:rPr>
            </w:pPr>
            <w:r w:rsidRPr="00FB3B5A">
              <w:rPr>
                <w:rFonts w:ascii="Times New Roman" w:hAnsi="Times New Roman" w:cs="Times New Roman"/>
                <w:sz w:val="24"/>
                <w:szCs w:val="24"/>
              </w:rPr>
              <w:t>3</w:t>
            </w:r>
            <w:r w:rsidRPr="00FB3B5A">
              <w:rPr>
                <w:rFonts w:ascii="Times New Roman" w:hAnsi="Times New Roman" w:cs="Times New Roman"/>
                <w:sz w:val="24"/>
                <w:szCs w:val="24"/>
                <w:lang w:val="sr-Cyrl-CS"/>
              </w:rPr>
              <w:t>30</w:t>
            </w:r>
          </w:p>
        </w:tc>
        <w:tc>
          <w:tcPr>
            <w:tcW w:w="1267"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6</w:t>
            </w:r>
          </w:p>
        </w:tc>
        <w:tc>
          <w:tcPr>
            <w:tcW w:w="2394"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Latn-CS"/>
              </w:rPr>
            </w:pPr>
            <w:r w:rsidRPr="00FB3B5A">
              <w:rPr>
                <w:rFonts w:ascii="Times New Roman" w:hAnsi="Times New Roman" w:cs="Times New Roman"/>
                <w:sz w:val="24"/>
                <w:szCs w:val="24"/>
                <w:lang w:val="sr-Latn-CS"/>
              </w:rPr>
              <w:t>336</w:t>
            </w:r>
          </w:p>
        </w:tc>
      </w:tr>
      <w:tr w:rsidR="00B44137" w:rsidRPr="00FB3B5A" w:rsidTr="00B44137">
        <w:trPr>
          <w:trHeight w:val="300"/>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Б</w:t>
            </w:r>
          </w:p>
        </w:tc>
        <w:tc>
          <w:tcPr>
            <w:tcW w:w="4078" w:type="dxa"/>
            <w:hideMark/>
          </w:tcPr>
          <w:p w:rsidR="00FB3B5A" w:rsidRPr="00FB3B5A" w:rsidRDefault="00FB3B5A" w:rsidP="00FB3B5A">
            <w:pPr>
              <w:pStyle w:val="NoSpacing"/>
              <w:cnfStyle w:val="000000000000"/>
              <w:rPr>
                <w:rFonts w:ascii="Times New Roman" w:hAnsi="Times New Roman" w:cs="Times New Roman"/>
                <w:sz w:val="24"/>
                <w:szCs w:val="24"/>
              </w:rPr>
            </w:pPr>
            <w:r w:rsidRPr="00FB3B5A">
              <w:rPr>
                <w:rFonts w:ascii="Times New Roman" w:hAnsi="Times New Roman" w:cs="Times New Roman"/>
                <w:sz w:val="24"/>
                <w:szCs w:val="24"/>
              </w:rPr>
              <w:t>Вађење руда и камена</w:t>
            </w:r>
          </w:p>
        </w:tc>
        <w:tc>
          <w:tcPr>
            <w:tcW w:w="1994" w:type="dxa"/>
            <w:noWrap/>
            <w:vAlign w:val="center"/>
            <w:hideMark/>
          </w:tcPr>
          <w:p w:rsidR="00FB3B5A" w:rsidRPr="00FB3B5A" w:rsidRDefault="00FB3B5A" w:rsidP="00FB3B5A">
            <w:pPr>
              <w:pStyle w:val="NoSpacing"/>
              <w:jc w:val="center"/>
              <w:cnfStyle w:val="0000000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26</w:t>
            </w:r>
          </w:p>
        </w:tc>
        <w:tc>
          <w:tcPr>
            <w:tcW w:w="1267" w:type="dxa"/>
            <w:vAlign w:val="center"/>
          </w:tcPr>
          <w:p w:rsidR="00FB3B5A" w:rsidRPr="00FB3B5A" w:rsidRDefault="00FB3B5A" w:rsidP="00FB3B5A">
            <w:pPr>
              <w:pStyle w:val="NoSpacing"/>
              <w:jc w:val="center"/>
              <w:cnfStyle w:val="000000000000"/>
              <w:rPr>
                <w:rFonts w:ascii="Times New Roman" w:hAnsi="Times New Roman" w:cs="Times New Roman"/>
                <w:sz w:val="24"/>
                <w:szCs w:val="24"/>
              </w:rPr>
            </w:pPr>
            <w:r w:rsidRPr="00FB3B5A">
              <w:rPr>
                <w:rFonts w:ascii="Times New Roman" w:hAnsi="Times New Roman" w:cs="Times New Roman"/>
                <w:sz w:val="24"/>
                <w:szCs w:val="24"/>
              </w:rPr>
              <w:t>0</w:t>
            </w:r>
          </w:p>
        </w:tc>
        <w:tc>
          <w:tcPr>
            <w:tcW w:w="2394" w:type="dxa"/>
            <w:vAlign w:val="center"/>
          </w:tcPr>
          <w:p w:rsidR="00FB3B5A" w:rsidRPr="00FB3B5A" w:rsidRDefault="00FB3B5A" w:rsidP="00FB3B5A">
            <w:pPr>
              <w:pStyle w:val="NoSpacing"/>
              <w:jc w:val="center"/>
              <w:cnfStyle w:val="000000000000"/>
              <w:rPr>
                <w:rFonts w:ascii="Times New Roman" w:hAnsi="Times New Roman" w:cs="Times New Roman"/>
                <w:sz w:val="24"/>
                <w:szCs w:val="24"/>
              </w:rPr>
            </w:pPr>
            <w:r w:rsidRPr="00FB3B5A">
              <w:rPr>
                <w:rFonts w:ascii="Times New Roman" w:hAnsi="Times New Roman" w:cs="Times New Roman"/>
                <w:sz w:val="24"/>
                <w:szCs w:val="24"/>
              </w:rPr>
              <w:t>26</w:t>
            </w:r>
          </w:p>
        </w:tc>
      </w:tr>
      <w:tr w:rsidR="00B44137" w:rsidRPr="00FB3B5A" w:rsidTr="00B44137">
        <w:trPr>
          <w:cnfStyle w:val="000000100000"/>
          <w:trHeight w:val="300"/>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Ц</w:t>
            </w:r>
          </w:p>
        </w:tc>
        <w:tc>
          <w:tcPr>
            <w:tcW w:w="4078" w:type="dxa"/>
            <w:hideMark/>
          </w:tcPr>
          <w:p w:rsidR="00FB3B5A" w:rsidRPr="00FB3B5A" w:rsidRDefault="00FB3B5A" w:rsidP="00FB3B5A">
            <w:pPr>
              <w:pStyle w:val="NoSpacing"/>
              <w:cnfStyle w:val="000000100000"/>
              <w:rPr>
                <w:rFonts w:ascii="Times New Roman" w:hAnsi="Times New Roman" w:cs="Times New Roman"/>
                <w:sz w:val="24"/>
                <w:szCs w:val="24"/>
              </w:rPr>
            </w:pPr>
            <w:r w:rsidRPr="00FB3B5A">
              <w:rPr>
                <w:rFonts w:ascii="Times New Roman" w:hAnsi="Times New Roman" w:cs="Times New Roman"/>
                <w:sz w:val="24"/>
                <w:szCs w:val="24"/>
              </w:rPr>
              <w:t>Прерађивачка индустрија</w:t>
            </w:r>
          </w:p>
        </w:tc>
        <w:tc>
          <w:tcPr>
            <w:tcW w:w="1994" w:type="dxa"/>
            <w:noWrap/>
            <w:vAlign w:val="center"/>
            <w:hideMark/>
          </w:tcPr>
          <w:p w:rsidR="00FB3B5A" w:rsidRPr="00FB3B5A" w:rsidRDefault="00FB3B5A" w:rsidP="00FB3B5A">
            <w:pPr>
              <w:pStyle w:val="NoSpacing"/>
              <w:jc w:val="center"/>
              <w:cnfStyle w:val="000000100000"/>
              <w:rPr>
                <w:rFonts w:ascii="Times New Roman" w:hAnsi="Times New Roman" w:cs="Times New Roman"/>
                <w:sz w:val="24"/>
                <w:szCs w:val="24"/>
                <w:lang w:val="sr-Cyrl-CS"/>
              </w:rPr>
            </w:pPr>
            <w:r w:rsidRPr="00FB3B5A">
              <w:rPr>
                <w:rFonts w:ascii="Times New Roman" w:hAnsi="Times New Roman" w:cs="Times New Roman"/>
                <w:sz w:val="24"/>
                <w:szCs w:val="24"/>
              </w:rPr>
              <w:t>3</w:t>
            </w:r>
            <w:r w:rsidRPr="00FB3B5A">
              <w:rPr>
                <w:rFonts w:ascii="Times New Roman" w:hAnsi="Times New Roman" w:cs="Times New Roman"/>
                <w:sz w:val="24"/>
                <w:szCs w:val="24"/>
                <w:lang w:val="sr-Cyrl-CS"/>
              </w:rPr>
              <w:t>289</w:t>
            </w:r>
          </w:p>
        </w:tc>
        <w:tc>
          <w:tcPr>
            <w:tcW w:w="1267"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417</w:t>
            </w:r>
          </w:p>
        </w:tc>
        <w:tc>
          <w:tcPr>
            <w:tcW w:w="2394"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Latn-CS"/>
              </w:rPr>
            </w:pPr>
            <w:r w:rsidRPr="00FB3B5A">
              <w:rPr>
                <w:rFonts w:ascii="Times New Roman" w:hAnsi="Times New Roman" w:cs="Times New Roman"/>
                <w:sz w:val="24"/>
                <w:szCs w:val="24"/>
                <w:lang w:val="sr-Latn-CS"/>
              </w:rPr>
              <w:t>3706</w:t>
            </w:r>
          </w:p>
        </w:tc>
      </w:tr>
      <w:tr w:rsidR="00B44137" w:rsidRPr="00FB3B5A" w:rsidTr="00B44137">
        <w:trPr>
          <w:trHeight w:val="600"/>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Д</w:t>
            </w:r>
          </w:p>
        </w:tc>
        <w:tc>
          <w:tcPr>
            <w:tcW w:w="4078" w:type="dxa"/>
            <w:hideMark/>
          </w:tcPr>
          <w:p w:rsidR="00FB3B5A" w:rsidRPr="00FB3B5A" w:rsidRDefault="00FB3B5A" w:rsidP="00FB3B5A">
            <w:pPr>
              <w:pStyle w:val="NoSpacing"/>
              <w:cnfStyle w:val="000000000000"/>
              <w:rPr>
                <w:rFonts w:ascii="Times New Roman" w:hAnsi="Times New Roman" w:cs="Times New Roman"/>
                <w:sz w:val="24"/>
                <w:szCs w:val="24"/>
              </w:rPr>
            </w:pPr>
            <w:r w:rsidRPr="00FB3B5A">
              <w:rPr>
                <w:rFonts w:ascii="Times New Roman" w:hAnsi="Times New Roman" w:cs="Times New Roman"/>
                <w:sz w:val="24"/>
                <w:szCs w:val="24"/>
              </w:rPr>
              <w:t>Производња и снабдијевање електричном енергијом, гасом, паром и климатизација</w:t>
            </w:r>
          </w:p>
        </w:tc>
        <w:tc>
          <w:tcPr>
            <w:tcW w:w="1994" w:type="dxa"/>
            <w:noWrap/>
            <w:vAlign w:val="center"/>
            <w:hideMark/>
          </w:tcPr>
          <w:p w:rsidR="00FB3B5A" w:rsidRPr="00FB3B5A" w:rsidRDefault="00FB3B5A" w:rsidP="00FB3B5A">
            <w:pPr>
              <w:pStyle w:val="NoSpacing"/>
              <w:jc w:val="center"/>
              <w:cnfStyle w:val="000000000000"/>
              <w:rPr>
                <w:rFonts w:ascii="Times New Roman" w:hAnsi="Times New Roman" w:cs="Times New Roman"/>
                <w:sz w:val="24"/>
                <w:szCs w:val="24"/>
                <w:lang w:val="sr-Cyrl-CS"/>
              </w:rPr>
            </w:pPr>
            <w:r w:rsidRPr="00FB3B5A">
              <w:rPr>
                <w:rFonts w:ascii="Times New Roman" w:hAnsi="Times New Roman" w:cs="Times New Roman"/>
                <w:sz w:val="24"/>
                <w:szCs w:val="24"/>
              </w:rPr>
              <w:t>45</w:t>
            </w:r>
            <w:r w:rsidRPr="00FB3B5A">
              <w:rPr>
                <w:rFonts w:ascii="Times New Roman" w:hAnsi="Times New Roman" w:cs="Times New Roman"/>
                <w:sz w:val="24"/>
                <w:szCs w:val="24"/>
                <w:lang w:val="sr-Cyrl-CS"/>
              </w:rPr>
              <w:t>3</w:t>
            </w:r>
          </w:p>
        </w:tc>
        <w:tc>
          <w:tcPr>
            <w:tcW w:w="1267" w:type="dxa"/>
            <w:vAlign w:val="center"/>
          </w:tcPr>
          <w:p w:rsidR="00FB3B5A" w:rsidRPr="00FB3B5A" w:rsidRDefault="00FB3B5A" w:rsidP="00FB3B5A">
            <w:pPr>
              <w:pStyle w:val="NoSpacing"/>
              <w:jc w:val="center"/>
              <w:cnfStyle w:val="000000000000"/>
              <w:rPr>
                <w:rFonts w:ascii="Times New Roman" w:hAnsi="Times New Roman" w:cs="Times New Roman"/>
                <w:sz w:val="24"/>
                <w:szCs w:val="24"/>
              </w:rPr>
            </w:pPr>
            <w:r w:rsidRPr="00FB3B5A">
              <w:rPr>
                <w:rFonts w:ascii="Times New Roman" w:hAnsi="Times New Roman" w:cs="Times New Roman"/>
                <w:sz w:val="24"/>
                <w:szCs w:val="24"/>
              </w:rPr>
              <w:t>0</w:t>
            </w:r>
          </w:p>
        </w:tc>
        <w:tc>
          <w:tcPr>
            <w:tcW w:w="2394" w:type="dxa"/>
            <w:vAlign w:val="center"/>
          </w:tcPr>
          <w:p w:rsidR="00FB3B5A" w:rsidRPr="00FB3B5A" w:rsidRDefault="00FB3B5A" w:rsidP="00FB3B5A">
            <w:pPr>
              <w:pStyle w:val="NoSpacing"/>
              <w:jc w:val="center"/>
              <w:cnfStyle w:val="000000000000"/>
              <w:rPr>
                <w:rFonts w:ascii="Times New Roman" w:hAnsi="Times New Roman" w:cs="Times New Roman"/>
                <w:sz w:val="24"/>
                <w:szCs w:val="24"/>
              </w:rPr>
            </w:pPr>
            <w:r w:rsidRPr="00FB3B5A">
              <w:rPr>
                <w:rFonts w:ascii="Times New Roman" w:hAnsi="Times New Roman" w:cs="Times New Roman"/>
                <w:sz w:val="24"/>
                <w:szCs w:val="24"/>
              </w:rPr>
              <w:t>453</w:t>
            </w:r>
          </w:p>
        </w:tc>
      </w:tr>
      <w:tr w:rsidR="00B44137" w:rsidRPr="00FB3B5A" w:rsidTr="00B44137">
        <w:trPr>
          <w:cnfStyle w:val="000000100000"/>
          <w:trHeight w:val="600"/>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Е</w:t>
            </w:r>
          </w:p>
        </w:tc>
        <w:tc>
          <w:tcPr>
            <w:tcW w:w="4078" w:type="dxa"/>
            <w:hideMark/>
          </w:tcPr>
          <w:p w:rsidR="00FB3B5A" w:rsidRPr="00FB3B5A" w:rsidRDefault="00FB3B5A" w:rsidP="00FB3B5A">
            <w:pPr>
              <w:pStyle w:val="NoSpacing"/>
              <w:cnfStyle w:val="000000100000"/>
              <w:rPr>
                <w:rFonts w:ascii="Times New Roman" w:hAnsi="Times New Roman" w:cs="Times New Roman"/>
                <w:sz w:val="24"/>
                <w:szCs w:val="24"/>
              </w:rPr>
            </w:pPr>
            <w:r w:rsidRPr="00FB3B5A">
              <w:rPr>
                <w:rFonts w:ascii="Times New Roman" w:hAnsi="Times New Roman" w:cs="Times New Roman"/>
                <w:sz w:val="24"/>
                <w:szCs w:val="24"/>
              </w:rPr>
              <w:t>Снабдијевање водом; канализација, управљање отпадом и дјелатности санације (ремедијације) животне средине</w:t>
            </w:r>
          </w:p>
        </w:tc>
        <w:tc>
          <w:tcPr>
            <w:tcW w:w="1994" w:type="dxa"/>
            <w:noWrap/>
            <w:vAlign w:val="center"/>
            <w:hideMark/>
          </w:tcPr>
          <w:p w:rsidR="00FB3B5A" w:rsidRPr="00FB3B5A" w:rsidRDefault="00FB3B5A" w:rsidP="00FB3B5A">
            <w:pPr>
              <w:pStyle w:val="NoSpacing"/>
              <w:jc w:val="center"/>
              <w:cnfStyle w:val="000000100000"/>
              <w:rPr>
                <w:rFonts w:ascii="Times New Roman" w:hAnsi="Times New Roman" w:cs="Times New Roman"/>
                <w:sz w:val="24"/>
                <w:szCs w:val="24"/>
                <w:lang w:val="sr-Cyrl-CS"/>
              </w:rPr>
            </w:pPr>
            <w:r w:rsidRPr="00FB3B5A">
              <w:rPr>
                <w:rFonts w:ascii="Times New Roman" w:hAnsi="Times New Roman" w:cs="Times New Roman"/>
                <w:sz w:val="24"/>
                <w:szCs w:val="24"/>
              </w:rPr>
              <w:t>448</w:t>
            </w:r>
          </w:p>
        </w:tc>
        <w:tc>
          <w:tcPr>
            <w:tcW w:w="1267"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3</w:t>
            </w:r>
          </w:p>
        </w:tc>
        <w:tc>
          <w:tcPr>
            <w:tcW w:w="2394"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Latn-CS"/>
              </w:rPr>
            </w:pPr>
            <w:r w:rsidRPr="00FB3B5A">
              <w:rPr>
                <w:rFonts w:ascii="Times New Roman" w:hAnsi="Times New Roman" w:cs="Times New Roman"/>
                <w:sz w:val="24"/>
                <w:szCs w:val="24"/>
                <w:lang w:val="sr-Latn-CS"/>
              </w:rPr>
              <w:t>451</w:t>
            </w:r>
          </w:p>
        </w:tc>
      </w:tr>
      <w:tr w:rsidR="00B44137" w:rsidRPr="00FB3B5A" w:rsidTr="00B44137">
        <w:trPr>
          <w:trHeight w:val="300"/>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Ф</w:t>
            </w:r>
          </w:p>
        </w:tc>
        <w:tc>
          <w:tcPr>
            <w:tcW w:w="4078" w:type="dxa"/>
            <w:hideMark/>
          </w:tcPr>
          <w:p w:rsidR="00FB3B5A" w:rsidRPr="00FB3B5A" w:rsidRDefault="00FB3B5A" w:rsidP="00FB3B5A">
            <w:pPr>
              <w:pStyle w:val="NoSpacing"/>
              <w:cnfStyle w:val="000000000000"/>
              <w:rPr>
                <w:rFonts w:ascii="Times New Roman" w:hAnsi="Times New Roman" w:cs="Times New Roman"/>
                <w:sz w:val="24"/>
                <w:szCs w:val="24"/>
              </w:rPr>
            </w:pPr>
            <w:r w:rsidRPr="00FB3B5A">
              <w:rPr>
                <w:rFonts w:ascii="Times New Roman" w:hAnsi="Times New Roman" w:cs="Times New Roman"/>
                <w:sz w:val="24"/>
                <w:szCs w:val="24"/>
              </w:rPr>
              <w:t>Грађевинарство</w:t>
            </w:r>
          </w:p>
        </w:tc>
        <w:tc>
          <w:tcPr>
            <w:tcW w:w="1994" w:type="dxa"/>
            <w:noWrap/>
            <w:vAlign w:val="center"/>
            <w:hideMark/>
          </w:tcPr>
          <w:p w:rsidR="00FB3B5A" w:rsidRPr="00FB3B5A" w:rsidRDefault="00FB3B5A" w:rsidP="00FB3B5A">
            <w:pPr>
              <w:pStyle w:val="NoSpacing"/>
              <w:jc w:val="center"/>
              <w:cnfStyle w:val="0000000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1.057</w:t>
            </w:r>
          </w:p>
        </w:tc>
        <w:tc>
          <w:tcPr>
            <w:tcW w:w="1267" w:type="dxa"/>
            <w:vAlign w:val="center"/>
          </w:tcPr>
          <w:p w:rsidR="00FB3B5A" w:rsidRPr="00FB3B5A" w:rsidRDefault="00FB3B5A" w:rsidP="00FB3B5A">
            <w:pPr>
              <w:pStyle w:val="NoSpacing"/>
              <w:jc w:val="center"/>
              <w:cnfStyle w:val="000000000000"/>
              <w:rPr>
                <w:rFonts w:ascii="Times New Roman" w:hAnsi="Times New Roman" w:cs="Times New Roman"/>
                <w:sz w:val="24"/>
                <w:szCs w:val="24"/>
              </w:rPr>
            </w:pPr>
            <w:r w:rsidRPr="00FB3B5A">
              <w:rPr>
                <w:rFonts w:ascii="Times New Roman" w:hAnsi="Times New Roman" w:cs="Times New Roman"/>
                <w:sz w:val="24"/>
                <w:szCs w:val="24"/>
              </w:rPr>
              <w:t>72</w:t>
            </w:r>
          </w:p>
        </w:tc>
        <w:tc>
          <w:tcPr>
            <w:tcW w:w="2394" w:type="dxa"/>
            <w:vAlign w:val="center"/>
          </w:tcPr>
          <w:p w:rsidR="00FB3B5A" w:rsidRPr="00FB3B5A" w:rsidRDefault="00FB3B5A" w:rsidP="00FB3B5A">
            <w:pPr>
              <w:pStyle w:val="NoSpacing"/>
              <w:jc w:val="center"/>
              <w:cnfStyle w:val="000000000000"/>
              <w:rPr>
                <w:rFonts w:ascii="Times New Roman" w:hAnsi="Times New Roman" w:cs="Times New Roman"/>
                <w:sz w:val="24"/>
                <w:szCs w:val="24"/>
                <w:lang w:val="sr-Latn-CS"/>
              </w:rPr>
            </w:pPr>
            <w:r w:rsidRPr="00FB3B5A">
              <w:rPr>
                <w:rFonts w:ascii="Times New Roman" w:hAnsi="Times New Roman" w:cs="Times New Roman"/>
                <w:sz w:val="24"/>
                <w:szCs w:val="24"/>
                <w:lang w:val="sr-Latn-CS"/>
              </w:rPr>
              <w:t>1129</w:t>
            </w:r>
          </w:p>
        </w:tc>
      </w:tr>
      <w:tr w:rsidR="00B44137" w:rsidRPr="00FB3B5A" w:rsidTr="00B44137">
        <w:trPr>
          <w:cnfStyle w:val="000000100000"/>
          <w:trHeight w:val="600"/>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Г</w:t>
            </w:r>
          </w:p>
        </w:tc>
        <w:tc>
          <w:tcPr>
            <w:tcW w:w="4078" w:type="dxa"/>
            <w:hideMark/>
          </w:tcPr>
          <w:p w:rsidR="00FB3B5A" w:rsidRPr="00FB3B5A" w:rsidRDefault="00FB3B5A" w:rsidP="00FB3B5A">
            <w:pPr>
              <w:pStyle w:val="NoSpacing"/>
              <w:cnfStyle w:val="000000100000"/>
              <w:rPr>
                <w:rFonts w:ascii="Times New Roman" w:hAnsi="Times New Roman" w:cs="Times New Roman"/>
                <w:sz w:val="24"/>
                <w:szCs w:val="24"/>
              </w:rPr>
            </w:pPr>
            <w:r w:rsidRPr="00FB3B5A">
              <w:rPr>
                <w:rFonts w:ascii="Times New Roman" w:hAnsi="Times New Roman" w:cs="Times New Roman"/>
                <w:sz w:val="24"/>
                <w:szCs w:val="24"/>
              </w:rPr>
              <w:t>Трговина на велико и на мало, поправка моторних возила и мотоцикала</w:t>
            </w:r>
          </w:p>
        </w:tc>
        <w:tc>
          <w:tcPr>
            <w:tcW w:w="1994" w:type="dxa"/>
            <w:noWrap/>
            <w:vAlign w:val="center"/>
            <w:hideMark/>
          </w:tcPr>
          <w:p w:rsidR="00FB3B5A" w:rsidRPr="00FB3B5A" w:rsidRDefault="00FB3B5A" w:rsidP="00FB3B5A">
            <w:pPr>
              <w:pStyle w:val="NoSpacing"/>
              <w:jc w:val="center"/>
              <w:cnfStyle w:val="000000100000"/>
              <w:rPr>
                <w:rFonts w:ascii="Times New Roman" w:hAnsi="Times New Roman" w:cs="Times New Roman"/>
                <w:sz w:val="24"/>
                <w:szCs w:val="24"/>
                <w:lang w:val="sr-Cyrl-CS"/>
              </w:rPr>
            </w:pPr>
            <w:r w:rsidRPr="00FB3B5A">
              <w:rPr>
                <w:rFonts w:ascii="Times New Roman" w:hAnsi="Times New Roman" w:cs="Times New Roman"/>
                <w:sz w:val="24"/>
                <w:szCs w:val="24"/>
              </w:rPr>
              <w:t>4</w:t>
            </w:r>
            <w:r w:rsidRPr="00FB3B5A">
              <w:rPr>
                <w:rFonts w:ascii="Times New Roman" w:hAnsi="Times New Roman" w:cs="Times New Roman"/>
                <w:sz w:val="24"/>
                <w:szCs w:val="24"/>
                <w:lang w:val="sr-Cyrl-CS"/>
              </w:rPr>
              <w:t>658</w:t>
            </w:r>
          </w:p>
        </w:tc>
        <w:tc>
          <w:tcPr>
            <w:tcW w:w="1267"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1155</w:t>
            </w:r>
          </w:p>
        </w:tc>
        <w:tc>
          <w:tcPr>
            <w:tcW w:w="2394"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Latn-CS"/>
              </w:rPr>
            </w:pPr>
            <w:r w:rsidRPr="00FB3B5A">
              <w:rPr>
                <w:rFonts w:ascii="Times New Roman" w:hAnsi="Times New Roman" w:cs="Times New Roman"/>
                <w:sz w:val="24"/>
                <w:szCs w:val="24"/>
                <w:lang w:val="sr-Latn-CS"/>
              </w:rPr>
              <w:t>5813</w:t>
            </w:r>
          </w:p>
        </w:tc>
      </w:tr>
      <w:tr w:rsidR="00B44137" w:rsidRPr="00FB3B5A" w:rsidTr="00B44137">
        <w:trPr>
          <w:trHeight w:val="300"/>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Х</w:t>
            </w:r>
          </w:p>
        </w:tc>
        <w:tc>
          <w:tcPr>
            <w:tcW w:w="4078" w:type="dxa"/>
            <w:hideMark/>
          </w:tcPr>
          <w:p w:rsidR="00FB3B5A" w:rsidRPr="00FB3B5A" w:rsidRDefault="00FB3B5A" w:rsidP="00FB3B5A">
            <w:pPr>
              <w:pStyle w:val="NoSpacing"/>
              <w:cnfStyle w:val="000000000000"/>
              <w:rPr>
                <w:rFonts w:ascii="Times New Roman" w:hAnsi="Times New Roman" w:cs="Times New Roman"/>
                <w:sz w:val="24"/>
                <w:szCs w:val="24"/>
              </w:rPr>
            </w:pPr>
            <w:r w:rsidRPr="00FB3B5A">
              <w:rPr>
                <w:rFonts w:ascii="Times New Roman" w:hAnsi="Times New Roman" w:cs="Times New Roman"/>
                <w:sz w:val="24"/>
                <w:szCs w:val="24"/>
              </w:rPr>
              <w:t>Саобраћај и складиштење</w:t>
            </w:r>
          </w:p>
        </w:tc>
        <w:tc>
          <w:tcPr>
            <w:tcW w:w="1994" w:type="dxa"/>
            <w:noWrap/>
            <w:vAlign w:val="center"/>
            <w:hideMark/>
          </w:tcPr>
          <w:p w:rsidR="00FB3B5A" w:rsidRPr="00FB3B5A" w:rsidRDefault="00FB3B5A" w:rsidP="00FB3B5A">
            <w:pPr>
              <w:pStyle w:val="NoSpacing"/>
              <w:jc w:val="center"/>
              <w:cnfStyle w:val="0000000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802</w:t>
            </w:r>
          </w:p>
        </w:tc>
        <w:tc>
          <w:tcPr>
            <w:tcW w:w="1267" w:type="dxa"/>
            <w:vAlign w:val="center"/>
          </w:tcPr>
          <w:p w:rsidR="00FB3B5A" w:rsidRPr="00FB3B5A" w:rsidRDefault="00FB3B5A" w:rsidP="00FB3B5A">
            <w:pPr>
              <w:pStyle w:val="NoSpacing"/>
              <w:jc w:val="center"/>
              <w:cnfStyle w:val="000000000000"/>
              <w:rPr>
                <w:rFonts w:ascii="Times New Roman" w:hAnsi="Times New Roman" w:cs="Times New Roman"/>
                <w:sz w:val="24"/>
                <w:szCs w:val="24"/>
              </w:rPr>
            </w:pPr>
            <w:r w:rsidRPr="00FB3B5A">
              <w:rPr>
                <w:rFonts w:ascii="Times New Roman" w:hAnsi="Times New Roman" w:cs="Times New Roman"/>
                <w:sz w:val="24"/>
                <w:szCs w:val="24"/>
              </w:rPr>
              <w:t>134</w:t>
            </w:r>
          </w:p>
        </w:tc>
        <w:tc>
          <w:tcPr>
            <w:tcW w:w="2394" w:type="dxa"/>
            <w:vAlign w:val="center"/>
          </w:tcPr>
          <w:p w:rsidR="00FB3B5A" w:rsidRPr="00FB3B5A" w:rsidRDefault="00FB3B5A" w:rsidP="00FB3B5A">
            <w:pPr>
              <w:pStyle w:val="NoSpacing"/>
              <w:jc w:val="center"/>
              <w:cnfStyle w:val="000000000000"/>
              <w:rPr>
                <w:rFonts w:ascii="Times New Roman" w:hAnsi="Times New Roman" w:cs="Times New Roman"/>
                <w:sz w:val="24"/>
                <w:szCs w:val="24"/>
                <w:lang w:val="sr-Latn-CS"/>
              </w:rPr>
            </w:pPr>
            <w:r w:rsidRPr="00FB3B5A">
              <w:rPr>
                <w:rFonts w:ascii="Times New Roman" w:hAnsi="Times New Roman" w:cs="Times New Roman"/>
                <w:sz w:val="24"/>
                <w:szCs w:val="24"/>
                <w:lang w:val="sr-Latn-CS"/>
              </w:rPr>
              <w:t>936</w:t>
            </w:r>
          </w:p>
        </w:tc>
      </w:tr>
      <w:tr w:rsidR="00B44137" w:rsidRPr="00FB3B5A" w:rsidTr="00B44137">
        <w:trPr>
          <w:cnfStyle w:val="000000100000"/>
          <w:trHeight w:val="570"/>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И</w:t>
            </w:r>
          </w:p>
        </w:tc>
        <w:tc>
          <w:tcPr>
            <w:tcW w:w="4078" w:type="dxa"/>
            <w:hideMark/>
          </w:tcPr>
          <w:p w:rsidR="00FB3B5A" w:rsidRPr="00FB3B5A" w:rsidRDefault="00FB3B5A" w:rsidP="00FB3B5A">
            <w:pPr>
              <w:pStyle w:val="NoSpacing"/>
              <w:cnfStyle w:val="000000100000"/>
              <w:rPr>
                <w:rFonts w:ascii="Times New Roman" w:hAnsi="Times New Roman" w:cs="Times New Roman"/>
                <w:sz w:val="24"/>
                <w:szCs w:val="24"/>
              </w:rPr>
            </w:pPr>
            <w:r w:rsidRPr="00FB3B5A">
              <w:rPr>
                <w:rFonts w:ascii="Times New Roman" w:hAnsi="Times New Roman" w:cs="Times New Roman"/>
                <w:sz w:val="24"/>
                <w:szCs w:val="24"/>
              </w:rPr>
              <w:t>Дјелатности пружања смјештаја, припреме и послуживања хране, хотелијерство и угоститељство</w:t>
            </w:r>
          </w:p>
        </w:tc>
        <w:tc>
          <w:tcPr>
            <w:tcW w:w="1994" w:type="dxa"/>
            <w:noWrap/>
            <w:vAlign w:val="center"/>
            <w:hideMark/>
          </w:tcPr>
          <w:p w:rsidR="00FB3B5A" w:rsidRPr="00FB3B5A" w:rsidRDefault="00FB3B5A" w:rsidP="00FB3B5A">
            <w:pPr>
              <w:pStyle w:val="NoSpacing"/>
              <w:jc w:val="center"/>
              <w:cnfStyle w:val="0000001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407</w:t>
            </w:r>
          </w:p>
        </w:tc>
        <w:tc>
          <w:tcPr>
            <w:tcW w:w="1267"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689</w:t>
            </w:r>
          </w:p>
        </w:tc>
        <w:tc>
          <w:tcPr>
            <w:tcW w:w="2394"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Latn-CS"/>
              </w:rPr>
            </w:pPr>
            <w:r w:rsidRPr="00FB3B5A">
              <w:rPr>
                <w:rFonts w:ascii="Times New Roman" w:hAnsi="Times New Roman" w:cs="Times New Roman"/>
                <w:sz w:val="24"/>
                <w:szCs w:val="24"/>
                <w:lang w:val="sr-Latn-CS"/>
              </w:rPr>
              <w:t>1096</w:t>
            </w:r>
          </w:p>
        </w:tc>
      </w:tr>
      <w:tr w:rsidR="00B44137" w:rsidRPr="00FB3B5A" w:rsidTr="00B44137">
        <w:trPr>
          <w:trHeight w:val="300"/>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Ј</w:t>
            </w:r>
          </w:p>
        </w:tc>
        <w:tc>
          <w:tcPr>
            <w:tcW w:w="4078" w:type="dxa"/>
            <w:hideMark/>
          </w:tcPr>
          <w:p w:rsidR="00FB3B5A" w:rsidRPr="00FB3B5A" w:rsidRDefault="00FB3B5A" w:rsidP="00FB3B5A">
            <w:pPr>
              <w:pStyle w:val="NoSpacing"/>
              <w:cnfStyle w:val="000000000000"/>
              <w:rPr>
                <w:rFonts w:ascii="Times New Roman" w:hAnsi="Times New Roman" w:cs="Times New Roman"/>
                <w:sz w:val="24"/>
                <w:szCs w:val="24"/>
              </w:rPr>
            </w:pPr>
            <w:r w:rsidRPr="00FB3B5A">
              <w:rPr>
                <w:rFonts w:ascii="Times New Roman" w:hAnsi="Times New Roman" w:cs="Times New Roman"/>
                <w:sz w:val="24"/>
                <w:szCs w:val="24"/>
              </w:rPr>
              <w:t>Информације и комуникације</w:t>
            </w:r>
          </w:p>
        </w:tc>
        <w:tc>
          <w:tcPr>
            <w:tcW w:w="1994" w:type="dxa"/>
            <w:noWrap/>
            <w:vAlign w:val="center"/>
            <w:hideMark/>
          </w:tcPr>
          <w:p w:rsidR="00FB3B5A" w:rsidRPr="00FB3B5A" w:rsidRDefault="00FB3B5A" w:rsidP="00FB3B5A">
            <w:pPr>
              <w:pStyle w:val="NoSpacing"/>
              <w:jc w:val="center"/>
              <w:cnfStyle w:val="000000000000"/>
              <w:rPr>
                <w:rFonts w:ascii="Times New Roman" w:hAnsi="Times New Roman" w:cs="Times New Roman"/>
                <w:sz w:val="24"/>
                <w:szCs w:val="24"/>
              </w:rPr>
            </w:pPr>
            <w:r w:rsidRPr="00FB3B5A">
              <w:rPr>
                <w:rFonts w:ascii="Times New Roman" w:hAnsi="Times New Roman" w:cs="Times New Roman"/>
                <w:sz w:val="24"/>
                <w:szCs w:val="24"/>
              </w:rPr>
              <w:t>516</w:t>
            </w:r>
          </w:p>
        </w:tc>
        <w:tc>
          <w:tcPr>
            <w:tcW w:w="1267" w:type="dxa"/>
            <w:vAlign w:val="center"/>
          </w:tcPr>
          <w:p w:rsidR="00FB3B5A" w:rsidRPr="00FB3B5A" w:rsidRDefault="00FB3B5A" w:rsidP="00FB3B5A">
            <w:pPr>
              <w:pStyle w:val="NoSpacing"/>
              <w:jc w:val="center"/>
              <w:cnfStyle w:val="000000000000"/>
              <w:rPr>
                <w:rFonts w:ascii="Times New Roman" w:hAnsi="Times New Roman" w:cs="Times New Roman"/>
                <w:sz w:val="24"/>
                <w:szCs w:val="24"/>
              </w:rPr>
            </w:pPr>
            <w:r w:rsidRPr="00FB3B5A">
              <w:rPr>
                <w:rFonts w:ascii="Times New Roman" w:hAnsi="Times New Roman" w:cs="Times New Roman"/>
                <w:sz w:val="24"/>
                <w:szCs w:val="24"/>
              </w:rPr>
              <w:t>36</w:t>
            </w:r>
          </w:p>
        </w:tc>
        <w:tc>
          <w:tcPr>
            <w:tcW w:w="2394" w:type="dxa"/>
            <w:vAlign w:val="center"/>
          </w:tcPr>
          <w:p w:rsidR="00FB3B5A" w:rsidRPr="00FB3B5A" w:rsidRDefault="00FB3B5A" w:rsidP="00FB3B5A">
            <w:pPr>
              <w:pStyle w:val="NoSpacing"/>
              <w:jc w:val="center"/>
              <w:cnfStyle w:val="000000000000"/>
              <w:rPr>
                <w:rFonts w:ascii="Times New Roman" w:hAnsi="Times New Roman" w:cs="Times New Roman"/>
                <w:sz w:val="24"/>
                <w:szCs w:val="24"/>
                <w:lang w:val="sr-Latn-CS"/>
              </w:rPr>
            </w:pPr>
            <w:r w:rsidRPr="00FB3B5A">
              <w:rPr>
                <w:rFonts w:ascii="Times New Roman" w:hAnsi="Times New Roman" w:cs="Times New Roman"/>
                <w:sz w:val="24"/>
                <w:szCs w:val="24"/>
                <w:lang w:val="sr-Latn-CS"/>
              </w:rPr>
              <w:t>552</w:t>
            </w:r>
          </w:p>
        </w:tc>
      </w:tr>
      <w:tr w:rsidR="00B44137" w:rsidRPr="00FB3B5A" w:rsidTr="00B44137">
        <w:trPr>
          <w:cnfStyle w:val="000000100000"/>
          <w:trHeight w:val="300"/>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К</w:t>
            </w:r>
          </w:p>
        </w:tc>
        <w:tc>
          <w:tcPr>
            <w:tcW w:w="4078" w:type="dxa"/>
            <w:hideMark/>
          </w:tcPr>
          <w:p w:rsidR="00FB3B5A" w:rsidRPr="00FB3B5A" w:rsidRDefault="00FB3B5A" w:rsidP="00FB3B5A">
            <w:pPr>
              <w:pStyle w:val="NoSpacing"/>
              <w:cnfStyle w:val="000000100000"/>
              <w:rPr>
                <w:rFonts w:ascii="Times New Roman" w:hAnsi="Times New Roman" w:cs="Times New Roman"/>
                <w:sz w:val="24"/>
                <w:szCs w:val="24"/>
              </w:rPr>
            </w:pPr>
            <w:r w:rsidRPr="00FB3B5A">
              <w:rPr>
                <w:rFonts w:ascii="Times New Roman" w:hAnsi="Times New Roman" w:cs="Times New Roman"/>
                <w:sz w:val="24"/>
                <w:szCs w:val="24"/>
              </w:rPr>
              <w:t>Финансијске дјелатности и дјелатности осигурања</w:t>
            </w:r>
          </w:p>
        </w:tc>
        <w:tc>
          <w:tcPr>
            <w:tcW w:w="1994" w:type="dxa"/>
            <w:noWrap/>
            <w:vAlign w:val="center"/>
            <w:hideMark/>
          </w:tcPr>
          <w:p w:rsidR="00FB3B5A" w:rsidRPr="00FB3B5A" w:rsidRDefault="00FB3B5A" w:rsidP="00FB3B5A">
            <w:pPr>
              <w:pStyle w:val="NoSpacing"/>
              <w:jc w:val="center"/>
              <w:cnfStyle w:val="0000001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502</w:t>
            </w:r>
          </w:p>
        </w:tc>
        <w:tc>
          <w:tcPr>
            <w:tcW w:w="1267"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12</w:t>
            </w:r>
          </w:p>
        </w:tc>
        <w:tc>
          <w:tcPr>
            <w:tcW w:w="2394"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Latn-CS"/>
              </w:rPr>
            </w:pPr>
            <w:r w:rsidRPr="00FB3B5A">
              <w:rPr>
                <w:rFonts w:ascii="Times New Roman" w:hAnsi="Times New Roman" w:cs="Times New Roman"/>
                <w:sz w:val="24"/>
                <w:szCs w:val="24"/>
                <w:lang w:val="sr-Latn-CS"/>
              </w:rPr>
              <w:t>514</w:t>
            </w:r>
          </w:p>
        </w:tc>
      </w:tr>
      <w:tr w:rsidR="00B44137" w:rsidRPr="00FB3B5A" w:rsidTr="00B44137">
        <w:trPr>
          <w:trHeight w:val="300"/>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Л</w:t>
            </w:r>
          </w:p>
        </w:tc>
        <w:tc>
          <w:tcPr>
            <w:tcW w:w="4078" w:type="dxa"/>
            <w:hideMark/>
          </w:tcPr>
          <w:p w:rsidR="00FB3B5A" w:rsidRPr="00FB3B5A" w:rsidRDefault="00FB3B5A" w:rsidP="00FB3B5A">
            <w:pPr>
              <w:pStyle w:val="NoSpacing"/>
              <w:cnfStyle w:val="000000000000"/>
              <w:rPr>
                <w:rFonts w:ascii="Times New Roman" w:hAnsi="Times New Roman" w:cs="Times New Roman"/>
                <w:sz w:val="24"/>
                <w:szCs w:val="24"/>
              </w:rPr>
            </w:pPr>
            <w:r w:rsidRPr="00FB3B5A">
              <w:rPr>
                <w:rFonts w:ascii="Times New Roman" w:hAnsi="Times New Roman" w:cs="Times New Roman"/>
                <w:sz w:val="24"/>
                <w:szCs w:val="24"/>
              </w:rPr>
              <w:t>Пословање некретнинама</w:t>
            </w:r>
          </w:p>
        </w:tc>
        <w:tc>
          <w:tcPr>
            <w:tcW w:w="1994" w:type="dxa"/>
            <w:noWrap/>
            <w:vAlign w:val="center"/>
            <w:hideMark/>
          </w:tcPr>
          <w:p w:rsidR="00FB3B5A" w:rsidRPr="00FB3B5A" w:rsidRDefault="00FB3B5A" w:rsidP="00FB3B5A">
            <w:pPr>
              <w:pStyle w:val="NoSpacing"/>
              <w:jc w:val="center"/>
              <w:cnfStyle w:val="0000000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20</w:t>
            </w:r>
          </w:p>
        </w:tc>
        <w:tc>
          <w:tcPr>
            <w:tcW w:w="1267" w:type="dxa"/>
            <w:vAlign w:val="center"/>
          </w:tcPr>
          <w:p w:rsidR="00FB3B5A" w:rsidRPr="00FB3B5A" w:rsidRDefault="00FB3B5A" w:rsidP="00FB3B5A">
            <w:pPr>
              <w:pStyle w:val="NoSpacing"/>
              <w:jc w:val="center"/>
              <w:cnfStyle w:val="000000000000"/>
              <w:rPr>
                <w:rFonts w:ascii="Times New Roman" w:hAnsi="Times New Roman" w:cs="Times New Roman"/>
                <w:sz w:val="24"/>
                <w:szCs w:val="24"/>
              </w:rPr>
            </w:pPr>
            <w:r w:rsidRPr="00FB3B5A">
              <w:rPr>
                <w:rFonts w:ascii="Times New Roman" w:hAnsi="Times New Roman" w:cs="Times New Roman"/>
                <w:sz w:val="24"/>
                <w:szCs w:val="24"/>
              </w:rPr>
              <w:t>2</w:t>
            </w:r>
          </w:p>
        </w:tc>
        <w:tc>
          <w:tcPr>
            <w:tcW w:w="2394" w:type="dxa"/>
            <w:vAlign w:val="center"/>
          </w:tcPr>
          <w:p w:rsidR="00FB3B5A" w:rsidRPr="00FB3B5A" w:rsidRDefault="00FB3B5A" w:rsidP="00FB3B5A">
            <w:pPr>
              <w:pStyle w:val="NoSpacing"/>
              <w:jc w:val="center"/>
              <w:cnfStyle w:val="000000000000"/>
              <w:rPr>
                <w:rFonts w:ascii="Times New Roman" w:hAnsi="Times New Roman" w:cs="Times New Roman"/>
                <w:sz w:val="24"/>
                <w:szCs w:val="24"/>
                <w:lang w:val="sr-Latn-CS"/>
              </w:rPr>
            </w:pPr>
            <w:r w:rsidRPr="00FB3B5A">
              <w:rPr>
                <w:rFonts w:ascii="Times New Roman" w:hAnsi="Times New Roman" w:cs="Times New Roman"/>
                <w:sz w:val="24"/>
                <w:szCs w:val="24"/>
                <w:lang w:val="sr-Latn-CS"/>
              </w:rPr>
              <w:t>22</w:t>
            </w:r>
          </w:p>
        </w:tc>
      </w:tr>
      <w:tr w:rsidR="00B44137" w:rsidRPr="00FB3B5A" w:rsidTr="00B44137">
        <w:trPr>
          <w:cnfStyle w:val="000000100000"/>
          <w:trHeight w:val="300"/>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М</w:t>
            </w:r>
          </w:p>
        </w:tc>
        <w:tc>
          <w:tcPr>
            <w:tcW w:w="4078" w:type="dxa"/>
            <w:hideMark/>
          </w:tcPr>
          <w:p w:rsidR="00FB3B5A" w:rsidRPr="00FB3B5A" w:rsidRDefault="00FB3B5A" w:rsidP="00FB3B5A">
            <w:pPr>
              <w:pStyle w:val="NoSpacing"/>
              <w:cnfStyle w:val="000000100000"/>
              <w:rPr>
                <w:rFonts w:ascii="Times New Roman" w:hAnsi="Times New Roman" w:cs="Times New Roman"/>
                <w:sz w:val="24"/>
                <w:szCs w:val="24"/>
              </w:rPr>
            </w:pPr>
            <w:r w:rsidRPr="00FB3B5A">
              <w:rPr>
                <w:rFonts w:ascii="Times New Roman" w:hAnsi="Times New Roman" w:cs="Times New Roman"/>
                <w:sz w:val="24"/>
                <w:szCs w:val="24"/>
              </w:rPr>
              <w:t>Стручне, научне  и техничке дјелатности</w:t>
            </w:r>
          </w:p>
        </w:tc>
        <w:tc>
          <w:tcPr>
            <w:tcW w:w="1994" w:type="dxa"/>
            <w:noWrap/>
            <w:vAlign w:val="center"/>
            <w:hideMark/>
          </w:tcPr>
          <w:p w:rsidR="00FB3B5A" w:rsidRPr="00FB3B5A" w:rsidRDefault="00FB3B5A" w:rsidP="00FB3B5A">
            <w:pPr>
              <w:pStyle w:val="NoSpacing"/>
              <w:jc w:val="center"/>
              <w:cnfStyle w:val="000000100000"/>
              <w:rPr>
                <w:rFonts w:ascii="Times New Roman" w:hAnsi="Times New Roman" w:cs="Times New Roman"/>
                <w:sz w:val="24"/>
                <w:szCs w:val="24"/>
                <w:lang w:val="sr-Cyrl-CS"/>
              </w:rPr>
            </w:pPr>
            <w:r w:rsidRPr="00FB3B5A">
              <w:rPr>
                <w:rFonts w:ascii="Times New Roman" w:hAnsi="Times New Roman" w:cs="Times New Roman"/>
                <w:sz w:val="24"/>
                <w:szCs w:val="24"/>
              </w:rPr>
              <w:t>5</w:t>
            </w:r>
            <w:r w:rsidRPr="00FB3B5A">
              <w:rPr>
                <w:rFonts w:ascii="Times New Roman" w:hAnsi="Times New Roman" w:cs="Times New Roman"/>
                <w:sz w:val="24"/>
                <w:szCs w:val="24"/>
                <w:lang w:val="sr-Cyrl-CS"/>
              </w:rPr>
              <w:t>13</w:t>
            </w:r>
          </w:p>
        </w:tc>
        <w:tc>
          <w:tcPr>
            <w:tcW w:w="1267"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296</w:t>
            </w:r>
          </w:p>
        </w:tc>
        <w:tc>
          <w:tcPr>
            <w:tcW w:w="2394"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Latn-CS"/>
              </w:rPr>
            </w:pPr>
            <w:r w:rsidRPr="00FB3B5A">
              <w:rPr>
                <w:rFonts w:ascii="Times New Roman" w:hAnsi="Times New Roman" w:cs="Times New Roman"/>
                <w:sz w:val="24"/>
                <w:szCs w:val="24"/>
                <w:lang w:val="sr-Latn-CS"/>
              </w:rPr>
              <w:t>809</w:t>
            </w:r>
          </w:p>
        </w:tc>
      </w:tr>
      <w:tr w:rsidR="00B44137" w:rsidRPr="00FB3B5A" w:rsidTr="00B44137">
        <w:trPr>
          <w:trHeight w:val="300"/>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Н</w:t>
            </w:r>
          </w:p>
        </w:tc>
        <w:tc>
          <w:tcPr>
            <w:tcW w:w="4078" w:type="dxa"/>
            <w:hideMark/>
          </w:tcPr>
          <w:p w:rsidR="00FB3B5A" w:rsidRPr="00FB3B5A" w:rsidRDefault="00FB3B5A" w:rsidP="00FB3B5A">
            <w:pPr>
              <w:pStyle w:val="NoSpacing"/>
              <w:cnfStyle w:val="000000000000"/>
              <w:rPr>
                <w:rFonts w:ascii="Times New Roman" w:hAnsi="Times New Roman" w:cs="Times New Roman"/>
                <w:sz w:val="24"/>
                <w:szCs w:val="24"/>
              </w:rPr>
            </w:pPr>
            <w:r w:rsidRPr="00FB3B5A">
              <w:rPr>
                <w:rFonts w:ascii="Times New Roman" w:hAnsi="Times New Roman" w:cs="Times New Roman"/>
                <w:sz w:val="24"/>
                <w:szCs w:val="24"/>
              </w:rPr>
              <w:t>Административне и помоћне услужне дјелатности</w:t>
            </w:r>
          </w:p>
        </w:tc>
        <w:tc>
          <w:tcPr>
            <w:tcW w:w="1994" w:type="dxa"/>
            <w:noWrap/>
            <w:vAlign w:val="center"/>
            <w:hideMark/>
          </w:tcPr>
          <w:p w:rsidR="00FB3B5A" w:rsidRPr="00FB3B5A" w:rsidRDefault="00FB3B5A" w:rsidP="00FB3B5A">
            <w:pPr>
              <w:pStyle w:val="NoSpacing"/>
              <w:jc w:val="center"/>
              <w:cnfStyle w:val="000000000000"/>
              <w:rPr>
                <w:rFonts w:ascii="Times New Roman" w:hAnsi="Times New Roman" w:cs="Times New Roman"/>
                <w:sz w:val="24"/>
                <w:szCs w:val="24"/>
                <w:lang w:val="sr-Cyrl-CS"/>
              </w:rPr>
            </w:pPr>
            <w:r w:rsidRPr="00FB3B5A">
              <w:rPr>
                <w:rFonts w:ascii="Times New Roman" w:hAnsi="Times New Roman" w:cs="Times New Roman"/>
                <w:sz w:val="24"/>
                <w:szCs w:val="24"/>
              </w:rPr>
              <w:t>27</w:t>
            </w:r>
            <w:r w:rsidRPr="00FB3B5A">
              <w:rPr>
                <w:rFonts w:ascii="Times New Roman" w:hAnsi="Times New Roman" w:cs="Times New Roman"/>
                <w:sz w:val="24"/>
                <w:szCs w:val="24"/>
                <w:lang w:val="sr-Cyrl-CS"/>
              </w:rPr>
              <w:t>5</w:t>
            </w:r>
          </w:p>
        </w:tc>
        <w:tc>
          <w:tcPr>
            <w:tcW w:w="1267" w:type="dxa"/>
            <w:vAlign w:val="center"/>
          </w:tcPr>
          <w:p w:rsidR="00FB3B5A" w:rsidRPr="00FB3B5A" w:rsidRDefault="00FB3B5A" w:rsidP="00FB3B5A">
            <w:pPr>
              <w:pStyle w:val="NoSpacing"/>
              <w:jc w:val="center"/>
              <w:cnfStyle w:val="000000000000"/>
              <w:rPr>
                <w:rFonts w:ascii="Times New Roman" w:hAnsi="Times New Roman" w:cs="Times New Roman"/>
                <w:sz w:val="24"/>
                <w:szCs w:val="24"/>
              </w:rPr>
            </w:pPr>
            <w:r w:rsidRPr="00FB3B5A">
              <w:rPr>
                <w:rFonts w:ascii="Times New Roman" w:hAnsi="Times New Roman" w:cs="Times New Roman"/>
                <w:sz w:val="24"/>
                <w:szCs w:val="24"/>
              </w:rPr>
              <w:t>37</w:t>
            </w:r>
          </w:p>
        </w:tc>
        <w:tc>
          <w:tcPr>
            <w:tcW w:w="2394" w:type="dxa"/>
            <w:vAlign w:val="center"/>
          </w:tcPr>
          <w:p w:rsidR="00FB3B5A" w:rsidRPr="00FB3B5A" w:rsidRDefault="00FB3B5A" w:rsidP="00FB3B5A">
            <w:pPr>
              <w:pStyle w:val="NoSpacing"/>
              <w:jc w:val="center"/>
              <w:cnfStyle w:val="000000000000"/>
              <w:rPr>
                <w:rFonts w:ascii="Times New Roman" w:hAnsi="Times New Roman" w:cs="Times New Roman"/>
                <w:sz w:val="24"/>
                <w:szCs w:val="24"/>
                <w:lang w:val="sr-Latn-CS"/>
              </w:rPr>
            </w:pPr>
            <w:r w:rsidRPr="00FB3B5A">
              <w:rPr>
                <w:rFonts w:ascii="Times New Roman" w:hAnsi="Times New Roman" w:cs="Times New Roman"/>
                <w:sz w:val="24"/>
                <w:szCs w:val="24"/>
                <w:lang w:val="sr-Latn-CS"/>
              </w:rPr>
              <w:t>312</w:t>
            </w:r>
          </w:p>
        </w:tc>
      </w:tr>
      <w:tr w:rsidR="00B44137" w:rsidRPr="00FB3B5A" w:rsidTr="00B44137">
        <w:trPr>
          <w:cnfStyle w:val="000000100000"/>
          <w:trHeight w:val="330"/>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О</w:t>
            </w:r>
          </w:p>
        </w:tc>
        <w:tc>
          <w:tcPr>
            <w:tcW w:w="4078" w:type="dxa"/>
            <w:hideMark/>
          </w:tcPr>
          <w:p w:rsidR="00FB3B5A" w:rsidRPr="00FB3B5A" w:rsidRDefault="00FB3B5A" w:rsidP="00FB3B5A">
            <w:pPr>
              <w:pStyle w:val="NoSpacing"/>
              <w:cnfStyle w:val="000000100000"/>
              <w:rPr>
                <w:rFonts w:ascii="Times New Roman" w:hAnsi="Times New Roman" w:cs="Times New Roman"/>
                <w:sz w:val="24"/>
                <w:szCs w:val="24"/>
              </w:rPr>
            </w:pPr>
            <w:r w:rsidRPr="00FB3B5A">
              <w:rPr>
                <w:rFonts w:ascii="Times New Roman" w:hAnsi="Times New Roman" w:cs="Times New Roman"/>
                <w:sz w:val="24"/>
                <w:szCs w:val="24"/>
              </w:rPr>
              <w:t>Јавна управа и одбрана; обавезно социјално осигурање</w:t>
            </w:r>
          </w:p>
        </w:tc>
        <w:tc>
          <w:tcPr>
            <w:tcW w:w="1994" w:type="dxa"/>
            <w:noWrap/>
            <w:vAlign w:val="center"/>
            <w:hideMark/>
          </w:tcPr>
          <w:p w:rsidR="00FB3B5A" w:rsidRPr="00FB3B5A" w:rsidRDefault="00FB3B5A" w:rsidP="00FB3B5A">
            <w:pPr>
              <w:pStyle w:val="NoSpacing"/>
              <w:jc w:val="center"/>
              <w:cnfStyle w:val="000000100000"/>
              <w:rPr>
                <w:rFonts w:ascii="Times New Roman" w:hAnsi="Times New Roman" w:cs="Times New Roman"/>
                <w:sz w:val="24"/>
                <w:szCs w:val="24"/>
                <w:lang w:val="sr-Cyrl-CS"/>
              </w:rPr>
            </w:pPr>
            <w:r w:rsidRPr="00FB3B5A">
              <w:rPr>
                <w:rFonts w:ascii="Times New Roman" w:hAnsi="Times New Roman" w:cs="Times New Roman"/>
                <w:sz w:val="24"/>
                <w:szCs w:val="24"/>
              </w:rPr>
              <w:t>18</w:t>
            </w:r>
            <w:r w:rsidRPr="00FB3B5A">
              <w:rPr>
                <w:rFonts w:ascii="Times New Roman" w:hAnsi="Times New Roman" w:cs="Times New Roman"/>
                <w:sz w:val="24"/>
                <w:szCs w:val="24"/>
                <w:lang w:val="sr-Cyrl-CS"/>
              </w:rPr>
              <w:t>36</w:t>
            </w:r>
          </w:p>
        </w:tc>
        <w:tc>
          <w:tcPr>
            <w:tcW w:w="1267"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0</w:t>
            </w:r>
          </w:p>
        </w:tc>
        <w:tc>
          <w:tcPr>
            <w:tcW w:w="2394"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1836</w:t>
            </w:r>
          </w:p>
        </w:tc>
      </w:tr>
      <w:tr w:rsidR="00B44137" w:rsidRPr="00FB3B5A" w:rsidTr="00B44137">
        <w:trPr>
          <w:trHeight w:val="300"/>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П</w:t>
            </w:r>
          </w:p>
        </w:tc>
        <w:tc>
          <w:tcPr>
            <w:tcW w:w="4078" w:type="dxa"/>
            <w:noWrap/>
            <w:hideMark/>
          </w:tcPr>
          <w:p w:rsidR="00FB3B5A" w:rsidRPr="00FB3B5A" w:rsidRDefault="00FB3B5A" w:rsidP="00FB3B5A">
            <w:pPr>
              <w:pStyle w:val="NoSpacing"/>
              <w:cnfStyle w:val="000000000000"/>
              <w:rPr>
                <w:rFonts w:ascii="Times New Roman" w:hAnsi="Times New Roman" w:cs="Times New Roman"/>
                <w:sz w:val="24"/>
                <w:szCs w:val="24"/>
              </w:rPr>
            </w:pPr>
            <w:r w:rsidRPr="00FB3B5A">
              <w:rPr>
                <w:rFonts w:ascii="Times New Roman" w:hAnsi="Times New Roman" w:cs="Times New Roman"/>
                <w:sz w:val="24"/>
                <w:szCs w:val="24"/>
              </w:rPr>
              <w:t>Образовање</w:t>
            </w:r>
          </w:p>
        </w:tc>
        <w:tc>
          <w:tcPr>
            <w:tcW w:w="1994" w:type="dxa"/>
            <w:noWrap/>
            <w:vAlign w:val="center"/>
            <w:hideMark/>
          </w:tcPr>
          <w:p w:rsidR="00FB3B5A" w:rsidRPr="00FB3B5A" w:rsidRDefault="00FB3B5A" w:rsidP="00FB3B5A">
            <w:pPr>
              <w:pStyle w:val="NoSpacing"/>
              <w:jc w:val="center"/>
              <w:cnfStyle w:val="000000000000"/>
              <w:rPr>
                <w:rFonts w:ascii="Times New Roman" w:hAnsi="Times New Roman" w:cs="Times New Roman"/>
                <w:sz w:val="24"/>
                <w:szCs w:val="24"/>
                <w:lang w:val="sr-Cyrl-CS"/>
              </w:rPr>
            </w:pPr>
            <w:r w:rsidRPr="00FB3B5A">
              <w:rPr>
                <w:rFonts w:ascii="Times New Roman" w:hAnsi="Times New Roman" w:cs="Times New Roman"/>
                <w:sz w:val="24"/>
                <w:szCs w:val="24"/>
              </w:rPr>
              <w:t>16</w:t>
            </w:r>
            <w:r w:rsidRPr="00FB3B5A">
              <w:rPr>
                <w:rFonts w:ascii="Times New Roman" w:hAnsi="Times New Roman" w:cs="Times New Roman"/>
                <w:sz w:val="24"/>
                <w:szCs w:val="24"/>
                <w:lang w:val="sr-Cyrl-CS"/>
              </w:rPr>
              <w:t>81</w:t>
            </w:r>
          </w:p>
        </w:tc>
        <w:tc>
          <w:tcPr>
            <w:tcW w:w="1267" w:type="dxa"/>
            <w:vAlign w:val="center"/>
          </w:tcPr>
          <w:p w:rsidR="00FB3B5A" w:rsidRPr="00FB3B5A" w:rsidRDefault="00FB3B5A" w:rsidP="00FB3B5A">
            <w:pPr>
              <w:pStyle w:val="NoSpacing"/>
              <w:jc w:val="center"/>
              <w:cnfStyle w:val="000000000000"/>
              <w:rPr>
                <w:rFonts w:ascii="Times New Roman" w:hAnsi="Times New Roman" w:cs="Times New Roman"/>
                <w:sz w:val="24"/>
                <w:szCs w:val="24"/>
              </w:rPr>
            </w:pPr>
            <w:r w:rsidRPr="00FB3B5A">
              <w:rPr>
                <w:rFonts w:ascii="Times New Roman" w:hAnsi="Times New Roman" w:cs="Times New Roman"/>
                <w:sz w:val="24"/>
                <w:szCs w:val="24"/>
              </w:rPr>
              <w:t>63</w:t>
            </w:r>
          </w:p>
        </w:tc>
        <w:tc>
          <w:tcPr>
            <w:tcW w:w="2394" w:type="dxa"/>
            <w:vAlign w:val="center"/>
          </w:tcPr>
          <w:p w:rsidR="00FB3B5A" w:rsidRPr="00FB3B5A" w:rsidRDefault="00FB3B5A" w:rsidP="00FB3B5A">
            <w:pPr>
              <w:pStyle w:val="NoSpacing"/>
              <w:jc w:val="center"/>
              <w:cnfStyle w:val="000000000000"/>
              <w:rPr>
                <w:rFonts w:ascii="Times New Roman" w:hAnsi="Times New Roman" w:cs="Times New Roman"/>
                <w:sz w:val="24"/>
                <w:szCs w:val="24"/>
                <w:lang w:val="sr-Latn-CS"/>
              </w:rPr>
            </w:pPr>
            <w:r w:rsidRPr="00FB3B5A">
              <w:rPr>
                <w:rFonts w:ascii="Times New Roman" w:hAnsi="Times New Roman" w:cs="Times New Roman"/>
                <w:sz w:val="24"/>
                <w:szCs w:val="24"/>
                <w:lang w:val="sr-Latn-CS"/>
              </w:rPr>
              <w:t>1744</w:t>
            </w:r>
          </w:p>
        </w:tc>
      </w:tr>
      <w:tr w:rsidR="00B44137" w:rsidRPr="00FB3B5A" w:rsidTr="00B44137">
        <w:trPr>
          <w:cnfStyle w:val="000000100000"/>
          <w:trHeight w:val="300"/>
          <w:jc w:val="center"/>
        </w:trPr>
        <w:tc>
          <w:tcPr>
            <w:cnfStyle w:val="001000000000"/>
            <w:tcW w:w="443" w:type="dxa"/>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Q</w:t>
            </w:r>
          </w:p>
        </w:tc>
        <w:tc>
          <w:tcPr>
            <w:tcW w:w="4078" w:type="dxa"/>
            <w:hideMark/>
          </w:tcPr>
          <w:p w:rsidR="00FB3B5A" w:rsidRPr="00FB3B5A" w:rsidRDefault="00FB3B5A" w:rsidP="00FB3B5A">
            <w:pPr>
              <w:pStyle w:val="NoSpacing"/>
              <w:cnfStyle w:val="000000100000"/>
              <w:rPr>
                <w:rFonts w:ascii="Times New Roman" w:hAnsi="Times New Roman" w:cs="Times New Roman"/>
                <w:sz w:val="24"/>
                <w:szCs w:val="24"/>
              </w:rPr>
            </w:pPr>
            <w:r w:rsidRPr="00FB3B5A">
              <w:rPr>
                <w:rFonts w:ascii="Times New Roman" w:hAnsi="Times New Roman" w:cs="Times New Roman"/>
                <w:sz w:val="24"/>
                <w:szCs w:val="24"/>
              </w:rPr>
              <w:t>Дјелатности здравствене заштите и социјалног рада</w:t>
            </w:r>
          </w:p>
        </w:tc>
        <w:tc>
          <w:tcPr>
            <w:tcW w:w="1994" w:type="dxa"/>
            <w:noWrap/>
            <w:vAlign w:val="center"/>
            <w:hideMark/>
          </w:tcPr>
          <w:p w:rsidR="00FB3B5A" w:rsidRPr="00FB3B5A" w:rsidRDefault="00FB3B5A" w:rsidP="00FB3B5A">
            <w:pPr>
              <w:pStyle w:val="NoSpacing"/>
              <w:jc w:val="center"/>
              <w:cnfStyle w:val="000000100000"/>
              <w:rPr>
                <w:rFonts w:ascii="Times New Roman" w:hAnsi="Times New Roman" w:cs="Times New Roman"/>
                <w:sz w:val="24"/>
                <w:szCs w:val="24"/>
                <w:lang w:val="sr-Cyrl-CS"/>
              </w:rPr>
            </w:pPr>
            <w:r w:rsidRPr="00FB3B5A">
              <w:rPr>
                <w:rFonts w:ascii="Times New Roman" w:hAnsi="Times New Roman" w:cs="Times New Roman"/>
                <w:sz w:val="24"/>
                <w:szCs w:val="24"/>
              </w:rPr>
              <w:t>14</w:t>
            </w:r>
            <w:r w:rsidRPr="00FB3B5A">
              <w:rPr>
                <w:rFonts w:ascii="Times New Roman" w:hAnsi="Times New Roman" w:cs="Times New Roman"/>
                <w:sz w:val="24"/>
                <w:szCs w:val="24"/>
                <w:lang w:val="sr-Cyrl-CS"/>
              </w:rPr>
              <w:t>61</w:t>
            </w:r>
          </w:p>
        </w:tc>
        <w:tc>
          <w:tcPr>
            <w:tcW w:w="1267"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0</w:t>
            </w:r>
          </w:p>
        </w:tc>
        <w:tc>
          <w:tcPr>
            <w:tcW w:w="2394"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1461</w:t>
            </w:r>
          </w:p>
        </w:tc>
      </w:tr>
      <w:tr w:rsidR="00B44137" w:rsidRPr="00FB3B5A" w:rsidTr="00B44137">
        <w:trPr>
          <w:trHeight w:val="300"/>
          <w:jc w:val="center"/>
        </w:trPr>
        <w:tc>
          <w:tcPr>
            <w:cnfStyle w:val="001000000000"/>
            <w:tcW w:w="443" w:type="dxa"/>
            <w:noWrap/>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Р</w:t>
            </w:r>
          </w:p>
        </w:tc>
        <w:tc>
          <w:tcPr>
            <w:tcW w:w="4078" w:type="dxa"/>
            <w:noWrap/>
            <w:hideMark/>
          </w:tcPr>
          <w:p w:rsidR="00FB3B5A" w:rsidRPr="00FB3B5A" w:rsidRDefault="00FB3B5A" w:rsidP="00FB3B5A">
            <w:pPr>
              <w:pStyle w:val="NoSpacing"/>
              <w:cnfStyle w:val="000000000000"/>
              <w:rPr>
                <w:rFonts w:ascii="Times New Roman" w:hAnsi="Times New Roman" w:cs="Times New Roman"/>
                <w:sz w:val="24"/>
                <w:szCs w:val="24"/>
              </w:rPr>
            </w:pPr>
            <w:r w:rsidRPr="00FB3B5A">
              <w:rPr>
                <w:rFonts w:ascii="Times New Roman" w:hAnsi="Times New Roman" w:cs="Times New Roman"/>
                <w:sz w:val="24"/>
                <w:szCs w:val="24"/>
              </w:rPr>
              <w:t>Умјетност, забава и рекреација</w:t>
            </w:r>
          </w:p>
        </w:tc>
        <w:tc>
          <w:tcPr>
            <w:tcW w:w="1994" w:type="dxa"/>
            <w:noWrap/>
            <w:vAlign w:val="center"/>
            <w:hideMark/>
          </w:tcPr>
          <w:p w:rsidR="00FB3B5A" w:rsidRPr="00FB3B5A" w:rsidRDefault="00FB3B5A" w:rsidP="00FB3B5A">
            <w:pPr>
              <w:pStyle w:val="NoSpacing"/>
              <w:jc w:val="center"/>
              <w:cnfStyle w:val="000000000000"/>
              <w:rPr>
                <w:rFonts w:ascii="Times New Roman" w:hAnsi="Times New Roman" w:cs="Times New Roman"/>
                <w:sz w:val="24"/>
                <w:szCs w:val="24"/>
                <w:lang w:val="sr-Cyrl-CS"/>
              </w:rPr>
            </w:pPr>
            <w:r w:rsidRPr="00FB3B5A">
              <w:rPr>
                <w:rFonts w:ascii="Times New Roman" w:hAnsi="Times New Roman" w:cs="Times New Roman"/>
                <w:sz w:val="24"/>
                <w:szCs w:val="24"/>
              </w:rPr>
              <w:t>3</w:t>
            </w:r>
            <w:r w:rsidRPr="00FB3B5A">
              <w:rPr>
                <w:rFonts w:ascii="Times New Roman" w:hAnsi="Times New Roman" w:cs="Times New Roman"/>
                <w:sz w:val="24"/>
                <w:szCs w:val="24"/>
                <w:lang w:val="sr-Cyrl-CS"/>
              </w:rPr>
              <w:t>19</w:t>
            </w:r>
          </w:p>
        </w:tc>
        <w:tc>
          <w:tcPr>
            <w:tcW w:w="1267" w:type="dxa"/>
            <w:vAlign w:val="center"/>
          </w:tcPr>
          <w:p w:rsidR="00FB3B5A" w:rsidRPr="00FB3B5A" w:rsidRDefault="00FB3B5A" w:rsidP="00FB3B5A">
            <w:pPr>
              <w:pStyle w:val="NoSpacing"/>
              <w:jc w:val="center"/>
              <w:cnfStyle w:val="000000000000"/>
              <w:rPr>
                <w:rFonts w:ascii="Times New Roman" w:hAnsi="Times New Roman" w:cs="Times New Roman"/>
                <w:sz w:val="24"/>
                <w:szCs w:val="24"/>
              </w:rPr>
            </w:pPr>
            <w:r w:rsidRPr="00FB3B5A">
              <w:rPr>
                <w:rFonts w:ascii="Times New Roman" w:hAnsi="Times New Roman" w:cs="Times New Roman"/>
                <w:sz w:val="24"/>
                <w:szCs w:val="24"/>
              </w:rPr>
              <w:t>12</w:t>
            </w:r>
          </w:p>
        </w:tc>
        <w:tc>
          <w:tcPr>
            <w:tcW w:w="2394" w:type="dxa"/>
            <w:vAlign w:val="center"/>
          </w:tcPr>
          <w:p w:rsidR="00FB3B5A" w:rsidRPr="00FB3B5A" w:rsidRDefault="00FB3B5A" w:rsidP="00FB3B5A">
            <w:pPr>
              <w:pStyle w:val="NoSpacing"/>
              <w:jc w:val="center"/>
              <w:cnfStyle w:val="000000000000"/>
              <w:rPr>
                <w:rFonts w:ascii="Times New Roman" w:hAnsi="Times New Roman" w:cs="Times New Roman"/>
                <w:sz w:val="24"/>
                <w:szCs w:val="24"/>
                <w:lang w:val="sr-Latn-CS"/>
              </w:rPr>
            </w:pPr>
            <w:r w:rsidRPr="00FB3B5A">
              <w:rPr>
                <w:rFonts w:ascii="Times New Roman" w:hAnsi="Times New Roman" w:cs="Times New Roman"/>
                <w:sz w:val="24"/>
                <w:szCs w:val="24"/>
                <w:lang w:val="sr-Latn-CS"/>
              </w:rPr>
              <w:t>331</w:t>
            </w:r>
          </w:p>
        </w:tc>
      </w:tr>
      <w:tr w:rsidR="00B44137" w:rsidRPr="00FB3B5A" w:rsidTr="00B44137">
        <w:trPr>
          <w:cnfStyle w:val="000000100000"/>
          <w:trHeight w:val="300"/>
          <w:jc w:val="center"/>
        </w:trPr>
        <w:tc>
          <w:tcPr>
            <w:cnfStyle w:val="001000000000"/>
            <w:tcW w:w="443" w:type="dxa"/>
            <w:noWrap/>
            <w:vAlign w:val="center"/>
            <w:hideMark/>
          </w:tcPr>
          <w:p w:rsidR="00FB3B5A" w:rsidRPr="00FB3B5A" w:rsidRDefault="00FB3B5A" w:rsidP="00FB3B5A">
            <w:pPr>
              <w:pStyle w:val="NoSpacing"/>
              <w:jc w:val="center"/>
              <w:rPr>
                <w:rFonts w:ascii="Times New Roman" w:hAnsi="Times New Roman" w:cs="Times New Roman"/>
                <w:sz w:val="24"/>
                <w:szCs w:val="24"/>
              </w:rPr>
            </w:pPr>
            <w:r w:rsidRPr="00FB3B5A">
              <w:rPr>
                <w:rFonts w:ascii="Times New Roman" w:hAnsi="Times New Roman" w:cs="Times New Roman"/>
                <w:sz w:val="24"/>
                <w:szCs w:val="24"/>
              </w:rPr>
              <w:t>С</w:t>
            </w:r>
          </w:p>
        </w:tc>
        <w:tc>
          <w:tcPr>
            <w:tcW w:w="4078" w:type="dxa"/>
            <w:noWrap/>
            <w:hideMark/>
          </w:tcPr>
          <w:p w:rsidR="00FB3B5A" w:rsidRPr="00FB3B5A" w:rsidRDefault="00FB3B5A" w:rsidP="00FB3B5A">
            <w:pPr>
              <w:pStyle w:val="NoSpacing"/>
              <w:cnfStyle w:val="000000100000"/>
              <w:rPr>
                <w:rFonts w:ascii="Times New Roman" w:hAnsi="Times New Roman" w:cs="Times New Roman"/>
                <w:sz w:val="24"/>
                <w:szCs w:val="24"/>
              </w:rPr>
            </w:pPr>
            <w:r w:rsidRPr="00FB3B5A">
              <w:rPr>
                <w:rFonts w:ascii="Times New Roman" w:hAnsi="Times New Roman" w:cs="Times New Roman"/>
                <w:sz w:val="24"/>
                <w:szCs w:val="24"/>
              </w:rPr>
              <w:t>Остале услужне дјелатности</w:t>
            </w:r>
          </w:p>
        </w:tc>
        <w:tc>
          <w:tcPr>
            <w:tcW w:w="1994" w:type="dxa"/>
            <w:noWrap/>
            <w:vAlign w:val="center"/>
            <w:hideMark/>
          </w:tcPr>
          <w:p w:rsidR="00FB3B5A" w:rsidRPr="00FB3B5A" w:rsidRDefault="00FB3B5A" w:rsidP="00FB3B5A">
            <w:pPr>
              <w:pStyle w:val="NoSpacing"/>
              <w:jc w:val="center"/>
              <w:cnfStyle w:val="000000100000"/>
              <w:rPr>
                <w:rFonts w:ascii="Times New Roman" w:hAnsi="Times New Roman" w:cs="Times New Roman"/>
                <w:sz w:val="24"/>
                <w:szCs w:val="24"/>
                <w:lang w:val="sr-Cyrl-CS"/>
              </w:rPr>
            </w:pPr>
            <w:r w:rsidRPr="00FB3B5A">
              <w:rPr>
                <w:rFonts w:ascii="Times New Roman" w:hAnsi="Times New Roman" w:cs="Times New Roman"/>
                <w:sz w:val="24"/>
                <w:szCs w:val="24"/>
              </w:rPr>
              <w:t>17</w:t>
            </w:r>
            <w:r w:rsidRPr="00FB3B5A">
              <w:rPr>
                <w:rFonts w:ascii="Times New Roman" w:hAnsi="Times New Roman" w:cs="Times New Roman"/>
                <w:sz w:val="24"/>
                <w:szCs w:val="24"/>
                <w:lang w:val="sr-Cyrl-CS"/>
              </w:rPr>
              <w:t>1</w:t>
            </w:r>
          </w:p>
        </w:tc>
        <w:tc>
          <w:tcPr>
            <w:tcW w:w="1267"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311</w:t>
            </w:r>
          </w:p>
        </w:tc>
        <w:tc>
          <w:tcPr>
            <w:tcW w:w="2394" w:type="dxa"/>
            <w:vAlign w:val="center"/>
          </w:tcPr>
          <w:p w:rsidR="00FB3B5A" w:rsidRPr="00FB3B5A" w:rsidRDefault="00FB3B5A" w:rsidP="00FB3B5A">
            <w:pPr>
              <w:pStyle w:val="NoSpacing"/>
              <w:jc w:val="center"/>
              <w:cnfStyle w:val="000000100000"/>
              <w:rPr>
                <w:rFonts w:ascii="Times New Roman" w:hAnsi="Times New Roman" w:cs="Times New Roman"/>
                <w:sz w:val="24"/>
                <w:szCs w:val="24"/>
                <w:lang w:val="sr-Latn-CS"/>
              </w:rPr>
            </w:pPr>
            <w:r w:rsidRPr="00FB3B5A">
              <w:rPr>
                <w:rFonts w:ascii="Times New Roman" w:hAnsi="Times New Roman" w:cs="Times New Roman"/>
                <w:sz w:val="24"/>
                <w:szCs w:val="24"/>
                <w:lang w:val="sr-Latn-CS"/>
              </w:rPr>
              <w:t>482</w:t>
            </w:r>
          </w:p>
        </w:tc>
      </w:tr>
      <w:tr w:rsidR="00B44137" w:rsidRPr="00FB3B5A" w:rsidTr="00B44137">
        <w:trPr>
          <w:trHeight w:val="300"/>
          <w:jc w:val="center"/>
        </w:trPr>
        <w:tc>
          <w:tcPr>
            <w:cnfStyle w:val="001000000000"/>
            <w:tcW w:w="443" w:type="dxa"/>
            <w:noWrap/>
          </w:tcPr>
          <w:p w:rsidR="00FB3B5A" w:rsidRPr="00FB3B5A" w:rsidRDefault="00FB3B5A" w:rsidP="00FB3B5A">
            <w:pPr>
              <w:pStyle w:val="NoSpacing"/>
              <w:rPr>
                <w:rFonts w:ascii="Times New Roman" w:hAnsi="Times New Roman" w:cs="Times New Roman"/>
                <w:sz w:val="24"/>
                <w:szCs w:val="24"/>
              </w:rPr>
            </w:pPr>
          </w:p>
        </w:tc>
        <w:tc>
          <w:tcPr>
            <w:tcW w:w="4078" w:type="dxa"/>
            <w:noWrap/>
            <w:vAlign w:val="center"/>
          </w:tcPr>
          <w:p w:rsidR="00FB3B5A" w:rsidRPr="00FB3B5A" w:rsidRDefault="00FB3B5A" w:rsidP="00FB3B5A">
            <w:pPr>
              <w:pStyle w:val="NoSpacing"/>
              <w:cnfStyle w:val="000000000000"/>
              <w:rPr>
                <w:rFonts w:ascii="Times New Roman" w:hAnsi="Times New Roman" w:cs="Times New Roman"/>
                <w:b/>
                <w:sz w:val="24"/>
                <w:szCs w:val="24"/>
              </w:rPr>
            </w:pPr>
            <w:r w:rsidRPr="00FB3B5A">
              <w:rPr>
                <w:rFonts w:ascii="Times New Roman" w:hAnsi="Times New Roman" w:cs="Times New Roman"/>
                <w:b/>
                <w:sz w:val="24"/>
                <w:szCs w:val="24"/>
              </w:rPr>
              <w:t>УКУПНО</w:t>
            </w:r>
          </w:p>
        </w:tc>
        <w:tc>
          <w:tcPr>
            <w:tcW w:w="1994" w:type="dxa"/>
            <w:noWrap/>
            <w:vAlign w:val="center"/>
          </w:tcPr>
          <w:p w:rsidR="00FB3B5A" w:rsidRPr="00FB3B5A" w:rsidRDefault="00FB3B5A" w:rsidP="00FB3B5A">
            <w:pPr>
              <w:pStyle w:val="NoSpacing"/>
              <w:jc w:val="center"/>
              <w:cnfStyle w:val="000000000000"/>
              <w:rPr>
                <w:rFonts w:ascii="Times New Roman" w:hAnsi="Times New Roman" w:cs="Times New Roman"/>
                <w:b/>
                <w:sz w:val="24"/>
                <w:szCs w:val="24"/>
                <w:lang w:val="sr-Cyrl-CS"/>
              </w:rPr>
            </w:pPr>
            <w:r w:rsidRPr="00FB3B5A">
              <w:rPr>
                <w:rFonts w:ascii="Times New Roman" w:hAnsi="Times New Roman" w:cs="Times New Roman"/>
                <w:b/>
                <w:sz w:val="24"/>
                <w:szCs w:val="24"/>
              </w:rPr>
              <w:t>1</w:t>
            </w:r>
            <w:r w:rsidRPr="00FB3B5A">
              <w:rPr>
                <w:rFonts w:ascii="Times New Roman" w:hAnsi="Times New Roman" w:cs="Times New Roman"/>
                <w:b/>
                <w:sz w:val="24"/>
                <w:szCs w:val="24"/>
                <w:lang w:val="sr-Cyrl-CS"/>
              </w:rPr>
              <w:t>8.764</w:t>
            </w:r>
          </w:p>
        </w:tc>
        <w:tc>
          <w:tcPr>
            <w:tcW w:w="1267" w:type="dxa"/>
            <w:vAlign w:val="center"/>
          </w:tcPr>
          <w:p w:rsidR="00FB3B5A" w:rsidRPr="00FB3B5A" w:rsidRDefault="00FB3B5A" w:rsidP="00FB3B5A">
            <w:pPr>
              <w:pStyle w:val="NoSpacing"/>
              <w:jc w:val="center"/>
              <w:cnfStyle w:val="000000000000"/>
              <w:rPr>
                <w:rFonts w:ascii="Times New Roman" w:hAnsi="Times New Roman" w:cs="Times New Roman"/>
                <w:b/>
                <w:sz w:val="24"/>
                <w:szCs w:val="24"/>
                <w:lang w:val="sr-Cyrl-CS"/>
              </w:rPr>
            </w:pPr>
            <w:r w:rsidRPr="00FB3B5A">
              <w:rPr>
                <w:rFonts w:ascii="Times New Roman" w:hAnsi="Times New Roman" w:cs="Times New Roman"/>
                <w:b/>
                <w:sz w:val="24"/>
                <w:szCs w:val="24"/>
                <w:lang w:val="sr-Cyrl-CS"/>
              </w:rPr>
              <w:t>3.241</w:t>
            </w:r>
          </w:p>
        </w:tc>
        <w:tc>
          <w:tcPr>
            <w:tcW w:w="2394" w:type="dxa"/>
            <w:vAlign w:val="center"/>
          </w:tcPr>
          <w:p w:rsidR="00FB3B5A" w:rsidRPr="00FB3B5A" w:rsidRDefault="00FB3B5A" w:rsidP="00FB3B5A">
            <w:pPr>
              <w:pStyle w:val="NoSpacing"/>
              <w:jc w:val="center"/>
              <w:cnfStyle w:val="000000000000"/>
              <w:rPr>
                <w:rFonts w:ascii="Times New Roman" w:hAnsi="Times New Roman" w:cs="Times New Roman"/>
                <w:b/>
                <w:sz w:val="24"/>
                <w:szCs w:val="24"/>
                <w:lang w:val="sr-Cyrl-CS"/>
              </w:rPr>
            </w:pPr>
            <w:r w:rsidRPr="00FB3B5A">
              <w:rPr>
                <w:rFonts w:ascii="Times New Roman" w:hAnsi="Times New Roman" w:cs="Times New Roman"/>
                <w:b/>
                <w:sz w:val="24"/>
                <w:szCs w:val="24"/>
                <w:lang w:val="sr-Cyrl-CS"/>
              </w:rPr>
              <w:t>22.005</w:t>
            </w:r>
          </w:p>
        </w:tc>
      </w:tr>
    </w:tbl>
    <w:p w:rsidR="00FB3B5A" w:rsidRPr="00FB3B5A" w:rsidRDefault="00FB3B5A" w:rsidP="00FB3B5A">
      <w:pPr>
        <w:pStyle w:val="NoSpacing"/>
        <w:ind w:firstLine="360"/>
        <w:jc w:val="both"/>
        <w:rPr>
          <w:rFonts w:ascii="Times New Roman" w:hAnsi="Times New Roman" w:cs="Times New Roman"/>
          <w:sz w:val="24"/>
          <w:lang w:val="sr-Cyrl-CS"/>
        </w:rPr>
      </w:pPr>
    </w:p>
    <w:p w:rsidR="00FB3B5A" w:rsidRPr="00FB3B5A" w:rsidRDefault="00FB3B5A" w:rsidP="00FB3B5A">
      <w:pPr>
        <w:pStyle w:val="NoSpacing"/>
        <w:jc w:val="center"/>
        <w:rPr>
          <w:rFonts w:ascii="Times New Roman" w:hAnsi="Times New Roman"/>
          <w:i/>
          <w:sz w:val="24"/>
          <w:szCs w:val="24"/>
          <w:lang w:val="sr-Cyrl-CS"/>
        </w:rPr>
      </w:pPr>
      <w:r w:rsidRPr="00FB3B5A">
        <w:rPr>
          <w:rFonts w:ascii="Times New Roman" w:hAnsi="Times New Roman"/>
          <w:i/>
          <w:color w:val="000000"/>
          <w:sz w:val="24"/>
          <w:szCs w:val="24"/>
          <w:lang w:val="sr-Cyrl-CS"/>
        </w:rPr>
        <w:t xml:space="preserve">Табела </w:t>
      </w:r>
      <w:r w:rsidR="00B34712">
        <w:rPr>
          <w:rFonts w:ascii="Times New Roman" w:hAnsi="Times New Roman"/>
          <w:i/>
          <w:color w:val="000000"/>
          <w:sz w:val="24"/>
          <w:szCs w:val="24"/>
          <w:lang w:val="sr-Cyrl-CS"/>
        </w:rPr>
        <w:t>15</w:t>
      </w:r>
      <w:r w:rsidRPr="00FB3B5A">
        <w:rPr>
          <w:rFonts w:ascii="Times New Roman" w:hAnsi="Times New Roman"/>
          <w:i/>
          <w:color w:val="000000"/>
          <w:sz w:val="24"/>
          <w:szCs w:val="24"/>
          <w:lang w:val="sr-Cyrl-CS"/>
        </w:rPr>
        <w:t xml:space="preserve">: </w:t>
      </w:r>
      <w:r w:rsidRPr="00FB3B5A">
        <w:rPr>
          <w:rFonts w:ascii="Times New Roman" w:hAnsi="Times New Roman"/>
          <w:i/>
          <w:color w:val="000000"/>
          <w:sz w:val="24"/>
          <w:szCs w:val="24"/>
        </w:rPr>
        <w:t>Број запослених у граду Бијељина према подручјима дјелатности</w:t>
      </w:r>
      <w:r w:rsidRPr="00FB3B5A">
        <w:rPr>
          <w:rFonts w:ascii="Times New Roman" w:hAnsi="Times New Roman"/>
          <w:i/>
          <w:color w:val="000000"/>
          <w:sz w:val="24"/>
          <w:szCs w:val="24"/>
          <w:lang w:val="sr-Cyrl-CS"/>
        </w:rPr>
        <w:t xml:space="preserve"> и облику организовања</w:t>
      </w:r>
      <w:r w:rsidRPr="00FB3B5A">
        <w:rPr>
          <w:rFonts w:ascii="Times New Roman" w:hAnsi="Times New Roman"/>
          <w:i/>
          <w:color w:val="000000"/>
          <w:sz w:val="24"/>
          <w:szCs w:val="24"/>
        </w:rPr>
        <w:t xml:space="preserve"> у</w:t>
      </w:r>
      <w:r w:rsidRPr="00FB3B5A">
        <w:rPr>
          <w:rFonts w:ascii="Times New Roman" w:hAnsi="Times New Roman"/>
          <w:i/>
          <w:color w:val="000000"/>
          <w:sz w:val="24"/>
          <w:szCs w:val="24"/>
          <w:lang w:val="sr-Cyrl-CS"/>
        </w:rPr>
        <w:t xml:space="preserve"> 2018. </w:t>
      </w:r>
      <w:r w:rsidRPr="00FB3B5A">
        <w:rPr>
          <w:rFonts w:ascii="Times New Roman" w:hAnsi="Times New Roman"/>
          <w:i/>
          <w:color w:val="000000"/>
          <w:sz w:val="24"/>
          <w:szCs w:val="24"/>
        </w:rPr>
        <w:t>години</w:t>
      </w:r>
      <w:r>
        <w:rPr>
          <w:rStyle w:val="FootnoteReference"/>
          <w:rFonts w:ascii="Times New Roman" w:hAnsi="Times New Roman"/>
          <w:i/>
          <w:color w:val="000000"/>
          <w:sz w:val="24"/>
          <w:szCs w:val="24"/>
        </w:rPr>
        <w:footnoteReference w:id="24"/>
      </w:r>
    </w:p>
    <w:p w:rsidR="00FB3B5A" w:rsidRDefault="00FB3B5A" w:rsidP="00FB3B5A">
      <w:pPr>
        <w:pStyle w:val="NoSpacing"/>
        <w:jc w:val="both"/>
        <w:rPr>
          <w:rFonts w:ascii="Times New Roman" w:hAnsi="Times New Roman" w:cs="Times New Roman"/>
          <w:sz w:val="24"/>
        </w:rPr>
      </w:pPr>
    </w:p>
    <w:p w:rsidR="00FB3B5A" w:rsidRDefault="00FB3B5A" w:rsidP="00FB3B5A">
      <w:pPr>
        <w:pStyle w:val="NoSpacing"/>
        <w:ind w:firstLine="426"/>
        <w:jc w:val="both"/>
        <w:rPr>
          <w:rFonts w:ascii="Times New Roman" w:hAnsi="Times New Roman"/>
          <w:sz w:val="24"/>
          <w:szCs w:val="24"/>
          <w:lang w:val="sr-Cyrl-CS"/>
        </w:rPr>
      </w:pPr>
      <w:r>
        <w:rPr>
          <w:rFonts w:ascii="Times New Roman" w:hAnsi="Times New Roman"/>
          <w:sz w:val="24"/>
          <w:szCs w:val="24"/>
          <w:lang w:val="sr-Cyrl-CS"/>
        </w:rPr>
        <w:t>Посматрајући структуру самосталних предузетника и запослених код њих, такође доминирају запослени у области трговине - 1.155 запослених. Сектор угоститељства запошљава 689 лица, занатства – прерађивачки сектор и грађевинарство 489 лица, саобраћаја 134 лица и остале услужне дјелатности 774 лица.</w:t>
      </w:r>
    </w:p>
    <w:p w:rsidR="00FB3B5A" w:rsidRDefault="00FB3B5A" w:rsidP="00FB3B5A">
      <w:pPr>
        <w:pStyle w:val="NoSpacing"/>
        <w:ind w:firstLine="284"/>
        <w:jc w:val="both"/>
        <w:rPr>
          <w:rFonts w:ascii="Times New Roman" w:hAnsi="Times New Roman"/>
          <w:sz w:val="24"/>
          <w:szCs w:val="24"/>
          <w:lang w:val="sr-Cyrl-CS"/>
        </w:rPr>
      </w:pPr>
    </w:p>
    <w:p w:rsidR="00FB3B5A" w:rsidRDefault="00FB3B5A" w:rsidP="00FB3B5A">
      <w:pPr>
        <w:pStyle w:val="NoSpacing"/>
        <w:ind w:firstLine="426"/>
        <w:jc w:val="both"/>
        <w:rPr>
          <w:rFonts w:ascii="Times New Roman" w:hAnsi="Times New Roman"/>
          <w:sz w:val="24"/>
          <w:szCs w:val="24"/>
        </w:rPr>
      </w:pPr>
      <w:r>
        <w:rPr>
          <w:rFonts w:ascii="Times New Roman" w:hAnsi="Times New Roman"/>
          <w:sz w:val="24"/>
          <w:szCs w:val="24"/>
          <w:lang w:val="sr-Cyrl-CS"/>
        </w:rPr>
        <w:lastRenderedPageBreak/>
        <w:t>Нареднатабелаприказујезапосленепрема</w:t>
      </w:r>
      <w:r>
        <w:rPr>
          <w:rFonts w:ascii="Times New Roman" w:hAnsi="Times New Roman"/>
          <w:b/>
          <w:sz w:val="24"/>
          <w:szCs w:val="24"/>
          <w:lang w:val="sr-Cyrl-CS"/>
        </w:rPr>
        <w:t>степенустручногобразовања</w:t>
      </w:r>
      <w:r>
        <w:rPr>
          <w:rFonts w:ascii="Times New Roman" w:hAnsi="Times New Roman"/>
          <w:sz w:val="24"/>
          <w:szCs w:val="24"/>
          <w:lang w:val="sr-Cyrl-CS"/>
        </w:rPr>
        <w:t>запослених у пословним субјектима (без предузетника)</w:t>
      </w:r>
      <w:r w:rsidRPr="00EC520D">
        <w:rPr>
          <w:rFonts w:ascii="Times New Roman" w:hAnsi="Times New Roman"/>
          <w:sz w:val="24"/>
          <w:szCs w:val="24"/>
          <w:lang w:val="sr-Cyrl-CS"/>
        </w:rPr>
        <w:t xml:space="preserve">. </w:t>
      </w:r>
      <w:r>
        <w:rPr>
          <w:rFonts w:ascii="Times New Roman" w:hAnsi="Times New Roman"/>
          <w:sz w:val="24"/>
          <w:szCs w:val="24"/>
          <w:lang w:val="sr-Cyrl-CS"/>
        </w:rPr>
        <w:t>Највећибројзапосленихјесредњегнивоаобразовања – 50,2</w:t>
      </w:r>
      <w:r w:rsidRPr="00EC520D">
        <w:rPr>
          <w:rFonts w:ascii="Times New Roman" w:hAnsi="Times New Roman"/>
          <w:sz w:val="24"/>
          <w:szCs w:val="24"/>
          <w:lang w:val="sr-Cyrl-CS"/>
        </w:rPr>
        <w:t xml:space="preserve">%, </w:t>
      </w:r>
      <w:r>
        <w:rPr>
          <w:rFonts w:ascii="Times New Roman" w:hAnsi="Times New Roman"/>
          <w:sz w:val="24"/>
          <w:szCs w:val="24"/>
          <w:lang w:val="sr-Cyrl-CS"/>
        </w:rPr>
        <w:t>затимслиједе запослени са високом стручном спремом – 26,6%, КВ радници – 10,3%, виша стручна спрема – 4,3%, неквалификовани радници – 4,4%, ВКВ радници – 1,7% . Посматрано у односу на претходну годину пораст запослених остварен је у свим образовним категоријама, осим код ВКВ и КВ радника.</w:t>
      </w:r>
    </w:p>
    <w:p w:rsidR="00FB3B5A" w:rsidRDefault="00FB3B5A" w:rsidP="00FB3B5A">
      <w:pPr>
        <w:pStyle w:val="NoSpacing"/>
        <w:jc w:val="both"/>
        <w:rPr>
          <w:rFonts w:ascii="Times New Roman" w:hAnsi="Times New Roman" w:cs="Times New Roman"/>
          <w:sz w:val="24"/>
        </w:rPr>
      </w:pPr>
    </w:p>
    <w:tbl>
      <w:tblPr>
        <w:tblStyle w:val="PlainTable11"/>
        <w:tblW w:w="7129" w:type="dxa"/>
        <w:jc w:val="center"/>
        <w:tblLook w:val="04A0"/>
      </w:tblPr>
      <w:tblGrid>
        <w:gridCol w:w="3019"/>
        <w:gridCol w:w="1415"/>
        <w:gridCol w:w="1434"/>
        <w:gridCol w:w="1261"/>
      </w:tblGrid>
      <w:tr w:rsidR="00FB3B5A" w:rsidRPr="00FB3B5A" w:rsidTr="00FB3B5A">
        <w:trPr>
          <w:cnfStyle w:val="100000000000"/>
          <w:trHeight w:val="300"/>
          <w:jc w:val="center"/>
        </w:trPr>
        <w:tc>
          <w:tcPr>
            <w:cnfStyle w:val="001000000000"/>
            <w:tcW w:w="3019" w:type="dxa"/>
            <w:noWrap/>
            <w:hideMark/>
          </w:tcPr>
          <w:p w:rsidR="00FB3B5A" w:rsidRPr="00FB3B5A" w:rsidRDefault="00FB3B5A" w:rsidP="00FB3B5A">
            <w:pPr>
              <w:pStyle w:val="NoSpacing"/>
              <w:rPr>
                <w:rFonts w:ascii="Times New Roman" w:hAnsi="Times New Roman" w:cs="Times New Roman"/>
                <w:sz w:val="24"/>
                <w:szCs w:val="24"/>
              </w:rPr>
            </w:pPr>
            <w:r w:rsidRPr="00FB3B5A">
              <w:rPr>
                <w:rFonts w:ascii="Times New Roman" w:hAnsi="Times New Roman" w:cs="Times New Roman"/>
                <w:sz w:val="24"/>
                <w:szCs w:val="24"/>
              </w:rPr>
              <w:t>Стручна спрема</w:t>
            </w:r>
          </w:p>
        </w:tc>
        <w:tc>
          <w:tcPr>
            <w:tcW w:w="1417" w:type="dxa"/>
            <w:vAlign w:val="center"/>
          </w:tcPr>
          <w:p w:rsidR="00FB3B5A" w:rsidRPr="00FB3B5A" w:rsidRDefault="00FB3B5A" w:rsidP="00FB3B5A">
            <w:pPr>
              <w:pStyle w:val="NoSpacing"/>
              <w:jc w:val="center"/>
              <w:cnfStyle w:val="1000000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Запослени</w:t>
            </w:r>
          </w:p>
        </w:tc>
        <w:tc>
          <w:tcPr>
            <w:tcW w:w="1418" w:type="dxa"/>
            <w:vAlign w:val="center"/>
          </w:tcPr>
          <w:p w:rsidR="00FB3B5A" w:rsidRPr="00FB3B5A" w:rsidRDefault="00FB3B5A" w:rsidP="00FB3B5A">
            <w:pPr>
              <w:pStyle w:val="NoSpacing"/>
              <w:jc w:val="center"/>
              <w:cnfStyle w:val="1000000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Мушкарци</w:t>
            </w:r>
          </w:p>
        </w:tc>
        <w:tc>
          <w:tcPr>
            <w:tcW w:w="1275" w:type="dxa"/>
            <w:vAlign w:val="center"/>
          </w:tcPr>
          <w:p w:rsidR="00FB3B5A" w:rsidRPr="00FB3B5A" w:rsidRDefault="00FB3B5A" w:rsidP="00FB3B5A">
            <w:pPr>
              <w:pStyle w:val="NoSpacing"/>
              <w:jc w:val="center"/>
              <w:cnfStyle w:val="1000000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Жене</w:t>
            </w:r>
          </w:p>
        </w:tc>
      </w:tr>
      <w:tr w:rsidR="00FB3B5A" w:rsidRPr="00FB3B5A" w:rsidTr="00FB3B5A">
        <w:trPr>
          <w:cnfStyle w:val="000000100000"/>
          <w:trHeight w:val="300"/>
          <w:jc w:val="center"/>
        </w:trPr>
        <w:tc>
          <w:tcPr>
            <w:cnfStyle w:val="001000000000"/>
            <w:tcW w:w="3019" w:type="dxa"/>
            <w:noWrap/>
            <w:hideMark/>
          </w:tcPr>
          <w:p w:rsidR="00FB3B5A" w:rsidRPr="00FB3B5A" w:rsidRDefault="00FB3B5A" w:rsidP="00FB3B5A">
            <w:pPr>
              <w:pStyle w:val="NoSpacing"/>
              <w:rPr>
                <w:rFonts w:ascii="Times New Roman" w:hAnsi="Times New Roman" w:cs="Times New Roman"/>
                <w:b w:val="0"/>
                <w:sz w:val="24"/>
                <w:szCs w:val="24"/>
                <w:lang w:val="sr-Cyrl-CS"/>
              </w:rPr>
            </w:pPr>
            <w:r w:rsidRPr="00FB3B5A">
              <w:rPr>
                <w:rFonts w:ascii="Times New Roman" w:hAnsi="Times New Roman" w:cs="Times New Roman"/>
                <w:b w:val="0"/>
                <w:sz w:val="24"/>
                <w:szCs w:val="24"/>
                <w:lang w:val="sr-Cyrl-CS"/>
              </w:rPr>
              <w:t>УКУПНО</w:t>
            </w:r>
          </w:p>
        </w:tc>
        <w:tc>
          <w:tcPr>
            <w:tcW w:w="1417"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18764</w:t>
            </w:r>
          </w:p>
        </w:tc>
        <w:tc>
          <w:tcPr>
            <w:tcW w:w="1418"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10469</w:t>
            </w:r>
          </w:p>
        </w:tc>
        <w:tc>
          <w:tcPr>
            <w:tcW w:w="1275"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8295</w:t>
            </w:r>
          </w:p>
        </w:tc>
      </w:tr>
      <w:tr w:rsidR="00FB3B5A" w:rsidRPr="00FB3B5A" w:rsidTr="00FB3B5A">
        <w:trPr>
          <w:trHeight w:val="300"/>
          <w:jc w:val="center"/>
        </w:trPr>
        <w:tc>
          <w:tcPr>
            <w:cnfStyle w:val="001000000000"/>
            <w:tcW w:w="3019" w:type="dxa"/>
            <w:noWrap/>
            <w:hideMark/>
          </w:tcPr>
          <w:p w:rsidR="00FB3B5A" w:rsidRPr="00FB3B5A" w:rsidRDefault="00FB3B5A" w:rsidP="00FB3B5A">
            <w:pPr>
              <w:pStyle w:val="NoSpacing"/>
              <w:rPr>
                <w:rFonts w:ascii="Times New Roman" w:hAnsi="Times New Roman" w:cs="Times New Roman"/>
                <w:sz w:val="24"/>
                <w:szCs w:val="24"/>
              </w:rPr>
            </w:pPr>
            <w:r w:rsidRPr="00FB3B5A">
              <w:rPr>
                <w:rFonts w:ascii="Times New Roman" w:hAnsi="Times New Roman" w:cs="Times New Roman"/>
                <w:sz w:val="24"/>
                <w:szCs w:val="24"/>
              </w:rPr>
              <w:t>Доктори наука</w:t>
            </w:r>
          </w:p>
        </w:tc>
        <w:tc>
          <w:tcPr>
            <w:tcW w:w="1417" w:type="dxa"/>
            <w:vAlign w:val="center"/>
          </w:tcPr>
          <w:p w:rsidR="00FB3B5A" w:rsidRPr="00FB3B5A" w:rsidRDefault="00FB3B5A" w:rsidP="00FB3B5A">
            <w:pPr>
              <w:pStyle w:val="NoSpacing"/>
              <w:jc w:val="center"/>
              <w:cnfStyle w:val="000000000000"/>
              <w:rPr>
                <w:rFonts w:ascii="Times New Roman" w:hAnsi="Times New Roman" w:cs="Times New Roman"/>
                <w:sz w:val="24"/>
                <w:szCs w:val="24"/>
              </w:rPr>
            </w:pPr>
            <w:r w:rsidRPr="00FB3B5A">
              <w:rPr>
                <w:rFonts w:ascii="Times New Roman" w:hAnsi="Times New Roman" w:cs="Times New Roman"/>
                <w:sz w:val="24"/>
                <w:szCs w:val="24"/>
              </w:rPr>
              <w:t>111</w:t>
            </w:r>
          </w:p>
        </w:tc>
        <w:tc>
          <w:tcPr>
            <w:tcW w:w="1418" w:type="dxa"/>
            <w:vAlign w:val="center"/>
          </w:tcPr>
          <w:p w:rsidR="00FB3B5A" w:rsidRPr="00FB3B5A" w:rsidRDefault="00FB3B5A" w:rsidP="00FB3B5A">
            <w:pPr>
              <w:pStyle w:val="NoSpacing"/>
              <w:jc w:val="center"/>
              <w:cnfStyle w:val="000000000000"/>
              <w:rPr>
                <w:rFonts w:ascii="Times New Roman" w:hAnsi="Times New Roman" w:cs="Times New Roman"/>
                <w:sz w:val="24"/>
                <w:szCs w:val="24"/>
              </w:rPr>
            </w:pPr>
            <w:r w:rsidRPr="00FB3B5A">
              <w:rPr>
                <w:rFonts w:ascii="Times New Roman" w:hAnsi="Times New Roman" w:cs="Times New Roman"/>
                <w:sz w:val="24"/>
                <w:szCs w:val="24"/>
              </w:rPr>
              <w:t>65</w:t>
            </w:r>
          </w:p>
        </w:tc>
        <w:tc>
          <w:tcPr>
            <w:tcW w:w="1275" w:type="dxa"/>
            <w:vAlign w:val="center"/>
          </w:tcPr>
          <w:p w:rsidR="00FB3B5A" w:rsidRPr="00FB3B5A" w:rsidRDefault="00FB3B5A" w:rsidP="00FB3B5A">
            <w:pPr>
              <w:pStyle w:val="NoSpacing"/>
              <w:jc w:val="center"/>
              <w:cnfStyle w:val="000000000000"/>
              <w:rPr>
                <w:rFonts w:ascii="Times New Roman" w:hAnsi="Times New Roman" w:cs="Times New Roman"/>
                <w:sz w:val="24"/>
                <w:szCs w:val="24"/>
              </w:rPr>
            </w:pPr>
            <w:r w:rsidRPr="00FB3B5A">
              <w:rPr>
                <w:rFonts w:ascii="Times New Roman" w:hAnsi="Times New Roman" w:cs="Times New Roman"/>
                <w:sz w:val="24"/>
                <w:szCs w:val="24"/>
              </w:rPr>
              <w:t>46</w:t>
            </w:r>
          </w:p>
        </w:tc>
      </w:tr>
      <w:tr w:rsidR="00FB3B5A" w:rsidRPr="00FB3B5A" w:rsidTr="00FB3B5A">
        <w:trPr>
          <w:cnfStyle w:val="000000100000"/>
          <w:trHeight w:val="300"/>
          <w:jc w:val="center"/>
        </w:trPr>
        <w:tc>
          <w:tcPr>
            <w:cnfStyle w:val="001000000000"/>
            <w:tcW w:w="3019" w:type="dxa"/>
            <w:noWrap/>
            <w:hideMark/>
          </w:tcPr>
          <w:p w:rsidR="00FB3B5A" w:rsidRPr="00FB3B5A" w:rsidRDefault="00FB3B5A" w:rsidP="00FB3B5A">
            <w:pPr>
              <w:pStyle w:val="NoSpacing"/>
              <w:rPr>
                <w:rFonts w:ascii="Times New Roman" w:hAnsi="Times New Roman" w:cs="Times New Roman"/>
                <w:sz w:val="24"/>
                <w:szCs w:val="24"/>
              </w:rPr>
            </w:pPr>
            <w:r w:rsidRPr="00FB3B5A">
              <w:rPr>
                <w:rFonts w:ascii="Times New Roman" w:hAnsi="Times New Roman" w:cs="Times New Roman"/>
                <w:sz w:val="24"/>
                <w:szCs w:val="24"/>
              </w:rPr>
              <w:t>Магистри</w:t>
            </w:r>
          </w:p>
        </w:tc>
        <w:tc>
          <w:tcPr>
            <w:tcW w:w="1417"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194</w:t>
            </w:r>
          </w:p>
        </w:tc>
        <w:tc>
          <w:tcPr>
            <w:tcW w:w="1418"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76</w:t>
            </w:r>
          </w:p>
        </w:tc>
        <w:tc>
          <w:tcPr>
            <w:tcW w:w="1275"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118</w:t>
            </w:r>
          </w:p>
        </w:tc>
      </w:tr>
      <w:tr w:rsidR="00FB3B5A" w:rsidRPr="00FB3B5A" w:rsidTr="00FB3B5A">
        <w:trPr>
          <w:trHeight w:val="300"/>
          <w:jc w:val="center"/>
        </w:trPr>
        <w:tc>
          <w:tcPr>
            <w:cnfStyle w:val="001000000000"/>
            <w:tcW w:w="3019" w:type="dxa"/>
            <w:noWrap/>
            <w:hideMark/>
          </w:tcPr>
          <w:p w:rsidR="00FB3B5A" w:rsidRPr="00FB3B5A" w:rsidRDefault="00FB3B5A" w:rsidP="00FB3B5A">
            <w:pPr>
              <w:pStyle w:val="NoSpacing"/>
              <w:rPr>
                <w:rFonts w:ascii="Times New Roman" w:hAnsi="Times New Roman" w:cs="Times New Roman"/>
                <w:sz w:val="24"/>
                <w:szCs w:val="24"/>
              </w:rPr>
            </w:pPr>
            <w:r w:rsidRPr="00FB3B5A">
              <w:rPr>
                <w:rFonts w:ascii="Times New Roman" w:hAnsi="Times New Roman" w:cs="Times New Roman"/>
                <w:sz w:val="24"/>
                <w:szCs w:val="24"/>
              </w:rPr>
              <w:t>Висока стручна спрема</w:t>
            </w:r>
          </w:p>
        </w:tc>
        <w:tc>
          <w:tcPr>
            <w:tcW w:w="1417" w:type="dxa"/>
            <w:vAlign w:val="center"/>
          </w:tcPr>
          <w:p w:rsidR="00FB3B5A" w:rsidRPr="00FB3B5A" w:rsidRDefault="00FB3B5A" w:rsidP="00FB3B5A">
            <w:pPr>
              <w:pStyle w:val="NoSpacing"/>
              <w:jc w:val="center"/>
              <w:cnfStyle w:val="000000000000"/>
              <w:rPr>
                <w:rFonts w:ascii="Times New Roman" w:hAnsi="Times New Roman" w:cs="Times New Roman"/>
                <w:sz w:val="24"/>
                <w:szCs w:val="24"/>
              </w:rPr>
            </w:pPr>
            <w:r w:rsidRPr="00FB3B5A">
              <w:rPr>
                <w:rFonts w:ascii="Times New Roman" w:hAnsi="Times New Roman" w:cs="Times New Roman"/>
                <w:sz w:val="24"/>
                <w:szCs w:val="24"/>
              </w:rPr>
              <w:t>4695</w:t>
            </w:r>
          </w:p>
        </w:tc>
        <w:tc>
          <w:tcPr>
            <w:tcW w:w="1418" w:type="dxa"/>
            <w:vAlign w:val="center"/>
          </w:tcPr>
          <w:p w:rsidR="00FB3B5A" w:rsidRPr="00FB3B5A" w:rsidRDefault="00FB3B5A" w:rsidP="00FB3B5A">
            <w:pPr>
              <w:pStyle w:val="NoSpacing"/>
              <w:jc w:val="center"/>
              <w:cnfStyle w:val="000000000000"/>
              <w:rPr>
                <w:rFonts w:ascii="Times New Roman" w:hAnsi="Times New Roman" w:cs="Times New Roman"/>
                <w:sz w:val="24"/>
                <w:szCs w:val="24"/>
              </w:rPr>
            </w:pPr>
            <w:r w:rsidRPr="00FB3B5A">
              <w:rPr>
                <w:rFonts w:ascii="Times New Roman" w:hAnsi="Times New Roman" w:cs="Times New Roman"/>
                <w:sz w:val="24"/>
                <w:szCs w:val="24"/>
              </w:rPr>
              <w:t>2131</w:t>
            </w:r>
          </w:p>
        </w:tc>
        <w:tc>
          <w:tcPr>
            <w:tcW w:w="1275" w:type="dxa"/>
            <w:vAlign w:val="center"/>
          </w:tcPr>
          <w:p w:rsidR="00FB3B5A" w:rsidRPr="00FB3B5A" w:rsidRDefault="00FB3B5A" w:rsidP="00FB3B5A">
            <w:pPr>
              <w:pStyle w:val="NoSpacing"/>
              <w:jc w:val="center"/>
              <w:cnfStyle w:val="000000000000"/>
              <w:rPr>
                <w:rFonts w:ascii="Times New Roman" w:hAnsi="Times New Roman" w:cs="Times New Roman"/>
                <w:sz w:val="24"/>
                <w:szCs w:val="24"/>
              </w:rPr>
            </w:pPr>
            <w:r w:rsidRPr="00FB3B5A">
              <w:rPr>
                <w:rFonts w:ascii="Times New Roman" w:hAnsi="Times New Roman" w:cs="Times New Roman"/>
                <w:sz w:val="24"/>
                <w:szCs w:val="24"/>
              </w:rPr>
              <w:t>2564</w:t>
            </w:r>
          </w:p>
        </w:tc>
      </w:tr>
      <w:tr w:rsidR="00FB3B5A" w:rsidRPr="00FB3B5A" w:rsidTr="00FB3B5A">
        <w:trPr>
          <w:cnfStyle w:val="000000100000"/>
          <w:trHeight w:val="300"/>
          <w:jc w:val="center"/>
        </w:trPr>
        <w:tc>
          <w:tcPr>
            <w:cnfStyle w:val="001000000000"/>
            <w:tcW w:w="3019" w:type="dxa"/>
            <w:noWrap/>
            <w:hideMark/>
          </w:tcPr>
          <w:p w:rsidR="00FB3B5A" w:rsidRPr="00FB3B5A" w:rsidRDefault="00FB3B5A" w:rsidP="00FB3B5A">
            <w:pPr>
              <w:pStyle w:val="NoSpacing"/>
              <w:rPr>
                <w:rFonts w:ascii="Times New Roman" w:hAnsi="Times New Roman" w:cs="Times New Roman"/>
                <w:sz w:val="24"/>
                <w:szCs w:val="24"/>
              </w:rPr>
            </w:pPr>
            <w:r w:rsidRPr="00FB3B5A">
              <w:rPr>
                <w:rFonts w:ascii="Times New Roman" w:hAnsi="Times New Roman" w:cs="Times New Roman"/>
                <w:sz w:val="24"/>
                <w:szCs w:val="24"/>
              </w:rPr>
              <w:t>Виша стручна спрема</w:t>
            </w:r>
          </w:p>
        </w:tc>
        <w:tc>
          <w:tcPr>
            <w:tcW w:w="1417"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816</w:t>
            </w:r>
          </w:p>
        </w:tc>
        <w:tc>
          <w:tcPr>
            <w:tcW w:w="1418"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363</w:t>
            </w:r>
          </w:p>
        </w:tc>
        <w:tc>
          <w:tcPr>
            <w:tcW w:w="1275"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453</w:t>
            </w:r>
          </w:p>
        </w:tc>
      </w:tr>
      <w:tr w:rsidR="00FB3B5A" w:rsidRPr="00FB3B5A" w:rsidTr="00FB3B5A">
        <w:trPr>
          <w:trHeight w:val="300"/>
          <w:jc w:val="center"/>
        </w:trPr>
        <w:tc>
          <w:tcPr>
            <w:cnfStyle w:val="001000000000"/>
            <w:tcW w:w="3019" w:type="dxa"/>
            <w:noWrap/>
            <w:hideMark/>
          </w:tcPr>
          <w:p w:rsidR="00FB3B5A" w:rsidRPr="00FB3B5A" w:rsidRDefault="00FB3B5A" w:rsidP="00FB3B5A">
            <w:pPr>
              <w:pStyle w:val="NoSpacing"/>
              <w:rPr>
                <w:rFonts w:ascii="Times New Roman" w:hAnsi="Times New Roman" w:cs="Times New Roman"/>
                <w:sz w:val="24"/>
                <w:szCs w:val="24"/>
              </w:rPr>
            </w:pPr>
            <w:r w:rsidRPr="00FB3B5A">
              <w:rPr>
                <w:rFonts w:ascii="Times New Roman" w:hAnsi="Times New Roman" w:cs="Times New Roman"/>
                <w:sz w:val="24"/>
                <w:szCs w:val="24"/>
              </w:rPr>
              <w:t>Средња стручна спрема</w:t>
            </w:r>
          </w:p>
        </w:tc>
        <w:tc>
          <w:tcPr>
            <w:tcW w:w="1417" w:type="dxa"/>
            <w:vAlign w:val="center"/>
          </w:tcPr>
          <w:p w:rsidR="00FB3B5A" w:rsidRPr="00FB3B5A" w:rsidRDefault="00FB3B5A" w:rsidP="00FB3B5A">
            <w:pPr>
              <w:pStyle w:val="NoSpacing"/>
              <w:jc w:val="center"/>
              <w:cnfStyle w:val="000000000000"/>
              <w:rPr>
                <w:rFonts w:ascii="Times New Roman" w:hAnsi="Times New Roman" w:cs="Times New Roman"/>
                <w:sz w:val="24"/>
                <w:szCs w:val="24"/>
              </w:rPr>
            </w:pPr>
            <w:r w:rsidRPr="00FB3B5A">
              <w:rPr>
                <w:rFonts w:ascii="Times New Roman" w:hAnsi="Times New Roman" w:cs="Times New Roman"/>
                <w:sz w:val="24"/>
                <w:szCs w:val="24"/>
              </w:rPr>
              <w:t>9416</w:t>
            </w:r>
          </w:p>
        </w:tc>
        <w:tc>
          <w:tcPr>
            <w:tcW w:w="1418" w:type="dxa"/>
            <w:vAlign w:val="center"/>
          </w:tcPr>
          <w:p w:rsidR="00FB3B5A" w:rsidRPr="00FB3B5A" w:rsidRDefault="00FB3B5A" w:rsidP="00FB3B5A">
            <w:pPr>
              <w:pStyle w:val="NoSpacing"/>
              <w:jc w:val="center"/>
              <w:cnfStyle w:val="000000000000"/>
              <w:rPr>
                <w:rFonts w:ascii="Times New Roman" w:hAnsi="Times New Roman" w:cs="Times New Roman"/>
                <w:sz w:val="24"/>
                <w:szCs w:val="24"/>
              </w:rPr>
            </w:pPr>
            <w:r w:rsidRPr="00FB3B5A">
              <w:rPr>
                <w:rFonts w:ascii="Times New Roman" w:hAnsi="Times New Roman" w:cs="Times New Roman"/>
                <w:sz w:val="24"/>
                <w:szCs w:val="24"/>
              </w:rPr>
              <w:t>5223</w:t>
            </w:r>
          </w:p>
        </w:tc>
        <w:tc>
          <w:tcPr>
            <w:tcW w:w="1275" w:type="dxa"/>
            <w:vAlign w:val="center"/>
          </w:tcPr>
          <w:p w:rsidR="00FB3B5A" w:rsidRPr="00FB3B5A" w:rsidRDefault="00FB3B5A" w:rsidP="00FB3B5A">
            <w:pPr>
              <w:pStyle w:val="NoSpacing"/>
              <w:jc w:val="center"/>
              <w:cnfStyle w:val="000000000000"/>
              <w:rPr>
                <w:rFonts w:ascii="Times New Roman" w:hAnsi="Times New Roman" w:cs="Times New Roman"/>
                <w:sz w:val="24"/>
                <w:szCs w:val="24"/>
              </w:rPr>
            </w:pPr>
            <w:r w:rsidRPr="00FB3B5A">
              <w:rPr>
                <w:rFonts w:ascii="Times New Roman" w:hAnsi="Times New Roman" w:cs="Times New Roman"/>
                <w:sz w:val="24"/>
                <w:szCs w:val="24"/>
              </w:rPr>
              <w:t>4193</w:t>
            </w:r>
          </w:p>
        </w:tc>
      </w:tr>
      <w:tr w:rsidR="00FB3B5A" w:rsidRPr="00FB3B5A" w:rsidTr="00FB3B5A">
        <w:trPr>
          <w:cnfStyle w:val="000000100000"/>
          <w:trHeight w:val="300"/>
          <w:jc w:val="center"/>
        </w:trPr>
        <w:tc>
          <w:tcPr>
            <w:cnfStyle w:val="001000000000"/>
            <w:tcW w:w="3019" w:type="dxa"/>
            <w:noWrap/>
            <w:hideMark/>
          </w:tcPr>
          <w:p w:rsidR="00FB3B5A" w:rsidRPr="00FB3B5A" w:rsidRDefault="00FB3B5A" w:rsidP="00FB3B5A">
            <w:pPr>
              <w:pStyle w:val="NoSpacing"/>
              <w:rPr>
                <w:rFonts w:ascii="Times New Roman" w:hAnsi="Times New Roman" w:cs="Times New Roman"/>
                <w:sz w:val="24"/>
                <w:szCs w:val="24"/>
              </w:rPr>
            </w:pPr>
            <w:r w:rsidRPr="00FB3B5A">
              <w:rPr>
                <w:rFonts w:ascii="Times New Roman" w:hAnsi="Times New Roman" w:cs="Times New Roman"/>
                <w:sz w:val="24"/>
                <w:szCs w:val="24"/>
              </w:rPr>
              <w:t>Нижа стручна спрема</w:t>
            </w:r>
          </w:p>
        </w:tc>
        <w:tc>
          <w:tcPr>
            <w:tcW w:w="1417"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286</w:t>
            </w:r>
          </w:p>
        </w:tc>
        <w:tc>
          <w:tcPr>
            <w:tcW w:w="1418"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179</w:t>
            </w:r>
          </w:p>
        </w:tc>
        <w:tc>
          <w:tcPr>
            <w:tcW w:w="1275"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107</w:t>
            </w:r>
          </w:p>
        </w:tc>
      </w:tr>
      <w:tr w:rsidR="00FB3B5A" w:rsidRPr="00FB3B5A" w:rsidTr="00FB3B5A">
        <w:trPr>
          <w:trHeight w:val="300"/>
          <w:jc w:val="center"/>
        </w:trPr>
        <w:tc>
          <w:tcPr>
            <w:cnfStyle w:val="001000000000"/>
            <w:tcW w:w="3019" w:type="dxa"/>
            <w:noWrap/>
            <w:hideMark/>
          </w:tcPr>
          <w:p w:rsidR="00FB3B5A" w:rsidRPr="00FB3B5A" w:rsidRDefault="00FB3B5A" w:rsidP="00FB3B5A">
            <w:pPr>
              <w:pStyle w:val="NoSpacing"/>
              <w:rPr>
                <w:rFonts w:ascii="Times New Roman" w:hAnsi="Times New Roman" w:cs="Times New Roman"/>
                <w:sz w:val="24"/>
                <w:szCs w:val="24"/>
              </w:rPr>
            </w:pPr>
            <w:r w:rsidRPr="00FB3B5A">
              <w:rPr>
                <w:rFonts w:ascii="Times New Roman" w:hAnsi="Times New Roman" w:cs="Times New Roman"/>
                <w:sz w:val="24"/>
                <w:szCs w:val="24"/>
              </w:rPr>
              <w:t>Висококвалификовани</w:t>
            </w:r>
          </w:p>
        </w:tc>
        <w:tc>
          <w:tcPr>
            <w:tcW w:w="1417" w:type="dxa"/>
            <w:vAlign w:val="center"/>
          </w:tcPr>
          <w:p w:rsidR="00FB3B5A" w:rsidRPr="00FB3B5A" w:rsidRDefault="00FB3B5A" w:rsidP="00FB3B5A">
            <w:pPr>
              <w:pStyle w:val="NoSpacing"/>
              <w:jc w:val="center"/>
              <w:cnfStyle w:val="000000000000"/>
              <w:rPr>
                <w:rFonts w:ascii="Times New Roman" w:hAnsi="Times New Roman" w:cs="Times New Roman"/>
                <w:sz w:val="24"/>
                <w:szCs w:val="24"/>
              </w:rPr>
            </w:pPr>
            <w:r w:rsidRPr="00FB3B5A">
              <w:rPr>
                <w:rFonts w:ascii="Times New Roman" w:hAnsi="Times New Roman" w:cs="Times New Roman"/>
                <w:sz w:val="24"/>
                <w:szCs w:val="24"/>
              </w:rPr>
              <w:t>321</w:t>
            </w:r>
          </w:p>
        </w:tc>
        <w:tc>
          <w:tcPr>
            <w:tcW w:w="1418" w:type="dxa"/>
            <w:vAlign w:val="center"/>
          </w:tcPr>
          <w:p w:rsidR="00FB3B5A" w:rsidRPr="00FB3B5A" w:rsidRDefault="00FB3B5A" w:rsidP="00FB3B5A">
            <w:pPr>
              <w:pStyle w:val="NoSpacing"/>
              <w:jc w:val="center"/>
              <w:cnfStyle w:val="000000000000"/>
              <w:rPr>
                <w:rFonts w:ascii="Times New Roman" w:hAnsi="Times New Roman" w:cs="Times New Roman"/>
                <w:sz w:val="24"/>
                <w:szCs w:val="24"/>
              </w:rPr>
            </w:pPr>
            <w:r w:rsidRPr="00FB3B5A">
              <w:rPr>
                <w:rFonts w:ascii="Times New Roman" w:hAnsi="Times New Roman" w:cs="Times New Roman"/>
                <w:sz w:val="24"/>
                <w:szCs w:val="24"/>
              </w:rPr>
              <w:t>299</w:t>
            </w:r>
          </w:p>
        </w:tc>
        <w:tc>
          <w:tcPr>
            <w:tcW w:w="1275" w:type="dxa"/>
            <w:vAlign w:val="center"/>
          </w:tcPr>
          <w:p w:rsidR="00FB3B5A" w:rsidRPr="00FB3B5A" w:rsidRDefault="00FB3B5A" w:rsidP="00FB3B5A">
            <w:pPr>
              <w:pStyle w:val="NoSpacing"/>
              <w:jc w:val="center"/>
              <w:cnfStyle w:val="000000000000"/>
              <w:rPr>
                <w:rFonts w:ascii="Times New Roman" w:hAnsi="Times New Roman" w:cs="Times New Roman"/>
                <w:sz w:val="24"/>
                <w:szCs w:val="24"/>
              </w:rPr>
            </w:pPr>
            <w:r w:rsidRPr="00FB3B5A">
              <w:rPr>
                <w:rFonts w:ascii="Times New Roman" w:hAnsi="Times New Roman" w:cs="Times New Roman"/>
                <w:sz w:val="24"/>
                <w:szCs w:val="24"/>
              </w:rPr>
              <w:t>22</w:t>
            </w:r>
          </w:p>
        </w:tc>
      </w:tr>
      <w:tr w:rsidR="00FB3B5A" w:rsidRPr="00FB3B5A" w:rsidTr="00FB3B5A">
        <w:trPr>
          <w:cnfStyle w:val="000000100000"/>
          <w:trHeight w:val="300"/>
          <w:jc w:val="center"/>
        </w:trPr>
        <w:tc>
          <w:tcPr>
            <w:cnfStyle w:val="001000000000"/>
            <w:tcW w:w="3019" w:type="dxa"/>
            <w:noWrap/>
            <w:hideMark/>
          </w:tcPr>
          <w:p w:rsidR="00FB3B5A" w:rsidRPr="00FB3B5A" w:rsidRDefault="00FB3B5A" w:rsidP="00FB3B5A">
            <w:pPr>
              <w:pStyle w:val="NoSpacing"/>
              <w:rPr>
                <w:rFonts w:ascii="Times New Roman" w:hAnsi="Times New Roman" w:cs="Times New Roman"/>
                <w:sz w:val="24"/>
                <w:szCs w:val="24"/>
              </w:rPr>
            </w:pPr>
            <w:r w:rsidRPr="00FB3B5A">
              <w:rPr>
                <w:rFonts w:ascii="Times New Roman" w:hAnsi="Times New Roman" w:cs="Times New Roman"/>
                <w:sz w:val="24"/>
                <w:szCs w:val="24"/>
              </w:rPr>
              <w:t>Квалификовани</w:t>
            </w:r>
          </w:p>
        </w:tc>
        <w:tc>
          <w:tcPr>
            <w:tcW w:w="1417"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1942</w:t>
            </w:r>
          </w:p>
        </w:tc>
        <w:tc>
          <w:tcPr>
            <w:tcW w:w="1418"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1554</w:t>
            </w:r>
          </w:p>
        </w:tc>
        <w:tc>
          <w:tcPr>
            <w:tcW w:w="1275"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388</w:t>
            </w:r>
          </w:p>
        </w:tc>
      </w:tr>
      <w:tr w:rsidR="00FB3B5A" w:rsidRPr="00FB3B5A" w:rsidTr="00FB3B5A">
        <w:trPr>
          <w:trHeight w:val="300"/>
          <w:jc w:val="center"/>
        </w:trPr>
        <w:tc>
          <w:tcPr>
            <w:cnfStyle w:val="001000000000"/>
            <w:tcW w:w="3019" w:type="dxa"/>
            <w:noWrap/>
            <w:hideMark/>
          </w:tcPr>
          <w:p w:rsidR="00FB3B5A" w:rsidRPr="00FB3B5A" w:rsidRDefault="00FB3B5A" w:rsidP="00FB3B5A">
            <w:pPr>
              <w:pStyle w:val="NoSpacing"/>
              <w:rPr>
                <w:rFonts w:ascii="Times New Roman" w:hAnsi="Times New Roman" w:cs="Times New Roman"/>
                <w:sz w:val="24"/>
                <w:szCs w:val="24"/>
              </w:rPr>
            </w:pPr>
            <w:r w:rsidRPr="00FB3B5A">
              <w:rPr>
                <w:rFonts w:ascii="Times New Roman" w:hAnsi="Times New Roman" w:cs="Times New Roman"/>
                <w:sz w:val="24"/>
                <w:szCs w:val="24"/>
              </w:rPr>
              <w:t>Полуквалификовани</w:t>
            </w:r>
          </w:p>
        </w:tc>
        <w:tc>
          <w:tcPr>
            <w:tcW w:w="1417" w:type="dxa"/>
            <w:vAlign w:val="center"/>
          </w:tcPr>
          <w:p w:rsidR="00FB3B5A" w:rsidRPr="00FB3B5A" w:rsidRDefault="00FB3B5A" w:rsidP="00FB3B5A">
            <w:pPr>
              <w:pStyle w:val="NoSpacing"/>
              <w:jc w:val="center"/>
              <w:cnfStyle w:val="000000000000"/>
              <w:rPr>
                <w:rFonts w:ascii="Times New Roman" w:hAnsi="Times New Roman" w:cs="Times New Roman"/>
                <w:sz w:val="24"/>
                <w:szCs w:val="24"/>
              </w:rPr>
            </w:pPr>
            <w:r w:rsidRPr="00FB3B5A">
              <w:rPr>
                <w:rFonts w:ascii="Times New Roman" w:hAnsi="Times New Roman" w:cs="Times New Roman"/>
                <w:sz w:val="24"/>
                <w:szCs w:val="24"/>
              </w:rPr>
              <w:t>149</w:t>
            </w:r>
          </w:p>
        </w:tc>
        <w:tc>
          <w:tcPr>
            <w:tcW w:w="1418" w:type="dxa"/>
            <w:vAlign w:val="center"/>
          </w:tcPr>
          <w:p w:rsidR="00FB3B5A" w:rsidRPr="00FB3B5A" w:rsidRDefault="00FB3B5A" w:rsidP="00FB3B5A">
            <w:pPr>
              <w:pStyle w:val="NoSpacing"/>
              <w:jc w:val="center"/>
              <w:cnfStyle w:val="000000000000"/>
              <w:rPr>
                <w:rFonts w:ascii="Times New Roman" w:hAnsi="Times New Roman" w:cs="Times New Roman"/>
                <w:sz w:val="24"/>
                <w:szCs w:val="24"/>
              </w:rPr>
            </w:pPr>
            <w:r w:rsidRPr="00FB3B5A">
              <w:rPr>
                <w:rFonts w:ascii="Times New Roman" w:hAnsi="Times New Roman" w:cs="Times New Roman"/>
                <w:sz w:val="24"/>
                <w:szCs w:val="24"/>
              </w:rPr>
              <w:t>119</w:t>
            </w:r>
          </w:p>
        </w:tc>
        <w:tc>
          <w:tcPr>
            <w:tcW w:w="1275" w:type="dxa"/>
            <w:vAlign w:val="center"/>
          </w:tcPr>
          <w:p w:rsidR="00FB3B5A" w:rsidRPr="00FB3B5A" w:rsidRDefault="00FB3B5A" w:rsidP="00FB3B5A">
            <w:pPr>
              <w:pStyle w:val="NoSpacing"/>
              <w:jc w:val="center"/>
              <w:cnfStyle w:val="000000000000"/>
              <w:rPr>
                <w:rFonts w:ascii="Times New Roman" w:hAnsi="Times New Roman" w:cs="Times New Roman"/>
                <w:sz w:val="24"/>
                <w:szCs w:val="24"/>
              </w:rPr>
            </w:pPr>
            <w:r w:rsidRPr="00FB3B5A">
              <w:rPr>
                <w:rFonts w:ascii="Times New Roman" w:hAnsi="Times New Roman" w:cs="Times New Roman"/>
                <w:sz w:val="24"/>
                <w:szCs w:val="24"/>
              </w:rPr>
              <w:t>30</w:t>
            </w:r>
          </w:p>
        </w:tc>
      </w:tr>
      <w:tr w:rsidR="00FB3B5A" w:rsidRPr="00FB3B5A" w:rsidTr="00FB3B5A">
        <w:trPr>
          <w:cnfStyle w:val="000000100000"/>
          <w:trHeight w:val="300"/>
          <w:jc w:val="center"/>
        </w:trPr>
        <w:tc>
          <w:tcPr>
            <w:cnfStyle w:val="001000000000"/>
            <w:tcW w:w="3019" w:type="dxa"/>
            <w:noWrap/>
            <w:hideMark/>
          </w:tcPr>
          <w:p w:rsidR="00FB3B5A" w:rsidRPr="00FB3B5A" w:rsidRDefault="00FB3B5A" w:rsidP="00FB3B5A">
            <w:pPr>
              <w:pStyle w:val="NoSpacing"/>
              <w:rPr>
                <w:rFonts w:ascii="Times New Roman" w:hAnsi="Times New Roman" w:cs="Times New Roman"/>
                <w:sz w:val="24"/>
                <w:szCs w:val="24"/>
              </w:rPr>
            </w:pPr>
            <w:r w:rsidRPr="00FB3B5A">
              <w:rPr>
                <w:rFonts w:ascii="Times New Roman" w:hAnsi="Times New Roman" w:cs="Times New Roman"/>
                <w:sz w:val="24"/>
                <w:szCs w:val="24"/>
              </w:rPr>
              <w:t>Неквалификовани</w:t>
            </w:r>
          </w:p>
        </w:tc>
        <w:tc>
          <w:tcPr>
            <w:tcW w:w="1417"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834</w:t>
            </w:r>
          </w:p>
        </w:tc>
        <w:tc>
          <w:tcPr>
            <w:tcW w:w="1418"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460</w:t>
            </w:r>
          </w:p>
        </w:tc>
        <w:tc>
          <w:tcPr>
            <w:tcW w:w="1275" w:type="dxa"/>
            <w:vAlign w:val="center"/>
          </w:tcPr>
          <w:p w:rsidR="00FB3B5A" w:rsidRPr="00FB3B5A" w:rsidRDefault="00FB3B5A" w:rsidP="00FB3B5A">
            <w:pPr>
              <w:pStyle w:val="NoSpacing"/>
              <w:jc w:val="center"/>
              <w:cnfStyle w:val="000000100000"/>
              <w:rPr>
                <w:rFonts w:ascii="Times New Roman" w:hAnsi="Times New Roman" w:cs="Times New Roman"/>
                <w:sz w:val="24"/>
                <w:szCs w:val="24"/>
              </w:rPr>
            </w:pPr>
            <w:r w:rsidRPr="00FB3B5A">
              <w:rPr>
                <w:rFonts w:ascii="Times New Roman" w:hAnsi="Times New Roman" w:cs="Times New Roman"/>
                <w:sz w:val="24"/>
                <w:szCs w:val="24"/>
              </w:rPr>
              <w:t>374</w:t>
            </w:r>
          </w:p>
        </w:tc>
      </w:tr>
    </w:tbl>
    <w:p w:rsidR="00FB3B5A" w:rsidRPr="00FB3B5A" w:rsidRDefault="00FB3B5A" w:rsidP="00FB3B5A">
      <w:pPr>
        <w:pStyle w:val="NoSpacing"/>
        <w:jc w:val="both"/>
        <w:rPr>
          <w:rFonts w:ascii="Times New Roman" w:hAnsi="Times New Roman" w:cs="Times New Roman"/>
          <w:sz w:val="24"/>
        </w:rPr>
      </w:pPr>
    </w:p>
    <w:p w:rsidR="00FB3B5A" w:rsidRPr="00FB3B5A" w:rsidRDefault="00FB3B5A" w:rsidP="00FB3B5A">
      <w:pPr>
        <w:pStyle w:val="NoSpacing"/>
        <w:jc w:val="center"/>
        <w:rPr>
          <w:rFonts w:ascii="Times New Roman" w:hAnsi="Times New Roman"/>
          <w:i/>
          <w:sz w:val="24"/>
          <w:szCs w:val="24"/>
          <w:lang w:val="sr-Cyrl-CS"/>
        </w:rPr>
      </w:pPr>
      <w:r w:rsidRPr="00FB3B5A">
        <w:rPr>
          <w:rFonts w:ascii="Times New Roman" w:hAnsi="Times New Roman"/>
          <w:i/>
          <w:sz w:val="24"/>
          <w:szCs w:val="24"/>
          <w:lang w:val="sr-Cyrl-CS"/>
        </w:rPr>
        <w:t xml:space="preserve">Табела </w:t>
      </w:r>
      <w:r w:rsidR="00B34712">
        <w:rPr>
          <w:rFonts w:ascii="Times New Roman" w:hAnsi="Times New Roman"/>
          <w:i/>
          <w:sz w:val="24"/>
          <w:szCs w:val="24"/>
          <w:lang w:val="sr-Cyrl-CS"/>
        </w:rPr>
        <w:t>16</w:t>
      </w:r>
      <w:r w:rsidRPr="00FB3B5A">
        <w:rPr>
          <w:rFonts w:ascii="Times New Roman" w:hAnsi="Times New Roman"/>
          <w:i/>
          <w:sz w:val="24"/>
          <w:szCs w:val="24"/>
          <w:lang w:val="sr-Cyrl-CS"/>
        </w:rPr>
        <w:t>: Запослени према степену стручног образовања (без предузетника и запослених код предузетника)</w:t>
      </w:r>
      <w:r>
        <w:rPr>
          <w:rStyle w:val="FootnoteReference"/>
          <w:rFonts w:ascii="Times New Roman" w:hAnsi="Times New Roman"/>
          <w:i/>
          <w:sz w:val="24"/>
          <w:szCs w:val="24"/>
          <w:lang w:val="sr-Cyrl-CS"/>
        </w:rPr>
        <w:footnoteReference w:id="25"/>
      </w:r>
    </w:p>
    <w:p w:rsidR="00FB3B5A" w:rsidRDefault="00FB3B5A" w:rsidP="00426BCC">
      <w:pPr>
        <w:pStyle w:val="NoSpacing"/>
        <w:ind w:firstLine="360"/>
        <w:jc w:val="both"/>
        <w:rPr>
          <w:rFonts w:ascii="Times New Roman" w:hAnsi="Times New Roman" w:cs="Times New Roman"/>
          <w:sz w:val="24"/>
          <w:szCs w:val="24"/>
        </w:rPr>
      </w:pPr>
    </w:p>
    <w:p w:rsidR="00FB3B5A" w:rsidRDefault="00FB3B5A" w:rsidP="00FB3B5A">
      <w:pPr>
        <w:pStyle w:val="NoSpacing"/>
        <w:ind w:firstLine="360"/>
        <w:jc w:val="both"/>
        <w:rPr>
          <w:rFonts w:ascii="Times New Roman" w:hAnsi="Times New Roman"/>
          <w:sz w:val="24"/>
          <w:szCs w:val="24"/>
          <w:lang w:val="sr-Cyrl-CS"/>
        </w:rPr>
      </w:pPr>
      <w:r>
        <w:rPr>
          <w:rFonts w:ascii="Times New Roman" w:hAnsi="Times New Roman"/>
          <w:sz w:val="24"/>
          <w:szCs w:val="24"/>
          <w:lang w:val="sr-Cyrl-CS"/>
        </w:rPr>
        <w:t xml:space="preserve">Према </w:t>
      </w:r>
      <w:r>
        <w:rPr>
          <w:rFonts w:ascii="Times New Roman" w:hAnsi="Times New Roman"/>
          <w:b/>
          <w:sz w:val="24"/>
          <w:szCs w:val="24"/>
          <w:lang w:val="sr-Cyrl-CS"/>
        </w:rPr>
        <w:t>обликусвојине</w:t>
      </w:r>
      <w:r>
        <w:rPr>
          <w:rFonts w:ascii="Times New Roman" w:hAnsi="Times New Roman"/>
          <w:sz w:val="24"/>
          <w:szCs w:val="24"/>
          <w:lang w:val="sr-Cyrl-CS"/>
        </w:rPr>
        <w:t xml:space="preserve"> највећи број запослених ангажован је у приватном сектору 14.980 запослених, што чини 68,07% укупног броја запослених. Слиједе запослени у државном сектору 5.500 или 24,99%, у субјектима са мјешовитим власништвом запослено је 1.795 лица 8,16%, док је најмањи број запослен у субјектима задружне својине – 30 лица или 0,14%. Посматрано у односу на претходне двије године, остварен је пораст запослених само у приватном сектору.</w:t>
      </w:r>
    </w:p>
    <w:p w:rsidR="00FB3B5A" w:rsidRDefault="00FB3B5A" w:rsidP="00426BCC">
      <w:pPr>
        <w:pStyle w:val="NoSpacing"/>
        <w:ind w:firstLine="360"/>
        <w:jc w:val="both"/>
        <w:rPr>
          <w:rFonts w:ascii="Times New Roman" w:hAnsi="Times New Roman" w:cs="Times New Roman"/>
          <w:sz w:val="24"/>
          <w:szCs w:val="24"/>
        </w:rPr>
      </w:pPr>
    </w:p>
    <w:tbl>
      <w:tblPr>
        <w:tblStyle w:val="PlainTable11"/>
        <w:tblW w:w="0" w:type="auto"/>
        <w:jc w:val="center"/>
        <w:tblLook w:val="04A0"/>
      </w:tblPr>
      <w:tblGrid>
        <w:gridCol w:w="2092"/>
        <w:gridCol w:w="1594"/>
        <w:gridCol w:w="1808"/>
        <w:gridCol w:w="1807"/>
      </w:tblGrid>
      <w:tr w:rsidR="00FB3B5A" w:rsidRPr="00FB3B5A" w:rsidTr="00B44137">
        <w:trPr>
          <w:cnfStyle w:val="100000000000"/>
          <w:jc w:val="center"/>
        </w:trPr>
        <w:tc>
          <w:tcPr>
            <w:cnfStyle w:val="001000000000"/>
            <w:tcW w:w="2092" w:type="dxa"/>
            <w:vAlign w:val="center"/>
          </w:tcPr>
          <w:p w:rsidR="00FB3B5A" w:rsidRPr="00FB3B5A" w:rsidRDefault="00FB3B5A" w:rsidP="00FB3B5A">
            <w:pPr>
              <w:pStyle w:val="NoSpacing"/>
              <w:rPr>
                <w:rFonts w:ascii="Times New Roman" w:hAnsi="Times New Roman" w:cs="Times New Roman"/>
                <w:sz w:val="24"/>
                <w:lang w:val="sr-Cyrl-CS"/>
              </w:rPr>
            </w:pPr>
            <w:r w:rsidRPr="00FB3B5A">
              <w:rPr>
                <w:rFonts w:ascii="Times New Roman" w:hAnsi="Times New Roman" w:cs="Times New Roman"/>
                <w:sz w:val="24"/>
                <w:lang w:val="sr-Cyrl-CS"/>
              </w:rPr>
              <w:t>Облик својине</w:t>
            </w:r>
          </w:p>
        </w:tc>
        <w:tc>
          <w:tcPr>
            <w:tcW w:w="1594" w:type="dxa"/>
            <w:vAlign w:val="center"/>
          </w:tcPr>
          <w:p w:rsidR="00FB3B5A" w:rsidRPr="00FB3B5A" w:rsidRDefault="00FB3B5A" w:rsidP="00FB3B5A">
            <w:pPr>
              <w:pStyle w:val="NoSpacing"/>
              <w:jc w:val="center"/>
              <w:cnfStyle w:val="100000000000"/>
              <w:rPr>
                <w:rFonts w:ascii="Times New Roman" w:hAnsi="Times New Roman" w:cs="Times New Roman"/>
                <w:sz w:val="24"/>
                <w:lang w:val="sr-Cyrl-CS"/>
              </w:rPr>
            </w:pPr>
            <w:r w:rsidRPr="00FB3B5A">
              <w:rPr>
                <w:rFonts w:ascii="Times New Roman" w:hAnsi="Times New Roman" w:cs="Times New Roman"/>
                <w:sz w:val="24"/>
                <w:lang w:val="sr-Cyrl-CS"/>
              </w:rPr>
              <w:t>Запослени 2016.година</w:t>
            </w:r>
          </w:p>
        </w:tc>
        <w:tc>
          <w:tcPr>
            <w:tcW w:w="1808" w:type="dxa"/>
            <w:vAlign w:val="center"/>
          </w:tcPr>
          <w:p w:rsidR="00FB3B5A" w:rsidRPr="00FB3B5A" w:rsidRDefault="00FB3B5A" w:rsidP="00FB3B5A">
            <w:pPr>
              <w:pStyle w:val="NoSpacing"/>
              <w:jc w:val="center"/>
              <w:cnfStyle w:val="100000000000"/>
              <w:rPr>
                <w:rFonts w:ascii="Times New Roman" w:hAnsi="Times New Roman" w:cs="Times New Roman"/>
                <w:sz w:val="24"/>
                <w:lang w:val="sr-Cyrl-CS"/>
              </w:rPr>
            </w:pPr>
            <w:r w:rsidRPr="00FB3B5A">
              <w:rPr>
                <w:rFonts w:ascii="Times New Roman" w:hAnsi="Times New Roman" w:cs="Times New Roman"/>
                <w:sz w:val="24"/>
                <w:lang w:val="sr-Cyrl-CS"/>
              </w:rPr>
              <w:t>Запослени 2017.година</w:t>
            </w:r>
          </w:p>
        </w:tc>
        <w:tc>
          <w:tcPr>
            <w:tcW w:w="1807" w:type="dxa"/>
            <w:vAlign w:val="center"/>
          </w:tcPr>
          <w:p w:rsidR="00FB3B5A" w:rsidRPr="00FB3B5A" w:rsidRDefault="00FB3B5A" w:rsidP="00FB3B5A">
            <w:pPr>
              <w:pStyle w:val="NoSpacing"/>
              <w:jc w:val="center"/>
              <w:cnfStyle w:val="100000000000"/>
              <w:rPr>
                <w:rFonts w:ascii="Times New Roman" w:hAnsi="Times New Roman" w:cs="Times New Roman"/>
                <w:sz w:val="24"/>
                <w:lang w:val="sr-Cyrl-CS"/>
              </w:rPr>
            </w:pPr>
            <w:r w:rsidRPr="00FB3B5A">
              <w:rPr>
                <w:rFonts w:ascii="Times New Roman" w:hAnsi="Times New Roman" w:cs="Times New Roman"/>
                <w:sz w:val="24"/>
                <w:lang w:val="sr-Cyrl-CS"/>
              </w:rPr>
              <w:t>Запослени 2018.година</w:t>
            </w:r>
          </w:p>
        </w:tc>
      </w:tr>
      <w:tr w:rsidR="00FB3B5A" w:rsidRPr="00FB3B5A" w:rsidTr="00B44137">
        <w:trPr>
          <w:cnfStyle w:val="000000100000"/>
          <w:jc w:val="center"/>
        </w:trPr>
        <w:tc>
          <w:tcPr>
            <w:cnfStyle w:val="001000000000"/>
            <w:tcW w:w="2092" w:type="dxa"/>
          </w:tcPr>
          <w:p w:rsidR="00FB3B5A" w:rsidRPr="00FB3B5A" w:rsidRDefault="00FB3B5A" w:rsidP="00FB3B5A">
            <w:pPr>
              <w:pStyle w:val="NoSpacing"/>
              <w:rPr>
                <w:rFonts w:ascii="Times New Roman" w:hAnsi="Times New Roman" w:cs="Times New Roman"/>
                <w:sz w:val="24"/>
                <w:lang w:val="sr-Cyrl-CS"/>
              </w:rPr>
            </w:pPr>
            <w:r w:rsidRPr="00FB3B5A">
              <w:rPr>
                <w:rFonts w:ascii="Times New Roman" w:hAnsi="Times New Roman" w:cs="Times New Roman"/>
                <w:sz w:val="24"/>
                <w:lang w:val="sr-Cyrl-CS"/>
              </w:rPr>
              <w:t>УКУПНО</w:t>
            </w:r>
          </w:p>
        </w:tc>
        <w:tc>
          <w:tcPr>
            <w:tcW w:w="1594" w:type="dxa"/>
            <w:vAlign w:val="center"/>
          </w:tcPr>
          <w:p w:rsidR="00FB3B5A" w:rsidRPr="00FB3B5A" w:rsidRDefault="00FB3B5A" w:rsidP="00FB3B5A">
            <w:pPr>
              <w:pStyle w:val="NoSpacing"/>
              <w:jc w:val="center"/>
              <w:cnfStyle w:val="000000100000"/>
              <w:rPr>
                <w:rFonts w:ascii="Times New Roman" w:hAnsi="Times New Roman" w:cs="Times New Roman"/>
                <w:b/>
                <w:sz w:val="24"/>
                <w:lang w:val="sr-Cyrl-CS"/>
              </w:rPr>
            </w:pPr>
            <w:r w:rsidRPr="00FB3B5A">
              <w:rPr>
                <w:rFonts w:ascii="Times New Roman" w:hAnsi="Times New Roman" w:cs="Times New Roman"/>
                <w:b/>
                <w:sz w:val="24"/>
                <w:lang w:val="sr-Cyrl-CS"/>
              </w:rPr>
              <w:t>20.785</w:t>
            </w:r>
          </w:p>
        </w:tc>
        <w:tc>
          <w:tcPr>
            <w:tcW w:w="1808" w:type="dxa"/>
            <w:vAlign w:val="center"/>
          </w:tcPr>
          <w:p w:rsidR="00FB3B5A" w:rsidRPr="00FB3B5A" w:rsidRDefault="00FB3B5A" w:rsidP="00FB3B5A">
            <w:pPr>
              <w:pStyle w:val="NoSpacing"/>
              <w:jc w:val="center"/>
              <w:cnfStyle w:val="000000100000"/>
              <w:rPr>
                <w:rFonts w:ascii="Times New Roman" w:hAnsi="Times New Roman" w:cs="Times New Roman"/>
                <w:b/>
                <w:sz w:val="24"/>
                <w:lang w:val="sr-Cyrl-CS"/>
              </w:rPr>
            </w:pPr>
            <w:r w:rsidRPr="00FB3B5A">
              <w:rPr>
                <w:rFonts w:ascii="Times New Roman" w:hAnsi="Times New Roman" w:cs="Times New Roman"/>
                <w:b/>
                <w:sz w:val="24"/>
                <w:lang w:val="sr-Cyrl-CS"/>
              </w:rPr>
              <w:t>21.502</w:t>
            </w:r>
          </w:p>
        </w:tc>
        <w:tc>
          <w:tcPr>
            <w:tcW w:w="1807" w:type="dxa"/>
            <w:vAlign w:val="center"/>
          </w:tcPr>
          <w:p w:rsidR="00FB3B5A" w:rsidRPr="00FB3B5A" w:rsidRDefault="00FB3B5A" w:rsidP="00FB3B5A">
            <w:pPr>
              <w:pStyle w:val="NoSpacing"/>
              <w:jc w:val="center"/>
              <w:cnfStyle w:val="000000100000"/>
              <w:rPr>
                <w:rFonts w:ascii="Times New Roman" w:hAnsi="Times New Roman" w:cs="Times New Roman"/>
                <w:b/>
                <w:sz w:val="24"/>
                <w:lang w:val="sr-Cyrl-CS"/>
              </w:rPr>
            </w:pPr>
            <w:r w:rsidRPr="00FB3B5A">
              <w:rPr>
                <w:rFonts w:ascii="Times New Roman" w:hAnsi="Times New Roman" w:cs="Times New Roman"/>
                <w:b/>
                <w:sz w:val="24"/>
                <w:lang w:val="sr-Cyrl-CS"/>
              </w:rPr>
              <w:t>22.005</w:t>
            </w:r>
          </w:p>
        </w:tc>
      </w:tr>
      <w:tr w:rsidR="00FB3B5A" w:rsidRPr="00FB3B5A" w:rsidTr="00B44137">
        <w:trPr>
          <w:jc w:val="center"/>
        </w:trPr>
        <w:tc>
          <w:tcPr>
            <w:cnfStyle w:val="001000000000"/>
            <w:tcW w:w="2092" w:type="dxa"/>
          </w:tcPr>
          <w:p w:rsidR="00FB3B5A" w:rsidRPr="00FB3B5A" w:rsidRDefault="00FB3B5A" w:rsidP="00FB3B5A">
            <w:pPr>
              <w:pStyle w:val="NoSpacing"/>
              <w:rPr>
                <w:rFonts w:ascii="Times New Roman" w:hAnsi="Times New Roman" w:cs="Times New Roman"/>
                <w:sz w:val="24"/>
                <w:lang w:val="sr-Cyrl-CS"/>
              </w:rPr>
            </w:pPr>
            <w:r w:rsidRPr="00FB3B5A">
              <w:rPr>
                <w:rFonts w:ascii="Times New Roman" w:hAnsi="Times New Roman" w:cs="Times New Roman"/>
                <w:sz w:val="24"/>
                <w:lang w:val="sr-Cyrl-CS"/>
              </w:rPr>
              <w:t>Државна</w:t>
            </w:r>
          </w:p>
        </w:tc>
        <w:tc>
          <w:tcPr>
            <w:tcW w:w="1594" w:type="dxa"/>
            <w:vAlign w:val="center"/>
          </w:tcPr>
          <w:p w:rsidR="00FB3B5A" w:rsidRPr="00FB3B5A" w:rsidRDefault="00FB3B5A" w:rsidP="00FB3B5A">
            <w:pPr>
              <w:pStyle w:val="NoSpacing"/>
              <w:jc w:val="center"/>
              <w:cnfStyle w:val="000000000000"/>
              <w:rPr>
                <w:rFonts w:ascii="Times New Roman" w:hAnsi="Times New Roman" w:cs="Times New Roman"/>
                <w:sz w:val="24"/>
                <w:lang w:val="sr-Cyrl-CS"/>
              </w:rPr>
            </w:pPr>
            <w:r w:rsidRPr="00FB3B5A">
              <w:rPr>
                <w:rFonts w:ascii="Times New Roman" w:hAnsi="Times New Roman" w:cs="Times New Roman"/>
                <w:sz w:val="24"/>
                <w:lang w:val="sr-Cyrl-CS"/>
              </w:rPr>
              <w:t>5.477</w:t>
            </w:r>
          </w:p>
        </w:tc>
        <w:tc>
          <w:tcPr>
            <w:tcW w:w="1808" w:type="dxa"/>
            <w:vAlign w:val="center"/>
          </w:tcPr>
          <w:p w:rsidR="00FB3B5A" w:rsidRPr="00FB3B5A" w:rsidRDefault="00FB3B5A" w:rsidP="00FB3B5A">
            <w:pPr>
              <w:pStyle w:val="NoSpacing"/>
              <w:jc w:val="center"/>
              <w:cnfStyle w:val="000000000000"/>
              <w:rPr>
                <w:rFonts w:ascii="Times New Roman" w:hAnsi="Times New Roman" w:cs="Times New Roman"/>
                <w:sz w:val="24"/>
                <w:lang w:val="sr-Cyrl-CS"/>
              </w:rPr>
            </w:pPr>
            <w:r w:rsidRPr="00FB3B5A">
              <w:rPr>
                <w:rFonts w:ascii="Times New Roman" w:hAnsi="Times New Roman" w:cs="Times New Roman"/>
                <w:sz w:val="24"/>
                <w:lang w:val="sr-Cyrl-CS"/>
              </w:rPr>
              <w:t>5.522</w:t>
            </w:r>
          </w:p>
        </w:tc>
        <w:tc>
          <w:tcPr>
            <w:tcW w:w="1807" w:type="dxa"/>
            <w:vAlign w:val="center"/>
          </w:tcPr>
          <w:p w:rsidR="00FB3B5A" w:rsidRPr="00FB3B5A" w:rsidRDefault="00FB3B5A" w:rsidP="00FB3B5A">
            <w:pPr>
              <w:pStyle w:val="NoSpacing"/>
              <w:jc w:val="center"/>
              <w:cnfStyle w:val="000000000000"/>
              <w:rPr>
                <w:rFonts w:ascii="Times New Roman" w:hAnsi="Times New Roman" w:cs="Times New Roman"/>
                <w:color w:val="000000"/>
                <w:sz w:val="24"/>
              </w:rPr>
            </w:pPr>
            <w:r w:rsidRPr="00FB3B5A">
              <w:rPr>
                <w:rFonts w:ascii="Times New Roman" w:hAnsi="Times New Roman" w:cs="Times New Roman"/>
                <w:color w:val="000000"/>
                <w:sz w:val="24"/>
              </w:rPr>
              <w:t>5</w:t>
            </w:r>
            <w:r w:rsidRPr="00FB3B5A">
              <w:rPr>
                <w:rFonts w:ascii="Times New Roman" w:hAnsi="Times New Roman" w:cs="Times New Roman"/>
                <w:color w:val="000000"/>
                <w:sz w:val="24"/>
                <w:lang w:val="sr-Cyrl-CS"/>
              </w:rPr>
              <w:t>.</w:t>
            </w:r>
            <w:r w:rsidRPr="00FB3B5A">
              <w:rPr>
                <w:rFonts w:ascii="Times New Roman" w:hAnsi="Times New Roman" w:cs="Times New Roman"/>
                <w:color w:val="000000"/>
                <w:sz w:val="24"/>
              </w:rPr>
              <w:t>500</w:t>
            </w:r>
          </w:p>
        </w:tc>
      </w:tr>
      <w:tr w:rsidR="00FB3B5A" w:rsidRPr="00FB3B5A" w:rsidTr="00B44137">
        <w:trPr>
          <w:cnfStyle w:val="000000100000"/>
          <w:jc w:val="center"/>
        </w:trPr>
        <w:tc>
          <w:tcPr>
            <w:cnfStyle w:val="001000000000"/>
            <w:tcW w:w="2092" w:type="dxa"/>
          </w:tcPr>
          <w:p w:rsidR="00FB3B5A" w:rsidRPr="00FB3B5A" w:rsidRDefault="00FB3B5A" w:rsidP="00FB3B5A">
            <w:pPr>
              <w:pStyle w:val="NoSpacing"/>
              <w:rPr>
                <w:rFonts w:ascii="Times New Roman" w:hAnsi="Times New Roman" w:cs="Times New Roman"/>
                <w:sz w:val="24"/>
                <w:lang w:val="sr-Cyrl-CS"/>
              </w:rPr>
            </w:pPr>
            <w:r w:rsidRPr="00FB3B5A">
              <w:rPr>
                <w:rFonts w:ascii="Times New Roman" w:hAnsi="Times New Roman" w:cs="Times New Roman"/>
                <w:sz w:val="24"/>
                <w:lang w:val="sr-Cyrl-CS"/>
              </w:rPr>
              <w:t>Приватна</w:t>
            </w:r>
          </w:p>
        </w:tc>
        <w:tc>
          <w:tcPr>
            <w:tcW w:w="1594" w:type="dxa"/>
            <w:vAlign w:val="center"/>
          </w:tcPr>
          <w:p w:rsidR="00FB3B5A" w:rsidRPr="00FB3B5A" w:rsidRDefault="00FB3B5A" w:rsidP="00FB3B5A">
            <w:pPr>
              <w:pStyle w:val="NoSpacing"/>
              <w:jc w:val="center"/>
              <w:cnfStyle w:val="000000100000"/>
              <w:rPr>
                <w:rFonts w:ascii="Times New Roman" w:hAnsi="Times New Roman" w:cs="Times New Roman"/>
                <w:sz w:val="24"/>
                <w:lang w:val="sr-Cyrl-CS"/>
              </w:rPr>
            </w:pPr>
            <w:r w:rsidRPr="00FB3B5A">
              <w:rPr>
                <w:rFonts w:ascii="Times New Roman" w:hAnsi="Times New Roman" w:cs="Times New Roman"/>
                <w:sz w:val="24"/>
                <w:lang w:val="sr-Cyrl-CS"/>
              </w:rPr>
              <w:t>13.339</w:t>
            </w:r>
          </w:p>
        </w:tc>
        <w:tc>
          <w:tcPr>
            <w:tcW w:w="1808" w:type="dxa"/>
            <w:vAlign w:val="center"/>
          </w:tcPr>
          <w:p w:rsidR="00FB3B5A" w:rsidRPr="00FB3B5A" w:rsidRDefault="00FB3B5A" w:rsidP="00FB3B5A">
            <w:pPr>
              <w:pStyle w:val="NoSpacing"/>
              <w:jc w:val="center"/>
              <w:cnfStyle w:val="000000100000"/>
              <w:rPr>
                <w:rFonts w:ascii="Times New Roman" w:hAnsi="Times New Roman" w:cs="Times New Roman"/>
                <w:sz w:val="24"/>
                <w:lang w:val="sr-Cyrl-CS"/>
              </w:rPr>
            </w:pPr>
            <w:r w:rsidRPr="00FB3B5A">
              <w:rPr>
                <w:rFonts w:ascii="Times New Roman" w:hAnsi="Times New Roman" w:cs="Times New Roman"/>
                <w:sz w:val="24"/>
                <w:lang w:val="sr-Cyrl-CS"/>
              </w:rPr>
              <w:t>14.082</w:t>
            </w:r>
          </w:p>
        </w:tc>
        <w:tc>
          <w:tcPr>
            <w:tcW w:w="1807" w:type="dxa"/>
            <w:vAlign w:val="center"/>
          </w:tcPr>
          <w:p w:rsidR="00FB3B5A" w:rsidRPr="00FB3B5A" w:rsidRDefault="00FB3B5A" w:rsidP="00FB3B5A">
            <w:pPr>
              <w:pStyle w:val="NoSpacing"/>
              <w:jc w:val="center"/>
              <w:cnfStyle w:val="000000100000"/>
              <w:rPr>
                <w:rFonts w:ascii="Times New Roman" w:hAnsi="Times New Roman" w:cs="Times New Roman"/>
                <w:color w:val="000000"/>
                <w:sz w:val="24"/>
                <w:lang w:val="sr-Cyrl-CS"/>
              </w:rPr>
            </w:pPr>
            <w:r w:rsidRPr="00FB3B5A">
              <w:rPr>
                <w:rFonts w:ascii="Times New Roman" w:hAnsi="Times New Roman" w:cs="Times New Roman"/>
                <w:color w:val="000000"/>
                <w:sz w:val="24"/>
              </w:rPr>
              <w:t>1</w:t>
            </w:r>
            <w:r w:rsidRPr="00FB3B5A">
              <w:rPr>
                <w:rFonts w:ascii="Times New Roman" w:hAnsi="Times New Roman" w:cs="Times New Roman"/>
                <w:color w:val="000000"/>
                <w:sz w:val="24"/>
                <w:lang w:val="sr-Cyrl-CS"/>
              </w:rPr>
              <w:t>4.980</w:t>
            </w:r>
          </w:p>
        </w:tc>
      </w:tr>
      <w:tr w:rsidR="00FB3B5A" w:rsidRPr="00FB3B5A" w:rsidTr="00B44137">
        <w:trPr>
          <w:jc w:val="center"/>
        </w:trPr>
        <w:tc>
          <w:tcPr>
            <w:cnfStyle w:val="001000000000"/>
            <w:tcW w:w="2092" w:type="dxa"/>
          </w:tcPr>
          <w:p w:rsidR="00FB3B5A" w:rsidRPr="00FB3B5A" w:rsidRDefault="00FB3B5A" w:rsidP="00FB3B5A">
            <w:pPr>
              <w:pStyle w:val="NoSpacing"/>
              <w:rPr>
                <w:rFonts w:ascii="Times New Roman" w:hAnsi="Times New Roman" w:cs="Times New Roman"/>
                <w:sz w:val="24"/>
                <w:lang w:val="sr-Cyrl-CS"/>
              </w:rPr>
            </w:pPr>
            <w:r w:rsidRPr="00FB3B5A">
              <w:rPr>
                <w:rFonts w:ascii="Times New Roman" w:hAnsi="Times New Roman" w:cs="Times New Roman"/>
                <w:sz w:val="24"/>
                <w:lang w:val="sr-Cyrl-CS"/>
              </w:rPr>
              <w:t>Задружна</w:t>
            </w:r>
          </w:p>
        </w:tc>
        <w:tc>
          <w:tcPr>
            <w:tcW w:w="1594" w:type="dxa"/>
            <w:vAlign w:val="center"/>
          </w:tcPr>
          <w:p w:rsidR="00FB3B5A" w:rsidRPr="00FB3B5A" w:rsidRDefault="00FB3B5A" w:rsidP="00FB3B5A">
            <w:pPr>
              <w:pStyle w:val="NoSpacing"/>
              <w:jc w:val="center"/>
              <w:cnfStyle w:val="000000000000"/>
              <w:rPr>
                <w:rFonts w:ascii="Times New Roman" w:hAnsi="Times New Roman" w:cs="Times New Roman"/>
                <w:sz w:val="24"/>
                <w:lang w:val="sr-Cyrl-CS"/>
              </w:rPr>
            </w:pPr>
            <w:r w:rsidRPr="00FB3B5A">
              <w:rPr>
                <w:rFonts w:ascii="Times New Roman" w:hAnsi="Times New Roman" w:cs="Times New Roman"/>
                <w:sz w:val="24"/>
                <w:lang w:val="sr-Cyrl-CS"/>
              </w:rPr>
              <w:t>32</w:t>
            </w:r>
          </w:p>
        </w:tc>
        <w:tc>
          <w:tcPr>
            <w:tcW w:w="1808" w:type="dxa"/>
            <w:vAlign w:val="center"/>
          </w:tcPr>
          <w:p w:rsidR="00FB3B5A" w:rsidRPr="00FB3B5A" w:rsidRDefault="00FB3B5A" w:rsidP="00FB3B5A">
            <w:pPr>
              <w:pStyle w:val="NoSpacing"/>
              <w:jc w:val="center"/>
              <w:cnfStyle w:val="000000000000"/>
              <w:rPr>
                <w:rFonts w:ascii="Times New Roman" w:hAnsi="Times New Roman" w:cs="Times New Roman"/>
                <w:sz w:val="24"/>
                <w:lang w:val="sr-Cyrl-CS"/>
              </w:rPr>
            </w:pPr>
            <w:r w:rsidRPr="00FB3B5A">
              <w:rPr>
                <w:rFonts w:ascii="Times New Roman" w:hAnsi="Times New Roman" w:cs="Times New Roman"/>
                <w:sz w:val="24"/>
                <w:lang w:val="sr-Cyrl-CS"/>
              </w:rPr>
              <w:t>30</w:t>
            </w:r>
          </w:p>
        </w:tc>
        <w:tc>
          <w:tcPr>
            <w:tcW w:w="1807" w:type="dxa"/>
            <w:vAlign w:val="center"/>
          </w:tcPr>
          <w:p w:rsidR="00FB3B5A" w:rsidRPr="00FB3B5A" w:rsidRDefault="00FB3B5A" w:rsidP="00FB3B5A">
            <w:pPr>
              <w:pStyle w:val="NoSpacing"/>
              <w:jc w:val="center"/>
              <w:cnfStyle w:val="000000000000"/>
              <w:rPr>
                <w:rFonts w:ascii="Times New Roman" w:hAnsi="Times New Roman" w:cs="Times New Roman"/>
                <w:color w:val="000000"/>
                <w:sz w:val="24"/>
              </w:rPr>
            </w:pPr>
            <w:r w:rsidRPr="00FB3B5A">
              <w:rPr>
                <w:rFonts w:ascii="Times New Roman" w:hAnsi="Times New Roman" w:cs="Times New Roman"/>
                <w:color w:val="000000"/>
                <w:sz w:val="24"/>
              </w:rPr>
              <w:t>30</w:t>
            </w:r>
          </w:p>
        </w:tc>
      </w:tr>
      <w:tr w:rsidR="00FB3B5A" w:rsidRPr="00FB3B5A" w:rsidTr="00B44137">
        <w:trPr>
          <w:cnfStyle w:val="000000100000"/>
          <w:jc w:val="center"/>
        </w:trPr>
        <w:tc>
          <w:tcPr>
            <w:cnfStyle w:val="001000000000"/>
            <w:tcW w:w="2092" w:type="dxa"/>
          </w:tcPr>
          <w:p w:rsidR="00FB3B5A" w:rsidRPr="00FB3B5A" w:rsidRDefault="00FB3B5A" w:rsidP="00FB3B5A">
            <w:pPr>
              <w:pStyle w:val="NoSpacing"/>
              <w:rPr>
                <w:rFonts w:ascii="Times New Roman" w:hAnsi="Times New Roman" w:cs="Times New Roman"/>
                <w:sz w:val="24"/>
                <w:lang w:val="sr-Cyrl-CS"/>
              </w:rPr>
            </w:pPr>
            <w:r w:rsidRPr="00FB3B5A">
              <w:rPr>
                <w:rFonts w:ascii="Times New Roman" w:hAnsi="Times New Roman" w:cs="Times New Roman"/>
                <w:sz w:val="24"/>
                <w:lang w:val="sr-Cyrl-CS"/>
              </w:rPr>
              <w:t>Мјешовита</w:t>
            </w:r>
          </w:p>
        </w:tc>
        <w:tc>
          <w:tcPr>
            <w:tcW w:w="1594" w:type="dxa"/>
            <w:vAlign w:val="center"/>
          </w:tcPr>
          <w:p w:rsidR="00FB3B5A" w:rsidRPr="00FB3B5A" w:rsidRDefault="00FB3B5A" w:rsidP="00FB3B5A">
            <w:pPr>
              <w:pStyle w:val="NoSpacing"/>
              <w:jc w:val="center"/>
              <w:cnfStyle w:val="000000100000"/>
              <w:rPr>
                <w:rFonts w:ascii="Times New Roman" w:hAnsi="Times New Roman" w:cs="Times New Roman"/>
                <w:sz w:val="24"/>
                <w:lang w:val="sr-Cyrl-CS"/>
              </w:rPr>
            </w:pPr>
            <w:r w:rsidRPr="00FB3B5A">
              <w:rPr>
                <w:rFonts w:ascii="Times New Roman" w:hAnsi="Times New Roman" w:cs="Times New Roman"/>
                <w:sz w:val="24"/>
                <w:lang w:val="sr-Cyrl-CS"/>
              </w:rPr>
              <w:t>1.937</w:t>
            </w:r>
          </w:p>
        </w:tc>
        <w:tc>
          <w:tcPr>
            <w:tcW w:w="1808" w:type="dxa"/>
            <w:vAlign w:val="center"/>
          </w:tcPr>
          <w:p w:rsidR="00FB3B5A" w:rsidRPr="00FB3B5A" w:rsidRDefault="00FB3B5A" w:rsidP="00FB3B5A">
            <w:pPr>
              <w:pStyle w:val="NoSpacing"/>
              <w:jc w:val="center"/>
              <w:cnfStyle w:val="000000100000"/>
              <w:rPr>
                <w:rFonts w:ascii="Times New Roman" w:hAnsi="Times New Roman" w:cs="Times New Roman"/>
                <w:sz w:val="24"/>
                <w:lang w:val="sr-Cyrl-CS"/>
              </w:rPr>
            </w:pPr>
            <w:r w:rsidRPr="00FB3B5A">
              <w:rPr>
                <w:rFonts w:ascii="Times New Roman" w:hAnsi="Times New Roman" w:cs="Times New Roman"/>
                <w:sz w:val="24"/>
                <w:lang w:val="sr-Cyrl-CS"/>
              </w:rPr>
              <w:t>1.868</w:t>
            </w:r>
          </w:p>
        </w:tc>
        <w:tc>
          <w:tcPr>
            <w:tcW w:w="1807" w:type="dxa"/>
            <w:vAlign w:val="center"/>
          </w:tcPr>
          <w:p w:rsidR="00FB3B5A" w:rsidRPr="00FB3B5A" w:rsidRDefault="00FB3B5A" w:rsidP="00FB3B5A">
            <w:pPr>
              <w:pStyle w:val="NoSpacing"/>
              <w:jc w:val="center"/>
              <w:cnfStyle w:val="000000100000"/>
              <w:rPr>
                <w:rFonts w:ascii="Times New Roman" w:hAnsi="Times New Roman" w:cs="Times New Roman"/>
                <w:color w:val="000000"/>
                <w:sz w:val="24"/>
              </w:rPr>
            </w:pPr>
            <w:r w:rsidRPr="00FB3B5A">
              <w:rPr>
                <w:rFonts w:ascii="Times New Roman" w:hAnsi="Times New Roman" w:cs="Times New Roman"/>
                <w:color w:val="000000"/>
                <w:sz w:val="24"/>
              </w:rPr>
              <w:t>1795</w:t>
            </w:r>
          </w:p>
        </w:tc>
      </w:tr>
    </w:tbl>
    <w:p w:rsidR="00FB3B5A" w:rsidRDefault="00FB3B5A" w:rsidP="00FB3B5A">
      <w:pPr>
        <w:pStyle w:val="NoSpacing"/>
        <w:jc w:val="both"/>
        <w:rPr>
          <w:rFonts w:ascii="Times New Roman" w:hAnsi="Times New Roman" w:cs="Times New Roman"/>
          <w:sz w:val="24"/>
          <w:szCs w:val="24"/>
        </w:rPr>
      </w:pPr>
    </w:p>
    <w:p w:rsidR="00FB3B5A" w:rsidRPr="00B34712" w:rsidRDefault="00FB3B5A" w:rsidP="00FB3B5A">
      <w:pPr>
        <w:pStyle w:val="NoSpacing"/>
        <w:ind w:left="1418" w:firstLine="709"/>
        <w:jc w:val="both"/>
        <w:rPr>
          <w:rFonts w:ascii="Times New Roman" w:hAnsi="Times New Roman"/>
          <w:i/>
          <w:sz w:val="24"/>
          <w:szCs w:val="24"/>
          <w:lang w:val="sr-Cyrl-CS"/>
        </w:rPr>
      </w:pPr>
      <w:r w:rsidRPr="00B34712">
        <w:rPr>
          <w:rFonts w:ascii="Times New Roman" w:hAnsi="Times New Roman"/>
          <w:i/>
          <w:sz w:val="24"/>
          <w:szCs w:val="24"/>
          <w:lang w:val="sr-Cyrl-CS"/>
        </w:rPr>
        <w:t xml:space="preserve">Табела </w:t>
      </w:r>
      <w:r w:rsidR="00B34712" w:rsidRPr="00B34712">
        <w:rPr>
          <w:rFonts w:ascii="Times New Roman" w:hAnsi="Times New Roman"/>
          <w:i/>
          <w:sz w:val="24"/>
          <w:szCs w:val="24"/>
          <w:lang w:val="sr-Cyrl-CS"/>
        </w:rPr>
        <w:t>17</w:t>
      </w:r>
      <w:r w:rsidRPr="00B34712">
        <w:rPr>
          <w:rFonts w:ascii="Times New Roman" w:hAnsi="Times New Roman"/>
          <w:i/>
          <w:sz w:val="24"/>
          <w:szCs w:val="24"/>
          <w:lang w:val="sr-Cyrl-CS"/>
        </w:rPr>
        <w:t>: Запослени према облику својине</w:t>
      </w:r>
      <w:r w:rsidRPr="00B34712">
        <w:rPr>
          <w:rStyle w:val="FootnoteReference"/>
          <w:rFonts w:ascii="Times New Roman" w:hAnsi="Times New Roman"/>
          <w:i/>
          <w:sz w:val="24"/>
          <w:szCs w:val="24"/>
          <w:lang w:val="sr-Cyrl-CS"/>
        </w:rPr>
        <w:footnoteReference w:id="26"/>
      </w:r>
    </w:p>
    <w:p w:rsidR="00FB3B5A" w:rsidRDefault="00FB3B5A" w:rsidP="00FB3B5A">
      <w:pPr>
        <w:pStyle w:val="NoSpacing"/>
        <w:jc w:val="both"/>
        <w:rPr>
          <w:rFonts w:ascii="Times New Roman" w:hAnsi="Times New Roman" w:cs="Times New Roman"/>
          <w:sz w:val="24"/>
          <w:szCs w:val="24"/>
        </w:rPr>
      </w:pPr>
    </w:p>
    <w:p w:rsidR="00FB3B5A" w:rsidRPr="00FB3B5A" w:rsidRDefault="00FB3B5A" w:rsidP="00FB3B5A">
      <w:pPr>
        <w:pStyle w:val="NoSpacing"/>
        <w:ind w:firstLine="360"/>
        <w:jc w:val="both"/>
        <w:rPr>
          <w:rFonts w:ascii="Times New Roman" w:hAnsi="Times New Roman" w:cs="Times New Roman"/>
          <w:sz w:val="24"/>
          <w:lang w:val="sr-Cyrl-CS"/>
        </w:rPr>
      </w:pPr>
      <w:r w:rsidRPr="00FB3B5A">
        <w:rPr>
          <w:rFonts w:ascii="Times New Roman" w:hAnsi="Times New Roman" w:cs="Times New Roman"/>
          <w:sz w:val="24"/>
          <w:lang w:val="sr-Cyrl-CS"/>
        </w:rPr>
        <w:t xml:space="preserve">Према облику организовања у пословним субјектима највећи број упослен је у друштвима са ограниченом одговорношћу – 10.338 лица или 46,98% укупног броја запослених, установама 3.715 лица или 16,88%, акционарским друштвима 2.671 или 12,14% итд. Посматрано у односу на претходну годину, пораст запослених остверен је </w:t>
      </w:r>
      <w:r w:rsidRPr="00FB3B5A">
        <w:rPr>
          <w:rFonts w:ascii="Times New Roman" w:hAnsi="Times New Roman" w:cs="Times New Roman"/>
          <w:sz w:val="24"/>
          <w:lang w:val="sr-Cyrl-CS"/>
        </w:rPr>
        <w:lastRenderedPageBreak/>
        <w:t>у јавним предузећима, друштвима са ограниченом одговорношћу, установама, законодавној и извршној власти и удружењима.</w:t>
      </w:r>
    </w:p>
    <w:p w:rsidR="00FB3B5A" w:rsidRDefault="00FB3B5A" w:rsidP="00FB3B5A">
      <w:pPr>
        <w:pStyle w:val="NoSpacing"/>
        <w:jc w:val="both"/>
        <w:rPr>
          <w:rFonts w:ascii="Times New Roman" w:hAnsi="Times New Roman" w:cs="Times New Roman"/>
          <w:sz w:val="28"/>
          <w:szCs w:val="24"/>
        </w:rPr>
      </w:pPr>
    </w:p>
    <w:tbl>
      <w:tblPr>
        <w:tblStyle w:val="PlainTable11"/>
        <w:tblW w:w="0" w:type="auto"/>
        <w:jc w:val="center"/>
        <w:tblLayout w:type="fixed"/>
        <w:tblLook w:val="04A0"/>
      </w:tblPr>
      <w:tblGrid>
        <w:gridCol w:w="4536"/>
        <w:gridCol w:w="1559"/>
        <w:gridCol w:w="1559"/>
      </w:tblGrid>
      <w:tr w:rsidR="00FB3B5A" w:rsidRPr="00FB3B5A" w:rsidTr="00B44137">
        <w:trPr>
          <w:cnfStyle w:val="100000000000"/>
          <w:jc w:val="center"/>
        </w:trPr>
        <w:tc>
          <w:tcPr>
            <w:cnfStyle w:val="001000000000"/>
            <w:tcW w:w="4536" w:type="dxa"/>
            <w:vAlign w:val="center"/>
          </w:tcPr>
          <w:p w:rsidR="00FB3B5A" w:rsidRPr="00FB3B5A" w:rsidRDefault="00FB3B5A" w:rsidP="00FB3B5A">
            <w:pPr>
              <w:pStyle w:val="NoSpacing"/>
              <w:rPr>
                <w:rFonts w:ascii="Times New Roman" w:hAnsi="Times New Roman" w:cs="Times New Roman"/>
                <w:sz w:val="24"/>
                <w:szCs w:val="24"/>
                <w:lang w:val="sr-Cyrl-CS"/>
              </w:rPr>
            </w:pPr>
            <w:r w:rsidRPr="00FB3B5A">
              <w:rPr>
                <w:rFonts w:ascii="Times New Roman" w:hAnsi="Times New Roman" w:cs="Times New Roman"/>
                <w:sz w:val="24"/>
                <w:szCs w:val="24"/>
                <w:lang w:val="sr-Cyrl-CS"/>
              </w:rPr>
              <w:t>Облик организовања</w:t>
            </w:r>
          </w:p>
        </w:tc>
        <w:tc>
          <w:tcPr>
            <w:tcW w:w="1559" w:type="dxa"/>
            <w:vAlign w:val="center"/>
          </w:tcPr>
          <w:p w:rsidR="00FB3B5A" w:rsidRPr="00FB3B5A" w:rsidRDefault="00B44137" w:rsidP="00C40B62">
            <w:pPr>
              <w:pStyle w:val="NoSpacing"/>
              <w:jc w:val="center"/>
              <w:cnfStyle w:val="100000000000"/>
              <w:rPr>
                <w:rFonts w:ascii="Times New Roman" w:hAnsi="Times New Roman" w:cs="Times New Roman"/>
                <w:sz w:val="24"/>
                <w:szCs w:val="24"/>
                <w:lang w:val="sr-Cyrl-CS"/>
              </w:rPr>
            </w:pPr>
            <w:r>
              <w:rPr>
                <w:rFonts w:ascii="Times New Roman" w:hAnsi="Times New Roman" w:cs="Times New Roman"/>
                <w:sz w:val="24"/>
                <w:szCs w:val="24"/>
                <w:lang w:val="sr-Cyrl-CS"/>
              </w:rPr>
              <w:t>Запослени 2017.година</w:t>
            </w:r>
          </w:p>
        </w:tc>
        <w:tc>
          <w:tcPr>
            <w:tcW w:w="1559" w:type="dxa"/>
            <w:vAlign w:val="center"/>
          </w:tcPr>
          <w:p w:rsidR="00FB3B5A" w:rsidRPr="00FB3B5A" w:rsidRDefault="00B44137" w:rsidP="00C40B62">
            <w:pPr>
              <w:pStyle w:val="NoSpacing"/>
              <w:jc w:val="center"/>
              <w:cnfStyle w:val="100000000000"/>
              <w:rPr>
                <w:rFonts w:ascii="Times New Roman" w:hAnsi="Times New Roman" w:cs="Times New Roman"/>
                <w:sz w:val="24"/>
                <w:szCs w:val="24"/>
                <w:lang w:val="sr-Cyrl-CS"/>
              </w:rPr>
            </w:pPr>
            <w:r>
              <w:rPr>
                <w:rFonts w:ascii="Times New Roman" w:hAnsi="Times New Roman" w:cs="Times New Roman"/>
                <w:sz w:val="24"/>
                <w:szCs w:val="24"/>
                <w:lang w:val="sr-Cyrl-CS"/>
              </w:rPr>
              <w:t>Запослени 2018.година</w:t>
            </w:r>
          </w:p>
        </w:tc>
      </w:tr>
      <w:tr w:rsidR="00FB3B5A" w:rsidRPr="00FB3B5A" w:rsidTr="00B44137">
        <w:trPr>
          <w:cnfStyle w:val="000000100000"/>
          <w:jc w:val="center"/>
        </w:trPr>
        <w:tc>
          <w:tcPr>
            <w:cnfStyle w:val="001000000000"/>
            <w:tcW w:w="4536" w:type="dxa"/>
            <w:vAlign w:val="center"/>
          </w:tcPr>
          <w:p w:rsidR="00FB3B5A" w:rsidRPr="00FB3B5A" w:rsidRDefault="00FB3B5A" w:rsidP="00FB3B5A">
            <w:pPr>
              <w:pStyle w:val="NoSpacing"/>
              <w:rPr>
                <w:rFonts w:ascii="Times New Roman" w:hAnsi="Times New Roman" w:cs="Times New Roman"/>
                <w:color w:val="000000"/>
                <w:sz w:val="24"/>
                <w:szCs w:val="24"/>
              </w:rPr>
            </w:pPr>
            <w:r w:rsidRPr="00FB3B5A">
              <w:rPr>
                <w:rFonts w:ascii="Times New Roman" w:hAnsi="Times New Roman" w:cs="Times New Roman"/>
                <w:color w:val="000000"/>
                <w:sz w:val="24"/>
                <w:szCs w:val="24"/>
              </w:rPr>
              <w:t>Јавно предузеће</w:t>
            </w:r>
          </w:p>
        </w:tc>
        <w:tc>
          <w:tcPr>
            <w:tcW w:w="1559" w:type="dxa"/>
            <w:vAlign w:val="center"/>
          </w:tcPr>
          <w:p w:rsidR="00FB3B5A" w:rsidRPr="00FB3B5A" w:rsidRDefault="00FB3B5A" w:rsidP="00C40B62">
            <w:pPr>
              <w:pStyle w:val="NoSpacing"/>
              <w:jc w:val="center"/>
              <w:cnfStyle w:val="000000100000"/>
              <w:rPr>
                <w:rFonts w:ascii="Times New Roman" w:hAnsi="Times New Roman" w:cs="Times New Roman"/>
                <w:color w:val="000000"/>
                <w:sz w:val="24"/>
                <w:szCs w:val="24"/>
              </w:rPr>
            </w:pPr>
            <w:r w:rsidRPr="00FB3B5A">
              <w:rPr>
                <w:rFonts w:ascii="Times New Roman" w:hAnsi="Times New Roman" w:cs="Times New Roman"/>
                <w:color w:val="000000"/>
                <w:sz w:val="24"/>
                <w:szCs w:val="24"/>
              </w:rPr>
              <w:t>78</w:t>
            </w:r>
          </w:p>
        </w:tc>
        <w:tc>
          <w:tcPr>
            <w:tcW w:w="1559" w:type="dxa"/>
            <w:vAlign w:val="center"/>
          </w:tcPr>
          <w:p w:rsidR="00FB3B5A" w:rsidRPr="00FB3B5A" w:rsidRDefault="00FB3B5A" w:rsidP="00C40B62">
            <w:pPr>
              <w:pStyle w:val="NoSpacing"/>
              <w:jc w:val="center"/>
              <w:cnfStyle w:val="000000100000"/>
              <w:rPr>
                <w:rFonts w:ascii="Times New Roman" w:hAnsi="Times New Roman" w:cs="Times New Roman"/>
                <w:color w:val="000000"/>
                <w:sz w:val="24"/>
                <w:szCs w:val="24"/>
              </w:rPr>
            </w:pPr>
            <w:r w:rsidRPr="00FB3B5A">
              <w:rPr>
                <w:rFonts w:ascii="Times New Roman" w:hAnsi="Times New Roman" w:cs="Times New Roman"/>
                <w:color w:val="000000"/>
                <w:sz w:val="24"/>
                <w:szCs w:val="24"/>
              </w:rPr>
              <w:t>166</w:t>
            </w:r>
          </w:p>
        </w:tc>
      </w:tr>
      <w:tr w:rsidR="00FB3B5A" w:rsidRPr="00FB3B5A" w:rsidTr="00B44137">
        <w:trPr>
          <w:jc w:val="center"/>
        </w:trPr>
        <w:tc>
          <w:tcPr>
            <w:cnfStyle w:val="001000000000"/>
            <w:tcW w:w="4536" w:type="dxa"/>
            <w:vAlign w:val="center"/>
          </w:tcPr>
          <w:p w:rsidR="00FB3B5A" w:rsidRPr="00FB3B5A" w:rsidRDefault="00FB3B5A" w:rsidP="00FB3B5A">
            <w:pPr>
              <w:pStyle w:val="NoSpacing"/>
              <w:rPr>
                <w:rFonts w:ascii="Times New Roman" w:hAnsi="Times New Roman" w:cs="Times New Roman"/>
                <w:color w:val="000000"/>
                <w:sz w:val="24"/>
                <w:szCs w:val="24"/>
              </w:rPr>
            </w:pPr>
            <w:r w:rsidRPr="00FB3B5A">
              <w:rPr>
                <w:rFonts w:ascii="Times New Roman" w:hAnsi="Times New Roman" w:cs="Times New Roman"/>
                <w:color w:val="000000"/>
                <w:sz w:val="24"/>
                <w:szCs w:val="24"/>
              </w:rPr>
              <w:t>Акционарско друштво</w:t>
            </w:r>
          </w:p>
        </w:tc>
        <w:tc>
          <w:tcPr>
            <w:tcW w:w="1559" w:type="dxa"/>
            <w:vAlign w:val="center"/>
          </w:tcPr>
          <w:p w:rsidR="00FB3B5A" w:rsidRPr="00FB3B5A" w:rsidRDefault="00FB3B5A" w:rsidP="00C40B62">
            <w:pPr>
              <w:pStyle w:val="NoSpacing"/>
              <w:jc w:val="center"/>
              <w:cnfStyle w:val="000000000000"/>
              <w:rPr>
                <w:rFonts w:ascii="Times New Roman" w:hAnsi="Times New Roman" w:cs="Times New Roman"/>
                <w:color w:val="000000"/>
                <w:sz w:val="24"/>
                <w:szCs w:val="24"/>
              </w:rPr>
            </w:pPr>
            <w:r w:rsidRPr="00FB3B5A">
              <w:rPr>
                <w:rFonts w:ascii="Times New Roman" w:hAnsi="Times New Roman" w:cs="Times New Roman"/>
                <w:color w:val="000000"/>
                <w:sz w:val="24"/>
                <w:szCs w:val="24"/>
              </w:rPr>
              <w:t>2</w:t>
            </w:r>
            <w:r w:rsidRPr="00FB3B5A">
              <w:rPr>
                <w:rFonts w:ascii="Times New Roman" w:hAnsi="Times New Roman" w:cs="Times New Roman"/>
                <w:color w:val="000000"/>
                <w:sz w:val="24"/>
                <w:szCs w:val="24"/>
                <w:lang w:val="sr-Cyrl-CS"/>
              </w:rPr>
              <w:t>.</w:t>
            </w:r>
            <w:r w:rsidRPr="00FB3B5A">
              <w:rPr>
                <w:rFonts w:ascii="Times New Roman" w:hAnsi="Times New Roman" w:cs="Times New Roman"/>
                <w:color w:val="000000"/>
                <w:sz w:val="24"/>
                <w:szCs w:val="24"/>
              </w:rPr>
              <w:t>755</w:t>
            </w:r>
          </w:p>
        </w:tc>
        <w:tc>
          <w:tcPr>
            <w:tcW w:w="1559" w:type="dxa"/>
            <w:vAlign w:val="center"/>
          </w:tcPr>
          <w:p w:rsidR="00FB3B5A" w:rsidRPr="00FB3B5A" w:rsidRDefault="00FB3B5A" w:rsidP="00C40B62">
            <w:pPr>
              <w:pStyle w:val="NoSpacing"/>
              <w:jc w:val="center"/>
              <w:cnfStyle w:val="000000000000"/>
              <w:rPr>
                <w:rFonts w:ascii="Times New Roman" w:hAnsi="Times New Roman" w:cs="Times New Roman"/>
                <w:color w:val="000000"/>
                <w:sz w:val="24"/>
                <w:szCs w:val="24"/>
              </w:rPr>
            </w:pPr>
            <w:r w:rsidRPr="00FB3B5A">
              <w:rPr>
                <w:rFonts w:ascii="Times New Roman" w:hAnsi="Times New Roman" w:cs="Times New Roman"/>
                <w:color w:val="000000"/>
                <w:sz w:val="24"/>
                <w:szCs w:val="24"/>
              </w:rPr>
              <w:t>2</w:t>
            </w:r>
            <w:r w:rsidRPr="00FB3B5A">
              <w:rPr>
                <w:rFonts w:ascii="Times New Roman" w:hAnsi="Times New Roman" w:cs="Times New Roman"/>
                <w:color w:val="000000"/>
                <w:sz w:val="24"/>
                <w:szCs w:val="24"/>
                <w:lang w:val="sr-Cyrl-CS"/>
              </w:rPr>
              <w:t>.</w:t>
            </w:r>
            <w:r w:rsidRPr="00FB3B5A">
              <w:rPr>
                <w:rFonts w:ascii="Times New Roman" w:hAnsi="Times New Roman" w:cs="Times New Roman"/>
                <w:color w:val="000000"/>
                <w:sz w:val="24"/>
                <w:szCs w:val="24"/>
              </w:rPr>
              <w:t>671</w:t>
            </w:r>
          </w:p>
        </w:tc>
      </w:tr>
      <w:tr w:rsidR="00FB3B5A" w:rsidRPr="00FB3B5A" w:rsidTr="00B44137">
        <w:trPr>
          <w:cnfStyle w:val="000000100000"/>
          <w:jc w:val="center"/>
        </w:trPr>
        <w:tc>
          <w:tcPr>
            <w:cnfStyle w:val="001000000000"/>
            <w:tcW w:w="4536" w:type="dxa"/>
            <w:vAlign w:val="center"/>
          </w:tcPr>
          <w:p w:rsidR="00FB3B5A" w:rsidRPr="00FB3B5A" w:rsidRDefault="00FB3B5A" w:rsidP="00FB3B5A">
            <w:pPr>
              <w:pStyle w:val="NoSpacing"/>
              <w:rPr>
                <w:rFonts w:ascii="Times New Roman" w:hAnsi="Times New Roman" w:cs="Times New Roman"/>
                <w:color w:val="000000"/>
                <w:sz w:val="24"/>
                <w:szCs w:val="24"/>
              </w:rPr>
            </w:pPr>
            <w:r w:rsidRPr="00FB3B5A">
              <w:rPr>
                <w:rFonts w:ascii="Times New Roman" w:hAnsi="Times New Roman" w:cs="Times New Roman"/>
                <w:color w:val="000000"/>
                <w:sz w:val="24"/>
                <w:szCs w:val="24"/>
              </w:rPr>
              <w:t>Друштво са ограниченом одговорношћу</w:t>
            </w:r>
          </w:p>
        </w:tc>
        <w:tc>
          <w:tcPr>
            <w:tcW w:w="1559" w:type="dxa"/>
            <w:vAlign w:val="center"/>
          </w:tcPr>
          <w:p w:rsidR="00FB3B5A" w:rsidRPr="00FB3B5A" w:rsidRDefault="00FB3B5A" w:rsidP="00C40B62">
            <w:pPr>
              <w:pStyle w:val="NoSpacing"/>
              <w:jc w:val="center"/>
              <w:cnfStyle w:val="000000100000"/>
              <w:rPr>
                <w:rFonts w:ascii="Times New Roman" w:hAnsi="Times New Roman" w:cs="Times New Roman"/>
                <w:color w:val="000000"/>
                <w:sz w:val="24"/>
                <w:szCs w:val="24"/>
              </w:rPr>
            </w:pPr>
            <w:r w:rsidRPr="00FB3B5A">
              <w:rPr>
                <w:rFonts w:ascii="Times New Roman" w:hAnsi="Times New Roman" w:cs="Times New Roman"/>
                <w:color w:val="000000"/>
                <w:sz w:val="24"/>
                <w:szCs w:val="24"/>
              </w:rPr>
              <w:t>9</w:t>
            </w:r>
            <w:r w:rsidRPr="00FB3B5A">
              <w:rPr>
                <w:rFonts w:ascii="Times New Roman" w:hAnsi="Times New Roman" w:cs="Times New Roman"/>
                <w:color w:val="000000"/>
                <w:sz w:val="24"/>
                <w:szCs w:val="24"/>
                <w:lang w:val="sr-Cyrl-CS"/>
              </w:rPr>
              <w:t>.</w:t>
            </w:r>
            <w:r w:rsidRPr="00FB3B5A">
              <w:rPr>
                <w:rFonts w:ascii="Times New Roman" w:hAnsi="Times New Roman" w:cs="Times New Roman"/>
                <w:color w:val="000000"/>
                <w:sz w:val="24"/>
                <w:szCs w:val="24"/>
              </w:rPr>
              <w:t>874</w:t>
            </w:r>
          </w:p>
        </w:tc>
        <w:tc>
          <w:tcPr>
            <w:tcW w:w="1559" w:type="dxa"/>
            <w:vAlign w:val="center"/>
          </w:tcPr>
          <w:p w:rsidR="00FB3B5A" w:rsidRPr="00FB3B5A" w:rsidRDefault="00FB3B5A" w:rsidP="00C40B62">
            <w:pPr>
              <w:pStyle w:val="NoSpacing"/>
              <w:jc w:val="center"/>
              <w:cnfStyle w:val="000000100000"/>
              <w:rPr>
                <w:rFonts w:ascii="Times New Roman" w:hAnsi="Times New Roman" w:cs="Times New Roman"/>
                <w:color w:val="000000"/>
                <w:sz w:val="24"/>
                <w:szCs w:val="24"/>
              </w:rPr>
            </w:pPr>
            <w:r w:rsidRPr="00FB3B5A">
              <w:rPr>
                <w:rFonts w:ascii="Times New Roman" w:hAnsi="Times New Roman" w:cs="Times New Roman"/>
                <w:color w:val="000000"/>
                <w:sz w:val="24"/>
                <w:szCs w:val="24"/>
              </w:rPr>
              <w:t>10</w:t>
            </w:r>
            <w:r w:rsidRPr="00FB3B5A">
              <w:rPr>
                <w:rFonts w:ascii="Times New Roman" w:hAnsi="Times New Roman" w:cs="Times New Roman"/>
                <w:color w:val="000000"/>
                <w:sz w:val="24"/>
                <w:szCs w:val="24"/>
                <w:lang w:val="sr-Cyrl-CS"/>
              </w:rPr>
              <w:t>.</w:t>
            </w:r>
            <w:r w:rsidRPr="00FB3B5A">
              <w:rPr>
                <w:rFonts w:ascii="Times New Roman" w:hAnsi="Times New Roman" w:cs="Times New Roman"/>
                <w:color w:val="000000"/>
                <w:sz w:val="24"/>
                <w:szCs w:val="24"/>
              </w:rPr>
              <w:t>338</w:t>
            </w:r>
          </w:p>
        </w:tc>
      </w:tr>
      <w:tr w:rsidR="00FB3B5A" w:rsidRPr="00FB3B5A" w:rsidTr="00B44137">
        <w:trPr>
          <w:jc w:val="center"/>
        </w:trPr>
        <w:tc>
          <w:tcPr>
            <w:cnfStyle w:val="001000000000"/>
            <w:tcW w:w="4536" w:type="dxa"/>
            <w:vAlign w:val="center"/>
          </w:tcPr>
          <w:p w:rsidR="00FB3B5A" w:rsidRPr="00FB3B5A" w:rsidRDefault="00FB3B5A" w:rsidP="00FB3B5A">
            <w:pPr>
              <w:pStyle w:val="NoSpacing"/>
              <w:rPr>
                <w:rFonts w:ascii="Times New Roman" w:hAnsi="Times New Roman" w:cs="Times New Roman"/>
                <w:color w:val="000000"/>
                <w:sz w:val="24"/>
                <w:szCs w:val="24"/>
              </w:rPr>
            </w:pPr>
            <w:r w:rsidRPr="00FB3B5A">
              <w:rPr>
                <w:rFonts w:ascii="Times New Roman" w:hAnsi="Times New Roman" w:cs="Times New Roman"/>
                <w:color w:val="000000"/>
                <w:sz w:val="24"/>
                <w:szCs w:val="24"/>
              </w:rPr>
              <w:t>Ортачко друштво</w:t>
            </w:r>
          </w:p>
        </w:tc>
        <w:tc>
          <w:tcPr>
            <w:tcW w:w="1559" w:type="dxa"/>
            <w:vAlign w:val="center"/>
          </w:tcPr>
          <w:p w:rsidR="00FB3B5A" w:rsidRPr="00FB3B5A" w:rsidRDefault="00FB3B5A" w:rsidP="00C40B62">
            <w:pPr>
              <w:pStyle w:val="NoSpacing"/>
              <w:jc w:val="center"/>
              <w:cnfStyle w:val="000000000000"/>
              <w:rPr>
                <w:rFonts w:ascii="Times New Roman" w:hAnsi="Times New Roman" w:cs="Times New Roman"/>
                <w:color w:val="000000"/>
                <w:sz w:val="24"/>
                <w:szCs w:val="24"/>
              </w:rPr>
            </w:pPr>
            <w:r w:rsidRPr="00FB3B5A">
              <w:rPr>
                <w:rFonts w:ascii="Times New Roman" w:hAnsi="Times New Roman" w:cs="Times New Roman"/>
                <w:color w:val="000000"/>
                <w:sz w:val="24"/>
                <w:szCs w:val="24"/>
              </w:rPr>
              <w:t>13</w:t>
            </w:r>
          </w:p>
        </w:tc>
        <w:tc>
          <w:tcPr>
            <w:tcW w:w="1559" w:type="dxa"/>
            <w:vAlign w:val="center"/>
          </w:tcPr>
          <w:p w:rsidR="00FB3B5A" w:rsidRPr="00FB3B5A" w:rsidRDefault="00FB3B5A" w:rsidP="00C40B62">
            <w:pPr>
              <w:pStyle w:val="NoSpacing"/>
              <w:jc w:val="center"/>
              <w:cnfStyle w:val="000000000000"/>
              <w:rPr>
                <w:rFonts w:ascii="Times New Roman" w:hAnsi="Times New Roman" w:cs="Times New Roman"/>
                <w:color w:val="000000"/>
                <w:sz w:val="24"/>
                <w:szCs w:val="24"/>
              </w:rPr>
            </w:pPr>
            <w:r w:rsidRPr="00FB3B5A">
              <w:rPr>
                <w:rFonts w:ascii="Times New Roman" w:hAnsi="Times New Roman" w:cs="Times New Roman"/>
                <w:color w:val="000000"/>
                <w:sz w:val="24"/>
                <w:szCs w:val="24"/>
              </w:rPr>
              <w:t>12</w:t>
            </w:r>
          </w:p>
        </w:tc>
      </w:tr>
      <w:tr w:rsidR="00FB3B5A" w:rsidRPr="00FB3B5A" w:rsidTr="00B44137">
        <w:trPr>
          <w:cnfStyle w:val="000000100000"/>
          <w:jc w:val="center"/>
        </w:trPr>
        <w:tc>
          <w:tcPr>
            <w:cnfStyle w:val="001000000000"/>
            <w:tcW w:w="4536" w:type="dxa"/>
            <w:vAlign w:val="center"/>
          </w:tcPr>
          <w:p w:rsidR="00FB3B5A" w:rsidRPr="00FB3B5A" w:rsidRDefault="00FB3B5A" w:rsidP="00FB3B5A">
            <w:pPr>
              <w:pStyle w:val="NoSpacing"/>
              <w:rPr>
                <w:rFonts w:ascii="Times New Roman" w:hAnsi="Times New Roman" w:cs="Times New Roman"/>
                <w:color w:val="000000"/>
                <w:sz w:val="24"/>
                <w:szCs w:val="24"/>
              </w:rPr>
            </w:pPr>
            <w:r w:rsidRPr="00FB3B5A">
              <w:rPr>
                <w:rFonts w:ascii="Times New Roman" w:hAnsi="Times New Roman" w:cs="Times New Roman"/>
                <w:color w:val="000000"/>
                <w:sz w:val="24"/>
                <w:szCs w:val="24"/>
              </w:rPr>
              <w:t>Општа задруга</w:t>
            </w:r>
          </w:p>
        </w:tc>
        <w:tc>
          <w:tcPr>
            <w:tcW w:w="1559" w:type="dxa"/>
            <w:vAlign w:val="center"/>
          </w:tcPr>
          <w:p w:rsidR="00FB3B5A" w:rsidRPr="00FB3B5A" w:rsidRDefault="00FB3B5A" w:rsidP="00C40B62">
            <w:pPr>
              <w:pStyle w:val="NoSpacing"/>
              <w:jc w:val="center"/>
              <w:cnfStyle w:val="000000100000"/>
              <w:rPr>
                <w:rFonts w:ascii="Times New Roman" w:hAnsi="Times New Roman" w:cs="Times New Roman"/>
                <w:color w:val="000000"/>
                <w:sz w:val="24"/>
                <w:szCs w:val="24"/>
              </w:rPr>
            </w:pPr>
            <w:r w:rsidRPr="00FB3B5A">
              <w:rPr>
                <w:rFonts w:ascii="Times New Roman" w:hAnsi="Times New Roman" w:cs="Times New Roman"/>
                <w:color w:val="000000"/>
                <w:sz w:val="24"/>
                <w:szCs w:val="24"/>
              </w:rPr>
              <w:t>4</w:t>
            </w:r>
          </w:p>
        </w:tc>
        <w:tc>
          <w:tcPr>
            <w:tcW w:w="1559" w:type="dxa"/>
            <w:vAlign w:val="center"/>
          </w:tcPr>
          <w:p w:rsidR="00FB3B5A" w:rsidRPr="00FB3B5A" w:rsidRDefault="00FB3B5A" w:rsidP="00C40B62">
            <w:pPr>
              <w:pStyle w:val="NoSpacing"/>
              <w:jc w:val="center"/>
              <w:cnfStyle w:val="000000100000"/>
              <w:rPr>
                <w:rFonts w:ascii="Times New Roman" w:hAnsi="Times New Roman" w:cs="Times New Roman"/>
                <w:color w:val="000000"/>
                <w:sz w:val="24"/>
                <w:szCs w:val="24"/>
              </w:rPr>
            </w:pPr>
            <w:r w:rsidRPr="00FB3B5A">
              <w:rPr>
                <w:rFonts w:ascii="Times New Roman" w:hAnsi="Times New Roman" w:cs="Times New Roman"/>
                <w:color w:val="000000"/>
                <w:sz w:val="24"/>
                <w:szCs w:val="24"/>
              </w:rPr>
              <w:t>5</w:t>
            </w:r>
          </w:p>
        </w:tc>
      </w:tr>
      <w:tr w:rsidR="00FB3B5A" w:rsidRPr="00FB3B5A" w:rsidTr="00B44137">
        <w:trPr>
          <w:jc w:val="center"/>
        </w:trPr>
        <w:tc>
          <w:tcPr>
            <w:cnfStyle w:val="001000000000"/>
            <w:tcW w:w="4536" w:type="dxa"/>
            <w:vAlign w:val="center"/>
          </w:tcPr>
          <w:p w:rsidR="00FB3B5A" w:rsidRPr="00FB3B5A" w:rsidRDefault="00FB3B5A" w:rsidP="00FB3B5A">
            <w:pPr>
              <w:pStyle w:val="NoSpacing"/>
              <w:rPr>
                <w:rFonts w:ascii="Times New Roman" w:hAnsi="Times New Roman" w:cs="Times New Roman"/>
                <w:color w:val="000000"/>
                <w:sz w:val="24"/>
                <w:szCs w:val="24"/>
              </w:rPr>
            </w:pPr>
            <w:r w:rsidRPr="00FB3B5A">
              <w:rPr>
                <w:rFonts w:ascii="Times New Roman" w:hAnsi="Times New Roman" w:cs="Times New Roman"/>
                <w:color w:val="000000"/>
                <w:sz w:val="24"/>
                <w:szCs w:val="24"/>
              </w:rPr>
              <w:t>Специјализована задруга</w:t>
            </w:r>
          </w:p>
        </w:tc>
        <w:tc>
          <w:tcPr>
            <w:tcW w:w="1559" w:type="dxa"/>
            <w:vAlign w:val="center"/>
          </w:tcPr>
          <w:p w:rsidR="00FB3B5A" w:rsidRPr="00FB3B5A" w:rsidRDefault="00FB3B5A" w:rsidP="00C40B62">
            <w:pPr>
              <w:pStyle w:val="NoSpacing"/>
              <w:jc w:val="center"/>
              <w:cnfStyle w:val="000000000000"/>
              <w:rPr>
                <w:rFonts w:ascii="Times New Roman" w:hAnsi="Times New Roman" w:cs="Times New Roman"/>
                <w:color w:val="000000"/>
                <w:sz w:val="24"/>
                <w:szCs w:val="24"/>
              </w:rPr>
            </w:pPr>
            <w:r w:rsidRPr="00FB3B5A">
              <w:rPr>
                <w:rFonts w:ascii="Times New Roman" w:hAnsi="Times New Roman" w:cs="Times New Roman"/>
                <w:color w:val="000000"/>
                <w:sz w:val="24"/>
                <w:szCs w:val="24"/>
              </w:rPr>
              <w:t>39</w:t>
            </w:r>
          </w:p>
        </w:tc>
        <w:tc>
          <w:tcPr>
            <w:tcW w:w="1559" w:type="dxa"/>
            <w:vAlign w:val="center"/>
          </w:tcPr>
          <w:p w:rsidR="00FB3B5A" w:rsidRPr="00FB3B5A" w:rsidRDefault="00FB3B5A" w:rsidP="00C40B62">
            <w:pPr>
              <w:pStyle w:val="NoSpacing"/>
              <w:jc w:val="center"/>
              <w:cnfStyle w:val="000000000000"/>
              <w:rPr>
                <w:rFonts w:ascii="Times New Roman" w:hAnsi="Times New Roman" w:cs="Times New Roman"/>
                <w:color w:val="000000"/>
                <w:sz w:val="24"/>
                <w:szCs w:val="24"/>
              </w:rPr>
            </w:pPr>
            <w:r w:rsidRPr="00FB3B5A">
              <w:rPr>
                <w:rFonts w:ascii="Times New Roman" w:hAnsi="Times New Roman" w:cs="Times New Roman"/>
                <w:color w:val="000000"/>
                <w:sz w:val="24"/>
                <w:szCs w:val="24"/>
              </w:rPr>
              <w:t>37</w:t>
            </w:r>
          </w:p>
        </w:tc>
      </w:tr>
      <w:tr w:rsidR="00FB3B5A" w:rsidRPr="00FB3B5A" w:rsidTr="00B44137">
        <w:trPr>
          <w:cnfStyle w:val="000000100000"/>
          <w:jc w:val="center"/>
        </w:trPr>
        <w:tc>
          <w:tcPr>
            <w:cnfStyle w:val="001000000000"/>
            <w:tcW w:w="4536" w:type="dxa"/>
            <w:vAlign w:val="center"/>
          </w:tcPr>
          <w:p w:rsidR="00FB3B5A" w:rsidRPr="00FB3B5A" w:rsidRDefault="00FB3B5A" w:rsidP="00FB3B5A">
            <w:pPr>
              <w:pStyle w:val="NoSpacing"/>
              <w:rPr>
                <w:rFonts w:ascii="Times New Roman" w:hAnsi="Times New Roman" w:cs="Times New Roman"/>
                <w:color w:val="000000"/>
                <w:sz w:val="24"/>
                <w:szCs w:val="24"/>
              </w:rPr>
            </w:pPr>
            <w:r w:rsidRPr="00FB3B5A">
              <w:rPr>
                <w:rFonts w:ascii="Times New Roman" w:hAnsi="Times New Roman" w:cs="Times New Roman"/>
                <w:color w:val="000000"/>
                <w:sz w:val="24"/>
                <w:szCs w:val="24"/>
              </w:rPr>
              <w:t>Фонд</w:t>
            </w:r>
          </w:p>
        </w:tc>
        <w:tc>
          <w:tcPr>
            <w:tcW w:w="1559" w:type="dxa"/>
            <w:vAlign w:val="center"/>
          </w:tcPr>
          <w:p w:rsidR="00FB3B5A" w:rsidRPr="00FB3B5A" w:rsidRDefault="00FB3B5A" w:rsidP="00C40B62">
            <w:pPr>
              <w:pStyle w:val="NoSpacing"/>
              <w:jc w:val="center"/>
              <w:cnfStyle w:val="000000100000"/>
              <w:rPr>
                <w:rFonts w:ascii="Times New Roman" w:hAnsi="Times New Roman" w:cs="Times New Roman"/>
                <w:color w:val="000000"/>
                <w:sz w:val="24"/>
                <w:szCs w:val="24"/>
              </w:rPr>
            </w:pPr>
            <w:r w:rsidRPr="00FB3B5A">
              <w:rPr>
                <w:rFonts w:ascii="Times New Roman" w:hAnsi="Times New Roman" w:cs="Times New Roman"/>
                <w:color w:val="000000"/>
                <w:sz w:val="24"/>
                <w:szCs w:val="24"/>
              </w:rPr>
              <w:t>211</w:t>
            </w:r>
          </w:p>
        </w:tc>
        <w:tc>
          <w:tcPr>
            <w:tcW w:w="1559" w:type="dxa"/>
            <w:vAlign w:val="center"/>
          </w:tcPr>
          <w:p w:rsidR="00FB3B5A" w:rsidRPr="00FB3B5A" w:rsidRDefault="00FB3B5A" w:rsidP="00C40B62">
            <w:pPr>
              <w:pStyle w:val="NoSpacing"/>
              <w:jc w:val="center"/>
              <w:cnfStyle w:val="000000100000"/>
              <w:rPr>
                <w:rFonts w:ascii="Times New Roman" w:hAnsi="Times New Roman" w:cs="Times New Roman"/>
                <w:color w:val="000000"/>
                <w:sz w:val="24"/>
                <w:szCs w:val="24"/>
              </w:rPr>
            </w:pPr>
            <w:r w:rsidRPr="00FB3B5A">
              <w:rPr>
                <w:rFonts w:ascii="Times New Roman" w:hAnsi="Times New Roman" w:cs="Times New Roman"/>
                <w:color w:val="000000"/>
                <w:sz w:val="24"/>
                <w:szCs w:val="24"/>
              </w:rPr>
              <w:t>208</w:t>
            </w:r>
          </w:p>
        </w:tc>
      </w:tr>
      <w:tr w:rsidR="00FB3B5A" w:rsidRPr="00FB3B5A" w:rsidTr="00B44137">
        <w:trPr>
          <w:jc w:val="center"/>
        </w:trPr>
        <w:tc>
          <w:tcPr>
            <w:cnfStyle w:val="001000000000"/>
            <w:tcW w:w="4536" w:type="dxa"/>
            <w:vAlign w:val="center"/>
          </w:tcPr>
          <w:p w:rsidR="00FB3B5A" w:rsidRPr="00FB3B5A" w:rsidRDefault="00FB3B5A" w:rsidP="00FB3B5A">
            <w:pPr>
              <w:pStyle w:val="NoSpacing"/>
              <w:rPr>
                <w:rFonts w:ascii="Times New Roman" w:hAnsi="Times New Roman" w:cs="Times New Roman"/>
                <w:color w:val="000000"/>
                <w:sz w:val="24"/>
                <w:szCs w:val="24"/>
              </w:rPr>
            </w:pPr>
            <w:r w:rsidRPr="00FB3B5A">
              <w:rPr>
                <w:rFonts w:ascii="Times New Roman" w:hAnsi="Times New Roman" w:cs="Times New Roman"/>
                <w:color w:val="000000"/>
                <w:sz w:val="24"/>
                <w:szCs w:val="24"/>
              </w:rPr>
              <w:t>Микрокредитна организација</w:t>
            </w:r>
          </w:p>
        </w:tc>
        <w:tc>
          <w:tcPr>
            <w:tcW w:w="1559" w:type="dxa"/>
            <w:vAlign w:val="center"/>
          </w:tcPr>
          <w:p w:rsidR="00FB3B5A" w:rsidRPr="00FB3B5A" w:rsidRDefault="00FB3B5A" w:rsidP="00C40B62">
            <w:pPr>
              <w:pStyle w:val="NoSpacing"/>
              <w:jc w:val="center"/>
              <w:cnfStyle w:val="000000000000"/>
              <w:rPr>
                <w:rFonts w:ascii="Times New Roman" w:hAnsi="Times New Roman" w:cs="Times New Roman"/>
                <w:color w:val="000000"/>
                <w:sz w:val="24"/>
                <w:szCs w:val="24"/>
              </w:rPr>
            </w:pPr>
            <w:r w:rsidRPr="00FB3B5A">
              <w:rPr>
                <w:rFonts w:ascii="Times New Roman" w:hAnsi="Times New Roman" w:cs="Times New Roman"/>
                <w:color w:val="000000"/>
                <w:sz w:val="24"/>
                <w:szCs w:val="24"/>
              </w:rPr>
              <w:t>42</w:t>
            </w:r>
          </w:p>
        </w:tc>
        <w:tc>
          <w:tcPr>
            <w:tcW w:w="1559" w:type="dxa"/>
            <w:vAlign w:val="center"/>
          </w:tcPr>
          <w:p w:rsidR="00FB3B5A" w:rsidRPr="00FB3B5A" w:rsidRDefault="00FB3B5A" w:rsidP="00C40B62">
            <w:pPr>
              <w:pStyle w:val="NoSpacing"/>
              <w:jc w:val="center"/>
              <w:cnfStyle w:val="000000000000"/>
              <w:rPr>
                <w:rFonts w:ascii="Times New Roman" w:hAnsi="Times New Roman" w:cs="Times New Roman"/>
                <w:color w:val="000000"/>
                <w:sz w:val="24"/>
                <w:szCs w:val="24"/>
              </w:rPr>
            </w:pPr>
            <w:r w:rsidRPr="00FB3B5A">
              <w:rPr>
                <w:rFonts w:ascii="Times New Roman" w:hAnsi="Times New Roman" w:cs="Times New Roman"/>
                <w:color w:val="000000"/>
                <w:sz w:val="24"/>
                <w:szCs w:val="24"/>
              </w:rPr>
              <w:t>37</w:t>
            </w:r>
          </w:p>
        </w:tc>
      </w:tr>
      <w:tr w:rsidR="00FB3B5A" w:rsidRPr="00FB3B5A" w:rsidTr="00B44137">
        <w:trPr>
          <w:cnfStyle w:val="000000100000"/>
          <w:jc w:val="center"/>
        </w:trPr>
        <w:tc>
          <w:tcPr>
            <w:cnfStyle w:val="001000000000"/>
            <w:tcW w:w="4536" w:type="dxa"/>
            <w:vAlign w:val="center"/>
          </w:tcPr>
          <w:p w:rsidR="00FB3B5A" w:rsidRPr="00FB3B5A" w:rsidRDefault="00FB3B5A" w:rsidP="00FB3B5A">
            <w:pPr>
              <w:pStyle w:val="NoSpacing"/>
              <w:rPr>
                <w:rFonts w:ascii="Times New Roman" w:hAnsi="Times New Roman" w:cs="Times New Roman"/>
                <w:color w:val="000000"/>
                <w:sz w:val="24"/>
                <w:szCs w:val="24"/>
              </w:rPr>
            </w:pPr>
            <w:r w:rsidRPr="00FB3B5A">
              <w:rPr>
                <w:rFonts w:ascii="Times New Roman" w:hAnsi="Times New Roman" w:cs="Times New Roman"/>
                <w:color w:val="000000"/>
                <w:sz w:val="24"/>
                <w:szCs w:val="24"/>
              </w:rPr>
              <w:t>Установа</w:t>
            </w:r>
          </w:p>
        </w:tc>
        <w:tc>
          <w:tcPr>
            <w:tcW w:w="1559" w:type="dxa"/>
            <w:vAlign w:val="center"/>
          </w:tcPr>
          <w:p w:rsidR="00FB3B5A" w:rsidRPr="00FB3B5A" w:rsidRDefault="00FB3B5A" w:rsidP="00C40B62">
            <w:pPr>
              <w:pStyle w:val="NoSpacing"/>
              <w:jc w:val="center"/>
              <w:cnfStyle w:val="000000100000"/>
              <w:rPr>
                <w:rFonts w:ascii="Times New Roman" w:hAnsi="Times New Roman" w:cs="Times New Roman"/>
                <w:color w:val="000000"/>
                <w:sz w:val="24"/>
                <w:szCs w:val="24"/>
              </w:rPr>
            </w:pPr>
            <w:r w:rsidRPr="00FB3B5A">
              <w:rPr>
                <w:rFonts w:ascii="Times New Roman" w:hAnsi="Times New Roman" w:cs="Times New Roman"/>
                <w:color w:val="000000"/>
                <w:sz w:val="24"/>
                <w:szCs w:val="24"/>
              </w:rPr>
              <w:t>3</w:t>
            </w:r>
            <w:r w:rsidRPr="00FB3B5A">
              <w:rPr>
                <w:rFonts w:ascii="Times New Roman" w:hAnsi="Times New Roman" w:cs="Times New Roman"/>
                <w:color w:val="000000"/>
                <w:sz w:val="24"/>
                <w:szCs w:val="24"/>
                <w:lang w:val="sr-Cyrl-CS"/>
              </w:rPr>
              <w:t>.</w:t>
            </w:r>
            <w:r w:rsidRPr="00FB3B5A">
              <w:rPr>
                <w:rFonts w:ascii="Times New Roman" w:hAnsi="Times New Roman" w:cs="Times New Roman"/>
                <w:color w:val="000000"/>
                <w:sz w:val="24"/>
                <w:szCs w:val="24"/>
              </w:rPr>
              <w:t>645</w:t>
            </w:r>
          </w:p>
        </w:tc>
        <w:tc>
          <w:tcPr>
            <w:tcW w:w="1559" w:type="dxa"/>
            <w:vAlign w:val="center"/>
          </w:tcPr>
          <w:p w:rsidR="00FB3B5A" w:rsidRPr="00FB3B5A" w:rsidRDefault="00FB3B5A" w:rsidP="00C40B62">
            <w:pPr>
              <w:pStyle w:val="NoSpacing"/>
              <w:jc w:val="center"/>
              <w:cnfStyle w:val="000000100000"/>
              <w:rPr>
                <w:rFonts w:ascii="Times New Roman" w:hAnsi="Times New Roman" w:cs="Times New Roman"/>
                <w:color w:val="000000"/>
                <w:sz w:val="24"/>
                <w:szCs w:val="24"/>
              </w:rPr>
            </w:pPr>
            <w:r w:rsidRPr="00FB3B5A">
              <w:rPr>
                <w:rFonts w:ascii="Times New Roman" w:hAnsi="Times New Roman" w:cs="Times New Roman"/>
                <w:color w:val="000000"/>
                <w:sz w:val="24"/>
                <w:szCs w:val="24"/>
              </w:rPr>
              <w:t>3</w:t>
            </w:r>
            <w:r w:rsidRPr="00FB3B5A">
              <w:rPr>
                <w:rFonts w:ascii="Times New Roman" w:hAnsi="Times New Roman" w:cs="Times New Roman"/>
                <w:color w:val="000000"/>
                <w:sz w:val="24"/>
                <w:szCs w:val="24"/>
                <w:lang w:val="sr-Cyrl-CS"/>
              </w:rPr>
              <w:t>.</w:t>
            </w:r>
            <w:r w:rsidRPr="00FB3B5A">
              <w:rPr>
                <w:rFonts w:ascii="Times New Roman" w:hAnsi="Times New Roman" w:cs="Times New Roman"/>
                <w:color w:val="000000"/>
                <w:sz w:val="24"/>
                <w:szCs w:val="24"/>
              </w:rPr>
              <w:t>715</w:t>
            </w:r>
          </w:p>
        </w:tc>
      </w:tr>
      <w:tr w:rsidR="00FB3B5A" w:rsidRPr="00FB3B5A" w:rsidTr="00B44137">
        <w:trPr>
          <w:jc w:val="center"/>
        </w:trPr>
        <w:tc>
          <w:tcPr>
            <w:cnfStyle w:val="001000000000"/>
            <w:tcW w:w="4536" w:type="dxa"/>
            <w:vAlign w:val="center"/>
          </w:tcPr>
          <w:p w:rsidR="00FB3B5A" w:rsidRPr="00FB3B5A" w:rsidRDefault="00FB3B5A" w:rsidP="00FB3B5A">
            <w:pPr>
              <w:pStyle w:val="NoSpacing"/>
              <w:rPr>
                <w:rFonts w:ascii="Times New Roman" w:hAnsi="Times New Roman" w:cs="Times New Roman"/>
                <w:color w:val="000000"/>
                <w:sz w:val="24"/>
                <w:szCs w:val="24"/>
              </w:rPr>
            </w:pPr>
            <w:r w:rsidRPr="00FB3B5A">
              <w:rPr>
                <w:rFonts w:ascii="Times New Roman" w:hAnsi="Times New Roman" w:cs="Times New Roman"/>
                <w:color w:val="000000"/>
                <w:sz w:val="24"/>
                <w:szCs w:val="24"/>
              </w:rPr>
              <w:t>Тијело законодавне и извршне власти</w:t>
            </w:r>
          </w:p>
        </w:tc>
        <w:tc>
          <w:tcPr>
            <w:tcW w:w="1559" w:type="dxa"/>
            <w:vAlign w:val="center"/>
          </w:tcPr>
          <w:p w:rsidR="00FB3B5A" w:rsidRPr="00FB3B5A" w:rsidRDefault="00FB3B5A" w:rsidP="00C40B62">
            <w:pPr>
              <w:pStyle w:val="NoSpacing"/>
              <w:jc w:val="center"/>
              <w:cnfStyle w:val="000000000000"/>
              <w:rPr>
                <w:rFonts w:ascii="Times New Roman" w:hAnsi="Times New Roman" w:cs="Times New Roman"/>
                <w:color w:val="000000"/>
                <w:sz w:val="24"/>
                <w:szCs w:val="24"/>
              </w:rPr>
            </w:pPr>
            <w:r w:rsidRPr="00FB3B5A">
              <w:rPr>
                <w:rFonts w:ascii="Times New Roman" w:hAnsi="Times New Roman" w:cs="Times New Roman"/>
                <w:color w:val="000000"/>
                <w:sz w:val="24"/>
                <w:szCs w:val="24"/>
              </w:rPr>
              <w:t>1</w:t>
            </w:r>
            <w:r w:rsidRPr="00FB3B5A">
              <w:rPr>
                <w:rFonts w:ascii="Times New Roman" w:hAnsi="Times New Roman" w:cs="Times New Roman"/>
                <w:color w:val="000000"/>
                <w:sz w:val="24"/>
                <w:szCs w:val="24"/>
                <w:lang w:val="sr-Cyrl-CS"/>
              </w:rPr>
              <w:t>.</w:t>
            </w:r>
            <w:r w:rsidRPr="00FB3B5A">
              <w:rPr>
                <w:rFonts w:ascii="Times New Roman" w:hAnsi="Times New Roman" w:cs="Times New Roman"/>
                <w:color w:val="000000"/>
                <w:sz w:val="24"/>
                <w:szCs w:val="24"/>
              </w:rPr>
              <w:t>068</w:t>
            </w:r>
          </w:p>
        </w:tc>
        <w:tc>
          <w:tcPr>
            <w:tcW w:w="1559" w:type="dxa"/>
            <w:vAlign w:val="center"/>
          </w:tcPr>
          <w:p w:rsidR="00FB3B5A" w:rsidRPr="00FB3B5A" w:rsidRDefault="00FB3B5A" w:rsidP="00C40B62">
            <w:pPr>
              <w:pStyle w:val="NoSpacing"/>
              <w:jc w:val="center"/>
              <w:cnfStyle w:val="000000000000"/>
              <w:rPr>
                <w:rFonts w:ascii="Times New Roman" w:hAnsi="Times New Roman" w:cs="Times New Roman"/>
                <w:color w:val="000000"/>
                <w:sz w:val="24"/>
                <w:szCs w:val="24"/>
              </w:rPr>
            </w:pPr>
            <w:r w:rsidRPr="00FB3B5A">
              <w:rPr>
                <w:rFonts w:ascii="Times New Roman" w:hAnsi="Times New Roman" w:cs="Times New Roman"/>
                <w:color w:val="000000"/>
                <w:sz w:val="24"/>
                <w:szCs w:val="24"/>
              </w:rPr>
              <w:t>1</w:t>
            </w:r>
            <w:r w:rsidRPr="00FB3B5A">
              <w:rPr>
                <w:rFonts w:ascii="Times New Roman" w:hAnsi="Times New Roman" w:cs="Times New Roman"/>
                <w:color w:val="000000"/>
                <w:sz w:val="24"/>
                <w:szCs w:val="24"/>
                <w:lang w:val="sr-Cyrl-CS"/>
              </w:rPr>
              <w:t>.</w:t>
            </w:r>
            <w:r w:rsidRPr="00FB3B5A">
              <w:rPr>
                <w:rFonts w:ascii="Times New Roman" w:hAnsi="Times New Roman" w:cs="Times New Roman"/>
                <w:color w:val="000000"/>
                <w:sz w:val="24"/>
                <w:szCs w:val="24"/>
              </w:rPr>
              <w:t>082</w:t>
            </w:r>
          </w:p>
        </w:tc>
      </w:tr>
      <w:tr w:rsidR="00FB3B5A" w:rsidRPr="00FB3B5A" w:rsidTr="00B44137">
        <w:trPr>
          <w:cnfStyle w:val="000000100000"/>
          <w:jc w:val="center"/>
        </w:trPr>
        <w:tc>
          <w:tcPr>
            <w:cnfStyle w:val="001000000000"/>
            <w:tcW w:w="4536" w:type="dxa"/>
            <w:vAlign w:val="center"/>
          </w:tcPr>
          <w:p w:rsidR="00FB3B5A" w:rsidRPr="00FB3B5A" w:rsidRDefault="00FB3B5A" w:rsidP="00FB3B5A">
            <w:pPr>
              <w:pStyle w:val="NoSpacing"/>
              <w:rPr>
                <w:rFonts w:ascii="Times New Roman" w:hAnsi="Times New Roman" w:cs="Times New Roman"/>
                <w:color w:val="000000"/>
                <w:sz w:val="24"/>
                <w:szCs w:val="24"/>
              </w:rPr>
            </w:pPr>
            <w:r w:rsidRPr="00FB3B5A">
              <w:rPr>
                <w:rFonts w:ascii="Times New Roman" w:hAnsi="Times New Roman" w:cs="Times New Roman"/>
                <w:color w:val="000000"/>
                <w:sz w:val="24"/>
                <w:szCs w:val="24"/>
              </w:rPr>
              <w:t>Судски и правосудни орган</w:t>
            </w:r>
          </w:p>
        </w:tc>
        <w:tc>
          <w:tcPr>
            <w:tcW w:w="1559" w:type="dxa"/>
            <w:vAlign w:val="center"/>
          </w:tcPr>
          <w:p w:rsidR="00FB3B5A" w:rsidRPr="00FB3B5A" w:rsidRDefault="00FB3B5A" w:rsidP="00C40B62">
            <w:pPr>
              <w:pStyle w:val="NoSpacing"/>
              <w:jc w:val="center"/>
              <w:cnfStyle w:val="000000100000"/>
              <w:rPr>
                <w:rFonts w:ascii="Times New Roman" w:hAnsi="Times New Roman" w:cs="Times New Roman"/>
                <w:color w:val="000000"/>
                <w:sz w:val="24"/>
                <w:szCs w:val="24"/>
              </w:rPr>
            </w:pPr>
            <w:r w:rsidRPr="00FB3B5A">
              <w:rPr>
                <w:rFonts w:ascii="Times New Roman" w:hAnsi="Times New Roman" w:cs="Times New Roman"/>
                <w:color w:val="000000"/>
                <w:sz w:val="24"/>
                <w:szCs w:val="24"/>
              </w:rPr>
              <w:t>314</w:t>
            </w:r>
          </w:p>
        </w:tc>
        <w:tc>
          <w:tcPr>
            <w:tcW w:w="1559" w:type="dxa"/>
            <w:vAlign w:val="center"/>
          </w:tcPr>
          <w:p w:rsidR="00FB3B5A" w:rsidRPr="00FB3B5A" w:rsidRDefault="00FB3B5A" w:rsidP="00C40B62">
            <w:pPr>
              <w:pStyle w:val="NoSpacing"/>
              <w:jc w:val="center"/>
              <w:cnfStyle w:val="000000100000"/>
              <w:rPr>
                <w:rFonts w:ascii="Times New Roman" w:hAnsi="Times New Roman" w:cs="Times New Roman"/>
                <w:color w:val="000000"/>
                <w:sz w:val="24"/>
                <w:szCs w:val="24"/>
              </w:rPr>
            </w:pPr>
            <w:r w:rsidRPr="00FB3B5A">
              <w:rPr>
                <w:rFonts w:ascii="Times New Roman" w:hAnsi="Times New Roman" w:cs="Times New Roman"/>
                <w:color w:val="000000"/>
                <w:sz w:val="24"/>
                <w:szCs w:val="24"/>
              </w:rPr>
              <w:t>308</w:t>
            </w:r>
          </w:p>
        </w:tc>
      </w:tr>
      <w:tr w:rsidR="00FB3B5A" w:rsidRPr="00FB3B5A" w:rsidTr="00B44137">
        <w:trPr>
          <w:jc w:val="center"/>
        </w:trPr>
        <w:tc>
          <w:tcPr>
            <w:cnfStyle w:val="001000000000"/>
            <w:tcW w:w="4536" w:type="dxa"/>
            <w:vAlign w:val="center"/>
          </w:tcPr>
          <w:p w:rsidR="00FB3B5A" w:rsidRPr="00FB3B5A" w:rsidRDefault="00FB3B5A" w:rsidP="00FB3B5A">
            <w:pPr>
              <w:pStyle w:val="NoSpacing"/>
              <w:rPr>
                <w:rFonts w:ascii="Times New Roman" w:hAnsi="Times New Roman" w:cs="Times New Roman"/>
                <w:color w:val="000000"/>
                <w:sz w:val="24"/>
                <w:szCs w:val="24"/>
              </w:rPr>
            </w:pPr>
            <w:r w:rsidRPr="00FB3B5A">
              <w:rPr>
                <w:rFonts w:ascii="Times New Roman" w:hAnsi="Times New Roman" w:cs="Times New Roman"/>
                <w:color w:val="000000"/>
                <w:sz w:val="24"/>
                <w:szCs w:val="24"/>
              </w:rPr>
              <w:t>Удружење</w:t>
            </w:r>
          </w:p>
        </w:tc>
        <w:tc>
          <w:tcPr>
            <w:tcW w:w="1559" w:type="dxa"/>
            <w:vAlign w:val="center"/>
          </w:tcPr>
          <w:p w:rsidR="00FB3B5A" w:rsidRPr="00FB3B5A" w:rsidRDefault="00FB3B5A" w:rsidP="00C40B62">
            <w:pPr>
              <w:pStyle w:val="NoSpacing"/>
              <w:jc w:val="center"/>
              <w:cnfStyle w:val="000000000000"/>
              <w:rPr>
                <w:rFonts w:ascii="Times New Roman" w:hAnsi="Times New Roman" w:cs="Times New Roman"/>
                <w:color w:val="000000"/>
                <w:sz w:val="24"/>
                <w:szCs w:val="24"/>
              </w:rPr>
            </w:pPr>
            <w:r w:rsidRPr="00FB3B5A">
              <w:rPr>
                <w:rFonts w:ascii="Times New Roman" w:hAnsi="Times New Roman" w:cs="Times New Roman"/>
                <w:color w:val="000000"/>
                <w:sz w:val="24"/>
                <w:szCs w:val="24"/>
              </w:rPr>
              <w:t>176</w:t>
            </w:r>
          </w:p>
        </w:tc>
        <w:tc>
          <w:tcPr>
            <w:tcW w:w="1559" w:type="dxa"/>
            <w:vAlign w:val="center"/>
          </w:tcPr>
          <w:p w:rsidR="00FB3B5A" w:rsidRPr="00FB3B5A" w:rsidRDefault="00FB3B5A" w:rsidP="00C40B62">
            <w:pPr>
              <w:pStyle w:val="NoSpacing"/>
              <w:jc w:val="center"/>
              <w:cnfStyle w:val="000000000000"/>
              <w:rPr>
                <w:rFonts w:ascii="Times New Roman" w:hAnsi="Times New Roman" w:cs="Times New Roman"/>
                <w:color w:val="000000"/>
                <w:sz w:val="24"/>
                <w:szCs w:val="24"/>
              </w:rPr>
            </w:pPr>
            <w:r w:rsidRPr="00FB3B5A">
              <w:rPr>
                <w:rFonts w:ascii="Times New Roman" w:hAnsi="Times New Roman" w:cs="Times New Roman"/>
                <w:color w:val="000000"/>
                <w:sz w:val="24"/>
                <w:szCs w:val="24"/>
              </w:rPr>
              <w:t>180</w:t>
            </w:r>
          </w:p>
        </w:tc>
      </w:tr>
      <w:tr w:rsidR="00FB3B5A" w:rsidRPr="00FB3B5A" w:rsidTr="00B44137">
        <w:trPr>
          <w:cnfStyle w:val="000000100000"/>
          <w:jc w:val="center"/>
        </w:trPr>
        <w:tc>
          <w:tcPr>
            <w:cnfStyle w:val="001000000000"/>
            <w:tcW w:w="4536" w:type="dxa"/>
            <w:vAlign w:val="center"/>
          </w:tcPr>
          <w:p w:rsidR="00FB3B5A" w:rsidRPr="00FB3B5A" w:rsidRDefault="00FB3B5A" w:rsidP="00FB3B5A">
            <w:pPr>
              <w:pStyle w:val="NoSpacing"/>
              <w:rPr>
                <w:rFonts w:ascii="Times New Roman" w:hAnsi="Times New Roman" w:cs="Times New Roman"/>
                <w:color w:val="000000"/>
                <w:sz w:val="24"/>
                <w:szCs w:val="24"/>
                <w:lang w:val="sr-Cyrl-CS"/>
              </w:rPr>
            </w:pPr>
            <w:r w:rsidRPr="00FB3B5A">
              <w:rPr>
                <w:rFonts w:ascii="Times New Roman" w:hAnsi="Times New Roman" w:cs="Times New Roman"/>
                <w:color w:val="000000"/>
                <w:sz w:val="24"/>
                <w:szCs w:val="24"/>
                <w:lang w:val="sr-Cyrl-CS"/>
              </w:rPr>
              <w:t>Остали облици организовања</w:t>
            </w:r>
          </w:p>
        </w:tc>
        <w:tc>
          <w:tcPr>
            <w:tcW w:w="1559" w:type="dxa"/>
            <w:vAlign w:val="center"/>
          </w:tcPr>
          <w:p w:rsidR="00FB3B5A" w:rsidRPr="00FB3B5A" w:rsidRDefault="00FB3B5A" w:rsidP="00C40B62">
            <w:pPr>
              <w:pStyle w:val="NoSpacing"/>
              <w:jc w:val="center"/>
              <w:cnfStyle w:val="000000100000"/>
              <w:rPr>
                <w:rFonts w:ascii="Times New Roman" w:hAnsi="Times New Roman" w:cs="Times New Roman"/>
                <w:color w:val="000000"/>
                <w:sz w:val="24"/>
                <w:szCs w:val="24"/>
              </w:rPr>
            </w:pPr>
            <w:r w:rsidRPr="00FB3B5A">
              <w:rPr>
                <w:rFonts w:ascii="Times New Roman" w:hAnsi="Times New Roman" w:cs="Times New Roman"/>
                <w:color w:val="000000"/>
                <w:sz w:val="24"/>
                <w:szCs w:val="24"/>
              </w:rPr>
              <w:t>18</w:t>
            </w:r>
          </w:p>
        </w:tc>
        <w:tc>
          <w:tcPr>
            <w:tcW w:w="1559" w:type="dxa"/>
            <w:vAlign w:val="center"/>
          </w:tcPr>
          <w:p w:rsidR="00FB3B5A" w:rsidRPr="00FB3B5A" w:rsidRDefault="00FB3B5A" w:rsidP="00C40B62">
            <w:pPr>
              <w:pStyle w:val="NoSpacing"/>
              <w:jc w:val="center"/>
              <w:cnfStyle w:val="000000100000"/>
              <w:rPr>
                <w:rFonts w:ascii="Times New Roman" w:hAnsi="Times New Roman" w:cs="Times New Roman"/>
                <w:color w:val="000000"/>
                <w:sz w:val="24"/>
                <w:szCs w:val="24"/>
                <w:lang w:val="sr-Cyrl-CS"/>
              </w:rPr>
            </w:pPr>
            <w:r w:rsidRPr="00FB3B5A">
              <w:rPr>
                <w:rFonts w:ascii="Times New Roman" w:hAnsi="Times New Roman" w:cs="Times New Roman"/>
                <w:color w:val="000000"/>
                <w:sz w:val="24"/>
                <w:szCs w:val="24"/>
                <w:lang w:val="sr-Cyrl-CS"/>
              </w:rPr>
              <w:t>5</w:t>
            </w:r>
          </w:p>
        </w:tc>
      </w:tr>
      <w:tr w:rsidR="00FB3B5A" w:rsidRPr="00FB3B5A" w:rsidTr="00B44137">
        <w:trPr>
          <w:jc w:val="center"/>
        </w:trPr>
        <w:tc>
          <w:tcPr>
            <w:cnfStyle w:val="001000000000"/>
            <w:tcW w:w="4536" w:type="dxa"/>
            <w:vAlign w:val="center"/>
          </w:tcPr>
          <w:p w:rsidR="00FB3B5A" w:rsidRPr="00FB3B5A" w:rsidRDefault="00FB3B5A" w:rsidP="00FB3B5A">
            <w:pPr>
              <w:pStyle w:val="NoSpacing"/>
              <w:rPr>
                <w:rFonts w:ascii="Times New Roman" w:hAnsi="Times New Roman" w:cs="Times New Roman"/>
                <w:color w:val="000000"/>
                <w:sz w:val="24"/>
                <w:szCs w:val="24"/>
                <w:lang w:val="sr-Cyrl-CS"/>
              </w:rPr>
            </w:pPr>
            <w:r w:rsidRPr="00FB3B5A">
              <w:rPr>
                <w:rFonts w:ascii="Times New Roman" w:hAnsi="Times New Roman" w:cs="Times New Roman"/>
                <w:color w:val="000000"/>
                <w:sz w:val="24"/>
                <w:szCs w:val="24"/>
                <w:lang w:val="sr-Cyrl-CS"/>
              </w:rPr>
              <w:t>Укупно – пословни субјекти</w:t>
            </w:r>
          </w:p>
        </w:tc>
        <w:tc>
          <w:tcPr>
            <w:tcW w:w="1559" w:type="dxa"/>
            <w:vAlign w:val="center"/>
          </w:tcPr>
          <w:p w:rsidR="00FB3B5A" w:rsidRPr="00FB3B5A" w:rsidRDefault="00FB3B5A" w:rsidP="00C40B62">
            <w:pPr>
              <w:pStyle w:val="NoSpacing"/>
              <w:jc w:val="center"/>
              <w:cnfStyle w:val="000000000000"/>
              <w:rPr>
                <w:rFonts w:ascii="Times New Roman" w:hAnsi="Times New Roman" w:cs="Times New Roman"/>
                <w:b/>
                <w:color w:val="000000"/>
                <w:sz w:val="24"/>
                <w:szCs w:val="24"/>
                <w:lang w:val="sr-Cyrl-CS"/>
              </w:rPr>
            </w:pPr>
            <w:r w:rsidRPr="00FB3B5A">
              <w:rPr>
                <w:rFonts w:ascii="Times New Roman" w:hAnsi="Times New Roman" w:cs="Times New Roman"/>
                <w:b/>
                <w:color w:val="000000"/>
                <w:sz w:val="24"/>
                <w:szCs w:val="24"/>
                <w:lang w:val="sr-Cyrl-CS"/>
              </w:rPr>
              <w:t>18.237</w:t>
            </w:r>
          </w:p>
        </w:tc>
        <w:tc>
          <w:tcPr>
            <w:tcW w:w="1559" w:type="dxa"/>
            <w:vAlign w:val="center"/>
          </w:tcPr>
          <w:p w:rsidR="00FB3B5A" w:rsidRPr="00FB3B5A" w:rsidRDefault="00FB3B5A" w:rsidP="00C40B62">
            <w:pPr>
              <w:pStyle w:val="NoSpacing"/>
              <w:jc w:val="center"/>
              <w:cnfStyle w:val="000000000000"/>
              <w:rPr>
                <w:rFonts w:ascii="Times New Roman" w:hAnsi="Times New Roman" w:cs="Times New Roman"/>
                <w:b/>
                <w:color w:val="000000"/>
                <w:sz w:val="24"/>
                <w:szCs w:val="24"/>
                <w:lang w:val="sr-Cyrl-CS"/>
              </w:rPr>
            </w:pPr>
            <w:r w:rsidRPr="00FB3B5A">
              <w:rPr>
                <w:rFonts w:ascii="Times New Roman" w:hAnsi="Times New Roman" w:cs="Times New Roman"/>
                <w:b/>
                <w:color w:val="000000"/>
                <w:sz w:val="24"/>
                <w:szCs w:val="24"/>
              </w:rPr>
              <w:t>1</w:t>
            </w:r>
            <w:r w:rsidRPr="00FB3B5A">
              <w:rPr>
                <w:rFonts w:ascii="Times New Roman" w:hAnsi="Times New Roman" w:cs="Times New Roman"/>
                <w:b/>
                <w:color w:val="000000"/>
                <w:sz w:val="24"/>
                <w:szCs w:val="24"/>
                <w:lang w:val="sr-Cyrl-CS"/>
              </w:rPr>
              <w:t>8.764</w:t>
            </w:r>
          </w:p>
        </w:tc>
      </w:tr>
      <w:tr w:rsidR="00FB3B5A" w:rsidRPr="00FB3B5A" w:rsidTr="00B44137">
        <w:trPr>
          <w:cnfStyle w:val="000000100000"/>
          <w:jc w:val="center"/>
        </w:trPr>
        <w:tc>
          <w:tcPr>
            <w:cnfStyle w:val="001000000000"/>
            <w:tcW w:w="4536" w:type="dxa"/>
            <w:vAlign w:val="center"/>
          </w:tcPr>
          <w:p w:rsidR="00FB3B5A" w:rsidRPr="00FB3B5A" w:rsidRDefault="00FB3B5A" w:rsidP="00FB3B5A">
            <w:pPr>
              <w:pStyle w:val="NoSpacing"/>
              <w:rPr>
                <w:rFonts w:ascii="Times New Roman" w:hAnsi="Times New Roman" w:cs="Times New Roman"/>
                <w:color w:val="000000"/>
                <w:sz w:val="24"/>
                <w:szCs w:val="24"/>
                <w:lang w:val="sr-Cyrl-CS"/>
              </w:rPr>
            </w:pPr>
            <w:r w:rsidRPr="00FB3B5A">
              <w:rPr>
                <w:rFonts w:ascii="Times New Roman" w:hAnsi="Times New Roman" w:cs="Times New Roman"/>
                <w:color w:val="000000"/>
                <w:sz w:val="24"/>
                <w:szCs w:val="24"/>
                <w:lang w:val="sr-Cyrl-CS"/>
              </w:rPr>
              <w:t xml:space="preserve">Предузетници </w:t>
            </w:r>
          </w:p>
        </w:tc>
        <w:tc>
          <w:tcPr>
            <w:tcW w:w="1559" w:type="dxa"/>
            <w:vAlign w:val="center"/>
          </w:tcPr>
          <w:p w:rsidR="00FB3B5A" w:rsidRPr="00FB3B5A" w:rsidRDefault="00FB3B5A" w:rsidP="00C40B62">
            <w:pPr>
              <w:pStyle w:val="NoSpacing"/>
              <w:jc w:val="center"/>
              <w:cnfStyle w:val="0000001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3.265</w:t>
            </w:r>
          </w:p>
        </w:tc>
        <w:tc>
          <w:tcPr>
            <w:tcW w:w="1559" w:type="dxa"/>
            <w:vAlign w:val="center"/>
          </w:tcPr>
          <w:p w:rsidR="00FB3B5A" w:rsidRPr="00FB3B5A" w:rsidRDefault="00FB3B5A" w:rsidP="00C40B62">
            <w:pPr>
              <w:pStyle w:val="NoSpacing"/>
              <w:jc w:val="center"/>
              <w:cnfStyle w:val="000000100000"/>
              <w:rPr>
                <w:rFonts w:ascii="Times New Roman" w:hAnsi="Times New Roman" w:cs="Times New Roman"/>
                <w:sz w:val="24"/>
                <w:szCs w:val="24"/>
                <w:lang w:val="sr-Cyrl-CS"/>
              </w:rPr>
            </w:pPr>
            <w:r w:rsidRPr="00FB3B5A">
              <w:rPr>
                <w:rFonts w:ascii="Times New Roman" w:hAnsi="Times New Roman" w:cs="Times New Roman"/>
                <w:sz w:val="24"/>
                <w:szCs w:val="24"/>
                <w:lang w:val="sr-Cyrl-CS"/>
              </w:rPr>
              <w:t>3.241</w:t>
            </w:r>
          </w:p>
        </w:tc>
      </w:tr>
      <w:tr w:rsidR="00FB3B5A" w:rsidRPr="00FB3B5A" w:rsidTr="00B44137">
        <w:trPr>
          <w:jc w:val="center"/>
        </w:trPr>
        <w:tc>
          <w:tcPr>
            <w:cnfStyle w:val="001000000000"/>
            <w:tcW w:w="4536" w:type="dxa"/>
            <w:vAlign w:val="center"/>
          </w:tcPr>
          <w:p w:rsidR="00FB3B5A" w:rsidRPr="00FB3B5A" w:rsidRDefault="00FB3B5A" w:rsidP="00FB3B5A">
            <w:pPr>
              <w:pStyle w:val="NoSpacing"/>
              <w:rPr>
                <w:rFonts w:ascii="Times New Roman" w:hAnsi="Times New Roman" w:cs="Times New Roman"/>
                <w:sz w:val="24"/>
                <w:szCs w:val="24"/>
                <w:lang w:val="sr-Cyrl-CS"/>
              </w:rPr>
            </w:pPr>
            <w:r w:rsidRPr="00FB3B5A">
              <w:rPr>
                <w:rFonts w:ascii="Times New Roman" w:hAnsi="Times New Roman" w:cs="Times New Roman"/>
                <w:sz w:val="24"/>
                <w:szCs w:val="24"/>
                <w:lang w:val="sr-Cyrl-CS"/>
              </w:rPr>
              <w:t>УКУПНО</w:t>
            </w:r>
          </w:p>
        </w:tc>
        <w:tc>
          <w:tcPr>
            <w:tcW w:w="1559" w:type="dxa"/>
            <w:vAlign w:val="center"/>
          </w:tcPr>
          <w:p w:rsidR="00FB3B5A" w:rsidRPr="00FB3B5A" w:rsidRDefault="00FB3B5A" w:rsidP="00C40B62">
            <w:pPr>
              <w:pStyle w:val="NoSpacing"/>
              <w:jc w:val="center"/>
              <w:cnfStyle w:val="000000000000"/>
              <w:rPr>
                <w:rFonts w:ascii="Times New Roman" w:hAnsi="Times New Roman" w:cs="Times New Roman"/>
                <w:b/>
                <w:sz w:val="24"/>
                <w:szCs w:val="24"/>
                <w:lang w:val="sr-Cyrl-CS"/>
              </w:rPr>
            </w:pPr>
            <w:r w:rsidRPr="00FB3B5A">
              <w:rPr>
                <w:rFonts w:ascii="Times New Roman" w:hAnsi="Times New Roman" w:cs="Times New Roman"/>
                <w:b/>
                <w:sz w:val="24"/>
                <w:szCs w:val="24"/>
                <w:lang w:val="sr-Cyrl-CS"/>
              </w:rPr>
              <w:t>21.502</w:t>
            </w:r>
          </w:p>
        </w:tc>
        <w:tc>
          <w:tcPr>
            <w:tcW w:w="1559" w:type="dxa"/>
            <w:vAlign w:val="center"/>
          </w:tcPr>
          <w:p w:rsidR="00FB3B5A" w:rsidRPr="00FB3B5A" w:rsidRDefault="00FB3B5A" w:rsidP="00C40B62">
            <w:pPr>
              <w:pStyle w:val="NoSpacing"/>
              <w:jc w:val="center"/>
              <w:cnfStyle w:val="000000000000"/>
              <w:rPr>
                <w:rFonts w:ascii="Times New Roman" w:hAnsi="Times New Roman" w:cs="Times New Roman"/>
                <w:b/>
                <w:sz w:val="24"/>
                <w:szCs w:val="24"/>
                <w:lang w:val="sr-Cyrl-CS"/>
              </w:rPr>
            </w:pPr>
            <w:r w:rsidRPr="00FB3B5A">
              <w:rPr>
                <w:rFonts w:ascii="Times New Roman" w:hAnsi="Times New Roman" w:cs="Times New Roman"/>
                <w:b/>
                <w:sz w:val="24"/>
                <w:szCs w:val="24"/>
                <w:lang w:val="sr-Cyrl-CS"/>
              </w:rPr>
              <w:t>22.005</w:t>
            </w:r>
          </w:p>
        </w:tc>
      </w:tr>
    </w:tbl>
    <w:p w:rsidR="00FB3B5A" w:rsidRDefault="00FB3B5A" w:rsidP="00FB3B5A">
      <w:pPr>
        <w:pStyle w:val="NoSpacing"/>
        <w:jc w:val="both"/>
        <w:rPr>
          <w:rFonts w:ascii="Times New Roman" w:hAnsi="Times New Roman" w:cs="Times New Roman"/>
          <w:sz w:val="28"/>
          <w:szCs w:val="24"/>
        </w:rPr>
      </w:pPr>
    </w:p>
    <w:p w:rsidR="00C0786C" w:rsidRPr="00B44137" w:rsidRDefault="00C40B62" w:rsidP="00B44137">
      <w:pPr>
        <w:pStyle w:val="NoSpacing"/>
        <w:jc w:val="center"/>
        <w:rPr>
          <w:rFonts w:ascii="Times New Roman" w:hAnsi="Times New Roman" w:cs="Times New Roman"/>
          <w:i/>
          <w:sz w:val="24"/>
        </w:rPr>
      </w:pPr>
      <w:r w:rsidRPr="00C40B62">
        <w:rPr>
          <w:rFonts w:ascii="Times New Roman" w:hAnsi="Times New Roman" w:cs="Times New Roman"/>
          <w:i/>
          <w:sz w:val="24"/>
        </w:rPr>
        <w:t xml:space="preserve">Табела </w:t>
      </w:r>
      <w:r w:rsidR="00B34712">
        <w:rPr>
          <w:rFonts w:ascii="Times New Roman" w:hAnsi="Times New Roman" w:cs="Times New Roman"/>
          <w:i/>
          <w:sz w:val="24"/>
        </w:rPr>
        <w:t>18</w:t>
      </w:r>
      <w:r w:rsidRPr="00C40B62">
        <w:rPr>
          <w:rFonts w:ascii="Times New Roman" w:hAnsi="Times New Roman" w:cs="Times New Roman"/>
          <w:i/>
          <w:sz w:val="24"/>
        </w:rPr>
        <w:t>: Запослени према облику организовања</w:t>
      </w:r>
      <w:r>
        <w:rPr>
          <w:rStyle w:val="FootnoteReference"/>
          <w:rFonts w:ascii="Times New Roman" w:hAnsi="Times New Roman" w:cs="Times New Roman"/>
          <w:i/>
          <w:sz w:val="24"/>
        </w:rPr>
        <w:footnoteReference w:id="27"/>
      </w:r>
    </w:p>
    <w:p w:rsidR="00C0786C" w:rsidRPr="00C675DD" w:rsidRDefault="00C0786C" w:rsidP="00C0786C">
      <w:pPr>
        <w:pStyle w:val="NoSpacing"/>
        <w:jc w:val="both"/>
        <w:rPr>
          <w:rFonts w:ascii="Times New Roman" w:hAnsi="Times New Roman" w:cs="Times New Roman"/>
          <w:sz w:val="24"/>
          <w:szCs w:val="24"/>
          <w:lang w:val="sr-Cyrl-BA"/>
        </w:rPr>
      </w:pPr>
    </w:p>
    <w:p w:rsidR="00C0786C" w:rsidRPr="00FD2C24" w:rsidRDefault="00C0786C" w:rsidP="00C0786C">
      <w:pPr>
        <w:pStyle w:val="Heading2"/>
        <w:numPr>
          <w:ilvl w:val="1"/>
          <w:numId w:val="2"/>
        </w:numPr>
        <w:rPr>
          <w:rFonts w:cs="Times New Roman"/>
          <w:szCs w:val="24"/>
          <w:lang w:val="sr-Cyrl-BA"/>
        </w:rPr>
      </w:pPr>
      <w:bookmarkStart w:id="15" w:name="_Toc22713288"/>
      <w:r w:rsidRPr="00FD2C24">
        <w:rPr>
          <w:rFonts w:cs="Times New Roman"/>
          <w:szCs w:val="24"/>
          <w:lang w:val="sr-Cyrl-BA"/>
        </w:rPr>
        <w:t>Анализа образовања из перспективе запошљавања</w:t>
      </w:r>
      <w:bookmarkEnd w:id="15"/>
    </w:p>
    <w:p w:rsidR="00C0786C" w:rsidRPr="00C675DD" w:rsidRDefault="00C0786C" w:rsidP="00C0786C">
      <w:pPr>
        <w:pStyle w:val="NoSpacing"/>
        <w:rPr>
          <w:rFonts w:ascii="Times New Roman" w:hAnsi="Times New Roman" w:cs="Times New Roman"/>
          <w:sz w:val="24"/>
          <w:szCs w:val="24"/>
          <w:lang w:val="sr-Cyrl-BA"/>
        </w:rPr>
      </w:pPr>
    </w:p>
    <w:p w:rsidR="00D660F1" w:rsidRPr="00C675DD" w:rsidRDefault="00C0786C" w:rsidP="00307EC2">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b/>
          <w:sz w:val="24"/>
          <w:szCs w:val="24"/>
          <w:lang w:val="sr-Cyrl-BA"/>
        </w:rPr>
        <w:t xml:space="preserve">Средње образовање и васпитање </w:t>
      </w:r>
      <w:r w:rsidRPr="00C675DD">
        <w:rPr>
          <w:rFonts w:ascii="Times New Roman" w:hAnsi="Times New Roman" w:cs="Times New Roman"/>
          <w:sz w:val="24"/>
          <w:szCs w:val="24"/>
          <w:lang w:val="sr-Cyrl-BA"/>
        </w:rPr>
        <w:t xml:space="preserve">дјелатност јеод општег друштвеног интереса, а обухвата различите врсте и облике образовања, те у зависности од врсте наставног плана и програма школа може бити организована као гимназија, средња стручна и техничка школа, умјетничка школа и  вјерска школа. </w:t>
      </w:r>
      <w:r w:rsidR="007B0C1B" w:rsidRPr="00C675DD">
        <w:rPr>
          <w:rFonts w:ascii="Times New Roman" w:hAnsi="Times New Roman" w:cs="Times New Roman"/>
          <w:sz w:val="24"/>
          <w:szCs w:val="24"/>
        </w:rPr>
        <w:t xml:space="preserve">Средње стручно образовање </w:t>
      </w:r>
      <w:r w:rsidR="00C2309A" w:rsidRPr="00C675DD">
        <w:rPr>
          <w:rFonts w:ascii="Times New Roman" w:hAnsi="Times New Roman" w:cs="Times New Roman"/>
          <w:sz w:val="24"/>
          <w:szCs w:val="24"/>
        </w:rPr>
        <w:t>да</w:t>
      </w:r>
      <w:r w:rsidR="00C2309A" w:rsidRPr="00C675DD">
        <w:rPr>
          <w:rFonts w:ascii="Times New Roman" w:hAnsi="Times New Roman" w:cs="Times New Roman"/>
          <w:sz w:val="24"/>
          <w:szCs w:val="24"/>
          <w:lang w:val="sr-Cyrl-BA"/>
        </w:rPr>
        <w:t>је</w:t>
      </w:r>
      <w:r w:rsidR="007B0C1B" w:rsidRPr="00C675DD">
        <w:rPr>
          <w:rFonts w:ascii="Times New Roman" w:hAnsi="Times New Roman" w:cs="Times New Roman"/>
          <w:sz w:val="24"/>
          <w:szCs w:val="24"/>
        </w:rPr>
        <w:t xml:space="preserve"> појединцу могућност сналажења и констатног прилагођавања тржишту рада које диктирају глобалне промјене у свијету. С друге стране, стицaњe знaњa, вjeштинa и спoсoбнoсти стечених средњим општим образовањем представља основу за даље школовање појединаца, као будућих академских грађана који би требало да допринесу квалитетнијем развоју друштва у цјелини</w:t>
      </w:r>
      <w:r w:rsidR="007B0C1B" w:rsidRPr="00C675DD">
        <w:rPr>
          <w:rFonts w:ascii="Times New Roman" w:hAnsi="Times New Roman" w:cs="Times New Roman"/>
          <w:sz w:val="24"/>
          <w:szCs w:val="24"/>
          <w:lang w:val="sr-Cyrl-BA"/>
        </w:rPr>
        <w:t>.</w:t>
      </w:r>
    </w:p>
    <w:p w:rsidR="00091DA2" w:rsidRPr="00C675DD" w:rsidRDefault="00091DA2" w:rsidP="00307EC2">
      <w:pPr>
        <w:pStyle w:val="NoSpacing"/>
        <w:ind w:firstLine="360"/>
        <w:jc w:val="both"/>
        <w:rPr>
          <w:rFonts w:ascii="Times New Roman" w:hAnsi="Times New Roman" w:cs="Times New Roman"/>
          <w:sz w:val="24"/>
          <w:szCs w:val="24"/>
          <w:lang w:val="sr-Cyrl-BA"/>
        </w:rPr>
      </w:pPr>
    </w:p>
    <w:p w:rsidR="00307EC2" w:rsidRPr="00C675DD" w:rsidRDefault="0061204A" w:rsidP="00307EC2">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Циљеви средњег образовања и васпитања дефинисани су тако да одговоре актуелним друштвеним и привредним захтјевима, промовишу цјеложивотно учење и развој свеукупног потенцијала  и мотивације ученика за развој критичког мишљења и отворености за нова знања. За реализацију наведених циљева веома је важно да уписна политика буде креирана у сарадњи са свим друштвеним партнерима и пословном заједницом, односно према потребама тржишта рада. Креирање уписне политике је примарна мјера економске политике, која треба да буде усмјерена ка смањењу стопе укупне незапослености на подручју Града Бијељина.</w:t>
      </w:r>
    </w:p>
    <w:p w:rsidR="00091DA2" w:rsidRPr="00C675DD" w:rsidRDefault="00091DA2" w:rsidP="00307EC2">
      <w:pPr>
        <w:pStyle w:val="NoSpacing"/>
        <w:ind w:firstLine="360"/>
        <w:jc w:val="both"/>
        <w:rPr>
          <w:rFonts w:ascii="Times New Roman" w:hAnsi="Times New Roman" w:cs="Times New Roman"/>
          <w:sz w:val="24"/>
          <w:szCs w:val="24"/>
          <w:lang w:val="sr-Cyrl-BA"/>
        </w:rPr>
      </w:pPr>
    </w:p>
    <w:p w:rsidR="00307EC2" w:rsidRPr="00C675DD" w:rsidRDefault="00307EC2" w:rsidP="00307EC2">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lastRenderedPageBreak/>
        <w:t>При изради Плана уписа ученика, Министарство просвјете и културе Републике Српске, на основу званичних података о броју пријављених лица на евиденцији ЈУ Завода за запошљавање РС, за сва занимања, степен стручне спреме и у вези са бројем лица која су се у претходној години запослила, усклађује потребе тржишта рада на нивоу локалне заједнице са образовним и просторним капацитетима школа и исказаним интересовањима ученика. У циљу подизања квалитета образовања, уписна политика се води и према исказаним потребама високошколских установа за наставак даљег школовања.</w:t>
      </w:r>
    </w:p>
    <w:p w:rsidR="00091DA2" w:rsidRPr="00C675DD" w:rsidRDefault="00091DA2" w:rsidP="00307EC2">
      <w:pPr>
        <w:pStyle w:val="NoSpacing"/>
        <w:ind w:firstLine="360"/>
        <w:jc w:val="both"/>
        <w:rPr>
          <w:rFonts w:ascii="Times New Roman" w:hAnsi="Times New Roman" w:cs="Times New Roman"/>
          <w:sz w:val="24"/>
          <w:szCs w:val="24"/>
          <w:lang w:val="sr-Cyrl-BA"/>
        </w:rPr>
      </w:pPr>
    </w:p>
    <w:p w:rsidR="00307EC2" w:rsidRPr="00C675DD" w:rsidRDefault="00307EC2" w:rsidP="00307EC2">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Проблеми који се појављују у вези са усклађивање</w:t>
      </w:r>
      <w:r w:rsidR="00541C9C" w:rsidRPr="00C675DD">
        <w:rPr>
          <w:rFonts w:ascii="Times New Roman" w:hAnsi="Times New Roman" w:cs="Times New Roman"/>
          <w:sz w:val="24"/>
          <w:szCs w:val="24"/>
          <w:lang w:val="sr-Cyrl-BA"/>
        </w:rPr>
        <w:t>м образовања и тржишта рада су</w:t>
      </w:r>
      <w:r w:rsidRPr="00C675DD">
        <w:rPr>
          <w:rFonts w:ascii="Times New Roman" w:hAnsi="Times New Roman" w:cs="Times New Roman"/>
          <w:sz w:val="24"/>
          <w:szCs w:val="24"/>
          <w:lang w:val="sr-Cyrl-BA"/>
        </w:rPr>
        <w:t xml:space="preserve"> ти да ученици не исказују интерес да се школују за занимања за која постоји исказана потреба послодаваца, али и спремностпослодавацада стипендирају ученике. Постоје занимања за која ученици уопште не исказују интерес. Евидентан је проблем диспропорционалности између жеља ученика и потреба на тржишту рада, које је могуће отклонити интердисциплинарним приступом, јер је у питању проблем који се прожима кроз све сегменте друштва и на чијем рјешавању је потребно радити дугорочно, јер се само таквим приступом може направити квалитетна уписна политика. </w:t>
      </w:r>
    </w:p>
    <w:p w:rsidR="00091DA2" w:rsidRPr="00C675DD" w:rsidRDefault="00091DA2" w:rsidP="00307EC2">
      <w:pPr>
        <w:pStyle w:val="NoSpacing"/>
        <w:ind w:firstLine="360"/>
        <w:jc w:val="both"/>
        <w:rPr>
          <w:rFonts w:ascii="Times New Roman" w:hAnsi="Times New Roman" w:cs="Times New Roman"/>
          <w:sz w:val="24"/>
          <w:szCs w:val="24"/>
          <w:lang w:val="sr-Cyrl-BA"/>
        </w:rPr>
      </w:pPr>
    </w:p>
    <w:p w:rsidR="008A1386" w:rsidRPr="00C675DD" w:rsidRDefault="007B0C1B" w:rsidP="00091DA2">
      <w:pPr>
        <w:pStyle w:val="NoSpacing"/>
        <w:ind w:firstLine="360"/>
        <w:jc w:val="both"/>
        <w:rPr>
          <w:rFonts w:ascii="Times New Roman" w:hAnsi="Times New Roman" w:cs="Times New Roman"/>
          <w:sz w:val="24"/>
          <w:szCs w:val="24"/>
          <w:lang w:val="sr-Cyrl-BA"/>
        </w:rPr>
      </w:pPr>
      <w:r w:rsidRPr="00AB3719">
        <w:rPr>
          <w:rFonts w:ascii="Times New Roman" w:hAnsi="Times New Roman" w:cs="Times New Roman"/>
          <w:sz w:val="24"/>
          <w:szCs w:val="24"/>
          <w:lang w:val="sr-Cyrl-BA"/>
        </w:rPr>
        <w:t xml:space="preserve">Према броју, структури и просторном распореду, у Граду Бијељина постоји шест (6) јавних </w:t>
      </w:r>
      <w:r w:rsidR="008A1386" w:rsidRPr="00AB3719">
        <w:rPr>
          <w:rFonts w:ascii="Times New Roman" w:hAnsi="Times New Roman" w:cs="Times New Roman"/>
          <w:sz w:val="24"/>
          <w:szCs w:val="24"/>
          <w:lang w:val="sr-Cyrl-BA"/>
        </w:rPr>
        <w:t xml:space="preserve">средњих </w:t>
      </w:r>
      <w:r w:rsidRPr="00AB3719">
        <w:rPr>
          <w:rFonts w:ascii="Times New Roman" w:hAnsi="Times New Roman" w:cs="Times New Roman"/>
          <w:sz w:val="24"/>
          <w:szCs w:val="24"/>
          <w:lang w:val="sr-Cyrl-BA"/>
        </w:rPr>
        <w:t>школа</w:t>
      </w:r>
      <w:r w:rsidR="008A1386" w:rsidRPr="00AB3719">
        <w:rPr>
          <w:rFonts w:ascii="Times New Roman" w:hAnsi="Times New Roman" w:cs="Times New Roman"/>
          <w:sz w:val="24"/>
          <w:szCs w:val="24"/>
          <w:lang w:val="sr-Cyrl-BA"/>
        </w:rPr>
        <w:t>, од којих једна гимназија, четири стручне и техничке школе и једна умјетничка</w:t>
      </w:r>
      <w:r w:rsidR="00C2309A" w:rsidRPr="00AB3719">
        <w:rPr>
          <w:rFonts w:ascii="Times New Roman" w:hAnsi="Times New Roman" w:cs="Times New Roman"/>
          <w:sz w:val="24"/>
          <w:szCs w:val="24"/>
          <w:lang w:val="sr-Cyrl-BA"/>
        </w:rPr>
        <w:t xml:space="preserve"> школа</w:t>
      </w:r>
      <w:r w:rsidRPr="00AB3719">
        <w:rPr>
          <w:rFonts w:ascii="Times New Roman" w:hAnsi="Times New Roman" w:cs="Times New Roman"/>
          <w:sz w:val="24"/>
          <w:szCs w:val="24"/>
          <w:lang w:val="sr-Cyrl-BA"/>
        </w:rPr>
        <w:t xml:space="preserve">. </w:t>
      </w:r>
      <w:r w:rsidR="008424CE" w:rsidRPr="00AB3719">
        <w:rPr>
          <w:rFonts w:ascii="Times New Roman" w:hAnsi="Times New Roman" w:cs="Times New Roman"/>
          <w:sz w:val="24"/>
          <w:szCs w:val="24"/>
          <w:lang w:val="sr-Cyrl-BA"/>
        </w:rPr>
        <w:t>Укупан број уписаних ученика у први разред јавн</w:t>
      </w:r>
      <w:r w:rsidR="00AB3719" w:rsidRPr="00AB3719">
        <w:rPr>
          <w:rFonts w:ascii="Times New Roman" w:hAnsi="Times New Roman" w:cs="Times New Roman"/>
          <w:sz w:val="24"/>
          <w:szCs w:val="24"/>
          <w:lang w:val="sr-Cyrl-BA"/>
        </w:rPr>
        <w:t>их средњих школа за школску 2018/2019</w:t>
      </w:r>
      <w:r w:rsidR="008424CE" w:rsidRPr="00AB3719">
        <w:rPr>
          <w:rFonts w:ascii="Times New Roman" w:hAnsi="Times New Roman" w:cs="Times New Roman"/>
          <w:sz w:val="24"/>
          <w:szCs w:val="24"/>
          <w:lang w:val="sr-Cyrl-BA"/>
        </w:rPr>
        <w:t xml:space="preserve">. годину је </w:t>
      </w:r>
      <w:r w:rsidR="00AB3719" w:rsidRPr="00AB3719">
        <w:rPr>
          <w:rFonts w:ascii="Times New Roman" w:hAnsi="Times New Roman" w:cs="Times New Roman"/>
          <w:sz w:val="24"/>
          <w:szCs w:val="24"/>
          <w:lang w:val="sr-Cyrl-BA"/>
        </w:rPr>
        <w:t>938 ученика, од тог броја 699</w:t>
      </w:r>
      <w:r w:rsidR="00643E36" w:rsidRPr="00AB3719">
        <w:rPr>
          <w:rFonts w:ascii="Times New Roman" w:hAnsi="Times New Roman" w:cs="Times New Roman"/>
          <w:sz w:val="24"/>
          <w:szCs w:val="24"/>
          <w:lang w:val="sr-Cyrl-BA"/>
        </w:rPr>
        <w:t xml:space="preserve"> ученик су уписани</w:t>
      </w:r>
      <w:r w:rsidR="008424CE" w:rsidRPr="00AB3719">
        <w:rPr>
          <w:rFonts w:ascii="Times New Roman" w:hAnsi="Times New Roman" w:cs="Times New Roman"/>
          <w:sz w:val="24"/>
          <w:szCs w:val="24"/>
          <w:lang w:val="sr-Cyrl-BA"/>
        </w:rPr>
        <w:t xml:space="preserve"> у занимања IV степена, а </w:t>
      </w:r>
      <w:r w:rsidR="00AB3719" w:rsidRPr="00AB3719">
        <w:rPr>
          <w:rFonts w:ascii="Times New Roman" w:hAnsi="Times New Roman" w:cs="Times New Roman"/>
          <w:sz w:val="24"/>
          <w:szCs w:val="24"/>
          <w:lang w:val="bs-Latn-BA"/>
        </w:rPr>
        <w:t xml:space="preserve">239 </w:t>
      </w:r>
      <w:r w:rsidR="008424CE" w:rsidRPr="00AB3719">
        <w:rPr>
          <w:rFonts w:ascii="Times New Roman" w:hAnsi="Times New Roman" w:cs="Times New Roman"/>
          <w:sz w:val="24"/>
          <w:szCs w:val="24"/>
          <w:lang w:val="sr-Cyrl-BA"/>
        </w:rPr>
        <w:t xml:space="preserve">у занимања III степена. Број одјељења првих разреда је </w:t>
      </w:r>
      <w:r w:rsidR="00AB3719" w:rsidRPr="00AB3719">
        <w:rPr>
          <w:rFonts w:ascii="Times New Roman" w:hAnsi="Times New Roman" w:cs="Times New Roman"/>
          <w:sz w:val="24"/>
          <w:szCs w:val="24"/>
          <w:lang w:val="sr-Cyrl-BA"/>
        </w:rPr>
        <w:t>40</w:t>
      </w:r>
      <w:r w:rsidR="008424CE" w:rsidRPr="00AB3719">
        <w:rPr>
          <w:rFonts w:ascii="Times New Roman" w:hAnsi="Times New Roman" w:cs="Times New Roman"/>
          <w:sz w:val="24"/>
          <w:szCs w:val="24"/>
          <w:lang w:val="sr-Cyrl-BA"/>
        </w:rPr>
        <w:t>.</w:t>
      </w:r>
      <w:r w:rsidR="008D3F85" w:rsidRPr="00AB3719">
        <w:rPr>
          <w:rStyle w:val="FootnoteReference"/>
          <w:rFonts w:ascii="Times New Roman" w:hAnsi="Times New Roman" w:cs="Times New Roman"/>
          <w:sz w:val="24"/>
          <w:szCs w:val="24"/>
          <w:lang w:val="sr-Cyrl-BA"/>
        </w:rPr>
        <w:footnoteReference w:id="28"/>
      </w:r>
    </w:p>
    <w:p w:rsidR="007B0C1B" w:rsidRPr="00C675DD" w:rsidRDefault="007B0C1B" w:rsidP="0043734E">
      <w:pPr>
        <w:pStyle w:val="NoSpacing"/>
        <w:ind w:firstLine="360"/>
        <w:jc w:val="both"/>
        <w:rPr>
          <w:rFonts w:ascii="Times New Roman" w:hAnsi="Times New Roman" w:cs="Times New Roman"/>
          <w:sz w:val="24"/>
          <w:szCs w:val="24"/>
          <w:lang w:val="sr-Cyrl-BA"/>
        </w:rPr>
      </w:pPr>
    </w:p>
    <w:tbl>
      <w:tblPr>
        <w:tblStyle w:val="PlainTable11"/>
        <w:tblW w:w="0" w:type="auto"/>
        <w:tblLook w:val="04A0"/>
      </w:tblPr>
      <w:tblGrid>
        <w:gridCol w:w="1129"/>
        <w:gridCol w:w="3119"/>
        <w:gridCol w:w="1701"/>
        <w:gridCol w:w="1602"/>
        <w:gridCol w:w="1511"/>
      </w:tblGrid>
      <w:tr w:rsidR="008D3F85" w:rsidRPr="00AB3719" w:rsidTr="008D3F85">
        <w:trPr>
          <w:cnfStyle w:val="100000000000"/>
          <w:trHeight w:val="278"/>
        </w:trPr>
        <w:tc>
          <w:tcPr>
            <w:cnfStyle w:val="001000000000"/>
            <w:tcW w:w="1129" w:type="dxa"/>
            <w:vMerge w:val="restart"/>
            <w:vAlign w:val="center"/>
          </w:tcPr>
          <w:p w:rsidR="008D3F85" w:rsidRPr="00AB3719" w:rsidRDefault="008D3F85" w:rsidP="008D3F85">
            <w:pPr>
              <w:pStyle w:val="NoSpacing"/>
              <w:jc w:val="center"/>
              <w:rPr>
                <w:rFonts w:ascii="Times New Roman" w:hAnsi="Times New Roman" w:cs="Times New Roman"/>
                <w:sz w:val="24"/>
                <w:szCs w:val="24"/>
                <w:lang w:val="sr-Cyrl-BA"/>
              </w:rPr>
            </w:pPr>
            <w:r w:rsidRPr="00AB3719">
              <w:rPr>
                <w:rFonts w:ascii="Times New Roman" w:hAnsi="Times New Roman" w:cs="Times New Roman"/>
                <w:sz w:val="24"/>
                <w:szCs w:val="24"/>
                <w:lang w:val="sr-Cyrl-BA"/>
              </w:rPr>
              <w:t>Редни</w:t>
            </w:r>
          </w:p>
          <w:p w:rsidR="008D3F85" w:rsidRPr="00AB3719" w:rsidRDefault="008D3F85" w:rsidP="008D3F85">
            <w:pPr>
              <w:pStyle w:val="NoSpacing"/>
              <w:jc w:val="center"/>
              <w:rPr>
                <w:rFonts w:ascii="Times New Roman" w:hAnsi="Times New Roman" w:cs="Times New Roman"/>
                <w:sz w:val="24"/>
                <w:szCs w:val="24"/>
                <w:lang w:val="sr-Cyrl-BA"/>
              </w:rPr>
            </w:pPr>
            <w:r w:rsidRPr="00AB3719">
              <w:rPr>
                <w:rFonts w:ascii="Times New Roman" w:hAnsi="Times New Roman" w:cs="Times New Roman"/>
                <w:sz w:val="24"/>
                <w:szCs w:val="24"/>
                <w:lang w:val="sr-Cyrl-BA"/>
              </w:rPr>
              <w:t>број</w:t>
            </w:r>
          </w:p>
        </w:tc>
        <w:tc>
          <w:tcPr>
            <w:tcW w:w="3119" w:type="dxa"/>
            <w:vMerge w:val="restart"/>
            <w:vAlign w:val="center"/>
          </w:tcPr>
          <w:p w:rsidR="008D3F85" w:rsidRPr="00AB3719" w:rsidRDefault="008D3F85" w:rsidP="008D3F85">
            <w:pPr>
              <w:pStyle w:val="NoSpacing"/>
              <w:jc w:val="center"/>
              <w:cnfStyle w:val="100000000000"/>
              <w:rPr>
                <w:rFonts w:ascii="Times New Roman" w:hAnsi="Times New Roman" w:cs="Times New Roman"/>
                <w:sz w:val="24"/>
                <w:szCs w:val="24"/>
                <w:lang w:val="sr-Cyrl-BA"/>
              </w:rPr>
            </w:pPr>
            <w:r w:rsidRPr="00AB3719">
              <w:rPr>
                <w:rFonts w:ascii="Times New Roman" w:hAnsi="Times New Roman" w:cs="Times New Roman"/>
                <w:sz w:val="24"/>
                <w:szCs w:val="24"/>
                <w:lang w:val="sr-Cyrl-BA"/>
              </w:rPr>
              <w:t>Назив струке</w:t>
            </w:r>
          </w:p>
        </w:tc>
        <w:tc>
          <w:tcPr>
            <w:tcW w:w="4814" w:type="dxa"/>
            <w:gridSpan w:val="3"/>
            <w:vAlign w:val="center"/>
          </w:tcPr>
          <w:p w:rsidR="008D3F85" w:rsidRPr="00AB3719" w:rsidRDefault="008D3F85" w:rsidP="008D3F85">
            <w:pPr>
              <w:pStyle w:val="NoSpacing"/>
              <w:jc w:val="center"/>
              <w:cnfStyle w:val="100000000000"/>
              <w:rPr>
                <w:rFonts w:ascii="Times New Roman" w:hAnsi="Times New Roman" w:cs="Times New Roman"/>
                <w:sz w:val="24"/>
                <w:szCs w:val="24"/>
                <w:lang w:val="sr-Cyrl-BA"/>
              </w:rPr>
            </w:pPr>
            <w:r w:rsidRPr="00AB3719">
              <w:rPr>
                <w:rFonts w:ascii="Times New Roman" w:hAnsi="Times New Roman" w:cs="Times New Roman"/>
                <w:sz w:val="24"/>
                <w:szCs w:val="24"/>
                <w:lang w:val="sr-Cyrl-BA"/>
              </w:rPr>
              <w:t>Први разред</w:t>
            </w:r>
          </w:p>
        </w:tc>
      </w:tr>
      <w:tr w:rsidR="008D3F85" w:rsidRPr="00AB3719" w:rsidTr="008D3F85">
        <w:trPr>
          <w:cnfStyle w:val="000000100000"/>
          <w:trHeight w:val="277"/>
        </w:trPr>
        <w:tc>
          <w:tcPr>
            <w:cnfStyle w:val="001000000000"/>
            <w:tcW w:w="1129" w:type="dxa"/>
            <w:vMerge/>
            <w:vAlign w:val="center"/>
          </w:tcPr>
          <w:p w:rsidR="008D3F85" w:rsidRPr="00AB3719" w:rsidRDefault="008D3F85" w:rsidP="008D3F85">
            <w:pPr>
              <w:pStyle w:val="NoSpacing"/>
              <w:jc w:val="center"/>
              <w:rPr>
                <w:rFonts w:ascii="Times New Roman" w:hAnsi="Times New Roman" w:cs="Times New Roman"/>
                <w:sz w:val="24"/>
                <w:szCs w:val="24"/>
                <w:lang w:val="sr-Cyrl-BA"/>
              </w:rPr>
            </w:pPr>
          </w:p>
        </w:tc>
        <w:tc>
          <w:tcPr>
            <w:tcW w:w="3119" w:type="dxa"/>
            <w:vMerge/>
            <w:vAlign w:val="center"/>
          </w:tcPr>
          <w:p w:rsidR="008D3F85" w:rsidRPr="00AB3719" w:rsidRDefault="008D3F85" w:rsidP="008D3F85">
            <w:pPr>
              <w:pStyle w:val="NoSpacing"/>
              <w:jc w:val="center"/>
              <w:cnfStyle w:val="000000100000"/>
              <w:rPr>
                <w:rFonts w:ascii="Times New Roman" w:hAnsi="Times New Roman" w:cs="Times New Roman"/>
                <w:sz w:val="24"/>
                <w:szCs w:val="24"/>
                <w:lang w:val="sr-Cyrl-BA"/>
              </w:rPr>
            </w:pPr>
          </w:p>
        </w:tc>
        <w:tc>
          <w:tcPr>
            <w:tcW w:w="1701" w:type="dxa"/>
            <w:vAlign w:val="center"/>
          </w:tcPr>
          <w:p w:rsidR="008D3F85" w:rsidRPr="00AB3719" w:rsidRDefault="008D3F85" w:rsidP="008D3F85">
            <w:pPr>
              <w:pStyle w:val="NoSpacing"/>
              <w:jc w:val="center"/>
              <w:cnfStyle w:val="000000100000"/>
              <w:rPr>
                <w:rFonts w:ascii="Times New Roman" w:hAnsi="Times New Roman" w:cs="Times New Roman"/>
                <w:b/>
                <w:bCs/>
                <w:sz w:val="24"/>
                <w:szCs w:val="24"/>
                <w:lang w:val="sr-Cyrl-BA"/>
              </w:rPr>
            </w:pPr>
            <w:r w:rsidRPr="00AB3719">
              <w:rPr>
                <w:rFonts w:ascii="Times New Roman" w:hAnsi="Times New Roman" w:cs="Times New Roman"/>
                <w:b/>
                <w:bCs/>
                <w:sz w:val="24"/>
                <w:szCs w:val="24"/>
                <w:lang w:val="sr-Cyrl-BA"/>
              </w:rPr>
              <w:t>Број одјељења</w:t>
            </w:r>
          </w:p>
        </w:tc>
        <w:tc>
          <w:tcPr>
            <w:tcW w:w="1602" w:type="dxa"/>
            <w:vAlign w:val="center"/>
          </w:tcPr>
          <w:p w:rsidR="008D3F85" w:rsidRPr="00AB3719" w:rsidRDefault="008D3F85" w:rsidP="008D3F85">
            <w:pPr>
              <w:pStyle w:val="NoSpacing"/>
              <w:jc w:val="center"/>
              <w:cnfStyle w:val="000000100000"/>
              <w:rPr>
                <w:rFonts w:ascii="Times New Roman" w:hAnsi="Times New Roman" w:cs="Times New Roman"/>
                <w:b/>
                <w:bCs/>
                <w:sz w:val="24"/>
                <w:szCs w:val="24"/>
                <w:lang w:val="sr-Cyrl-BA"/>
              </w:rPr>
            </w:pPr>
            <w:r w:rsidRPr="00AB3719">
              <w:rPr>
                <w:rFonts w:ascii="Times New Roman" w:hAnsi="Times New Roman" w:cs="Times New Roman"/>
                <w:b/>
                <w:bCs/>
                <w:sz w:val="24"/>
                <w:szCs w:val="24"/>
                <w:lang w:val="sr-Cyrl-BA"/>
              </w:rPr>
              <w:t>Број ученика</w:t>
            </w:r>
          </w:p>
        </w:tc>
        <w:tc>
          <w:tcPr>
            <w:tcW w:w="1511" w:type="dxa"/>
            <w:vAlign w:val="center"/>
          </w:tcPr>
          <w:p w:rsidR="008D3F85" w:rsidRPr="00AB3719" w:rsidRDefault="008D3F85" w:rsidP="008D3F85">
            <w:pPr>
              <w:pStyle w:val="NoSpacing"/>
              <w:jc w:val="center"/>
              <w:cnfStyle w:val="000000100000"/>
              <w:rPr>
                <w:rFonts w:ascii="Times New Roman" w:hAnsi="Times New Roman" w:cs="Times New Roman"/>
                <w:b/>
                <w:sz w:val="24"/>
                <w:szCs w:val="24"/>
                <w:lang w:val="sr-Cyrl-BA"/>
              </w:rPr>
            </w:pPr>
            <w:r w:rsidRPr="00AB3719">
              <w:rPr>
                <w:rFonts w:ascii="Times New Roman" w:hAnsi="Times New Roman" w:cs="Times New Roman"/>
                <w:b/>
                <w:sz w:val="24"/>
                <w:szCs w:val="24"/>
                <w:lang w:val="sr-Cyrl-BA"/>
              </w:rPr>
              <w:t>Број ученика (%)</w:t>
            </w:r>
          </w:p>
        </w:tc>
      </w:tr>
      <w:tr w:rsidR="008D3F85" w:rsidRPr="00AB3719" w:rsidTr="008D3F85">
        <w:trPr>
          <w:trHeight w:val="277"/>
        </w:trPr>
        <w:tc>
          <w:tcPr>
            <w:cnfStyle w:val="001000000000"/>
            <w:tcW w:w="1129" w:type="dxa"/>
            <w:vAlign w:val="center"/>
          </w:tcPr>
          <w:p w:rsidR="008D3F85" w:rsidRPr="00AB3719" w:rsidRDefault="008D3F85" w:rsidP="008D3F85">
            <w:pPr>
              <w:pStyle w:val="NoSpacing"/>
              <w:rPr>
                <w:rFonts w:ascii="Times New Roman" w:hAnsi="Times New Roman" w:cs="Times New Roman"/>
                <w:b w:val="0"/>
                <w:sz w:val="24"/>
                <w:szCs w:val="24"/>
                <w:lang w:val="sr-Cyrl-BA"/>
              </w:rPr>
            </w:pPr>
            <w:r w:rsidRPr="00AB3719">
              <w:rPr>
                <w:rFonts w:ascii="Times New Roman" w:hAnsi="Times New Roman" w:cs="Times New Roman"/>
                <w:b w:val="0"/>
                <w:sz w:val="24"/>
                <w:szCs w:val="24"/>
                <w:lang w:val="sr-Cyrl-BA"/>
              </w:rPr>
              <w:t>1.</w:t>
            </w:r>
          </w:p>
        </w:tc>
        <w:tc>
          <w:tcPr>
            <w:tcW w:w="3119" w:type="dxa"/>
            <w:vAlign w:val="center"/>
          </w:tcPr>
          <w:p w:rsidR="008D3F85" w:rsidRPr="00AB3719" w:rsidRDefault="008D3F85" w:rsidP="008D3F85">
            <w:pPr>
              <w:pStyle w:val="NoSpacing"/>
              <w:jc w:val="center"/>
              <w:cnfStyle w:val="000000000000"/>
              <w:rPr>
                <w:rFonts w:ascii="Times New Roman" w:hAnsi="Times New Roman" w:cs="Times New Roman"/>
                <w:sz w:val="24"/>
                <w:szCs w:val="24"/>
                <w:lang w:val="sr-Cyrl-BA"/>
              </w:rPr>
            </w:pPr>
            <w:r w:rsidRPr="00AB3719">
              <w:rPr>
                <w:rFonts w:ascii="Times New Roman" w:hAnsi="Times New Roman" w:cs="Times New Roman"/>
                <w:sz w:val="24"/>
                <w:szCs w:val="24"/>
                <w:lang w:val="sr-Cyrl-BA"/>
              </w:rPr>
              <w:t>Гимназија „Филип Вишњић“</w:t>
            </w:r>
          </w:p>
        </w:tc>
        <w:tc>
          <w:tcPr>
            <w:tcW w:w="1701" w:type="dxa"/>
            <w:vAlign w:val="center"/>
          </w:tcPr>
          <w:p w:rsidR="008D3F85" w:rsidRPr="00AB3719" w:rsidRDefault="008D3F85" w:rsidP="008D3F85">
            <w:pPr>
              <w:pStyle w:val="NoSpacing"/>
              <w:jc w:val="center"/>
              <w:cnfStyle w:val="000000000000"/>
              <w:rPr>
                <w:rFonts w:ascii="Times New Roman" w:hAnsi="Times New Roman" w:cs="Times New Roman"/>
                <w:bCs/>
                <w:sz w:val="24"/>
                <w:szCs w:val="24"/>
                <w:lang w:val="sr-Cyrl-BA"/>
              </w:rPr>
            </w:pPr>
            <w:r w:rsidRPr="00AB3719">
              <w:rPr>
                <w:rFonts w:ascii="Times New Roman" w:hAnsi="Times New Roman" w:cs="Times New Roman"/>
                <w:bCs/>
                <w:sz w:val="24"/>
                <w:szCs w:val="24"/>
                <w:lang w:val="sr-Cyrl-BA"/>
              </w:rPr>
              <w:t>8</w:t>
            </w:r>
          </w:p>
        </w:tc>
        <w:tc>
          <w:tcPr>
            <w:tcW w:w="1602" w:type="dxa"/>
            <w:vAlign w:val="center"/>
          </w:tcPr>
          <w:p w:rsidR="008D3F85" w:rsidRPr="00AB3719" w:rsidRDefault="00AB3719" w:rsidP="008D3F85">
            <w:pPr>
              <w:pStyle w:val="NoSpacing"/>
              <w:jc w:val="center"/>
              <w:cnfStyle w:val="000000000000"/>
              <w:rPr>
                <w:rFonts w:ascii="Times New Roman" w:hAnsi="Times New Roman" w:cs="Times New Roman"/>
                <w:bCs/>
                <w:sz w:val="24"/>
                <w:szCs w:val="24"/>
                <w:lang w:val="bs-Latn-BA"/>
              </w:rPr>
            </w:pPr>
            <w:r w:rsidRPr="00AB3719">
              <w:rPr>
                <w:rFonts w:ascii="Times New Roman" w:hAnsi="Times New Roman" w:cs="Times New Roman"/>
                <w:bCs/>
                <w:sz w:val="24"/>
                <w:szCs w:val="24"/>
                <w:lang w:val="bs-Latn-BA"/>
              </w:rPr>
              <w:t>192</w:t>
            </w:r>
          </w:p>
        </w:tc>
        <w:tc>
          <w:tcPr>
            <w:tcW w:w="1511" w:type="dxa"/>
            <w:vAlign w:val="center"/>
          </w:tcPr>
          <w:p w:rsidR="008D3F85" w:rsidRPr="00AB3719" w:rsidRDefault="00AB3719" w:rsidP="008D3F85">
            <w:pPr>
              <w:pStyle w:val="NoSpacing"/>
              <w:jc w:val="center"/>
              <w:cnfStyle w:val="000000000000"/>
              <w:rPr>
                <w:rFonts w:ascii="Times New Roman" w:hAnsi="Times New Roman" w:cs="Times New Roman"/>
                <w:sz w:val="24"/>
                <w:szCs w:val="24"/>
                <w:lang w:val="sr-Cyrl-BA"/>
              </w:rPr>
            </w:pPr>
            <w:r w:rsidRPr="00AB3719">
              <w:rPr>
                <w:rFonts w:ascii="Times New Roman" w:hAnsi="Times New Roman" w:cs="Times New Roman"/>
                <w:sz w:val="24"/>
                <w:szCs w:val="24"/>
                <w:lang w:val="sr-Cyrl-BA"/>
              </w:rPr>
              <w:t>20,47</w:t>
            </w:r>
            <w:r w:rsidR="00BE445B" w:rsidRPr="00AB3719">
              <w:rPr>
                <w:rFonts w:ascii="Times New Roman" w:hAnsi="Times New Roman" w:cs="Times New Roman"/>
                <w:sz w:val="24"/>
                <w:szCs w:val="24"/>
                <w:lang w:val="sr-Cyrl-BA"/>
              </w:rPr>
              <w:t>%</w:t>
            </w:r>
          </w:p>
        </w:tc>
      </w:tr>
      <w:tr w:rsidR="008D3F85" w:rsidRPr="00AB3719" w:rsidTr="008D3F85">
        <w:trPr>
          <w:cnfStyle w:val="000000100000"/>
          <w:trHeight w:val="277"/>
        </w:trPr>
        <w:tc>
          <w:tcPr>
            <w:cnfStyle w:val="001000000000"/>
            <w:tcW w:w="1129" w:type="dxa"/>
            <w:vAlign w:val="center"/>
          </w:tcPr>
          <w:p w:rsidR="008D3F85" w:rsidRPr="00AB3719" w:rsidRDefault="008D3F85" w:rsidP="008D3F85">
            <w:pPr>
              <w:pStyle w:val="NoSpacing"/>
              <w:rPr>
                <w:rFonts w:ascii="Times New Roman" w:hAnsi="Times New Roman" w:cs="Times New Roman"/>
                <w:b w:val="0"/>
                <w:sz w:val="24"/>
                <w:szCs w:val="24"/>
                <w:lang w:val="sr-Cyrl-BA"/>
              </w:rPr>
            </w:pPr>
            <w:r w:rsidRPr="00AB3719">
              <w:rPr>
                <w:rFonts w:ascii="Times New Roman" w:hAnsi="Times New Roman" w:cs="Times New Roman"/>
                <w:b w:val="0"/>
                <w:sz w:val="24"/>
                <w:szCs w:val="24"/>
                <w:lang w:val="sr-Cyrl-BA"/>
              </w:rPr>
              <w:t>2.</w:t>
            </w:r>
          </w:p>
        </w:tc>
        <w:tc>
          <w:tcPr>
            <w:tcW w:w="3119" w:type="dxa"/>
            <w:vAlign w:val="center"/>
          </w:tcPr>
          <w:p w:rsidR="008D3F85" w:rsidRPr="00AB3719" w:rsidRDefault="008D3F85" w:rsidP="008D3F85">
            <w:pPr>
              <w:pStyle w:val="NoSpacing"/>
              <w:jc w:val="center"/>
              <w:cnfStyle w:val="000000100000"/>
              <w:rPr>
                <w:rFonts w:ascii="Times New Roman" w:hAnsi="Times New Roman" w:cs="Times New Roman"/>
                <w:sz w:val="24"/>
                <w:szCs w:val="24"/>
                <w:lang w:val="sr-Cyrl-BA"/>
              </w:rPr>
            </w:pPr>
            <w:r w:rsidRPr="00AB3719">
              <w:rPr>
                <w:rFonts w:ascii="Times New Roman" w:hAnsi="Times New Roman" w:cs="Times New Roman"/>
                <w:sz w:val="24"/>
                <w:szCs w:val="24"/>
                <w:lang w:val="sr-Cyrl-BA"/>
              </w:rPr>
              <w:t>Економска школа Бијељина</w:t>
            </w:r>
          </w:p>
        </w:tc>
        <w:tc>
          <w:tcPr>
            <w:tcW w:w="1701" w:type="dxa"/>
            <w:vAlign w:val="center"/>
          </w:tcPr>
          <w:p w:rsidR="008D3F85" w:rsidRPr="00AB3719" w:rsidRDefault="008D3F85" w:rsidP="008D3F85">
            <w:pPr>
              <w:pStyle w:val="NoSpacing"/>
              <w:jc w:val="center"/>
              <w:cnfStyle w:val="000000100000"/>
              <w:rPr>
                <w:rFonts w:ascii="Times New Roman" w:hAnsi="Times New Roman" w:cs="Times New Roman"/>
                <w:bCs/>
                <w:sz w:val="24"/>
                <w:szCs w:val="24"/>
                <w:lang w:val="sr-Cyrl-BA"/>
              </w:rPr>
            </w:pPr>
            <w:r w:rsidRPr="00AB3719">
              <w:rPr>
                <w:rFonts w:ascii="Times New Roman" w:hAnsi="Times New Roman" w:cs="Times New Roman"/>
                <w:bCs/>
                <w:sz w:val="24"/>
                <w:szCs w:val="24"/>
                <w:lang w:val="sr-Cyrl-BA"/>
              </w:rPr>
              <w:t>5</w:t>
            </w:r>
          </w:p>
        </w:tc>
        <w:tc>
          <w:tcPr>
            <w:tcW w:w="1602" w:type="dxa"/>
            <w:vAlign w:val="center"/>
          </w:tcPr>
          <w:p w:rsidR="008D3F85" w:rsidRPr="00AB3719" w:rsidRDefault="00AB3719" w:rsidP="008D3F85">
            <w:pPr>
              <w:pStyle w:val="NoSpacing"/>
              <w:jc w:val="center"/>
              <w:cnfStyle w:val="000000100000"/>
              <w:rPr>
                <w:rFonts w:ascii="Times New Roman" w:hAnsi="Times New Roman" w:cs="Times New Roman"/>
                <w:bCs/>
                <w:sz w:val="24"/>
                <w:szCs w:val="24"/>
                <w:lang w:val="bs-Latn-BA"/>
              </w:rPr>
            </w:pPr>
            <w:r w:rsidRPr="00AB3719">
              <w:rPr>
                <w:rFonts w:ascii="Times New Roman" w:hAnsi="Times New Roman" w:cs="Times New Roman"/>
                <w:bCs/>
                <w:sz w:val="24"/>
                <w:szCs w:val="24"/>
                <w:lang w:val="bs-Latn-BA"/>
              </w:rPr>
              <w:t>120</w:t>
            </w:r>
          </w:p>
        </w:tc>
        <w:tc>
          <w:tcPr>
            <w:tcW w:w="1511" w:type="dxa"/>
            <w:vAlign w:val="center"/>
          </w:tcPr>
          <w:p w:rsidR="008D3F85" w:rsidRPr="00AB3719" w:rsidRDefault="00AB3719" w:rsidP="008D3F85">
            <w:pPr>
              <w:pStyle w:val="NoSpacing"/>
              <w:jc w:val="center"/>
              <w:cnfStyle w:val="000000100000"/>
              <w:rPr>
                <w:rFonts w:ascii="Times New Roman" w:hAnsi="Times New Roman" w:cs="Times New Roman"/>
                <w:sz w:val="24"/>
                <w:szCs w:val="24"/>
                <w:lang w:val="sr-Cyrl-BA"/>
              </w:rPr>
            </w:pPr>
            <w:r w:rsidRPr="00AB3719">
              <w:rPr>
                <w:rFonts w:ascii="Times New Roman" w:hAnsi="Times New Roman" w:cs="Times New Roman"/>
                <w:sz w:val="24"/>
                <w:szCs w:val="24"/>
                <w:lang w:val="sr-Cyrl-BA"/>
              </w:rPr>
              <w:t>12,80</w:t>
            </w:r>
            <w:r w:rsidR="00BE445B" w:rsidRPr="00AB3719">
              <w:rPr>
                <w:rFonts w:ascii="Times New Roman" w:hAnsi="Times New Roman" w:cs="Times New Roman"/>
                <w:sz w:val="24"/>
                <w:szCs w:val="24"/>
                <w:lang w:val="sr-Cyrl-BA"/>
              </w:rPr>
              <w:t>%</w:t>
            </w:r>
          </w:p>
        </w:tc>
      </w:tr>
      <w:tr w:rsidR="008D3F85" w:rsidRPr="00AB3719" w:rsidTr="008D3F85">
        <w:trPr>
          <w:trHeight w:val="277"/>
        </w:trPr>
        <w:tc>
          <w:tcPr>
            <w:cnfStyle w:val="001000000000"/>
            <w:tcW w:w="1129" w:type="dxa"/>
            <w:vAlign w:val="center"/>
          </w:tcPr>
          <w:p w:rsidR="008D3F85" w:rsidRPr="00AB3719" w:rsidRDefault="008D3F85" w:rsidP="008D3F85">
            <w:pPr>
              <w:pStyle w:val="NoSpacing"/>
              <w:rPr>
                <w:rFonts w:ascii="Times New Roman" w:hAnsi="Times New Roman" w:cs="Times New Roman"/>
                <w:b w:val="0"/>
                <w:sz w:val="24"/>
                <w:szCs w:val="24"/>
                <w:lang w:val="sr-Cyrl-BA"/>
              </w:rPr>
            </w:pPr>
            <w:r w:rsidRPr="00AB3719">
              <w:rPr>
                <w:rFonts w:ascii="Times New Roman" w:hAnsi="Times New Roman" w:cs="Times New Roman"/>
                <w:b w:val="0"/>
                <w:sz w:val="24"/>
                <w:szCs w:val="24"/>
                <w:lang w:val="sr-Cyrl-BA"/>
              </w:rPr>
              <w:t>3.</w:t>
            </w:r>
          </w:p>
        </w:tc>
        <w:tc>
          <w:tcPr>
            <w:tcW w:w="3119" w:type="dxa"/>
            <w:vAlign w:val="center"/>
          </w:tcPr>
          <w:p w:rsidR="008D3F85" w:rsidRPr="00AB3719" w:rsidRDefault="008D3F85" w:rsidP="008D3F85">
            <w:pPr>
              <w:pStyle w:val="NoSpacing"/>
              <w:jc w:val="center"/>
              <w:cnfStyle w:val="000000000000"/>
              <w:rPr>
                <w:rFonts w:ascii="Times New Roman" w:hAnsi="Times New Roman" w:cs="Times New Roman"/>
                <w:sz w:val="24"/>
                <w:szCs w:val="24"/>
                <w:lang w:val="sr-Cyrl-BA"/>
              </w:rPr>
            </w:pPr>
            <w:r w:rsidRPr="00AB3719">
              <w:rPr>
                <w:rFonts w:ascii="Times New Roman" w:hAnsi="Times New Roman" w:cs="Times New Roman"/>
                <w:sz w:val="24"/>
                <w:szCs w:val="24"/>
                <w:lang w:val="sr-Cyrl-BA"/>
              </w:rPr>
              <w:t>Пољопривредна и медицинска школа</w:t>
            </w:r>
          </w:p>
        </w:tc>
        <w:tc>
          <w:tcPr>
            <w:tcW w:w="1701" w:type="dxa"/>
            <w:vAlign w:val="center"/>
          </w:tcPr>
          <w:p w:rsidR="008D3F85" w:rsidRPr="00AB3719" w:rsidRDefault="008D3F85" w:rsidP="008D3F85">
            <w:pPr>
              <w:pStyle w:val="NoSpacing"/>
              <w:jc w:val="center"/>
              <w:cnfStyle w:val="000000000000"/>
              <w:rPr>
                <w:rFonts w:ascii="Times New Roman" w:hAnsi="Times New Roman" w:cs="Times New Roman"/>
                <w:bCs/>
                <w:sz w:val="24"/>
                <w:szCs w:val="24"/>
                <w:lang w:val="sr-Cyrl-BA"/>
              </w:rPr>
            </w:pPr>
            <w:r w:rsidRPr="00AB3719">
              <w:rPr>
                <w:rFonts w:ascii="Times New Roman" w:hAnsi="Times New Roman" w:cs="Times New Roman"/>
                <w:bCs/>
                <w:sz w:val="24"/>
                <w:szCs w:val="24"/>
                <w:lang w:val="sr-Cyrl-BA"/>
              </w:rPr>
              <w:t>11</w:t>
            </w:r>
          </w:p>
        </w:tc>
        <w:tc>
          <w:tcPr>
            <w:tcW w:w="1602" w:type="dxa"/>
            <w:vAlign w:val="center"/>
          </w:tcPr>
          <w:p w:rsidR="008D3F85" w:rsidRPr="00AB3719" w:rsidRDefault="00AB3719" w:rsidP="008D3F85">
            <w:pPr>
              <w:pStyle w:val="NoSpacing"/>
              <w:jc w:val="center"/>
              <w:cnfStyle w:val="000000000000"/>
              <w:rPr>
                <w:rFonts w:ascii="Times New Roman" w:hAnsi="Times New Roman" w:cs="Times New Roman"/>
                <w:bCs/>
                <w:sz w:val="24"/>
                <w:szCs w:val="24"/>
                <w:lang w:val="bs-Latn-BA"/>
              </w:rPr>
            </w:pPr>
            <w:r w:rsidRPr="00AB3719">
              <w:rPr>
                <w:rFonts w:ascii="Times New Roman" w:hAnsi="Times New Roman" w:cs="Times New Roman"/>
                <w:bCs/>
                <w:sz w:val="24"/>
                <w:szCs w:val="24"/>
                <w:lang w:val="bs-Latn-BA"/>
              </w:rPr>
              <w:t>264</w:t>
            </w:r>
          </w:p>
        </w:tc>
        <w:tc>
          <w:tcPr>
            <w:tcW w:w="1511" w:type="dxa"/>
            <w:vAlign w:val="center"/>
          </w:tcPr>
          <w:p w:rsidR="008D3F85" w:rsidRPr="00AB3719" w:rsidRDefault="00AB3719" w:rsidP="008D3F85">
            <w:pPr>
              <w:pStyle w:val="NoSpacing"/>
              <w:jc w:val="center"/>
              <w:cnfStyle w:val="000000000000"/>
              <w:rPr>
                <w:rFonts w:ascii="Times New Roman" w:hAnsi="Times New Roman" w:cs="Times New Roman"/>
                <w:sz w:val="24"/>
                <w:szCs w:val="24"/>
                <w:lang w:val="sr-Cyrl-BA"/>
              </w:rPr>
            </w:pPr>
            <w:r w:rsidRPr="00AB3719">
              <w:rPr>
                <w:rFonts w:ascii="Times New Roman" w:hAnsi="Times New Roman" w:cs="Times New Roman"/>
                <w:sz w:val="24"/>
                <w:szCs w:val="24"/>
                <w:lang w:val="sr-Cyrl-BA"/>
              </w:rPr>
              <w:t>28,14</w:t>
            </w:r>
            <w:r w:rsidR="00BE445B" w:rsidRPr="00AB3719">
              <w:rPr>
                <w:rFonts w:ascii="Times New Roman" w:hAnsi="Times New Roman" w:cs="Times New Roman"/>
                <w:sz w:val="24"/>
                <w:szCs w:val="24"/>
                <w:lang w:val="sr-Cyrl-BA"/>
              </w:rPr>
              <w:t>%</w:t>
            </w:r>
          </w:p>
        </w:tc>
      </w:tr>
      <w:tr w:rsidR="008D3F85" w:rsidRPr="00AB3719" w:rsidTr="008D3F85">
        <w:trPr>
          <w:cnfStyle w:val="000000100000"/>
          <w:trHeight w:val="277"/>
        </w:trPr>
        <w:tc>
          <w:tcPr>
            <w:cnfStyle w:val="001000000000"/>
            <w:tcW w:w="1129" w:type="dxa"/>
            <w:vAlign w:val="center"/>
          </w:tcPr>
          <w:p w:rsidR="008D3F85" w:rsidRPr="00AB3719" w:rsidRDefault="008D3F85" w:rsidP="008D3F85">
            <w:pPr>
              <w:pStyle w:val="NoSpacing"/>
              <w:rPr>
                <w:rFonts w:ascii="Times New Roman" w:hAnsi="Times New Roman" w:cs="Times New Roman"/>
                <w:b w:val="0"/>
                <w:sz w:val="24"/>
                <w:szCs w:val="24"/>
                <w:lang w:val="sr-Cyrl-BA"/>
              </w:rPr>
            </w:pPr>
            <w:r w:rsidRPr="00AB3719">
              <w:rPr>
                <w:rFonts w:ascii="Times New Roman" w:hAnsi="Times New Roman" w:cs="Times New Roman"/>
                <w:b w:val="0"/>
                <w:sz w:val="24"/>
                <w:szCs w:val="24"/>
                <w:lang w:val="sr-Cyrl-BA"/>
              </w:rPr>
              <w:t>4.</w:t>
            </w:r>
          </w:p>
        </w:tc>
        <w:tc>
          <w:tcPr>
            <w:tcW w:w="3119" w:type="dxa"/>
            <w:vAlign w:val="center"/>
          </w:tcPr>
          <w:p w:rsidR="008D3F85" w:rsidRPr="00AB3719" w:rsidRDefault="008D3F85" w:rsidP="008D3F85">
            <w:pPr>
              <w:pStyle w:val="NoSpacing"/>
              <w:jc w:val="center"/>
              <w:cnfStyle w:val="000000100000"/>
              <w:rPr>
                <w:rFonts w:ascii="Times New Roman" w:hAnsi="Times New Roman" w:cs="Times New Roman"/>
                <w:sz w:val="24"/>
                <w:szCs w:val="24"/>
                <w:lang w:val="sr-Cyrl-BA"/>
              </w:rPr>
            </w:pPr>
            <w:r w:rsidRPr="00AB3719">
              <w:rPr>
                <w:rFonts w:ascii="Times New Roman" w:hAnsi="Times New Roman" w:cs="Times New Roman"/>
                <w:sz w:val="24"/>
                <w:szCs w:val="24"/>
                <w:lang w:val="sr-Cyrl-BA"/>
              </w:rPr>
              <w:t>Техничка школа „Михајло Пупин“</w:t>
            </w:r>
          </w:p>
        </w:tc>
        <w:tc>
          <w:tcPr>
            <w:tcW w:w="1701" w:type="dxa"/>
            <w:vAlign w:val="center"/>
          </w:tcPr>
          <w:p w:rsidR="008D3F85" w:rsidRPr="00AB3719" w:rsidRDefault="008D3F85" w:rsidP="008D3F85">
            <w:pPr>
              <w:pStyle w:val="NoSpacing"/>
              <w:jc w:val="center"/>
              <w:cnfStyle w:val="000000100000"/>
              <w:rPr>
                <w:rFonts w:ascii="Times New Roman" w:hAnsi="Times New Roman" w:cs="Times New Roman"/>
                <w:bCs/>
                <w:sz w:val="24"/>
                <w:szCs w:val="24"/>
                <w:lang w:val="sr-Cyrl-BA"/>
              </w:rPr>
            </w:pPr>
            <w:r w:rsidRPr="00AB3719">
              <w:rPr>
                <w:rFonts w:ascii="Times New Roman" w:hAnsi="Times New Roman" w:cs="Times New Roman"/>
                <w:bCs/>
                <w:sz w:val="24"/>
                <w:szCs w:val="24"/>
                <w:lang w:val="sr-Cyrl-BA"/>
              </w:rPr>
              <w:t>11</w:t>
            </w:r>
          </w:p>
        </w:tc>
        <w:tc>
          <w:tcPr>
            <w:tcW w:w="1602" w:type="dxa"/>
            <w:vAlign w:val="center"/>
          </w:tcPr>
          <w:p w:rsidR="008D3F85" w:rsidRPr="00AB3719" w:rsidRDefault="00AB3719" w:rsidP="008D3F85">
            <w:pPr>
              <w:pStyle w:val="NoSpacing"/>
              <w:jc w:val="center"/>
              <w:cnfStyle w:val="000000100000"/>
              <w:rPr>
                <w:rFonts w:ascii="Times New Roman" w:hAnsi="Times New Roman" w:cs="Times New Roman"/>
                <w:bCs/>
                <w:sz w:val="24"/>
                <w:szCs w:val="24"/>
                <w:lang w:val="bs-Latn-BA"/>
              </w:rPr>
            </w:pPr>
            <w:r w:rsidRPr="00AB3719">
              <w:rPr>
                <w:rFonts w:ascii="Times New Roman" w:hAnsi="Times New Roman" w:cs="Times New Roman"/>
                <w:bCs/>
                <w:sz w:val="24"/>
                <w:szCs w:val="24"/>
                <w:lang w:val="bs-Latn-BA"/>
              </w:rPr>
              <w:t>264</w:t>
            </w:r>
          </w:p>
        </w:tc>
        <w:tc>
          <w:tcPr>
            <w:tcW w:w="1511" w:type="dxa"/>
            <w:vAlign w:val="center"/>
          </w:tcPr>
          <w:p w:rsidR="008D3F85" w:rsidRPr="00AB3719" w:rsidRDefault="00AB3719" w:rsidP="008D3F85">
            <w:pPr>
              <w:pStyle w:val="NoSpacing"/>
              <w:jc w:val="center"/>
              <w:cnfStyle w:val="000000100000"/>
              <w:rPr>
                <w:rFonts w:ascii="Times New Roman" w:hAnsi="Times New Roman" w:cs="Times New Roman"/>
                <w:sz w:val="24"/>
                <w:szCs w:val="24"/>
                <w:lang w:val="sr-Cyrl-BA"/>
              </w:rPr>
            </w:pPr>
            <w:r w:rsidRPr="00AB3719">
              <w:rPr>
                <w:rFonts w:ascii="Times New Roman" w:hAnsi="Times New Roman" w:cs="Times New Roman"/>
                <w:sz w:val="24"/>
                <w:szCs w:val="24"/>
                <w:lang w:val="sr-Cyrl-BA"/>
              </w:rPr>
              <w:t>28,14</w:t>
            </w:r>
            <w:r w:rsidR="00BE445B" w:rsidRPr="00AB3719">
              <w:rPr>
                <w:rFonts w:ascii="Times New Roman" w:hAnsi="Times New Roman" w:cs="Times New Roman"/>
                <w:sz w:val="24"/>
                <w:szCs w:val="24"/>
                <w:lang w:val="sr-Cyrl-BA"/>
              </w:rPr>
              <w:t>%</w:t>
            </w:r>
          </w:p>
        </w:tc>
      </w:tr>
      <w:tr w:rsidR="008D3F85" w:rsidRPr="00AB3719" w:rsidTr="008D3F85">
        <w:trPr>
          <w:trHeight w:val="277"/>
        </w:trPr>
        <w:tc>
          <w:tcPr>
            <w:cnfStyle w:val="001000000000"/>
            <w:tcW w:w="1129" w:type="dxa"/>
            <w:vAlign w:val="center"/>
          </w:tcPr>
          <w:p w:rsidR="008D3F85" w:rsidRPr="00AB3719" w:rsidRDefault="008D3F85" w:rsidP="008D3F85">
            <w:pPr>
              <w:pStyle w:val="NoSpacing"/>
              <w:rPr>
                <w:rFonts w:ascii="Times New Roman" w:hAnsi="Times New Roman" w:cs="Times New Roman"/>
                <w:b w:val="0"/>
                <w:sz w:val="24"/>
                <w:szCs w:val="24"/>
                <w:lang w:val="sr-Cyrl-BA"/>
              </w:rPr>
            </w:pPr>
            <w:r w:rsidRPr="00AB3719">
              <w:rPr>
                <w:rFonts w:ascii="Times New Roman" w:hAnsi="Times New Roman" w:cs="Times New Roman"/>
                <w:b w:val="0"/>
                <w:sz w:val="24"/>
                <w:szCs w:val="24"/>
                <w:lang w:val="sr-Cyrl-BA"/>
              </w:rPr>
              <w:t>5</w:t>
            </w:r>
          </w:p>
        </w:tc>
        <w:tc>
          <w:tcPr>
            <w:tcW w:w="3119" w:type="dxa"/>
            <w:vAlign w:val="center"/>
          </w:tcPr>
          <w:p w:rsidR="008D3F85" w:rsidRPr="00AB3719" w:rsidRDefault="008D3F85" w:rsidP="008D3F85">
            <w:pPr>
              <w:pStyle w:val="NoSpacing"/>
              <w:jc w:val="center"/>
              <w:cnfStyle w:val="000000000000"/>
              <w:rPr>
                <w:rFonts w:ascii="Times New Roman" w:hAnsi="Times New Roman" w:cs="Times New Roman"/>
                <w:sz w:val="24"/>
                <w:szCs w:val="24"/>
                <w:lang w:val="sr-Cyrl-BA"/>
              </w:rPr>
            </w:pPr>
            <w:r w:rsidRPr="00AB3719">
              <w:rPr>
                <w:rFonts w:ascii="Times New Roman" w:hAnsi="Times New Roman" w:cs="Times New Roman"/>
                <w:sz w:val="24"/>
                <w:szCs w:val="24"/>
                <w:lang w:val="sr-Cyrl-BA"/>
              </w:rPr>
              <w:t>Средња стручна школа Јања</w:t>
            </w:r>
          </w:p>
        </w:tc>
        <w:tc>
          <w:tcPr>
            <w:tcW w:w="1701" w:type="dxa"/>
            <w:vAlign w:val="center"/>
          </w:tcPr>
          <w:p w:rsidR="008D3F85" w:rsidRPr="00AB3719" w:rsidRDefault="00AB3719" w:rsidP="008D3F85">
            <w:pPr>
              <w:pStyle w:val="NoSpacing"/>
              <w:jc w:val="center"/>
              <w:cnfStyle w:val="000000000000"/>
              <w:rPr>
                <w:rFonts w:ascii="Times New Roman" w:hAnsi="Times New Roman" w:cs="Times New Roman"/>
                <w:bCs/>
                <w:sz w:val="24"/>
                <w:szCs w:val="24"/>
                <w:lang w:val="bs-Latn-BA"/>
              </w:rPr>
            </w:pPr>
            <w:r w:rsidRPr="00AB3719">
              <w:rPr>
                <w:rFonts w:ascii="Times New Roman" w:hAnsi="Times New Roman" w:cs="Times New Roman"/>
                <w:bCs/>
                <w:sz w:val="24"/>
                <w:szCs w:val="24"/>
                <w:lang w:val="bs-Latn-BA"/>
              </w:rPr>
              <w:t>4</w:t>
            </w:r>
          </w:p>
        </w:tc>
        <w:tc>
          <w:tcPr>
            <w:tcW w:w="1602" w:type="dxa"/>
            <w:vAlign w:val="center"/>
          </w:tcPr>
          <w:p w:rsidR="008D3F85" w:rsidRPr="00AB3719" w:rsidRDefault="00AB3719" w:rsidP="008D3F85">
            <w:pPr>
              <w:pStyle w:val="NoSpacing"/>
              <w:jc w:val="center"/>
              <w:cnfStyle w:val="000000000000"/>
              <w:rPr>
                <w:rFonts w:ascii="Times New Roman" w:hAnsi="Times New Roman" w:cs="Times New Roman"/>
                <w:bCs/>
                <w:sz w:val="24"/>
                <w:szCs w:val="24"/>
                <w:lang w:val="bs-Latn-BA"/>
              </w:rPr>
            </w:pPr>
            <w:r w:rsidRPr="00AB3719">
              <w:rPr>
                <w:rFonts w:ascii="Times New Roman" w:hAnsi="Times New Roman" w:cs="Times New Roman"/>
                <w:bCs/>
                <w:sz w:val="24"/>
                <w:szCs w:val="24"/>
                <w:lang w:val="bs-Latn-BA"/>
              </w:rPr>
              <w:t>83</w:t>
            </w:r>
          </w:p>
        </w:tc>
        <w:tc>
          <w:tcPr>
            <w:tcW w:w="1511" w:type="dxa"/>
            <w:vAlign w:val="center"/>
          </w:tcPr>
          <w:p w:rsidR="008D3F85" w:rsidRPr="00AB3719" w:rsidRDefault="00AB3719" w:rsidP="008D3F85">
            <w:pPr>
              <w:pStyle w:val="NoSpacing"/>
              <w:jc w:val="center"/>
              <w:cnfStyle w:val="000000000000"/>
              <w:rPr>
                <w:rFonts w:ascii="Times New Roman" w:hAnsi="Times New Roman" w:cs="Times New Roman"/>
                <w:sz w:val="24"/>
                <w:szCs w:val="24"/>
                <w:lang w:val="sr-Cyrl-BA"/>
              </w:rPr>
            </w:pPr>
            <w:r w:rsidRPr="00AB3719">
              <w:rPr>
                <w:rFonts w:ascii="Times New Roman" w:hAnsi="Times New Roman" w:cs="Times New Roman"/>
                <w:sz w:val="24"/>
                <w:szCs w:val="24"/>
                <w:lang w:val="sr-Cyrl-BA"/>
              </w:rPr>
              <w:t>8,85</w:t>
            </w:r>
            <w:r w:rsidR="00BE445B" w:rsidRPr="00AB3719">
              <w:rPr>
                <w:rFonts w:ascii="Times New Roman" w:hAnsi="Times New Roman" w:cs="Times New Roman"/>
                <w:sz w:val="24"/>
                <w:szCs w:val="24"/>
                <w:lang w:val="sr-Cyrl-BA"/>
              </w:rPr>
              <w:t>%</w:t>
            </w:r>
          </w:p>
        </w:tc>
      </w:tr>
      <w:tr w:rsidR="008D3F85" w:rsidRPr="00AB3719" w:rsidTr="008D3F85">
        <w:trPr>
          <w:cnfStyle w:val="000000100000"/>
          <w:trHeight w:val="277"/>
        </w:trPr>
        <w:tc>
          <w:tcPr>
            <w:cnfStyle w:val="001000000000"/>
            <w:tcW w:w="1129" w:type="dxa"/>
            <w:vAlign w:val="center"/>
          </w:tcPr>
          <w:p w:rsidR="008D3F85" w:rsidRPr="00AB3719" w:rsidRDefault="008D3F85" w:rsidP="008D3F85">
            <w:pPr>
              <w:pStyle w:val="NoSpacing"/>
              <w:rPr>
                <w:rFonts w:ascii="Times New Roman" w:hAnsi="Times New Roman" w:cs="Times New Roman"/>
                <w:b w:val="0"/>
                <w:sz w:val="24"/>
                <w:szCs w:val="24"/>
                <w:lang w:val="sr-Cyrl-BA"/>
              </w:rPr>
            </w:pPr>
            <w:r w:rsidRPr="00AB3719">
              <w:rPr>
                <w:rFonts w:ascii="Times New Roman" w:hAnsi="Times New Roman" w:cs="Times New Roman"/>
                <w:b w:val="0"/>
                <w:sz w:val="24"/>
                <w:szCs w:val="24"/>
                <w:lang w:val="sr-Cyrl-BA"/>
              </w:rPr>
              <w:t>6.</w:t>
            </w:r>
          </w:p>
        </w:tc>
        <w:tc>
          <w:tcPr>
            <w:tcW w:w="3119" w:type="dxa"/>
            <w:vAlign w:val="center"/>
          </w:tcPr>
          <w:p w:rsidR="008D3F85" w:rsidRPr="00AB3719" w:rsidRDefault="008D3F85" w:rsidP="008D3F85">
            <w:pPr>
              <w:pStyle w:val="NoSpacing"/>
              <w:jc w:val="center"/>
              <w:cnfStyle w:val="000000100000"/>
              <w:rPr>
                <w:rFonts w:ascii="Times New Roman" w:hAnsi="Times New Roman" w:cs="Times New Roman"/>
                <w:sz w:val="24"/>
                <w:szCs w:val="24"/>
                <w:lang w:val="sr-Cyrl-BA"/>
              </w:rPr>
            </w:pPr>
            <w:r w:rsidRPr="00AB3719">
              <w:rPr>
                <w:rFonts w:ascii="Times New Roman" w:hAnsi="Times New Roman" w:cs="Times New Roman"/>
                <w:sz w:val="24"/>
                <w:szCs w:val="24"/>
                <w:lang w:val="sr-Cyrl-BA"/>
              </w:rPr>
              <w:t>Музичка школа „Стеван Стојановић Мокрањац“</w:t>
            </w:r>
          </w:p>
        </w:tc>
        <w:tc>
          <w:tcPr>
            <w:tcW w:w="1701" w:type="dxa"/>
            <w:vAlign w:val="center"/>
          </w:tcPr>
          <w:p w:rsidR="008D3F85" w:rsidRPr="00AB3719" w:rsidRDefault="008D3F85" w:rsidP="008D3F85">
            <w:pPr>
              <w:pStyle w:val="NoSpacing"/>
              <w:jc w:val="center"/>
              <w:cnfStyle w:val="000000100000"/>
              <w:rPr>
                <w:rFonts w:ascii="Times New Roman" w:hAnsi="Times New Roman" w:cs="Times New Roman"/>
                <w:bCs/>
                <w:sz w:val="24"/>
                <w:szCs w:val="24"/>
                <w:lang w:val="sr-Cyrl-BA"/>
              </w:rPr>
            </w:pPr>
            <w:r w:rsidRPr="00AB3719">
              <w:rPr>
                <w:rFonts w:ascii="Times New Roman" w:hAnsi="Times New Roman" w:cs="Times New Roman"/>
                <w:bCs/>
                <w:sz w:val="24"/>
                <w:szCs w:val="24"/>
                <w:lang w:val="sr-Cyrl-BA"/>
              </w:rPr>
              <w:t>1</w:t>
            </w:r>
          </w:p>
        </w:tc>
        <w:tc>
          <w:tcPr>
            <w:tcW w:w="1602" w:type="dxa"/>
            <w:vAlign w:val="center"/>
          </w:tcPr>
          <w:p w:rsidR="008D3F85" w:rsidRPr="00AB3719" w:rsidRDefault="00AB3719" w:rsidP="008D3F85">
            <w:pPr>
              <w:pStyle w:val="NoSpacing"/>
              <w:jc w:val="center"/>
              <w:cnfStyle w:val="000000100000"/>
              <w:rPr>
                <w:rFonts w:ascii="Times New Roman" w:hAnsi="Times New Roman" w:cs="Times New Roman"/>
                <w:bCs/>
                <w:sz w:val="24"/>
                <w:szCs w:val="24"/>
                <w:lang w:val="bs-Latn-BA"/>
              </w:rPr>
            </w:pPr>
            <w:r w:rsidRPr="00AB3719">
              <w:rPr>
                <w:rFonts w:ascii="Times New Roman" w:hAnsi="Times New Roman" w:cs="Times New Roman"/>
                <w:bCs/>
                <w:sz w:val="24"/>
                <w:szCs w:val="24"/>
                <w:lang w:val="bs-Latn-BA"/>
              </w:rPr>
              <w:t>15</w:t>
            </w:r>
          </w:p>
        </w:tc>
        <w:tc>
          <w:tcPr>
            <w:tcW w:w="1511" w:type="dxa"/>
            <w:vAlign w:val="center"/>
          </w:tcPr>
          <w:p w:rsidR="008D3F85" w:rsidRPr="00AB3719" w:rsidRDefault="00AB3719" w:rsidP="008D3F85">
            <w:pPr>
              <w:pStyle w:val="NoSpacing"/>
              <w:jc w:val="center"/>
              <w:cnfStyle w:val="000000100000"/>
              <w:rPr>
                <w:rFonts w:ascii="Times New Roman" w:hAnsi="Times New Roman" w:cs="Times New Roman"/>
                <w:sz w:val="24"/>
                <w:szCs w:val="24"/>
                <w:lang w:val="sr-Cyrl-BA"/>
              </w:rPr>
            </w:pPr>
            <w:r w:rsidRPr="00AB3719">
              <w:rPr>
                <w:rFonts w:ascii="Times New Roman" w:hAnsi="Times New Roman" w:cs="Times New Roman"/>
                <w:sz w:val="24"/>
                <w:szCs w:val="24"/>
                <w:lang w:val="sr-Cyrl-BA"/>
              </w:rPr>
              <w:t>1,60</w:t>
            </w:r>
            <w:r w:rsidR="00BE445B" w:rsidRPr="00AB3719">
              <w:rPr>
                <w:rFonts w:ascii="Times New Roman" w:hAnsi="Times New Roman" w:cs="Times New Roman"/>
                <w:sz w:val="24"/>
                <w:szCs w:val="24"/>
                <w:lang w:val="sr-Cyrl-BA"/>
              </w:rPr>
              <w:t>%</w:t>
            </w:r>
          </w:p>
        </w:tc>
      </w:tr>
      <w:tr w:rsidR="00BE445B" w:rsidRPr="00C675DD" w:rsidTr="008D3F85">
        <w:trPr>
          <w:trHeight w:val="277"/>
        </w:trPr>
        <w:tc>
          <w:tcPr>
            <w:cnfStyle w:val="001000000000"/>
            <w:tcW w:w="1129" w:type="dxa"/>
            <w:vAlign w:val="center"/>
          </w:tcPr>
          <w:p w:rsidR="00BE445B" w:rsidRPr="00AB3719" w:rsidRDefault="00BE445B" w:rsidP="008D3F85">
            <w:pPr>
              <w:pStyle w:val="NoSpacing"/>
              <w:rPr>
                <w:rFonts w:ascii="Times New Roman" w:hAnsi="Times New Roman" w:cs="Times New Roman"/>
                <w:b w:val="0"/>
                <w:sz w:val="24"/>
                <w:szCs w:val="24"/>
                <w:lang w:val="sr-Cyrl-BA"/>
              </w:rPr>
            </w:pPr>
          </w:p>
        </w:tc>
        <w:tc>
          <w:tcPr>
            <w:tcW w:w="3119" w:type="dxa"/>
            <w:vAlign w:val="center"/>
          </w:tcPr>
          <w:p w:rsidR="00BE445B" w:rsidRPr="00AB3719" w:rsidRDefault="00BE445B" w:rsidP="008D3F85">
            <w:pPr>
              <w:pStyle w:val="NoSpacing"/>
              <w:jc w:val="center"/>
              <w:cnfStyle w:val="000000000000"/>
              <w:rPr>
                <w:rFonts w:ascii="Times New Roman" w:hAnsi="Times New Roman" w:cs="Times New Roman"/>
                <w:b/>
                <w:sz w:val="24"/>
                <w:szCs w:val="24"/>
                <w:lang w:val="sr-Cyrl-BA"/>
              </w:rPr>
            </w:pPr>
            <w:r w:rsidRPr="00AB3719">
              <w:rPr>
                <w:rFonts w:ascii="Times New Roman" w:hAnsi="Times New Roman" w:cs="Times New Roman"/>
                <w:b/>
                <w:sz w:val="24"/>
                <w:szCs w:val="24"/>
                <w:lang w:val="sr-Cyrl-BA"/>
              </w:rPr>
              <w:t>УКУПНО</w:t>
            </w:r>
          </w:p>
        </w:tc>
        <w:tc>
          <w:tcPr>
            <w:tcW w:w="1701" w:type="dxa"/>
            <w:vAlign w:val="center"/>
          </w:tcPr>
          <w:p w:rsidR="00BE445B" w:rsidRPr="00AB3719" w:rsidRDefault="00AB3719" w:rsidP="008D3F85">
            <w:pPr>
              <w:pStyle w:val="NoSpacing"/>
              <w:jc w:val="center"/>
              <w:cnfStyle w:val="000000000000"/>
              <w:rPr>
                <w:rFonts w:ascii="Times New Roman" w:hAnsi="Times New Roman" w:cs="Times New Roman"/>
                <w:bCs/>
                <w:sz w:val="24"/>
                <w:szCs w:val="24"/>
                <w:lang w:val="bs-Latn-BA"/>
              </w:rPr>
            </w:pPr>
            <w:r w:rsidRPr="00AB3719">
              <w:rPr>
                <w:rFonts w:ascii="Times New Roman" w:hAnsi="Times New Roman" w:cs="Times New Roman"/>
                <w:bCs/>
                <w:sz w:val="24"/>
                <w:szCs w:val="24"/>
                <w:lang w:val="bs-Latn-BA"/>
              </w:rPr>
              <w:t>40</w:t>
            </w:r>
          </w:p>
        </w:tc>
        <w:tc>
          <w:tcPr>
            <w:tcW w:w="1602" w:type="dxa"/>
            <w:vAlign w:val="center"/>
          </w:tcPr>
          <w:p w:rsidR="00BE445B" w:rsidRPr="00AB3719" w:rsidRDefault="00AB3719" w:rsidP="008D3F85">
            <w:pPr>
              <w:pStyle w:val="NoSpacing"/>
              <w:jc w:val="center"/>
              <w:cnfStyle w:val="000000000000"/>
              <w:rPr>
                <w:rFonts w:ascii="Times New Roman" w:hAnsi="Times New Roman" w:cs="Times New Roman"/>
                <w:bCs/>
                <w:sz w:val="24"/>
                <w:szCs w:val="24"/>
                <w:lang w:val="bs-Latn-BA"/>
              </w:rPr>
            </w:pPr>
            <w:r w:rsidRPr="00AB3719">
              <w:rPr>
                <w:rFonts w:ascii="Times New Roman" w:hAnsi="Times New Roman" w:cs="Times New Roman"/>
                <w:bCs/>
                <w:sz w:val="24"/>
                <w:szCs w:val="24"/>
                <w:lang w:val="bs-Latn-BA"/>
              </w:rPr>
              <w:t>938</w:t>
            </w:r>
          </w:p>
        </w:tc>
        <w:tc>
          <w:tcPr>
            <w:tcW w:w="1511" w:type="dxa"/>
            <w:vAlign w:val="center"/>
          </w:tcPr>
          <w:p w:rsidR="00BE445B" w:rsidRPr="00C675DD" w:rsidRDefault="00BE445B" w:rsidP="008D3F85">
            <w:pPr>
              <w:pStyle w:val="NoSpacing"/>
              <w:jc w:val="center"/>
              <w:cnfStyle w:val="000000000000"/>
              <w:rPr>
                <w:rFonts w:ascii="Times New Roman" w:hAnsi="Times New Roman" w:cs="Times New Roman"/>
                <w:sz w:val="24"/>
                <w:szCs w:val="24"/>
                <w:lang w:val="sr-Cyrl-BA"/>
              </w:rPr>
            </w:pPr>
            <w:r w:rsidRPr="00AB3719">
              <w:rPr>
                <w:rFonts w:ascii="Times New Roman" w:hAnsi="Times New Roman" w:cs="Times New Roman"/>
                <w:sz w:val="24"/>
                <w:szCs w:val="24"/>
                <w:lang w:val="sr-Cyrl-BA"/>
              </w:rPr>
              <w:t>100,00%</w:t>
            </w:r>
          </w:p>
        </w:tc>
      </w:tr>
    </w:tbl>
    <w:p w:rsidR="00091DA2" w:rsidRPr="00C675DD" w:rsidRDefault="00091DA2" w:rsidP="008F08B8">
      <w:pPr>
        <w:pStyle w:val="NoSpacing"/>
        <w:ind w:firstLine="360"/>
        <w:jc w:val="center"/>
        <w:rPr>
          <w:rFonts w:ascii="Times New Roman" w:hAnsi="Times New Roman" w:cs="Times New Roman"/>
          <w:i/>
          <w:sz w:val="24"/>
          <w:szCs w:val="24"/>
          <w:lang w:val="sr-Cyrl-BA"/>
        </w:rPr>
      </w:pPr>
    </w:p>
    <w:p w:rsidR="00FA5AFA" w:rsidRPr="00C675DD" w:rsidRDefault="00B34712" w:rsidP="008F08B8">
      <w:pPr>
        <w:pStyle w:val="NoSpacing"/>
        <w:ind w:firstLine="360"/>
        <w:jc w:val="center"/>
        <w:rPr>
          <w:rFonts w:ascii="Times New Roman" w:hAnsi="Times New Roman" w:cs="Times New Roman"/>
          <w:i/>
          <w:sz w:val="24"/>
          <w:szCs w:val="24"/>
          <w:lang w:val="sr-Cyrl-BA"/>
        </w:rPr>
      </w:pPr>
      <w:r>
        <w:rPr>
          <w:rFonts w:ascii="Times New Roman" w:hAnsi="Times New Roman" w:cs="Times New Roman"/>
          <w:i/>
          <w:sz w:val="24"/>
          <w:szCs w:val="24"/>
          <w:lang w:val="sr-Cyrl-BA"/>
        </w:rPr>
        <w:t>Табела 19</w:t>
      </w:r>
      <w:r w:rsidR="008F08B8" w:rsidRPr="00C675DD">
        <w:rPr>
          <w:rFonts w:ascii="Times New Roman" w:hAnsi="Times New Roman" w:cs="Times New Roman"/>
          <w:i/>
          <w:sz w:val="24"/>
          <w:szCs w:val="24"/>
          <w:lang w:val="sr-Cyrl-BA"/>
        </w:rPr>
        <w:t>. Број уписаних одјељења и уч</w:t>
      </w:r>
      <w:r w:rsidR="00AB3719">
        <w:rPr>
          <w:rFonts w:ascii="Times New Roman" w:hAnsi="Times New Roman" w:cs="Times New Roman"/>
          <w:i/>
          <w:sz w:val="24"/>
          <w:szCs w:val="24"/>
          <w:lang w:val="sr-Cyrl-BA"/>
        </w:rPr>
        <w:t>еника у први разред школске 2018/2019</w:t>
      </w:r>
      <w:r w:rsidR="008F08B8" w:rsidRPr="00C675DD">
        <w:rPr>
          <w:rFonts w:ascii="Times New Roman" w:hAnsi="Times New Roman" w:cs="Times New Roman"/>
          <w:i/>
          <w:sz w:val="24"/>
          <w:szCs w:val="24"/>
          <w:lang w:val="sr-Cyrl-BA"/>
        </w:rPr>
        <w:t>. године по школама на подручју Града Бијељина</w:t>
      </w:r>
      <w:r w:rsidR="008F08B8" w:rsidRPr="00C675DD">
        <w:rPr>
          <w:rStyle w:val="FootnoteReference"/>
          <w:rFonts w:ascii="Times New Roman" w:hAnsi="Times New Roman" w:cs="Times New Roman"/>
          <w:i/>
          <w:sz w:val="24"/>
          <w:szCs w:val="24"/>
          <w:lang w:val="sr-Cyrl-BA"/>
        </w:rPr>
        <w:footnoteReference w:id="29"/>
      </w:r>
    </w:p>
    <w:p w:rsidR="00FA5AFA" w:rsidRPr="00C675DD" w:rsidRDefault="00FA5AFA" w:rsidP="004B6ED0">
      <w:pPr>
        <w:pStyle w:val="NoSpacing"/>
        <w:ind w:firstLine="360"/>
        <w:jc w:val="both"/>
        <w:rPr>
          <w:rFonts w:ascii="Times New Roman" w:hAnsi="Times New Roman" w:cs="Times New Roman"/>
          <w:sz w:val="24"/>
          <w:szCs w:val="24"/>
          <w:lang w:val="sr-Cyrl-BA"/>
        </w:rPr>
      </w:pPr>
    </w:p>
    <w:p w:rsidR="008424CE" w:rsidRPr="00C675DD" w:rsidRDefault="00DB02C1" w:rsidP="005A2693">
      <w:pPr>
        <w:pStyle w:val="NoSpacing"/>
        <w:jc w:val="center"/>
        <w:rPr>
          <w:rFonts w:ascii="Times New Roman" w:hAnsi="Times New Roman" w:cs="Times New Roman"/>
          <w:sz w:val="24"/>
          <w:szCs w:val="24"/>
          <w:lang w:val="sr-Cyrl-BA"/>
        </w:rPr>
      </w:pPr>
      <w:r>
        <w:rPr>
          <w:noProof/>
          <w:lang w:val="en-US"/>
        </w:rPr>
        <w:lastRenderedPageBreak/>
        <w:drawing>
          <wp:inline distT="0" distB="0" distL="0" distR="0">
            <wp:extent cx="5760720" cy="338836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91DA2" w:rsidRPr="00C675DD" w:rsidRDefault="00091DA2" w:rsidP="0004095A">
      <w:pPr>
        <w:pStyle w:val="NoSpacing"/>
        <w:jc w:val="center"/>
        <w:rPr>
          <w:rFonts w:ascii="Times New Roman" w:hAnsi="Times New Roman" w:cs="Times New Roman"/>
          <w:i/>
          <w:sz w:val="24"/>
          <w:szCs w:val="24"/>
          <w:lang w:val="sr-Cyrl-BA"/>
        </w:rPr>
      </w:pPr>
    </w:p>
    <w:p w:rsidR="0004095A" w:rsidRPr="00C675DD" w:rsidRDefault="0004095A" w:rsidP="0004095A">
      <w:pPr>
        <w:pStyle w:val="NoSpacing"/>
        <w:jc w:val="center"/>
        <w:rPr>
          <w:rFonts w:ascii="Times New Roman" w:hAnsi="Times New Roman" w:cs="Times New Roman"/>
          <w:i/>
          <w:sz w:val="24"/>
          <w:szCs w:val="24"/>
          <w:lang w:val="sr-Cyrl-BA"/>
        </w:rPr>
      </w:pPr>
      <w:r w:rsidRPr="00DB02C1">
        <w:rPr>
          <w:rFonts w:ascii="Times New Roman" w:hAnsi="Times New Roman" w:cs="Times New Roman"/>
          <w:i/>
          <w:sz w:val="24"/>
          <w:szCs w:val="24"/>
          <w:lang w:val="sr-Cyrl-BA"/>
        </w:rPr>
        <w:t>Графикон 6. Графички приказ броја уписаних одјељења и уч</w:t>
      </w:r>
      <w:r w:rsidR="00DB02C1" w:rsidRPr="00DB02C1">
        <w:rPr>
          <w:rFonts w:ascii="Times New Roman" w:hAnsi="Times New Roman" w:cs="Times New Roman"/>
          <w:i/>
          <w:sz w:val="24"/>
          <w:szCs w:val="24"/>
          <w:lang w:val="sr-Cyrl-BA"/>
        </w:rPr>
        <w:t>еника у први разред школске 2018/2019</w:t>
      </w:r>
      <w:r w:rsidRPr="00DB02C1">
        <w:rPr>
          <w:rFonts w:ascii="Times New Roman" w:hAnsi="Times New Roman" w:cs="Times New Roman"/>
          <w:i/>
          <w:sz w:val="24"/>
          <w:szCs w:val="24"/>
          <w:lang w:val="sr-Cyrl-BA"/>
        </w:rPr>
        <w:t>. године по школама на подручју Града Бијељина</w:t>
      </w:r>
      <w:r w:rsidRPr="00DB02C1">
        <w:rPr>
          <w:rStyle w:val="FootnoteReference"/>
          <w:rFonts w:ascii="Times New Roman" w:hAnsi="Times New Roman" w:cs="Times New Roman"/>
          <w:i/>
          <w:sz w:val="24"/>
          <w:szCs w:val="24"/>
          <w:lang w:val="sr-Cyrl-BA"/>
        </w:rPr>
        <w:footnoteReference w:id="30"/>
      </w:r>
    </w:p>
    <w:p w:rsidR="00307EC2" w:rsidRPr="00C675DD" w:rsidRDefault="00307EC2" w:rsidP="00307EC2">
      <w:pPr>
        <w:pStyle w:val="NoSpacing"/>
        <w:ind w:firstLine="360"/>
        <w:jc w:val="both"/>
        <w:rPr>
          <w:rFonts w:ascii="Times New Roman" w:hAnsi="Times New Roman" w:cs="Times New Roman"/>
          <w:sz w:val="24"/>
          <w:szCs w:val="24"/>
          <w:lang w:val="sr-Cyrl-BA"/>
        </w:rPr>
      </w:pPr>
    </w:p>
    <w:p w:rsidR="00462139" w:rsidRPr="00C675DD" w:rsidRDefault="00462139" w:rsidP="00307EC2">
      <w:pPr>
        <w:pStyle w:val="NoSpacing"/>
        <w:ind w:firstLine="360"/>
        <w:jc w:val="both"/>
        <w:rPr>
          <w:rFonts w:ascii="Times New Roman" w:hAnsi="Times New Roman" w:cs="Times New Roman"/>
          <w:sz w:val="24"/>
          <w:szCs w:val="24"/>
          <w:lang w:val="sr-Cyrl-BA"/>
        </w:rPr>
      </w:pPr>
    </w:p>
    <w:p w:rsidR="00462139" w:rsidRPr="00C675DD" w:rsidRDefault="00462139" w:rsidP="00307EC2">
      <w:pPr>
        <w:pStyle w:val="NoSpacing"/>
        <w:ind w:firstLine="360"/>
        <w:jc w:val="both"/>
        <w:rPr>
          <w:rFonts w:ascii="Times New Roman" w:hAnsi="Times New Roman" w:cs="Times New Roman"/>
          <w:sz w:val="24"/>
          <w:szCs w:val="24"/>
          <w:lang w:val="sr-Cyrl-BA"/>
        </w:rPr>
      </w:pPr>
    </w:p>
    <w:tbl>
      <w:tblPr>
        <w:tblStyle w:val="PlainTable11"/>
        <w:tblW w:w="0" w:type="auto"/>
        <w:tblLook w:val="04A0"/>
      </w:tblPr>
      <w:tblGrid>
        <w:gridCol w:w="4531"/>
        <w:gridCol w:w="4531"/>
      </w:tblGrid>
      <w:tr w:rsidR="00D5384C" w:rsidRPr="00C675DD" w:rsidTr="00D5384C">
        <w:trPr>
          <w:cnfStyle w:val="100000000000"/>
        </w:trPr>
        <w:tc>
          <w:tcPr>
            <w:cnfStyle w:val="001000000000"/>
            <w:tcW w:w="4531" w:type="dxa"/>
            <w:vAlign w:val="center"/>
          </w:tcPr>
          <w:p w:rsidR="00D5384C" w:rsidRPr="00C675DD" w:rsidRDefault="00D5384C" w:rsidP="00D5384C">
            <w:pPr>
              <w:pStyle w:val="NoSpacing"/>
              <w:jc w:val="center"/>
              <w:rPr>
                <w:rFonts w:ascii="Times New Roman" w:hAnsi="Times New Roman" w:cs="Times New Roman"/>
                <w:sz w:val="24"/>
                <w:szCs w:val="24"/>
                <w:lang w:val="sr-Cyrl-BA"/>
              </w:rPr>
            </w:pPr>
            <w:r w:rsidRPr="00C675DD">
              <w:rPr>
                <w:rFonts w:ascii="Times New Roman" w:hAnsi="Times New Roman" w:cs="Times New Roman"/>
                <w:sz w:val="24"/>
                <w:szCs w:val="24"/>
                <w:lang w:val="sr-Cyrl-BA"/>
              </w:rPr>
              <w:t>Врста школе</w:t>
            </w:r>
          </w:p>
        </w:tc>
        <w:tc>
          <w:tcPr>
            <w:tcW w:w="4531" w:type="dxa"/>
            <w:vAlign w:val="center"/>
          </w:tcPr>
          <w:p w:rsidR="00D5384C" w:rsidRPr="00C675DD" w:rsidRDefault="00D5384C" w:rsidP="00D5384C">
            <w:pPr>
              <w:pStyle w:val="NoSpacing"/>
              <w:jc w:val="center"/>
              <w:cnfStyle w:val="100000000000"/>
              <w:rPr>
                <w:rFonts w:ascii="Times New Roman" w:hAnsi="Times New Roman" w:cs="Times New Roman"/>
                <w:sz w:val="24"/>
                <w:szCs w:val="24"/>
              </w:rPr>
            </w:pPr>
            <w:r w:rsidRPr="00C675DD">
              <w:rPr>
                <w:rFonts w:ascii="Times New Roman" w:hAnsi="Times New Roman" w:cs="Times New Roman"/>
                <w:sz w:val="24"/>
                <w:szCs w:val="24"/>
                <w:lang w:val="bs-Latn-BA"/>
              </w:rPr>
              <w:t xml:space="preserve">I </w:t>
            </w:r>
            <w:r w:rsidRPr="00C675DD">
              <w:rPr>
                <w:rFonts w:ascii="Times New Roman" w:hAnsi="Times New Roman" w:cs="Times New Roman"/>
                <w:sz w:val="24"/>
                <w:szCs w:val="24"/>
              </w:rPr>
              <w:t>разред</w:t>
            </w:r>
          </w:p>
        </w:tc>
      </w:tr>
      <w:tr w:rsidR="00D5384C" w:rsidRPr="00C675DD" w:rsidTr="00D5384C">
        <w:trPr>
          <w:cnfStyle w:val="000000100000"/>
        </w:trPr>
        <w:tc>
          <w:tcPr>
            <w:cnfStyle w:val="001000000000"/>
            <w:tcW w:w="4531" w:type="dxa"/>
            <w:vAlign w:val="center"/>
          </w:tcPr>
          <w:p w:rsidR="00D5384C" w:rsidRPr="00C675DD" w:rsidRDefault="00D5384C" w:rsidP="00D5384C">
            <w:pPr>
              <w:pStyle w:val="NoSpacing"/>
              <w:jc w:val="center"/>
              <w:rPr>
                <w:rFonts w:ascii="Times New Roman" w:hAnsi="Times New Roman" w:cs="Times New Roman"/>
                <w:b w:val="0"/>
                <w:sz w:val="24"/>
                <w:szCs w:val="24"/>
                <w:lang w:val="sr-Cyrl-BA"/>
              </w:rPr>
            </w:pPr>
            <w:r w:rsidRPr="00C675DD">
              <w:rPr>
                <w:rFonts w:ascii="Times New Roman" w:hAnsi="Times New Roman" w:cs="Times New Roman"/>
                <w:b w:val="0"/>
                <w:sz w:val="24"/>
                <w:szCs w:val="24"/>
                <w:lang w:val="sr-Cyrl-BA"/>
              </w:rPr>
              <w:t>Гимназије</w:t>
            </w:r>
          </w:p>
        </w:tc>
        <w:tc>
          <w:tcPr>
            <w:tcW w:w="4531" w:type="dxa"/>
            <w:vAlign w:val="center"/>
          </w:tcPr>
          <w:p w:rsidR="00D5384C" w:rsidRPr="00C675DD" w:rsidRDefault="00037FB4" w:rsidP="00D5384C">
            <w:pPr>
              <w:pStyle w:val="NoSpacing"/>
              <w:jc w:val="center"/>
              <w:cnfStyle w:val="000000100000"/>
              <w:rPr>
                <w:rFonts w:ascii="Times New Roman" w:hAnsi="Times New Roman" w:cs="Times New Roman"/>
                <w:sz w:val="24"/>
                <w:szCs w:val="24"/>
                <w:lang w:val="sr-Cyrl-BA"/>
              </w:rPr>
            </w:pPr>
            <w:r>
              <w:rPr>
                <w:rFonts w:ascii="Times New Roman" w:hAnsi="Times New Roman" w:cs="Times New Roman"/>
                <w:sz w:val="24"/>
                <w:szCs w:val="24"/>
                <w:lang w:val="sr-Cyrl-BA"/>
              </w:rPr>
              <w:t>192</w:t>
            </w:r>
          </w:p>
        </w:tc>
      </w:tr>
      <w:tr w:rsidR="00D5384C" w:rsidRPr="00C675DD" w:rsidTr="00D5384C">
        <w:tc>
          <w:tcPr>
            <w:cnfStyle w:val="001000000000"/>
            <w:tcW w:w="4531" w:type="dxa"/>
            <w:vAlign w:val="center"/>
          </w:tcPr>
          <w:p w:rsidR="00D5384C" w:rsidRPr="00C675DD" w:rsidRDefault="00D5384C" w:rsidP="00D5384C">
            <w:pPr>
              <w:pStyle w:val="NoSpacing"/>
              <w:jc w:val="center"/>
              <w:rPr>
                <w:rFonts w:ascii="Times New Roman" w:hAnsi="Times New Roman" w:cs="Times New Roman"/>
                <w:b w:val="0"/>
                <w:sz w:val="24"/>
                <w:szCs w:val="24"/>
                <w:lang w:val="sr-Cyrl-BA"/>
              </w:rPr>
            </w:pPr>
            <w:r w:rsidRPr="00C675DD">
              <w:rPr>
                <w:rFonts w:ascii="Times New Roman" w:hAnsi="Times New Roman" w:cs="Times New Roman"/>
                <w:b w:val="0"/>
                <w:sz w:val="24"/>
                <w:szCs w:val="24"/>
                <w:lang w:val="sr-Cyrl-BA"/>
              </w:rPr>
              <w:t>Средње стручне и техничке школе</w:t>
            </w:r>
          </w:p>
        </w:tc>
        <w:tc>
          <w:tcPr>
            <w:tcW w:w="4531" w:type="dxa"/>
            <w:vAlign w:val="center"/>
          </w:tcPr>
          <w:p w:rsidR="00D5384C" w:rsidRPr="00037FB4" w:rsidRDefault="00037FB4" w:rsidP="00D5384C">
            <w:pPr>
              <w:pStyle w:val="NoSpacing"/>
              <w:jc w:val="center"/>
              <w:cnfStyle w:val="000000000000"/>
              <w:rPr>
                <w:rFonts w:ascii="Times New Roman" w:hAnsi="Times New Roman" w:cs="Times New Roman"/>
                <w:sz w:val="24"/>
                <w:szCs w:val="24"/>
                <w:lang w:val="bs-Latn-BA"/>
              </w:rPr>
            </w:pPr>
            <w:r>
              <w:rPr>
                <w:rFonts w:ascii="Times New Roman" w:hAnsi="Times New Roman" w:cs="Times New Roman"/>
                <w:sz w:val="24"/>
                <w:szCs w:val="24"/>
                <w:lang w:val="bs-Latn-BA"/>
              </w:rPr>
              <w:t>731</w:t>
            </w:r>
          </w:p>
        </w:tc>
      </w:tr>
      <w:tr w:rsidR="00D5384C" w:rsidRPr="00C675DD" w:rsidTr="00D5384C">
        <w:trPr>
          <w:cnfStyle w:val="000000100000"/>
        </w:trPr>
        <w:tc>
          <w:tcPr>
            <w:cnfStyle w:val="001000000000"/>
            <w:tcW w:w="4531" w:type="dxa"/>
            <w:vAlign w:val="center"/>
          </w:tcPr>
          <w:p w:rsidR="00D5384C" w:rsidRPr="00C675DD" w:rsidRDefault="00D5384C" w:rsidP="00D5384C">
            <w:pPr>
              <w:pStyle w:val="NoSpacing"/>
              <w:jc w:val="center"/>
              <w:rPr>
                <w:rFonts w:ascii="Times New Roman" w:hAnsi="Times New Roman" w:cs="Times New Roman"/>
                <w:b w:val="0"/>
                <w:sz w:val="24"/>
                <w:szCs w:val="24"/>
                <w:lang w:val="sr-Cyrl-BA"/>
              </w:rPr>
            </w:pPr>
            <w:r w:rsidRPr="00C675DD">
              <w:rPr>
                <w:rFonts w:ascii="Times New Roman" w:hAnsi="Times New Roman" w:cs="Times New Roman"/>
                <w:b w:val="0"/>
                <w:sz w:val="24"/>
                <w:szCs w:val="24"/>
                <w:lang w:val="sr-Cyrl-BA"/>
              </w:rPr>
              <w:t>Умјетничке школе</w:t>
            </w:r>
          </w:p>
        </w:tc>
        <w:tc>
          <w:tcPr>
            <w:tcW w:w="4531" w:type="dxa"/>
            <w:vAlign w:val="center"/>
          </w:tcPr>
          <w:p w:rsidR="00D5384C" w:rsidRPr="00C675DD" w:rsidRDefault="00037FB4" w:rsidP="00D5384C">
            <w:pPr>
              <w:pStyle w:val="NoSpacing"/>
              <w:jc w:val="center"/>
              <w:cnfStyle w:val="000000100000"/>
              <w:rPr>
                <w:rFonts w:ascii="Times New Roman" w:hAnsi="Times New Roman" w:cs="Times New Roman"/>
                <w:sz w:val="24"/>
                <w:szCs w:val="24"/>
                <w:lang w:val="sr-Cyrl-BA"/>
              </w:rPr>
            </w:pPr>
            <w:r>
              <w:rPr>
                <w:rFonts w:ascii="Times New Roman" w:hAnsi="Times New Roman" w:cs="Times New Roman"/>
                <w:sz w:val="24"/>
                <w:szCs w:val="24"/>
                <w:lang w:val="sr-Cyrl-BA"/>
              </w:rPr>
              <w:t>15</w:t>
            </w:r>
          </w:p>
        </w:tc>
      </w:tr>
      <w:tr w:rsidR="00D5384C" w:rsidRPr="00C675DD" w:rsidTr="00D5384C">
        <w:tc>
          <w:tcPr>
            <w:cnfStyle w:val="001000000000"/>
            <w:tcW w:w="4531" w:type="dxa"/>
            <w:vAlign w:val="center"/>
          </w:tcPr>
          <w:p w:rsidR="00D5384C" w:rsidRPr="00C675DD" w:rsidRDefault="00D5384C" w:rsidP="00D5384C">
            <w:pPr>
              <w:pStyle w:val="NoSpacing"/>
              <w:jc w:val="center"/>
              <w:rPr>
                <w:rFonts w:ascii="Times New Roman" w:hAnsi="Times New Roman" w:cs="Times New Roman"/>
                <w:sz w:val="24"/>
                <w:szCs w:val="24"/>
                <w:lang w:val="sr-Cyrl-BA"/>
              </w:rPr>
            </w:pPr>
            <w:r w:rsidRPr="00C675DD">
              <w:rPr>
                <w:rFonts w:ascii="Times New Roman" w:hAnsi="Times New Roman" w:cs="Times New Roman"/>
                <w:sz w:val="24"/>
                <w:szCs w:val="24"/>
                <w:lang w:val="sr-Cyrl-BA"/>
              </w:rPr>
              <w:t>Укупно</w:t>
            </w:r>
          </w:p>
        </w:tc>
        <w:tc>
          <w:tcPr>
            <w:tcW w:w="4531" w:type="dxa"/>
            <w:vAlign w:val="center"/>
          </w:tcPr>
          <w:p w:rsidR="00D5384C" w:rsidRPr="00C675DD" w:rsidRDefault="00037FB4" w:rsidP="00D5384C">
            <w:pPr>
              <w:pStyle w:val="NoSpacing"/>
              <w:jc w:val="center"/>
              <w:cnfStyle w:val="000000000000"/>
              <w:rPr>
                <w:rFonts w:ascii="Times New Roman" w:hAnsi="Times New Roman" w:cs="Times New Roman"/>
                <w:b/>
                <w:sz w:val="24"/>
                <w:szCs w:val="24"/>
                <w:lang w:val="sr-Cyrl-BA"/>
              </w:rPr>
            </w:pPr>
            <w:r>
              <w:rPr>
                <w:rFonts w:ascii="Times New Roman" w:hAnsi="Times New Roman" w:cs="Times New Roman"/>
                <w:b/>
                <w:sz w:val="24"/>
                <w:szCs w:val="24"/>
                <w:lang w:val="sr-Cyrl-BA"/>
              </w:rPr>
              <w:t>938</w:t>
            </w:r>
          </w:p>
        </w:tc>
      </w:tr>
    </w:tbl>
    <w:p w:rsidR="00091DA2" w:rsidRPr="00C675DD" w:rsidRDefault="00091DA2" w:rsidP="00D5384C">
      <w:pPr>
        <w:pStyle w:val="NoSpacing"/>
        <w:ind w:firstLine="360"/>
        <w:jc w:val="center"/>
        <w:rPr>
          <w:rFonts w:ascii="Times New Roman" w:hAnsi="Times New Roman" w:cs="Times New Roman"/>
          <w:i/>
          <w:sz w:val="24"/>
          <w:szCs w:val="24"/>
          <w:lang w:val="sr-Cyrl-BA"/>
        </w:rPr>
      </w:pPr>
    </w:p>
    <w:p w:rsidR="00307EC2" w:rsidRPr="00C675DD" w:rsidRDefault="00D5384C" w:rsidP="00D5384C">
      <w:pPr>
        <w:pStyle w:val="NoSpacing"/>
        <w:ind w:firstLine="360"/>
        <w:jc w:val="center"/>
        <w:rPr>
          <w:rFonts w:ascii="Times New Roman" w:hAnsi="Times New Roman" w:cs="Times New Roman"/>
          <w:i/>
          <w:sz w:val="24"/>
          <w:szCs w:val="24"/>
          <w:lang w:val="sr-Cyrl-BA"/>
        </w:rPr>
      </w:pPr>
      <w:r w:rsidRPr="00C675DD">
        <w:rPr>
          <w:rFonts w:ascii="Times New Roman" w:hAnsi="Times New Roman" w:cs="Times New Roman"/>
          <w:i/>
          <w:sz w:val="24"/>
          <w:szCs w:val="24"/>
          <w:lang w:val="sr-Cyrl-BA"/>
        </w:rPr>
        <w:t xml:space="preserve">Табела </w:t>
      </w:r>
      <w:r w:rsidR="00B34712">
        <w:rPr>
          <w:rFonts w:ascii="Times New Roman" w:hAnsi="Times New Roman" w:cs="Times New Roman"/>
          <w:i/>
          <w:sz w:val="24"/>
          <w:szCs w:val="24"/>
          <w:lang w:val="sr-Cyrl-BA"/>
        </w:rPr>
        <w:t>20</w:t>
      </w:r>
      <w:r w:rsidRPr="00C675DD">
        <w:rPr>
          <w:rFonts w:ascii="Times New Roman" w:hAnsi="Times New Roman" w:cs="Times New Roman"/>
          <w:i/>
          <w:sz w:val="24"/>
          <w:szCs w:val="24"/>
          <w:lang w:val="sr-Cyrl-BA"/>
        </w:rPr>
        <w:t>. Број уписаних уч</w:t>
      </w:r>
      <w:r w:rsidR="00037FB4">
        <w:rPr>
          <w:rFonts w:ascii="Times New Roman" w:hAnsi="Times New Roman" w:cs="Times New Roman"/>
          <w:i/>
          <w:sz w:val="24"/>
          <w:szCs w:val="24"/>
          <w:lang w:val="sr-Cyrl-BA"/>
        </w:rPr>
        <w:t>еника у први разред школске 2018/2019</w:t>
      </w:r>
      <w:r w:rsidRPr="00C675DD">
        <w:rPr>
          <w:rFonts w:ascii="Times New Roman" w:hAnsi="Times New Roman" w:cs="Times New Roman"/>
          <w:i/>
          <w:sz w:val="24"/>
          <w:szCs w:val="24"/>
          <w:lang w:val="sr-Cyrl-BA"/>
        </w:rPr>
        <w:t>. године по врсти школе (у апсолутним вриједностима)</w:t>
      </w:r>
    </w:p>
    <w:p w:rsidR="00D5384C" w:rsidRPr="00C675DD" w:rsidRDefault="00D5384C" w:rsidP="00D5384C">
      <w:pPr>
        <w:pStyle w:val="NoSpacing"/>
        <w:ind w:firstLine="360"/>
        <w:jc w:val="both"/>
        <w:rPr>
          <w:rFonts w:ascii="Times New Roman" w:hAnsi="Times New Roman" w:cs="Times New Roman"/>
          <w:sz w:val="24"/>
          <w:szCs w:val="24"/>
          <w:lang w:val="sr-Cyrl-BA"/>
        </w:rPr>
      </w:pPr>
    </w:p>
    <w:p w:rsidR="007B0C1B" w:rsidRPr="00C675DD" w:rsidRDefault="007B0C1B" w:rsidP="000536CA">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rPr>
        <w:t xml:space="preserve">Законом о </w:t>
      </w:r>
      <w:r w:rsidRPr="00C675DD">
        <w:rPr>
          <w:rFonts w:ascii="Times New Roman" w:hAnsi="Times New Roman" w:cs="Times New Roman"/>
          <w:b/>
          <w:sz w:val="24"/>
          <w:szCs w:val="24"/>
        </w:rPr>
        <w:t>високом образовању</w:t>
      </w:r>
      <w:r w:rsidRPr="00C675DD">
        <w:rPr>
          <w:rFonts w:ascii="Times New Roman" w:hAnsi="Times New Roman" w:cs="Times New Roman"/>
          <w:sz w:val="24"/>
          <w:szCs w:val="24"/>
        </w:rPr>
        <w:t xml:space="preserve"> Републике </w:t>
      </w:r>
      <w:r w:rsidRPr="00C675DD">
        <w:rPr>
          <w:rFonts w:ascii="Times New Roman" w:hAnsi="Times New Roman" w:cs="Times New Roman"/>
          <w:sz w:val="24"/>
          <w:szCs w:val="24"/>
          <w:lang w:val="sr-Cyrl-BA"/>
        </w:rPr>
        <w:t>Српске</w:t>
      </w:r>
      <w:r w:rsidRPr="00C675DD">
        <w:rPr>
          <w:rFonts w:ascii="Times New Roman" w:hAnsi="Times New Roman" w:cs="Times New Roman"/>
          <w:sz w:val="24"/>
          <w:szCs w:val="24"/>
        </w:rPr>
        <w:t xml:space="preserve"> у складу са Болоњском декларацијом, успостављени </w:t>
      </w:r>
      <w:r w:rsidRPr="00C675DD">
        <w:rPr>
          <w:rFonts w:ascii="Times New Roman" w:hAnsi="Times New Roman" w:cs="Times New Roman"/>
          <w:sz w:val="24"/>
          <w:szCs w:val="24"/>
          <w:lang w:val="sr-Cyrl-BA"/>
        </w:rPr>
        <w:t xml:space="preserve">су </w:t>
      </w:r>
      <w:r w:rsidRPr="00C675DD">
        <w:rPr>
          <w:rFonts w:ascii="Times New Roman" w:hAnsi="Times New Roman" w:cs="Times New Roman"/>
          <w:sz w:val="24"/>
          <w:szCs w:val="24"/>
        </w:rPr>
        <w:t>принципи пружања високог образовања у Републици у складу са европским стандардима. Овим законом предвиђено је спровођење четири кључна принципа Болоњске декларације: увођење европског система преноса бодова – ECTS, увођење нове структуре студија који чине три циклуса, промовисање мобилности студената и наставника, те усвајање система упоредивих диплома</w:t>
      </w:r>
      <w:r w:rsidRPr="00C675DD">
        <w:rPr>
          <w:rFonts w:ascii="Times New Roman" w:hAnsi="Times New Roman" w:cs="Times New Roman"/>
          <w:sz w:val="24"/>
          <w:szCs w:val="24"/>
          <w:lang w:val="sr-Cyrl-BA"/>
        </w:rPr>
        <w:t>.</w:t>
      </w:r>
    </w:p>
    <w:p w:rsidR="00CB38C1" w:rsidRPr="00C675DD" w:rsidRDefault="00CB38C1" w:rsidP="000536CA">
      <w:pPr>
        <w:pStyle w:val="NoSpacing"/>
        <w:ind w:firstLine="360"/>
        <w:jc w:val="both"/>
        <w:rPr>
          <w:rFonts w:ascii="Times New Roman" w:hAnsi="Times New Roman" w:cs="Times New Roman"/>
          <w:sz w:val="24"/>
          <w:szCs w:val="24"/>
          <w:lang w:val="sr-Cyrl-BA"/>
        </w:rPr>
      </w:pPr>
    </w:p>
    <w:p w:rsidR="00CB38C1" w:rsidRPr="00C675DD" w:rsidRDefault="00B53CEA" w:rsidP="00CB38C1">
      <w:pPr>
        <w:pStyle w:val="NoSpacing"/>
        <w:ind w:firstLine="360"/>
        <w:jc w:val="both"/>
        <w:rPr>
          <w:rFonts w:ascii="Times New Roman" w:hAnsi="Times New Roman" w:cs="Times New Roman"/>
          <w:sz w:val="24"/>
          <w:szCs w:val="24"/>
          <w:lang w:val="sr-Latn-BA"/>
        </w:rPr>
      </w:pPr>
      <w:r w:rsidRPr="00C675DD">
        <w:rPr>
          <w:rFonts w:ascii="Times New Roman" w:hAnsi="Times New Roman" w:cs="Times New Roman"/>
          <w:sz w:val="24"/>
          <w:szCs w:val="24"/>
          <w:lang w:val="sr-Cyrl-BA"/>
        </w:rPr>
        <w:t>Б</w:t>
      </w:r>
      <w:r w:rsidR="000536CA" w:rsidRPr="00C675DD">
        <w:rPr>
          <w:rFonts w:ascii="Times New Roman" w:hAnsi="Times New Roman" w:cs="Times New Roman"/>
          <w:sz w:val="24"/>
          <w:szCs w:val="24"/>
          <w:lang w:val="sr-Latn-BA"/>
        </w:rPr>
        <w:t>олоњски процес у Републици Српској</w:t>
      </w:r>
      <w:r w:rsidR="007B0C1B" w:rsidRPr="00C675DD">
        <w:rPr>
          <w:rFonts w:ascii="Times New Roman" w:hAnsi="Times New Roman" w:cs="Times New Roman"/>
          <w:sz w:val="24"/>
          <w:szCs w:val="24"/>
          <w:lang w:val="sr-Cyrl-BA"/>
        </w:rPr>
        <w:t xml:space="preserve">, између осталог, треба да </w:t>
      </w:r>
      <w:r w:rsidR="000536CA" w:rsidRPr="00C675DD">
        <w:rPr>
          <w:rFonts w:ascii="Times New Roman" w:hAnsi="Times New Roman" w:cs="Times New Roman"/>
          <w:sz w:val="24"/>
          <w:szCs w:val="24"/>
          <w:lang w:val="sr-Latn-BA"/>
        </w:rPr>
        <w:t xml:space="preserve">испуни </w:t>
      </w:r>
      <w:r w:rsidR="007B0C1B" w:rsidRPr="00C675DD">
        <w:rPr>
          <w:rFonts w:ascii="Times New Roman" w:hAnsi="Times New Roman" w:cs="Times New Roman"/>
          <w:sz w:val="24"/>
          <w:szCs w:val="24"/>
          <w:lang w:val="sr-Cyrl-BA"/>
        </w:rPr>
        <w:t xml:space="preserve">сљедеће </w:t>
      </w:r>
      <w:r w:rsidR="000536CA" w:rsidRPr="00C675DD">
        <w:rPr>
          <w:rFonts w:ascii="Times New Roman" w:hAnsi="Times New Roman" w:cs="Times New Roman"/>
          <w:sz w:val="24"/>
          <w:szCs w:val="24"/>
          <w:lang w:val="sr-Latn-BA"/>
        </w:rPr>
        <w:t xml:space="preserve">циљеве: </w:t>
      </w:r>
    </w:p>
    <w:p w:rsidR="000536CA" w:rsidRPr="00C675DD" w:rsidRDefault="000536CA" w:rsidP="000536CA">
      <w:pPr>
        <w:pStyle w:val="NoSpacing"/>
        <w:numPr>
          <w:ilvl w:val="0"/>
          <w:numId w:val="22"/>
        </w:numPr>
        <w:jc w:val="both"/>
        <w:rPr>
          <w:rFonts w:ascii="Times New Roman" w:hAnsi="Times New Roman" w:cs="Times New Roman"/>
          <w:sz w:val="24"/>
          <w:szCs w:val="24"/>
          <w:lang w:val="sr-Latn-BA"/>
        </w:rPr>
      </w:pPr>
      <w:r w:rsidRPr="00C675DD">
        <w:rPr>
          <w:rFonts w:ascii="Times New Roman" w:hAnsi="Times New Roman" w:cs="Times New Roman"/>
          <w:sz w:val="24"/>
          <w:szCs w:val="24"/>
          <w:lang w:val="sr-Latn-BA"/>
        </w:rPr>
        <w:t xml:space="preserve">повећање степена запослености европских грађана и подизање нивоа међународне конкурентности европског система високог образовања, </w:t>
      </w:r>
    </w:p>
    <w:p w:rsidR="000536CA" w:rsidRPr="00C675DD" w:rsidRDefault="000536CA" w:rsidP="000536CA">
      <w:pPr>
        <w:pStyle w:val="NoSpacing"/>
        <w:numPr>
          <w:ilvl w:val="0"/>
          <w:numId w:val="22"/>
        </w:numPr>
        <w:jc w:val="both"/>
        <w:rPr>
          <w:rFonts w:ascii="Times New Roman" w:hAnsi="Times New Roman" w:cs="Times New Roman"/>
          <w:sz w:val="24"/>
          <w:szCs w:val="24"/>
          <w:lang w:val="sr-Latn-BA"/>
        </w:rPr>
      </w:pPr>
      <w:r w:rsidRPr="00C675DD">
        <w:rPr>
          <w:rFonts w:ascii="Times New Roman" w:hAnsi="Times New Roman" w:cs="Times New Roman"/>
          <w:sz w:val="24"/>
          <w:szCs w:val="24"/>
          <w:lang w:val="sr-Latn-BA"/>
        </w:rPr>
        <w:t xml:space="preserve">промовисање цјеложивотног учења и образовања, </w:t>
      </w:r>
    </w:p>
    <w:p w:rsidR="000536CA" w:rsidRPr="00C675DD" w:rsidRDefault="000536CA" w:rsidP="000536CA">
      <w:pPr>
        <w:pStyle w:val="NoSpacing"/>
        <w:numPr>
          <w:ilvl w:val="0"/>
          <w:numId w:val="22"/>
        </w:numPr>
        <w:jc w:val="both"/>
        <w:rPr>
          <w:rFonts w:ascii="Times New Roman" w:hAnsi="Times New Roman" w:cs="Times New Roman"/>
          <w:sz w:val="24"/>
          <w:szCs w:val="24"/>
          <w:lang w:val="sr-Latn-BA"/>
        </w:rPr>
      </w:pPr>
      <w:r w:rsidRPr="00C675DD">
        <w:rPr>
          <w:rFonts w:ascii="Times New Roman" w:hAnsi="Times New Roman" w:cs="Times New Roman"/>
          <w:sz w:val="24"/>
          <w:szCs w:val="24"/>
          <w:lang w:val="sr-Latn-BA"/>
        </w:rPr>
        <w:t xml:space="preserve">успостављање чвршћих веза између високог образовања и истраживачких институција, </w:t>
      </w:r>
    </w:p>
    <w:p w:rsidR="000536CA" w:rsidRPr="00C675DD" w:rsidRDefault="000536CA" w:rsidP="000536CA">
      <w:pPr>
        <w:pStyle w:val="NoSpacing"/>
        <w:numPr>
          <w:ilvl w:val="0"/>
          <w:numId w:val="22"/>
        </w:numPr>
        <w:jc w:val="both"/>
        <w:rPr>
          <w:rFonts w:ascii="Times New Roman" w:hAnsi="Times New Roman" w:cs="Times New Roman"/>
          <w:sz w:val="24"/>
          <w:szCs w:val="24"/>
          <w:lang w:val="sr-Latn-BA"/>
        </w:rPr>
      </w:pPr>
      <w:r w:rsidRPr="00C675DD">
        <w:rPr>
          <w:rFonts w:ascii="Times New Roman" w:hAnsi="Times New Roman" w:cs="Times New Roman"/>
          <w:sz w:val="24"/>
          <w:szCs w:val="24"/>
          <w:lang w:val="sr-Latn-BA"/>
        </w:rPr>
        <w:lastRenderedPageBreak/>
        <w:t>промовисање запошљивости, јачање социјалне димензије, развој националнихквалификацијских оквира компатибилних са усвојеним квалификацијским оквиром за европ</w:t>
      </w:r>
      <w:r w:rsidR="00EF6455" w:rsidRPr="00C675DD">
        <w:rPr>
          <w:rFonts w:ascii="Times New Roman" w:hAnsi="Times New Roman" w:cs="Times New Roman"/>
          <w:sz w:val="24"/>
          <w:szCs w:val="24"/>
          <w:lang w:val="sr-Latn-BA"/>
        </w:rPr>
        <w:t>ско подручје високог образовања</w:t>
      </w:r>
      <w:r w:rsidR="00EF6455" w:rsidRPr="00C675DD">
        <w:rPr>
          <w:rFonts w:ascii="Times New Roman" w:hAnsi="Times New Roman" w:cs="Times New Roman"/>
          <w:sz w:val="24"/>
          <w:szCs w:val="24"/>
          <w:lang w:val="sr-Cyrl-BA"/>
        </w:rPr>
        <w:t>.</w:t>
      </w:r>
    </w:p>
    <w:p w:rsidR="00CB38C1" w:rsidRPr="00C675DD" w:rsidRDefault="00CB38C1" w:rsidP="00CB38C1">
      <w:pPr>
        <w:pStyle w:val="NoSpacing"/>
        <w:ind w:left="720"/>
        <w:jc w:val="both"/>
        <w:rPr>
          <w:rFonts w:ascii="Times New Roman" w:hAnsi="Times New Roman" w:cs="Times New Roman"/>
          <w:color w:val="FF0000"/>
          <w:sz w:val="24"/>
          <w:szCs w:val="24"/>
          <w:lang w:val="sr-Latn-BA"/>
        </w:rPr>
      </w:pPr>
    </w:p>
    <w:p w:rsidR="00AA62EF" w:rsidRPr="00C675DD" w:rsidRDefault="007B0C1B" w:rsidP="007B0C1B">
      <w:pPr>
        <w:pStyle w:val="NoSpacing"/>
        <w:ind w:firstLine="426"/>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У</w:t>
      </w:r>
      <w:r w:rsidR="000536CA" w:rsidRPr="00C675DD">
        <w:rPr>
          <w:rFonts w:ascii="Times New Roman" w:hAnsi="Times New Roman" w:cs="Times New Roman"/>
          <w:sz w:val="24"/>
          <w:szCs w:val="24"/>
          <w:lang w:val="sr-Latn-BA"/>
        </w:rPr>
        <w:t xml:space="preserve"> погледу развоја система цјеложивотног учења и образовања у сврху повећањазапошљивости младих и олакшавања њихове професионалне покретљивости, у хоризонталној, али и у вертикалној оси, може се констатовати да су до сада постигнути прилично добри резултати, али да истовремено постоји много простора и потребе да се овај сегмент система обра</w:t>
      </w:r>
      <w:r w:rsidR="00B53CEA" w:rsidRPr="00C675DD">
        <w:rPr>
          <w:rFonts w:ascii="Times New Roman" w:hAnsi="Times New Roman" w:cs="Times New Roman"/>
          <w:sz w:val="24"/>
          <w:szCs w:val="24"/>
          <w:lang w:val="sr-Latn-BA"/>
        </w:rPr>
        <w:t>зовања додатно оснажи и подржи</w:t>
      </w:r>
      <w:r w:rsidR="00B53CEA" w:rsidRPr="00C675DD">
        <w:rPr>
          <w:rFonts w:ascii="Times New Roman" w:hAnsi="Times New Roman" w:cs="Times New Roman"/>
          <w:sz w:val="24"/>
          <w:szCs w:val="24"/>
          <w:lang w:val="sr-Cyrl-BA"/>
        </w:rPr>
        <w:t>.</w:t>
      </w:r>
    </w:p>
    <w:p w:rsidR="00CB38C1" w:rsidRPr="00C675DD" w:rsidRDefault="00CB38C1" w:rsidP="007B0C1B">
      <w:pPr>
        <w:pStyle w:val="NoSpacing"/>
        <w:ind w:firstLine="426"/>
        <w:jc w:val="both"/>
        <w:rPr>
          <w:rFonts w:ascii="Times New Roman" w:hAnsi="Times New Roman" w:cs="Times New Roman"/>
          <w:color w:val="FF0000"/>
          <w:sz w:val="24"/>
          <w:szCs w:val="24"/>
          <w:lang w:val="sr-Cyrl-BA"/>
        </w:rPr>
      </w:pPr>
    </w:p>
    <w:p w:rsidR="000536CA" w:rsidRPr="00C675DD" w:rsidRDefault="00AA62EF" w:rsidP="007B0C1B">
      <w:pPr>
        <w:pStyle w:val="NoSpacing"/>
        <w:ind w:firstLine="426"/>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Град Бијељина може кроз сарадњу са високошколским установама које дјелују на овом подручју подста</w:t>
      </w:r>
      <w:r w:rsidR="00EF6455" w:rsidRPr="00C675DD">
        <w:rPr>
          <w:rFonts w:ascii="Times New Roman" w:hAnsi="Times New Roman" w:cs="Times New Roman"/>
          <w:sz w:val="24"/>
          <w:szCs w:val="24"/>
          <w:lang w:val="sr-Cyrl-BA"/>
        </w:rPr>
        <w:t>ћи</w:t>
      </w:r>
      <w:r w:rsidRPr="00C675DD">
        <w:rPr>
          <w:rFonts w:ascii="Times New Roman" w:hAnsi="Times New Roman" w:cs="Times New Roman"/>
          <w:sz w:val="24"/>
          <w:szCs w:val="24"/>
          <w:lang w:val="sr-Cyrl-BA"/>
        </w:rPr>
        <w:t xml:space="preserve"> запошљивост младих </w:t>
      </w:r>
      <w:r w:rsidR="00AB7332" w:rsidRPr="00C675DD">
        <w:rPr>
          <w:rFonts w:ascii="Times New Roman" w:hAnsi="Times New Roman" w:cs="Times New Roman"/>
          <w:sz w:val="24"/>
          <w:szCs w:val="24"/>
          <w:lang w:val="sr-Cyrl-BA"/>
        </w:rPr>
        <w:t xml:space="preserve">и њихово усавршавање </w:t>
      </w:r>
      <w:r w:rsidRPr="00C675DD">
        <w:rPr>
          <w:rFonts w:ascii="Times New Roman" w:hAnsi="Times New Roman" w:cs="Times New Roman"/>
          <w:sz w:val="24"/>
          <w:szCs w:val="24"/>
          <w:lang w:val="sr-Cyrl-BA"/>
        </w:rPr>
        <w:t xml:space="preserve">на различите начине. Примјера ради, представници академске заједнице </w:t>
      </w:r>
      <w:r w:rsidR="00AB7332" w:rsidRPr="00C675DD">
        <w:rPr>
          <w:rFonts w:ascii="Times New Roman" w:hAnsi="Times New Roman" w:cs="Times New Roman"/>
          <w:sz w:val="24"/>
          <w:szCs w:val="24"/>
          <w:lang w:val="sr-Cyrl-BA"/>
        </w:rPr>
        <w:t xml:space="preserve">али и студенти </w:t>
      </w:r>
      <w:r w:rsidRPr="00C675DD">
        <w:rPr>
          <w:rFonts w:ascii="Times New Roman" w:hAnsi="Times New Roman" w:cs="Times New Roman"/>
          <w:sz w:val="24"/>
          <w:szCs w:val="24"/>
          <w:lang w:val="sr-Cyrl-BA"/>
        </w:rPr>
        <w:t>могу бити још више укључени у израду програмских и стратешких аката локалне заједнице</w:t>
      </w:r>
      <w:r w:rsidR="00AB7332" w:rsidRPr="00C675DD">
        <w:rPr>
          <w:rFonts w:ascii="Times New Roman" w:hAnsi="Times New Roman" w:cs="Times New Roman"/>
          <w:sz w:val="24"/>
          <w:szCs w:val="24"/>
          <w:lang w:val="sr-Cyrl-BA"/>
        </w:rPr>
        <w:t>, као и у д</w:t>
      </w:r>
      <w:r w:rsidR="00CB38C1" w:rsidRPr="00C675DD">
        <w:rPr>
          <w:rFonts w:ascii="Times New Roman" w:hAnsi="Times New Roman" w:cs="Times New Roman"/>
          <w:sz w:val="24"/>
          <w:szCs w:val="24"/>
          <w:lang w:val="sr-Cyrl-BA"/>
        </w:rPr>
        <w:t>руге активности које предузима Г</w:t>
      </w:r>
      <w:r w:rsidR="00AB7332" w:rsidRPr="00C675DD">
        <w:rPr>
          <w:rFonts w:ascii="Times New Roman" w:hAnsi="Times New Roman" w:cs="Times New Roman"/>
          <w:sz w:val="24"/>
          <w:szCs w:val="24"/>
          <w:lang w:val="sr-Cyrl-BA"/>
        </w:rPr>
        <w:t>радска управа</w:t>
      </w:r>
      <w:r w:rsidRPr="00C675DD">
        <w:rPr>
          <w:rFonts w:ascii="Times New Roman" w:hAnsi="Times New Roman" w:cs="Times New Roman"/>
          <w:sz w:val="24"/>
          <w:szCs w:val="24"/>
          <w:lang w:val="sr-Cyrl-BA"/>
        </w:rPr>
        <w:t xml:space="preserve">, у органима локалне власти и установама чији је оснивач Град може се спроводити студентска пракса, </w:t>
      </w:r>
      <w:r w:rsidR="00EF6455" w:rsidRPr="00C675DD">
        <w:rPr>
          <w:rFonts w:ascii="Times New Roman" w:hAnsi="Times New Roman" w:cs="Times New Roman"/>
          <w:sz w:val="24"/>
          <w:szCs w:val="24"/>
          <w:lang w:val="sr-Cyrl-BA"/>
        </w:rPr>
        <w:t xml:space="preserve">градска власту сарадњи са пословном заједницом </w:t>
      </w:r>
      <w:r w:rsidRPr="00C675DD">
        <w:rPr>
          <w:rFonts w:ascii="Times New Roman" w:hAnsi="Times New Roman" w:cs="Times New Roman"/>
          <w:sz w:val="24"/>
          <w:szCs w:val="24"/>
          <w:lang w:val="sr-Cyrl-BA"/>
        </w:rPr>
        <w:t>може иницирати измјене студијских програма који се изводе на универзитетима с циљем прилагођавања условима тржишта рада на локалном нивоу и сл.</w:t>
      </w:r>
    </w:p>
    <w:p w:rsidR="00CB38C1" w:rsidRPr="00C675DD" w:rsidRDefault="00CB38C1" w:rsidP="007B0C1B">
      <w:pPr>
        <w:pStyle w:val="NoSpacing"/>
        <w:ind w:firstLine="426"/>
        <w:jc w:val="both"/>
        <w:rPr>
          <w:rFonts w:ascii="Times New Roman" w:hAnsi="Times New Roman" w:cs="Times New Roman"/>
          <w:color w:val="FF0000"/>
          <w:sz w:val="24"/>
          <w:szCs w:val="24"/>
          <w:lang w:val="sr-Cyrl-BA"/>
        </w:rPr>
      </w:pPr>
    </w:p>
    <w:p w:rsidR="00AA62EF" w:rsidRPr="00C675DD" w:rsidRDefault="00AA62EF" w:rsidP="00AA62EF">
      <w:pPr>
        <w:pStyle w:val="NoSpacing"/>
        <w:ind w:firstLine="426"/>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На подручју </w:t>
      </w:r>
      <w:r w:rsidR="00CB38C1" w:rsidRPr="00C675DD">
        <w:rPr>
          <w:rFonts w:ascii="Times New Roman" w:hAnsi="Times New Roman" w:cs="Times New Roman"/>
          <w:sz w:val="24"/>
          <w:szCs w:val="24"/>
          <w:lang w:val="sr-Cyrl-BA"/>
        </w:rPr>
        <w:t>Града Бијељина</w:t>
      </w:r>
      <w:r w:rsidRPr="00C675DD">
        <w:rPr>
          <w:rFonts w:ascii="Times New Roman" w:hAnsi="Times New Roman" w:cs="Times New Roman"/>
          <w:sz w:val="24"/>
          <w:szCs w:val="24"/>
          <w:lang w:val="sr-Cyrl-BA"/>
        </w:rPr>
        <w:t>, у оквиру Универзитета у Источном Сарајеву, дјелују два факултета са сједиштем у Бијељини (Педагошки факултет и Факултет пословне економије) и два</w:t>
      </w:r>
      <w:r w:rsidR="00AB7332" w:rsidRPr="00C675DD">
        <w:rPr>
          <w:rFonts w:ascii="Times New Roman" w:hAnsi="Times New Roman" w:cs="Times New Roman"/>
          <w:sz w:val="24"/>
          <w:szCs w:val="24"/>
          <w:lang w:val="sr-Cyrl-BA"/>
        </w:rPr>
        <w:t xml:space="preserve"> факултетска</w:t>
      </w:r>
      <w:r w:rsidRPr="00C675DD">
        <w:rPr>
          <w:rFonts w:ascii="Times New Roman" w:hAnsi="Times New Roman" w:cs="Times New Roman"/>
          <w:sz w:val="24"/>
          <w:szCs w:val="24"/>
          <w:lang w:val="sr-Cyrl-BA"/>
        </w:rPr>
        <w:t xml:space="preserve"> одјељења (Правни факултет и Пољопривредни факултет). На ова четири факултета са вишедеценијском традицијом организована је настава из више студијских програма првог, другог и трећег циклуса академских студија.</w:t>
      </w:r>
    </w:p>
    <w:p w:rsidR="00CB38C1" w:rsidRPr="00C675DD" w:rsidRDefault="00CB38C1" w:rsidP="00AA62EF">
      <w:pPr>
        <w:pStyle w:val="NoSpacing"/>
        <w:ind w:firstLine="426"/>
        <w:jc w:val="both"/>
        <w:rPr>
          <w:rFonts w:ascii="Times New Roman" w:hAnsi="Times New Roman" w:cs="Times New Roman"/>
          <w:color w:val="FF0000"/>
          <w:sz w:val="24"/>
          <w:szCs w:val="24"/>
          <w:lang w:val="sr-Cyrl-BA"/>
        </w:rPr>
      </w:pPr>
    </w:p>
    <w:p w:rsidR="00AA62EF" w:rsidRPr="00C675DD" w:rsidRDefault="00EF6455" w:rsidP="00AA62EF">
      <w:pPr>
        <w:pStyle w:val="NoSpacing"/>
        <w:ind w:firstLine="426"/>
        <w:jc w:val="both"/>
        <w:rPr>
          <w:rFonts w:ascii="Times New Roman" w:hAnsi="Times New Roman" w:cs="Times New Roman"/>
          <w:sz w:val="24"/>
          <w:szCs w:val="24"/>
          <w:lang w:val="sr-Latn-BA"/>
        </w:rPr>
      </w:pPr>
      <w:r w:rsidRPr="00C675DD">
        <w:rPr>
          <w:rFonts w:ascii="Times New Roman" w:hAnsi="Times New Roman" w:cs="Times New Roman"/>
          <w:sz w:val="24"/>
          <w:szCs w:val="24"/>
          <w:lang w:val="sr-Cyrl-BA"/>
        </w:rPr>
        <w:t>У</w:t>
      </w:r>
      <w:r w:rsidR="00AA62EF" w:rsidRPr="00C675DD">
        <w:rPr>
          <w:rFonts w:ascii="Times New Roman" w:hAnsi="Times New Roman" w:cs="Times New Roman"/>
          <w:sz w:val="24"/>
          <w:szCs w:val="24"/>
          <w:lang w:val="sr-Cyrl-BA"/>
        </w:rPr>
        <w:t xml:space="preserve"> Бијељини дјелује </w:t>
      </w:r>
      <w:r w:rsidR="00AB7332" w:rsidRPr="00C675DD">
        <w:rPr>
          <w:rFonts w:ascii="Times New Roman" w:hAnsi="Times New Roman" w:cs="Times New Roman"/>
          <w:sz w:val="24"/>
          <w:szCs w:val="24"/>
          <w:lang w:val="sr-Cyrl-BA"/>
        </w:rPr>
        <w:t xml:space="preserve">и </w:t>
      </w:r>
      <w:r w:rsidRPr="00C675DD">
        <w:rPr>
          <w:rFonts w:ascii="Times New Roman" w:hAnsi="Times New Roman" w:cs="Times New Roman"/>
          <w:sz w:val="24"/>
          <w:szCs w:val="24"/>
          <w:lang w:val="sr-Cyrl-BA"/>
        </w:rPr>
        <w:t>неколико</w:t>
      </w:r>
      <w:r w:rsidR="00AA62EF" w:rsidRPr="00C675DD">
        <w:rPr>
          <w:rFonts w:ascii="Times New Roman" w:hAnsi="Times New Roman" w:cs="Times New Roman"/>
          <w:sz w:val="24"/>
          <w:szCs w:val="24"/>
          <w:lang w:val="sr-Cyrl-BA"/>
        </w:rPr>
        <w:t xml:space="preserve"> приватних високошколских установа: Слобомир П Универзитет, Универзитет Синергија, Универзитет Бијељина, Одјељење Паневропског универзитета „Апеирон“ и Одјељење Универзитета за пословне студије. На </w:t>
      </w:r>
      <w:r w:rsidRPr="00C675DD">
        <w:rPr>
          <w:rFonts w:ascii="Times New Roman" w:hAnsi="Times New Roman" w:cs="Times New Roman"/>
          <w:sz w:val="24"/>
          <w:szCs w:val="24"/>
          <w:lang w:val="sr-Cyrl-BA"/>
        </w:rPr>
        <w:t>њима се</w:t>
      </w:r>
      <w:r w:rsidR="00AA62EF" w:rsidRPr="00C675DD">
        <w:rPr>
          <w:rFonts w:ascii="Times New Roman" w:hAnsi="Times New Roman" w:cs="Times New Roman"/>
          <w:sz w:val="24"/>
          <w:szCs w:val="24"/>
          <w:lang w:val="sr-Cyrl-BA"/>
        </w:rPr>
        <w:t xml:space="preserve"> изводи настава из више студијских </w:t>
      </w:r>
      <w:r w:rsidR="00CB38C1" w:rsidRPr="00C675DD">
        <w:rPr>
          <w:rFonts w:ascii="Times New Roman" w:hAnsi="Times New Roman" w:cs="Times New Roman"/>
          <w:sz w:val="24"/>
          <w:szCs w:val="24"/>
          <w:lang w:val="sr-Cyrl-BA"/>
        </w:rPr>
        <w:t>програма сва три циклуса</w:t>
      </w:r>
      <w:r w:rsidRPr="00C675DD">
        <w:rPr>
          <w:rFonts w:ascii="Times New Roman" w:hAnsi="Times New Roman" w:cs="Times New Roman"/>
          <w:sz w:val="24"/>
          <w:szCs w:val="24"/>
          <w:lang w:val="sr-Cyrl-BA"/>
        </w:rPr>
        <w:t>.</w:t>
      </w:r>
    </w:p>
    <w:p w:rsidR="007B0C1B" w:rsidRPr="00C675DD" w:rsidRDefault="007B0C1B" w:rsidP="00450C80">
      <w:pPr>
        <w:pStyle w:val="NoSpacing"/>
        <w:ind w:firstLine="426"/>
        <w:jc w:val="both"/>
        <w:rPr>
          <w:rFonts w:ascii="Times New Roman" w:hAnsi="Times New Roman" w:cs="Times New Roman"/>
          <w:sz w:val="24"/>
          <w:szCs w:val="24"/>
          <w:lang w:val="sr-Cyrl-BA"/>
        </w:rPr>
      </w:pPr>
    </w:p>
    <w:p w:rsidR="007B0C1B" w:rsidRPr="00C675DD" w:rsidRDefault="007B0C1B" w:rsidP="007B0C1B">
      <w:pPr>
        <w:pStyle w:val="NoSpacing"/>
        <w:ind w:firstLine="426"/>
        <w:jc w:val="both"/>
        <w:rPr>
          <w:rFonts w:ascii="Times New Roman" w:hAnsi="Times New Roman" w:cs="Times New Roman"/>
          <w:sz w:val="24"/>
          <w:szCs w:val="24"/>
          <w:lang w:val="sr-Latn-BA"/>
        </w:rPr>
      </w:pPr>
      <w:r w:rsidRPr="00C675DD">
        <w:rPr>
          <w:rFonts w:ascii="Times New Roman" w:hAnsi="Times New Roman" w:cs="Times New Roman"/>
          <w:sz w:val="24"/>
          <w:szCs w:val="24"/>
          <w:lang w:val="sr-Latn-BA"/>
        </w:rPr>
        <w:t xml:space="preserve">Законом о </w:t>
      </w:r>
      <w:r w:rsidRPr="00C675DD">
        <w:rPr>
          <w:rFonts w:ascii="Times New Roman" w:hAnsi="Times New Roman" w:cs="Times New Roman"/>
          <w:b/>
          <w:sz w:val="24"/>
          <w:szCs w:val="24"/>
          <w:lang w:val="sr-Latn-BA"/>
        </w:rPr>
        <w:t>образовању одраслих</w:t>
      </w:r>
      <w:r w:rsidRPr="00C675DD">
        <w:rPr>
          <w:rFonts w:ascii="Times New Roman" w:hAnsi="Times New Roman" w:cs="Times New Roman"/>
          <w:sz w:val="24"/>
          <w:szCs w:val="24"/>
          <w:lang w:val="sr-Latn-BA"/>
        </w:rPr>
        <w:t xml:space="preserve"> предвиђено је да Влада Републике Српске, на приједог Завода за образовање одраслих, за сваку годину доноси План образовања одраслих. </w:t>
      </w:r>
      <w:r w:rsidRPr="00C675DD">
        <w:rPr>
          <w:rFonts w:ascii="Times New Roman" w:hAnsi="Times New Roman" w:cs="Times New Roman"/>
          <w:sz w:val="24"/>
          <w:szCs w:val="24"/>
        </w:rPr>
        <w:t>У припреми Плана образовања, Завод обавезно прибавља мишљење Завода за запошљавање, Привредне коморе Републике Српске, Удружења послодаваца, органа јединице локалне самоуправе и надлежних министарстава.</w:t>
      </w:r>
      <w:r w:rsidRPr="00C675DD">
        <w:rPr>
          <w:rFonts w:ascii="Times New Roman" w:hAnsi="Times New Roman" w:cs="Times New Roman"/>
          <w:sz w:val="24"/>
          <w:szCs w:val="24"/>
          <w:lang w:val="sr-Latn-BA"/>
        </w:rPr>
        <w:t xml:space="preserve">Планом образовања одраслих утврђују се приоритетне образовне области образовања одраслих, одређују инфраструктурне дјелатности потребне за извођење образовања одраслих, врши се распоређивање програма образовања на јединице локалне самоуправе, одређује се оквирни обим средстава која су потребна за његову реализацију, одређују се министарства која су надлежна за спровођење Плана образовања одраслих и одређују програми и динамика њиховог остваривања. </w:t>
      </w:r>
    </w:p>
    <w:p w:rsidR="00CB38C1" w:rsidRPr="00C675DD" w:rsidRDefault="00CB38C1" w:rsidP="007B0C1B">
      <w:pPr>
        <w:pStyle w:val="NoSpacing"/>
        <w:ind w:firstLine="426"/>
        <w:jc w:val="both"/>
        <w:rPr>
          <w:rFonts w:ascii="Times New Roman" w:hAnsi="Times New Roman" w:cs="Times New Roman"/>
          <w:sz w:val="24"/>
          <w:szCs w:val="24"/>
          <w:lang w:val="sr-Cyrl-BA"/>
        </w:rPr>
      </w:pPr>
    </w:p>
    <w:p w:rsidR="007B0C1B" w:rsidRPr="00C675DD" w:rsidRDefault="007B0C1B" w:rsidP="007B0C1B">
      <w:pPr>
        <w:pStyle w:val="NoSpacing"/>
        <w:ind w:firstLine="426"/>
        <w:jc w:val="both"/>
        <w:rPr>
          <w:rFonts w:ascii="Times New Roman" w:hAnsi="Times New Roman" w:cs="Times New Roman"/>
          <w:sz w:val="24"/>
          <w:szCs w:val="24"/>
          <w:lang w:val="sr-Cyrl-BA"/>
        </w:rPr>
      </w:pPr>
      <w:r w:rsidRPr="00C675DD">
        <w:rPr>
          <w:rFonts w:ascii="Times New Roman" w:hAnsi="Times New Roman" w:cs="Times New Roman"/>
          <w:sz w:val="24"/>
          <w:szCs w:val="24"/>
        </w:rPr>
        <w:t>Основни циљ организатора образовања у оквиру Завода за образовање одраслих је омогућавање стицањ</w:t>
      </w:r>
      <w:r w:rsidRPr="00C675DD">
        <w:rPr>
          <w:rFonts w:ascii="Times New Roman" w:hAnsi="Times New Roman" w:cs="Times New Roman"/>
          <w:sz w:val="24"/>
          <w:szCs w:val="24"/>
          <w:lang w:val="sr-Cyrl-BA"/>
        </w:rPr>
        <w:t>а</w:t>
      </w:r>
      <w:r w:rsidRPr="00C675DD">
        <w:rPr>
          <w:rFonts w:ascii="Times New Roman" w:hAnsi="Times New Roman" w:cs="Times New Roman"/>
          <w:sz w:val="24"/>
          <w:szCs w:val="24"/>
        </w:rPr>
        <w:t>, преквалификациј</w:t>
      </w:r>
      <w:r w:rsidRPr="00C675DD">
        <w:rPr>
          <w:rFonts w:ascii="Times New Roman" w:hAnsi="Times New Roman" w:cs="Times New Roman"/>
          <w:sz w:val="24"/>
          <w:szCs w:val="24"/>
          <w:lang w:val="sr-Cyrl-BA"/>
        </w:rPr>
        <w:t>е</w:t>
      </w:r>
      <w:r w:rsidRPr="00C675DD">
        <w:rPr>
          <w:rFonts w:ascii="Times New Roman" w:hAnsi="Times New Roman" w:cs="Times New Roman"/>
          <w:sz w:val="24"/>
          <w:szCs w:val="24"/>
        </w:rPr>
        <w:t xml:space="preserve"> и доквалификациј</w:t>
      </w:r>
      <w:r w:rsidRPr="00C675DD">
        <w:rPr>
          <w:rFonts w:ascii="Times New Roman" w:hAnsi="Times New Roman" w:cs="Times New Roman"/>
          <w:sz w:val="24"/>
          <w:szCs w:val="24"/>
          <w:lang w:val="sr-Cyrl-BA"/>
        </w:rPr>
        <w:t>е</w:t>
      </w:r>
      <w:r w:rsidRPr="00C675DD">
        <w:rPr>
          <w:rFonts w:ascii="Times New Roman" w:hAnsi="Times New Roman" w:cs="Times New Roman"/>
          <w:sz w:val="24"/>
          <w:szCs w:val="24"/>
        </w:rPr>
        <w:t xml:space="preserve"> у оквиру јавно важећих програма образовања (формалних и неформалних) и на тај начин омогућавање лакшег запошљавања полазника</w:t>
      </w:r>
      <w:r w:rsidRPr="00C675DD">
        <w:rPr>
          <w:rFonts w:ascii="Times New Roman" w:hAnsi="Times New Roman" w:cs="Times New Roman"/>
          <w:sz w:val="24"/>
          <w:szCs w:val="24"/>
          <w:lang w:val="sr-Cyrl-BA"/>
        </w:rPr>
        <w:t xml:space="preserve">. </w:t>
      </w:r>
      <w:r w:rsidRPr="00C675DD">
        <w:rPr>
          <w:rFonts w:ascii="Times New Roman" w:hAnsi="Times New Roman" w:cs="Times New Roman"/>
          <w:sz w:val="24"/>
          <w:szCs w:val="24"/>
          <w:lang w:val="sr-Latn-BA"/>
        </w:rPr>
        <w:t xml:space="preserve">У сврху прилагођавања извођења програма образовања одраслих могућностима </w:t>
      </w:r>
      <w:r w:rsidR="00AB7332" w:rsidRPr="00C675DD">
        <w:rPr>
          <w:rFonts w:ascii="Times New Roman" w:hAnsi="Times New Roman" w:cs="Times New Roman"/>
          <w:sz w:val="24"/>
          <w:szCs w:val="24"/>
          <w:lang w:val="sr-Cyrl-BA"/>
        </w:rPr>
        <w:t xml:space="preserve">и потребама </w:t>
      </w:r>
      <w:r w:rsidRPr="00C675DD">
        <w:rPr>
          <w:rFonts w:ascii="Times New Roman" w:hAnsi="Times New Roman" w:cs="Times New Roman"/>
          <w:sz w:val="24"/>
          <w:szCs w:val="24"/>
          <w:lang w:val="sr-Latn-BA"/>
        </w:rPr>
        <w:t xml:space="preserve">полазника, </w:t>
      </w:r>
      <w:r w:rsidRPr="00C675DD">
        <w:rPr>
          <w:rFonts w:ascii="Times New Roman" w:hAnsi="Times New Roman" w:cs="Times New Roman"/>
          <w:sz w:val="24"/>
          <w:szCs w:val="24"/>
          <w:lang w:val="sr-Cyrl-BA"/>
        </w:rPr>
        <w:t>врши се</w:t>
      </w:r>
      <w:r w:rsidRPr="00C675DD">
        <w:rPr>
          <w:rFonts w:ascii="Times New Roman" w:hAnsi="Times New Roman" w:cs="Times New Roman"/>
          <w:sz w:val="24"/>
          <w:szCs w:val="24"/>
          <w:lang w:val="sr-Latn-BA"/>
        </w:rPr>
        <w:t xml:space="preserve"> израд</w:t>
      </w:r>
      <w:r w:rsidRPr="00C675DD">
        <w:rPr>
          <w:rFonts w:ascii="Times New Roman" w:hAnsi="Times New Roman" w:cs="Times New Roman"/>
          <w:sz w:val="24"/>
          <w:szCs w:val="24"/>
          <w:lang w:val="sr-Cyrl-BA"/>
        </w:rPr>
        <w:t>а</w:t>
      </w:r>
      <w:r w:rsidRPr="00C675DD">
        <w:rPr>
          <w:rFonts w:ascii="Times New Roman" w:hAnsi="Times New Roman" w:cs="Times New Roman"/>
          <w:sz w:val="24"/>
          <w:szCs w:val="24"/>
          <w:lang w:val="sr-Latn-BA"/>
        </w:rPr>
        <w:t xml:space="preserve"> наставних планова и програма који поред редовне наставе и практичног рада обухвата</w:t>
      </w:r>
      <w:r w:rsidRPr="00C675DD">
        <w:rPr>
          <w:rFonts w:ascii="Times New Roman" w:hAnsi="Times New Roman" w:cs="Times New Roman"/>
          <w:sz w:val="24"/>
          <w:szCs w:val="24"/>
          <w:lang w:val="sr-Cyrl-BA"/>
        </w:rPr>
        <w:t>ју</w:t>
      </w:r>
      <w:r w:rsidRPr="00C675DD">
        <w:rPr>
          <w:rFonts w:ascii="Times New Roman" w:hAnsi="Times New Roman" w:cs="Times New Roman"/>
          <w:sz w:val="24"/>
          <w:szCs w:val="24"/>
          <w:lang w:val="sr-Latn-BA"/>
        </w:rPr>
        <w:t xml:space="preserve"> и инструктивно-консултативну наставу као један од начина извођења програма образовања одраслих</w:t>
      </w:r>
      <w:r w:rsidRPr="00C675DD">
        <w:rPr>
          <w:rFonts w:ascii="Times New Roman" w:hAnsi="Times New Roman" w:cs="Times New Roman"/>
          <w:sz w:val="24"/>
          <w:szCs w:val="24"/>
          <w:lang w:val="sr-Cyrl-BA"/>
        </w:rPr>
        <w:t>.</w:t>
      </w:r>
    </w:p>
    <w:p w:rsidR="008E502A" w:rsidRPr="00C675DD" w:rsidRDefault="008E502A" w:rsidP="007B0C1B">
      <w:pPr>
        <w:pStyle w:val="NoSpacing"/>
        <w:ind w:firstLine="426"/>
        <w:jc w:val="both"/>
        <w:rPr>
          <w:rFonts w:ascii="Times New Roman" w:hAnsi="Times New Roman" w:cs="Times New Roman"/>
          <w:sz w:val="24"/>
          <w:szCs w:val="24"/>
          <w:lang w:val="sr-Cyrl-BA"/>
        </w:rPr>
      </w:pPr>
    </w:p>
    <w:p w:rsidR="007B0C1B" w:rsidRPr="00C675DD" w:rsidRDefault="008E502A" w:rsidP="001C640D">
      <w:pPr>
        <w:pStyle w:val="NoSpacing"/>
        <w:ind w:firstLine="426"/>
        <w:jc w:val="both"/>
        <w:rPr>
          <w:rFonts w:ascii="Times New Roman" w:hAnsi="Times New Roman" w:cs="Times New Roman"/>
          <w:sz w:val="24"/>
          <w:szCs w:val="24"/>
        </w:rPr>
      </w:pPr>
      <w:r w:rsidRPr="00C675DD">
        <w:rPr>
          <w:rFonts w:ascii="Times New Roman" w:hAnsi="Times New Roman" w:cs="Times New Roman"/>
          <w:sz w:val="24"/>
          <w:szCs w:val="24"/>
          <w:lang w:val="sr-Cyrl-BA"/>
        </w:rPr>
        <w:t>Образовањем одраслих на подручју Града Бијељина, тренутно се бави шест регистрованих привредних субјеката</w:t>
      </w:r>
      <w:r w:rsidR="001C640D" w:rsidRPr="00C675DD">
        <w:rPr>
          <w:rFonts w:ascii="Times New Roman" w:hAnsi="Times New Roman" w:cs="Times New Roman"/>
          <w:sz w:val="24"/>
          <w:szCs w:val="24"/>
          <w:lang w:val="sr-Cyrl-BA"/>
        </w:rPr>
        <w:t>, а то су: Установа за образовање одраслих „Доситеј“ Бијељина, Средња стручна школа за образовање одраслих „Пословно техничка“ школа Бијељина, Установа за образовање одраслих „</w:t>
      </w:r>
      <w:r w:rsidR="001C640D" w:rsidRPr="00C675DD">
        <w:rPr>
          <w:rFonts w:ascii="Times New Roman" w:hAnsi="Times New Roman" w:cs="Times New Roman"/>
          <w:sz w:val="24"/>
          <w:szCs w:val="24"/>
          <w:lang w:val="bs-Latn-BA"/>
        </w:rPr>
        <w:t>Alfa Union“</w:t>
      </w:r>
      <w:r w:rsidR="001C640D" w:rsidRPr="00C675DD">
        <w:rPr>
          <w:rFonts w:ascii="Times New Roman" w:hAnsi="Times New Roman" w:cs="Times New Roman"/>
          <w:sz w:val="24"/>
          <w:szCs w:val="24"/>
        </w:rPr>
        <w:t xml:space="preserve"> Бијељина, Установа за образовање одраслих „Образовни центар“ Бијељина, Установа за образовање одраслих „</w:t>
      </w:r>
      <w:r w:rsidR="001C640D" w:rsidRPr="00C675DD">
        <w:rPr>
          <w:rFonts w:ascii="Times New Roman" w:hAnsi="Times New Roman" w:cs="Times New Roman"/>
          <w:sz w:val="24"/>
          <w:szCs w:val="24"/>
          <w:lang w:val="bs-Latn-BA"/>
        </w:rPr>
        <w:t>International“</w:t>
      </w:r>
      <w:r w:rsidR="001C640D" w:rsidRPr="00C675DD">
        <w:rPr>
          <w:rFonts w:ascii="Times New Roman" w:hAnsi="Times New Roman" w:cs="Times New Roman"/>
          <w:sz w:val="24"/>
          <w:szCs w:val="24"/>
        </w:rPr>
        <w:t xml:space="preserve"> Бијељина и Установа за образовање одраслих „Центар за образовање одраслих“ Бијељина.</w:t>
      </w:r>
      <w:r w:rsidR="001C640D" w:rsidRPr="00C675DD">
        <w:rPr>
          <w:rStyle w:val="FootnoteReference"/>
          <w:rFonts w:ascii="Times New Roman" w:hAnsi="Times New Roman" w:cs="Times New Roman"/>
          <w:sz w:val="24"/>
          <w:szCs w:val="24"/>
        </w:rPr>
        <w:footnoteReference w:id="31"/>
      </w:r>
    </w:p>
    <w:p w:rsidR="00EB5A96" w:rsidRPr="00C675DD" w:rsidRDefault="00EB5A96" w:rsidP="00EB5A96">
      <w:pPr>
        <w:pStyle w:val="NoSpacing"/>
        <w:ind w:firstLine="360"/>
        <w:jc w:val="both"/>
        <w:rPr>
          <w:rFonts w:ascii="Times New Roman" w:hAnsi="Times New Roman" w:cs="Times New Roman"/>
          <w:sz w:val="24"/>
          <w:szCs w:val="24"/>
          <w:lang w:val="sr-Cyrl-BA"/>
        </w:rPr>
      </w:pPr>
    </w:p>
    <w:p w:rsidR="00307EC2" w:rsidRPr="00C675DD" w:rsidRDefault="00F3433B" w:rsidP="00F3433B">
      <w:pPr>
        <w:pStyle w:val="Heading3"/>
        <w:numPr>
          <w:ilvl w:val="2"/>
          <w:numId w:val="2"/>
        </w:numPr>
        <w:rPr>
          <w:rFonts w:cs="Times New Roman"/>
        </w:rPr>
      </w:pPr>
      <w:bookmarkStart w:id="16" w:name="_Toc22713289"/>
      <w:r w:rsidRPr="00C675DD">
        <w:rPr>
          <w:rFonts w:cs="Times New Roman"/>
        </w:rPr>
        <w:t>Цјеложивотно учење</w:t>
      </w:r>
      <w:bookmarkEnd w:id="16"/>
    </w:p>
    <w:p w:rsidR="00F3433B" w:rsidRPr="00C675DD" w:rsidRDefault="00F3433B" w:rsidP="00F3433B">
      <w:pPr>
        <w:pStyle w:val="NoSpacing"/>
        <w:jc w:val="both"/>
        <w:rPr>
          <w:rFonts w:ascii="Times New Roman" w:hAnsi="Times New Roman" w:cs="Times New Roman"/>
          <w:sz w:val="24"/>
          <w:szCs w:val="24"/>
          <w:lang w:val="bs-Latn-BA"/>
        </w:rPr>
      </w:pPr>
    </w:p>
    <w:p w:rsidR="00F3433B" w:rsidRPr="00C675DD" w:rsidRDefault="00F3433B" w:rsidP="00F3433B">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Цjeлoживoтнo учeњe је концепт учења током цијелог живoтa, чиjи je циљ стицaњe и унaпрeђивaњe знања, кoмпeтeнциja и квалификација зa личне, друштвeнe и прoфeсиoнaлнe пoтрeбe, а који је настао јер сe кoличинa нoвих знaњa свaким дaнoм увeћaвa, дoк пoстojeћа знaња свe вишe и бржe зaстaриjeвaју. Такав концепт обухвата учење у свим облицима: формално, неформално и информално учење, односно њихову интеграцију да би сe стeклe мoгућнoсти зa стaлнo унaпрeђивањe личног развоја појединца. Формално образовање подразумијева стицање знања у васпитно-образовним установама према одобреном наставном плану и програму од Министарства, а за стечено знање се по завршетку школовања издаје свједочанство, односно диплома. </w:t>
      </w:r>
    </w:p>
    <w:p w:rsidR="001C640D" w:rsidRPr="00C675DD" w:rsidRDefault="001C640D" w:rsidP="00F3433B">
      <w:pPr>
        <w:pStyle w:val="NoSpacing"/>
        <w:ind w:firstLine="360"/>
        <w:jc w:val="both"/>
        <w:rPr>
          <w:rFonts w:ascii="Times New Roman" w:hAnsi="Times New Roman" w:cs="Times New Roman"/>
          <w:sz w:val="24"/>
          <w:szCs w:val="24"/>
          <w:lang w:val="sr-Cyrl-BA"/>
        </w:rPr>
      </w:pPr>
    </w:p>
    <w:p w:rsidR="00EC564E" w:rsidRPr="00C675DD" w:rsidRDefault="00EC564E" w:rsidP="0052696D">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Дo сaдa je тeжиштe oбрaзoвaњa билo нa фoрмaлнoм образовању. Међутим, цjeлoживoтнo учeњe пoдрaзумиjeвa и рaзнe oбликe нeфoрмaлнoг oбрaзoвaњa посредством курсeвa, најчешће зa стрaнe jeзикe и oбуку зa рaд нa рaчунaримa, дoдaтних oбукa или прeквaлификaциja и стручнoг усaвршaвaњa. To je прoцeс стaлнe нaдoгрaдњe и пoвeћaњa знaњa стeчeнoг у фoрмaлнoм шкoлскoм систeму сa циљeм усaвршавања пoстojeћих спoсoбнoсти и стицања нoвих знaњa и квaлификaциjа и адекватног oспoсoбљaвaња за рaд. У дaнaшњeм врeмeну никo нe мoжe гaрaнтoвaти дa ћe нeкo рaдити jeдaн пoсao или дa ћe имaти jeднo зaнимaњe зa цијели живoт. Због тога су и учења и стечена знања у оквиру свакодневних активности и рада врло драгоцјена, а такво образовање називамо информално образовање. Информално образовање није организовано и са становишта онога који учи не врши се са намјером. </w:t>
      </w:r>
    </w:p>
    <w:p w:rsidR="001C640D" w:rsidRPr="00C675DD" w:rsidRDefault="001C640D" w:rsidP="0052696D">
      <w:pPr>
        <w:pStyle w:val="NoSpacing"/>
        <w:ind w:firstLine="360"/>
        <w:jc w:val="both"/>
        <w:rPr>
          <w:rFonts w:ascii="Times New Roman" w:hAnsi="Times New Roman" w:cs="Times New Roman"/>
          <w:sz w:val="24"/>
          <w:szCs w:val="24"/>
          <w:lang w:val="sr-Cyrl-BA"/>
        </w:rPr>
      </w:pPr>
    </w:p>
    <w:p w:rsidR="00EC564E" w:rsidRPr="00C675DD" w:rsidRDefault="00EC564E" w:rsidP="00EC564E">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Вaжниjи циљeви цjeлoживoтнoг учeњa су: пoдизaњe oпштег нивоа oбрaзoвaнoстипојединца, прeпoзнaвaњe његових личних пoтeнциjaлa и спoсoбнoсти и његово oспoсoбљaвaњe зa снaлaжeњe у прoмjeнљивим условима рада, те повећање могућности за зaпoшљавање. Ти циљеви су ра</w:t>
      </w:r>
      <w:r w:rsidR="00251D1A" w:rsidRPr="00C675DD">
        <w:rPr>
          <w:rFonts w:ascii="Times New Roman" w:hAnsi="Times New Roman" w:cs="Times New Roman"/>
          <w:sz w:val="24"/>
          <w:szCs w:val="24"/>
          <w:lang w:val="sr-Cyrl-BA"/>
        </w:rPr>
        <w:t>ш</w:t>
      </w:r>
      <w:r w:rsidRPr="00C675DD">
        <w:rPr>
          <w:rFonts w:ascii="Times New Roman" w:hAnsi="Times New Roman" w:cs="Times New Roman"/>
          <w:sz w:val="24"/>
          <w:szCs w:val="24"/>
          <w:lang w:val="sr-Cyrl-BA"/>
        </w:rPr>
        <w:t xml:space="preserve">члањени у кључним компетенцијама, чијим се усвајањем појединац оспособљава за живот у друштву знања. </w:t>
      </w:r>
    </w:p>
    <w:p w:rsidR="001C640D" w:rsidRPr="00C675DD" w:rsidRDefault="001C640D" w:rsidP="00EC564E">
      <w:pPr>
        <w:pStyle w:val="NoSpacing"/>
        <w:ind w:firstLine="360"/>
        <w:jc w:val="both"/>
        <w:rPr>
          <w:rFonts w:ascii="Times New Roman" w:hAnsi="Times New Roman" w:cs="Times New Roman"/>
          <w:sz w:val="24"/>
          <w:szCs w:val="24"/>
          <w:lang w:val="sr-Cyrl-BA"/>
        </w:rPr>
      </w:pPr>
    </w:p>
    <w:p w:rsidR="00EF6455" w:rsidRPr="00C675DD" w:rsidRDefault="0052696D" w:rsidP="001C640D">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rPr>
        <w:t>Градска управа Града Бијељина, односно Одсјек за локални економски развој и европске интеграције је у току 2017. године у оквиру Пројекта „Континуираном институционалним сарадњом до одрживих радних мјеста у Бијељини“ објавио јавни позив незапосленим лицима за учешће у обуци за ЦНЦ оператера. Обука је обухватала теоријски дио, који је реализован у сарадњи са ЈУ Техничка школа „Михајло Пупин“ Бијељина и практични дио, који је реализован у постројењима фирми „Мега Дрво“ Д.О.О. и „Стеко</w:t>
      </w:r>
      <w:r w:rsidR="0094763B" w:rsidRPr="00C675DD">
        <w:rPr>
          <w:rFonts w:ascii="Times New Roman" w:hAnsi="Times New Roman" w:cs="Times New Roman"/>
          <w:sz w:val="24"/>
          <w:szCs w:val="24"/>
        </w:rPr>
        <w:t xml:space="preserve"> центар</w:t>
      </w:r>
      <w:r w:rsidRPr="00C675DD">
        <w:rPr>
          <w:rFonts w:ascii="Times New Roman" w:hAnsi="Times New Roman" w:cs="Times New Roman"/>
          <w:sz w:val="24"/>
          <w:szCs w:val="24"/>
        </w:rPr>
        <w:t xml:space="preserve">“ Д.О.О. Бијељина. Од 75 полазника обуке, укупно 50 је успјешно положило завршни тест и добило сертификат ЦНЦ оператера. Од наведених </w:t>
      </w:r>
      <w:r w:rsidRPr="00C675DD">
        <w:rPr>
          <w:rFonts w:ascii="Times New Roman" w:hAnsi="Times New Roman" w:cs="Times New Roman"/>
          <w:sz w:val="24"/>
          <w:szCs w:val="24"/>
        </w:rPr>
        <w:lastRenderedPageBreak/>
        <w:t>50 квалификованих ЦНЦ оператера, з</w:t>
      </w:r>
      <w:r w:rsidR="0094763B" w:rsidRPr="00C675DD">
        <w:rPr>
          <w:rFonts w:ascii="Times New Roman" w:hAnsi="Times New Roman" w:cs="Times New Roman"/>
          <w:sz w:val="24"/>
          <w:szCs w:val="24"/>
        </w:rPr>
        <w:t>а</w:t>
      </w:r>
      <w:r w:rsidRPr="00C675DD">
        <w:rPr>
          <w:rFonts w:ascii="Times New Roman" w:hAnsi="Times New Roman" w:cs="Times New Roman"/>
          <w:sz w:val="24"/>
          <w:szCs w:val="24"/>
        </w:rPr>
        <w:t>кључно са 31.12.2018. године, 16 је запослено на подручју Града Бијељина.</w:t>
      </w:r>
    </w:p>
    <w:p w:rsidR="00EF6455" w:rsidRPr="00C675DD" w:rsidRDefault="00EF6455" w:rsidP="0052696D">
      <w:pPr>
        <w:pStyle w:val="NoSpacing"/>
        <w:ind w:firstLine="360"/>
        <w:jc w:val="both"/>
        <w:rPr>
          <w:rFonts w:ascii="Times New Roman" w:hAnsi="Times New Roman" w:cs="Times New Roman"/>
          <w:sz w:val="24"/>
          <w:szCs w:val="24"/>
          <w:lang w:val="sr-Cyrl-BA"/>
        </w:rPr>
      </w:pPr>
    </w:p>
    <w:p w:rsidR="00CA1313" w:rsidRPr="00C675DD" w:rsidRDefault="00CA1313" w:rsidP="00F3433B">
      <w:pPr>
        <w:pStyle w:val="Heading3"/>
        <w:numPr>
          <w:ilvl w:val="2"/>
          <w:numId w:val="2"/>
        </w:numPr>
        <w:rPr>
          <w:rFonts w:cs="Times New Roman"/>
          <w:lang w:val="sr-Cyrl-BA"/>
        </w:rPr>
      </w:pPr>
      <w:bookmarkStart w:id="17" w:name="_Toc22713290"/>
      <w:r w:rsidRPr="00C675DD">
        <w:rPr>
          <w:rFonts w:cs="Times New Roman"/>
          <w:lang w:val="sr-Cyrl-BA"/>
        </w:rPr>
        <w:t>Предузетничко учење</w:t>
      </w:r>
      <w:bookmarkEnd w:id="17"/>
    </w:p>
    <w:p w:rsidR="00F3433B" w:rsidRPr="00C675DD" w:rsidRDefault="00F3433B" w:rsidP="00F3433B">
      <w:pPr>
        <w:pStyle w:val="NoSpacing"/>
        <w:jc w:val="both"/>
        <w:rPr>
          <w:rFonts w:ascii="Times New Roman" w:hAnsi="Times New Roman" w:cs="Times New Roman"/>
          <w:sz w:val="24"/>
          <w:szCs w:val="24"/>
          <w:lang w:val="sr-Cyrl-BA"/>
        </w:rPr>
      </w:pPr>
    </w:p>
    <w:p w:rsidR="00F3433B" w:rsidRPr="00C675DD" w:rsidRDefault="00FF6A2C" w:rsidP="00A11386">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Предузетничком учењу потребно је дати значајније мјесто у образовном систему због стварања покретачке снаге за развој привреде и друштва. У том смислу, потребно је учинити да предузетничко учење буде доступно сваком појединцу, реализујући мјере и активности којима се промовише предузетништво. </w:t>
      </w:r>
    </w:p>
    <w:p w:rsidR="001C640D" w:rsidRPr="00C675DD" w:rsidRDefault="001C640D" w:rsidP="00A11386">
      <w:pPr>
        <w:pStyle w:val="NoSpacing"/>
        <w:ind w:firstLine="360"/>
        <w:jc w:val="both"/>
        <w:rPr>
          <w:rFonts w:ascii="Times New Roman" w:hAnsi="Times New Roman" w:cs="Times New Roman"/>
          <w:sz w:val="24"/>
          <w:szCs w:val="24"/>
          <w:lang w:val="sr-Cyrl-BA"/>
        </w:rPr>
      </w:pPr>
    </w:p>
    <w:p w:rsidR="00B34712" w:rsidRPr="00C675DD" w:rsidRDefault="00031493" w:rsidP="00B34712">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Градска управа Града Бијељина, односно Одсјек за локални економски развој и европске интеграције је у току 2017</w:t>
      </w:r>
      <w:r w:rsidR="004F545C" w:rsidRPr="00C675DD">
        <w:rPr>
          <w:rFonts w:ascii="Times New Roman" w:hAnsi="Times New Roman" w:cs="Times New Roman"/>
          <w:sz w:val="24"/>
          <w:szCs w:val="24"/>
          <w:lang w:val="sr-Cyrl-BA"/>
        </w:rPr>
        <w:t>.</w:t>
      </w:r>
      <w:r w:rsidRPr="00C675DD">
        <w:rPr>
          <w:rFonts w:ascii="Times New Roman" w:hAnsi="Times New Roman" w:cs="Times New Roman"/>
          <w:sz w:val="24"/>
          <w:szCs w:val="24"/>
          <w:lang w:val="sr-Cyrl-BA"/>
        </w:rPr>
        <w:t xml:space="preserve"> и 2018. године у оквиру Пројекта „Континуираном институционалном сарадњом до одрживих радних мјеста у Бијељини“ објавио јавни позив незапосленим лицима ради одабира корисника Предузетничке обуке (сета предузетничких обука). Укупно 19 кандидата је успјешно завршило обуку од којих је 18 стекло право писања бизнис плана у циљу добијања неповратних новчаних средстава. Од 19 кандидата, 12 је добило неповратна новчана средства, након чега су успјешно отворили своје предузетничке радње</w:t>
      </w:r>
      <w:r w:rsidR="004D7AE8" w:rsidRPr="00C675DD">
        <w:rPr>
          <w:rFonts w:ascii="Times New Roman" w:hAnsi="Times New Roman" w:cs="Times New Roman"/>
          <w:sz w:val="24"/>
          <w:szCs w:val="24"/>
          <w:lang w:val="sr-Cyrl-BA"/>
        </w:rPr>
        <w:t xml:space="preserve"> и закључно са 31.12.2018. године запослили укупно 16 особа</w:t>
      </w:r>
      <w:r w:rsidRPr="00C675DD">
        <w:rPr>
          <w:rFonts w:ascii="Times New Roman" w:hAnsi="Times New Roman" w:cs="Times New Roman"/>
          <w:sz w:val="24"/>
          <w:szCs w:val="24"/>
          <w:lang w:val="sr-Cyrl-BA"/>
        </w:rPr>
        <w:t>.</w:t>
      </w:r>
    </w:p>
    <w:p w:rsidR="00CA1313" w:rsidRPr="00C675DD" w:rsidRDefault="00CA1313" w:rsidP="003C07C2">
      <w:pPr>
        <w:pStyle w:val="Heading1"/>
        <w:numPr>
          <w:ilvl w:val="0"/>
          <w:numId w:val="2"/>
        </w:numPr>
        <w:rPr>
          <w:rFonts w:cs="Times New Roman"/>
          <w:sz w:val="24"/>
          <w:szCs w:val="24"/>
          <w:lang w:val="sr-Cyrl-BA"/>
        </w:rPr>
      </w:pPr>
      <w:bookmarkStart w:id="18" w:name="_Toc22713291"/>
      <w:r w:rsidRPr="00C675DD">
        <w:rPr>
          <w:rFonts w:cs="Times New Roman"/>
          <w:sz w:val="24"/>
          <w:szCs w:val="24"/>
          <w:lang w:val="sr-Cyrl-BA"/>
        </w:rPr>
        <w:t>А</w:t>
      </w:r>
      <w:r w:rsidR="003C07C2" w:rsidRPr="00C675DD">
        <w:rPr>
          <w:rFonts w:cs="Times New Roman"/>
          <w:sz w:val="24"/>
          <w:szCs w:val="24"/>
          <w:lang w:val="sr-Cyrl-BA"/>
        </w:rPr>
        <w:t>НАЛИЗА АНКЕТНОГ УПИТНИКА ЗА ПРИВРЕДНИКЕ ГРАДА БИЈЕЉИНА</w:t>
      </w:r>
      <w:bookmarkEnd w:id="18"/>
    </w:p>
    <w:p w:rsidR="00AB7332" w:rsidRPr="00C675DD" w:rsidRDefault="00AB7332" w:rsidP="00EE1D94">
      <w:pPr>
        <w:spacing w:after="0" w:line="240" w:lineRule="auto"/>
        <w:ind w:firstLine="357"/>
        <w:jc w:val="both"/>
        <w:rPr>
          <w:rFonts w:ascii="Times New Roman" w:hAnsi="Times New Roman" w:cs="Times New Roman"/>
          <w:color w:val="00B0F0"/>
          <w:sz w:val="24"/>
          <w:szCs w:val="24"/>
          <w:lang w:val="sr-Cyrl-BA"/>
        </w:rPr>
      </w:pPr>
    </w:p>
    <w:p w:rsidR="00EE1D94" w:rsidRPr="00C675DD" w:rsidRDefault="00251D1A" w:rsidP="00EE1D94">
      <w:pPr>
        <w:spacing w:after="0" w:line="240" w:lineRule="auto"/>
        <w:ind w:firstLine="357"/>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Градска управа Града Бијељина, односно Одсјек за локални економски развој и европске интеграције у току 2019. године спровео </w:t>
      </w:r>
      <w:r w:rsidR="0043734E" w:rsidRPr="00C675DD">
        <w:rPr>
          <w:rFonts w:ascii="Times New Roman" w:hAnsi="Times New Roman" w:cs="Times New Roman"/>
          <w:sz w:val="24"/>
          <w:szCs w:val="24"/>
          <w:lang w:val="sr-Cyrl-BA"/>
        </w:rPr>
        <w:t xml:space="preserve">је </w:t>
      </w:r>
      <w:r w:rsidRPr="00C675DD">
        <w:rPr>
          <w:rFonts w:ascii="Times New Roman" w:hAnsi="Times New Roman" w:cs="Times New Roman"/>
          <w:sz w:val="24"/>
          <w:szCs w:val="24"/>
          <w:lang w:val="sr-Cyrl-BA"/>
        </w:rPr>
        <w:t xml:space="preserve">анкету међу привредницима са подручја Града Бијељина. </w:t>
      </w:r>
      <w:r w:rsidR="006430A5" w:rsidRPr="00C675DD">
        <w:rPr>
          <w:rFonts w:ascii="Times New Roman" w:hAnsi="Times New Roman" w:cs="Times New Roman"/>
          <w:sz w:val="24"/>
          <w:szCs w:val="24"/>
          <w:lang w:val="sr-Cyrl-BA"/>
        </w:rPr>
        <w:t xml:space="preserve">Анкетним упитником за привреднике прикупљени су одговори на двадесет два питања, међу којима су </w:t>
      </w:r>
      <w:r w:rsidRPr="00C675DD">
        <w:rPr>
          <w:rFonts w:ascii="Times New Roman" w:hAnsi="Times New Roman" w:cs="Times New Roman"/>
          <w:sz w:val="24"/>
          <w:szCs w:val="24"/>
          <w:lang w:val="sr-Cyrl-BA"/>
        </w:rPr>
        <w:t xml:space="preserve">била </w:t>
      </w:r>
      <w:r w:rsidR="006430A5" w:rsidRPr="00C675DD">
        <w:rPr>
          <w:rFonts w:ascii="Times New Roman" w:hAnsi="Times New Roman" w:cs="Times New Roman"/>
          <w:sz w:val="24"/>
          <w:szCs w:val="24"/>
          <w:lang w:val="sr-Cyrl-BA"/>
        </w:rPr>
        <w:t>питања затвореног типа, са понуђеним одговорима, али и питања отвореног типа. Укупно 152 привредна субјекта учествовала су у попуњавању упитника.</w:t>
      </w:r>
      <w:r w:rsidR="00C441B4" w:rsidRPr="00C675DD">
        <w:rPr>
          <w:rFonts w:ascii="Times New Roman" w:hAnsi="Times New Roman" w:cs="Times New Roman"/>
          <w:sz w:val="24"/>
          <w:szCs w:val="24"/>
          <w:lang w:val="sr-Cyrl-BA"/>
        </w:rPr>
        <w:t xml:space="preserve"> Анкета је била подијељенана </w:t>
      </w:r>
      <w:r w:rsidR="00D368E9" w:rsidRPr="00C675DD">
        <w:rPr>
          <w:rFonts w:ascii="Times New Roman" w:hAnsi="Times New Roman" w:cs="Times New Roman"/>
          <w:sz w:val="24"/>
          <w:szCs w:val="24"/>
        </w:rPr>
        <w:t xml:space="preserve">у </w:t>
      </w:r>
      <w:r w:rsidR="00C441B4" w:rsidRPr="00C675DD">
        <w:rPr>
          <w:rFonts w:ascii="Times New Roman" w:hAnsi="Times New Roman" w:cs="Times New Roman"/>
          <w:sz w:val="24"/>
          <w:szCs w:val="24"/>
          <w:lang w:val="sr-Cyrl-BA"/>
        </w:rPr>
        <w:t>седам дијелова.</w:t>
      </w:r>
    </w:p>
    <w:p w:rsidR="0043734E" w:rsidRPr="00C675DD" w:rsidRDefault="0043734E" w:rsidP="00EE1D94">
      <w:pPr>
        <w:spacing w:after="0" w:line="240" w:lineRule="auto"/>
        <w:ind w:firstLine="357"/>
        <w:jc w:val="both"/>
        <w:rPr>
          <w:rFonts w:ascii="Times New Roman" w:hAnsi="Times New Roman" w:cs="Times New Roman"/>
          <w:color w:val="FF0000"/>
          <w:sz w:val="24"/>
          <w:szCs w:val="24"/>
          <w:lang w:val="sr-Cyrl-BA"/>
        </w:rPr>
      </w:pPr>
    </w:p>
    <w:p w:rsidR="00CA1313" w:rsidRPr="00C675DD" w:rsidRDefault="00D23636" w:rsidP="00257B12">
      <w:pPr>
        <w:pStyle w:val="Heading2"/>
        <w:numPr>
          <w:ilvl w:val="1"/>
          <w:numId w:val="2"/>
        </w:numPr>
        <w:rPr>
          <w:rFonts w:cs="Times New Roman"/>
          <w:szCs w:val="24"/>
          <w:lang w:val="sr-Cyrl-BA"/>
        </w:rPr>
      </w:pPr>
      <w:bookmarkStart w:id="19" w:name="_Toc22713292"/>
      <w:r>
        <w:rPr>
          <w:rFonts w:cs="Times New Roman"/>
          <w:szCs w:val="24"/>
          <w:lang w:val="sr-Cyrl-BA"/>
        </w:rPr>
        <w:t>Информације о послодавцу</w:t>
      </w:r>
      <w:bookmarkEnd w:id="19"/>
    </w:p>
    <w:p w:rsidR="00D368E9" w:rsidRPr="00C675DD" w:rsidRDefault="00D368E9" w:rsidP="00D368E9">
      <w:pPr>
        <w:pStyle w:val="ListParagraph"/>
        <w:spacing w:after="0" w:line="240" w:lineRule="auto"/>
        <w:ind w:left="360"/>
        <w:jc w:val="both"/>
        <w:rPr>
          <w:rFonts w:ascii="Times New Roman" w:hAnsi="Times New Roman" w:cs="Times New Roman"/>
          <w:sz w:val="24"/>
          <w:szCs w:val="24"/>
          <w:lang w:val="sr-Cyrl-BA"/>
        </w:rPr>
      </w:pPr>
    </w:p>
    <w:p w:rsidR="00D368E9" w:rsidRPr="00C675DD" w:rsidRDefault="00D368E9" w:rsidP="00257B12">
      <w:pPr>
        <w:pStyle w:val="ListParagraph"/>
        <w:numPr>
          <w:ilvl w:val="2"/>
          <w:numId w:val="2"/>
        </w:numPr>
        <w:spacing w:after="0" w:line="240" w:lineRule="auto"/>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Према дјелатности: </w:t>
      </w:r>
    </w:p>
    <w:p w:rsidR="00D368E9" w:rsidRPr="00C675DD" w:rsidRDefault="00D368E9" w:rsidP="00D368E9">
      <w:pPr>
        <w:spacing w:after="0" w:line="240" w:lineRule="auto"/>
        <w:jc w:val="both"/>
        <w:rPr>
          <w:rFonts w:ascii="Times New Roman" w:hAnsi="Times New Roman" w:cs="Times New Roman"/>
          <w:sz w:val="24"/>
          <w:szCs w:val="24"/>
          <w:lang w:val="sr-Cyrl-BA"/>
        </w:rPr>
      </w:pPr>
    </w:p>
    <w:tbl>
      <w:tblPr>
        <w:tblStyle w:val="PlainTable1"/>
        <w:tblW w:w="0" w:type="auto"/>
        <w:tblLook w:val="04A0"/>
      </w:tblPr>
      <w:tblGrid>
        <w:gridCol w:w="6204"/>
        <w:gridCol w:w="1559"/>
        <w:gridCol w:w="1525"/>
      </w:tblGrid>
      <w:tr w:rsidR="00D368E9" w:rsidRPr="00C675DD" w:rsidTr="00D368E9">
        <w:trPr>
          <w:cnfStyle w:val="100000000000"/>
        </w:trPr>
        <w:tc>
          <w:tcPr>
            <w:cnfStyle w:val="001000000000"/>
            <w:tcW w:w="6204" w:type="dxa"/>
            <w:vAlign w:val="center"/>
          </w:tcPr>
          <w:p w:rsidR="00D368E9" w:rsidRPr="00C675DD" w:rsidRDefault="00D368E9" w:rsidP="00D368E9">
            <w:pPr>
              <w:jc w:val="center"/>
              <w:rPr>
                <w:rFonts w:ascii="Times New Roman" w:hAnsi="Times New Roman" w:cs="Times New Roman"/>
                <w:sz w:val="24"/>
                <w:szCs w:val="24"/>
                <w:lang w:val="sr-Cyrl-BA"/>
              </w:rPr>
            </w:pPr>
            <w:r w:rsidRPr="00C675DD">
              <w:rPr>
                <w:rFonts w:ascii="Times New Roman" w:hAnsi="Times New Roman" w:cs="Times New Roman"/>
                <w:sz w:val="24"/>
                <w:szCs w:val="24"/>
                <w:lang w:val="sr-Cyrl-BA"/>
              </w:rPr>
              <w:t>Дјелатност</w:t>
            </w:r>
          </w:p>
        </w:tc>
        <w:tc>
          <w:tcPr>
            <w:tcW w:w="1559" w:type="dxa"/>
            <w:vAlign w:val="center"/>
          </w:tcPr>
          <w:p w:rsidR="00D368E9" w:rsidRPr="00C675DD" w:rsidRDefault="00D368E9" w:rsidP="00D368E9">
            <w:pPr>
              <w:jc w:val="center"/>
              <w:cnfStyle w:val="1000000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Број</w:t>
            </w:r>
          </w:p>
        </w:tc>
        <w:tc>
          <w:tcPr>
            <w:tcW w:w="1525" w:type="dxa"/>
            <w:vAlign w:val="center"/>
          </w:tcPr>
          <w:p w:rsidR="00D368E9" w:rsidRPr="00C675DD" w:rsidRDefault="00D368E9" w:rsidP="00D368E9">
            <w:pPr>
              <w:jc w:val="center"/>
              <w:cnfStyle w:val="1000000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w:t>
            </w:r>
          </w:p>
        </w:tc>
      </w:tr>
      <w:tr w:rsidR="00D368E9" w:rsidRPr="00C675DD" w:rsidTr="00D368E9">
        <w:trPr>
          <w:cnfStyle w:val="000000100000"/>
        </w:trPr>
        <w:tc>
          <w:tcPr>
            <w:cnfStyle w:val="001000000000"/>
            <w:tcW w:w="6204" w:type="dxa"/>
          </w:tcPr>
          <w:p w:rsidR="00D368E9" w:rsidRPr="00C675DD" w:rsidRDefault="00D368E9" w:rsidP="00D368E9">
            <w:pPr>
              <w:jc w:val="both"/>
              <w:rPr>
                <w:rFonts w:ascii="Times New Roman" w:hAnsi="Times New Roman" w:cs="Times New Roman"/>
                <w:b w:val="0"/>
                <w:sz w:val="24"/>
                <w:szCs w:val="24"/>
                <w:lang w:val="sr-Cyrl-BA"/>
              </w:rPr>
            </w:pPr>
            <w:r w:rsidRPr="00C675DD">
              <w:rPr>
                <w:rFonts w:ascii="Times New Roman" w:hAnsi="Times New Roman" w:cs="Times New Roman"/>
                <w:b w:val="0"/>
                <w:sz w:val="24"/>
                <w:szCs w:val="24"/>
                <w:lang w:val="sr-Cyrl-BA"/>
              </w:rPr>
              <w:t>Примарна производња</w:t>
            </w:r>
          </w:p>
        </w:tc>
        <w:tc>
          <w:tcPr>
            <w:tcW w:w="1559" w:type="dxa"/>
            <w:vAlign w:val="center"/>
          </w:tcPr>
          <w:p w:rsidR="00D368E9" w:rsidRPr="00C675DD" w:rsidRDefault="00D368E9" w:rsidP="00D368E9">
            <w:pPr>
              <w:jc w:val="center"/>
              <w:cnfStyle w:val="0000001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2</w:t>
            </w:r>
          </w:p>
        </w:tc>
        <w:tc>
          <w:tcPr>
            <w:tcW w:w="1525" w:type="dxa"/>
            <w:vAlign w:val="center"/>
          </w:tcPr>
          <w:p w:rsidR="00D368E9" w:rsidRPr="00C675DD" w:rsidRDefault="00D368E9" w:rsidP="00D368E9">
            <w:pPr>
              <w:jc w:val="center"/>
              <w:cnfStyle w:val="0000001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1,31</w:t>
            </w:r>
          </w:p>
        </w:tc>
      </w:tr>
      <w:tr w:rsidR="00D368E9" w:rsidRPr="00C675DD" w:rsidTr="00D368E9">
        <w:tc>
          <w:tcPr>
            <w:cnfStyle w:val="001000000000"/>
            <w:tcW w:w="6204" w:type="dxa"/>
          </w:tcPr>
          <w:p w:rsidR="00D368E9" w:rsidRPr="00C675DD" w:rsidRDefault="00D368E9" w:rsidP="00D368E9">
            <w:pPr>
              <w:jc w:val="both"/>
              <w:rPr>
                <w:rFonts w:ascii="Times New Roman" w:hAnsi="Times New Roman" w:cs="Times New Roman"/>
                <w:b w:val="0"/>
                <w:sz w:val="24"/>
                <w:szCs w:val="24"/>
                <w:lang w:val="sr-Cyrl-BA"/>
              </w:rPr>
            </w:pPr>
            <w:r w:rsidRPr="00C675DD">
              <w:rPr>
                <w:rFonts w:ascii="Times New Roman" w:hAnsi="Times New Roman" w:cs="Times New Roman"/>
                <w:b w:val="0"/>
                <w:sz w:val="24"/>
                <w:szCs w:val="24"/>
                <w:lang w:val="sr-Cyrl-BA"/>
              </w:rPr>
              <w:t>Прехрамбена индустрија</w:t>
            </w:r>
          </w:p>
        </w:tc>
        <w:tc>
          <w:tcPr>
            <w:tcW w:w="1559" w:type="dxa"/>
            <w:vAlign w:val="center"/>
          </w:tcPr>
          <w:p w:rsidR="00D368E9" w:rsidRPr="00C675DD" w:rsidRDefault="00D368E9" w:rsidP="00D368E9">
            <w:pPr>
              <w:jc w:val="center"/>
              <w:cnfStyle w:val="0000000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5</w:t>
            </w:r>
          </w:p>
        </w:tc>
        <w:tc>
          <w:tcPr>
            <w:tcW w:w="1525" w:type="dxa"/>
            <w:vAlign w:val="center"/>
          </w:tcPr>
          <w:p w:rsidR="00D368E9" w:rsidRPr="00C675DD" w:rsidRDefault="00D368E9" w:rsidP="00D368E9">
            <w:pPr>
              <w:jc w:val="center"/>
              <w:cnfStyle w:val="0000000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3,28</w:t>
            </w:r>
          </w:p>
        </w:tc>
      </w:tr>
      <w:tr w:rsidR="00D368E9" w:rsidRPr="00C675DD" w:rsidTr="00D368E9">
        <w:trPr>
          <w:cnfStyle w:val="000000100000"/>
        </w:trPr>
        <w:tc>
          <w:tcPr>
            <w:cnfStyle w:val="001000000000"/>
            <w:tcW w:w="6204" w:type="dxa"/>
          </w:tcPr>
          <w:p w:rsidR="00D368E9" w:rsidRPr="00C675DD" w:rsidRDefault="00D368E9" w:rsidP="00D368E9">
            <w:pPr>
              <w:jc w:val="both"/>
              <w:rPr>
                <w:rFonts w:ascii="Times New Roman" w:hAnsi="Times New Roman" w:cs="Times New Roman"/>
                <w:b w:val="0"/>
                <w:sz w:val="24"/>
                <w:szCs w:val="24"/>
                <w:lang w:val="sr-Cyrl-BA"/>
              </w:rPr>
            </w:pPr>
            <w:r w:rsidRPr="00C675DD">
              <w:rPr>
                <w:rFonts w:ascii="Times New Roman" w:hAnsi="Times New Roman" w:cs="Times New Roman"/>
                <w:b w:val="0"/>
                <w:sz w:val="24"/>
                <w:szCs w:val="24"/>
                <w:lang w:val="sr-Cyrl-BA"/>
              </w:rPr>
              <w:t>Дрвна индустрија</w:t>
            </w:r>
          </w:p>
        </w:tc>
        <w:tc>
          <w:tcPr>
            <w:tcW w:w="1559" w:type="dxa"/>
            <w:vAlign w:val="center"/>
          </w:tcPr>
          <w:p w:rsidR="00D368E9" w:rsidRPr="00C675DD" w:rsidRDefault="00D368E9" w:rsidP="00D368E9">
            <w:pPr>
              <w:jc w:val="center"/>
              <w:cnfStyle w:val="0000001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8</w:t>
            </w:r>
          </w:p>
        </w:tc>
        <w:tc>
          <w:tcPr>
            <w:tcW w:w="1525" w:type="dxa"/>
            <w:vAlign w:val="center"/>
          </w:tcPr>
          <w:p w:rsidR="00D368E9" w:rsidRPr="00C675DD" w:rsidRDefault="00D368E9" w:rsidP="00D368E9">
            <w:pPr>
              <w:jc w:val="center"/>
              <w:cnfStyle w:val="0000001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5,26</w:t>
            </w:r>
          </w:p>
        </w:tc>
      </w:tr>
      <w:tr w:rsidR="00D368E9" w:rsidRPr="00C675DD" w:rsidTr="00D368E9">
        <w:tc>
          <w:tcPr>
            <w:cnfStyle w:val="001000000000"/>
            <w:tcW w:w="6204" w:type="dxa"/>
          </w:tcPr>
          <w:p w:rsidR="00D368E9" w:rsidRPr="00C675DD" w:rsidRDefault="00D368E9" w:rsidP="00D368E9">
            <w:pPr>
              <w:jc w:val="both"/>
              <w:rPr>
                <w:rFonts w:ascii="Times New Roman" w:hAnsi="Times New Roman" w:cs="Times New Roman"/>
                <w:b w:val="0"/>
                <w:sz w:val="24"/>
                <w:szCs w:val="24"/>
                <w:lang w:val="sr-Cyrl-BA"/>
              </w:rPr>
            </w:pPr>
            <w:r w:rsidRPr="00C675DD">
              <w:rPr>
                <w:rFonts w:ascii="Times New Roman" w:hAnsi="Times New Roman" w:cs="Times New Roman"/>
                <w:b w:val="0"/>
                <w:sz w:val="24"/>
                <w:szCs w:val="24"/>
                <w:lang w:val="sr-Cyrl-BA"/>
              </w:rPr>
              <w:t>Текстилна индустрија</w:t>
            </w:r>
          </w:p>
        </w:tc>
        <w:tc>
          <w:tcPr>
            <w:tcW w:w="1559" w:type="dxa"/>
            <w:vAlign w:val="center"/>
          </w:tcPr>
          <w:p w:rsidR="00D368E9" w:rsidRPr="00C675DD" w:rsidRDefault="00D368E9" w:rsidP="00D368E9">
            <w:pPr>
              <w:jc w:val="center"/>
              <w:cnfStyle w:val="0000000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2</w:t>
            </w:r>
          </w:p>
        </w:tc>
        <w:tc>
          <w:tcPr>
            <w:tcW w:w="1525" w:type="dxa"/>
            <w:vAlign w:val="center"/>
          </w:tcPr>
          <w:p w:rsidR="00D368E9" w:rsidRPr="00C675DD" w:rsidRDefault="00D368E9" w:rsidP="00D368E9">
            <w:pPr>
              <w:jc w:val="center"/>
              <w:cnfStyle w:val="0000000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1,31</w:t>
            </w:r>
          </w:p>
        </w:tc>
      </w:tr>
      <w:tr w:rsidR="00D368E9" w:rsidRPr="00C675DD" w:rsidTr="00D368E9">
        <w:trPr>
          <w:cnfStyle w:val="000000100000"/>
        </w:trPr>
        <w:tc>
          <w:tcPr>
            <w:cnfStyle w:val="001000000000"/>
            <w:tcW w:w="6204" w:type="dxa"/>
          </w:tcPr>
          <w:p w:rsidR="00D368E9" w:rsidRPr="00C675DD" w:rsidRDefault="00D368E9" w:rsidP="00D368E9">
            <w:pPr>
              <w:jc w:val="both"/>
              <w:rPr>
                <w:rFonts w:ascii="Times New Roman" w:hAnsi="Times New Roman" w:cs="Times New Roman"/>
                <w:b w:val="0"/>
                <w:sz w:val="24"/>
                <w:szCs w:val="24"/>
                <w:lang w:val="sr-Cyrl-BA"/>
              </w:rPr>
            </w:pPr>
            <w:r w:rsidRPr="00C675DD">
              <w:rPr>
                <w:rFonts w:ascii="Times New Roman" w:hAnsi="Times New Roman" w:cs="Times New Roman"/>
                <w:b w:val="0"/>
                <w:sz w:val="24"/>
                <w:szCs w:val="24"/>
                <w:lang w:val="sr-Cyrl-BA"/>
              </w:rPr>
              <w:t>Грађевинарство</w:t>
            </w:r>
          </w:p>
        </w:tc>
        <w:tc>
          <w:tcPr>
            <w:tcW w:w="1559" w:type="dxa"/>
            <w:vAlign w:val="center"/>
          </w:tcPr>
          <w:p w:rsidR="00D368E9" w:rsidRPr="00C675DD" w:rsidRDefault="00D368E9" w:rsidP="00D368E9">
            <w:pPr>
              <w:jc w:val="center"/>
              <w:cnfStyle w:val="0000001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4</w:t>
            </w:r>
          </w:p>
        </w:tc>
        <w:tc>
          <w:tcPr>
            <w:tcW w:w="1525" w:type="dxa"/>
            <w:vAlign w:val="center"/>
          </w:tcPr>
          <w:p w:rsidR="00D368E9" w:rsidRPr="00C675DD" w:rsidRDefault="00D368E9" w:rsidP="00D368E9">
            <w:pPr>
              <w:jc w:val="center"/>
              <w:cnfStyle w:val="0000001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2,63</w:t>
            </w:r>
          </w:p>
        </w:tc>
      </w:tr>
      <w:tr w:rsidR="00D368E9" w:rsidRPr="00C675DD" w:rsidTr="00D368E9">
        <w:tc>
          <w:tcPr>
            <w:cnfStyle w:val="001000000000"/>
            <w:tcW w:w="6204" w:type="dxa"/>
          </w:tcPr>
          <w:p w:rsidR="00D368E9" w:rsidRPr="00C675DD" w:rsidRDefault="00D368E9" w:rsidP="00D368E9">
            <w:pPr>
              <w:jc w:val="both"/>
              <w:rPr>
                <w:rFonts w:ascii="Times New Roman" w:hAnsi="Times New Roman" w:cs="Times New Roman"/>
                <w:b w:val="0"/>
                <w:sz w:val="24"/>
                <w:szCs w:val="24"/>
                <w:lang w:val="sr-Cyrl-BA"/>
              </w:rPr>
            </w:pPr>
            <w:r w:rsidRPr="00C675DD">
              <w:rPr>
                <w:rFonts w:ascii="Times New Roman" w:hAnsi="Times New Roman" w:cs="Times New Roman"/>
                <w:b w:val="0"/>
                <w:sz w:val="24"/>
                <w:szCs w:val="24"/>
                <w:lang w:val="sr-Cyrl-BA"/>
              </w:rPr>
              <w:t>Метални сектор</w:t>
            </w:r>
          </w:p>
        </w:tc>
        <w:tc>
          <w:tcPr>
            <w:tcW w:w="1559" w:type="dxa"/>
            <w:vAlign w:val="center"/>
          </w:tcPr>
          <w:p w:rsidR="00D368E9" w:rsidRPr="00C675DD" w:rsidRDefault="00D368E9" w:rsidP="00D368E9">
            <w:pPr>
              <w:jc w:val="center"/>
              <w:cnfStyle w:val="0000000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8</w:t>
            </w:r>
          </w:p>
        </w:tc>
        <w:tc>
          <w:tcPr>
            <w:tcW w:w="1525" w:type="dxa"/>
            <w:vAlign w:val="center"/>
          </w:tcPr>
          <w:p w:rsidR="00D368E9" w:rsidRPr="00C675DD" w:rsidRDefault="00D368E9" w:rsidP="00D368E9">
            <w:pPr>
              <w:jc w:val="center"/>
              <w:cnfStyle w:val="0000000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5,26</w:t>
            </w:r>
          </w:p>
        </w:tc>
      </w:tr>
      <w:tr w:rsidR="00D368E9" w:rsidRPr="00C675DD" w:rsidTr="00D368E9">
        <w:trPr>
          <w:cnfStyle w:val="000000100000"/>
        </w:trPr>
        <w:tc>
          <w:tcPr>
            <w:cnfStyle w:val="001000000000"/>
            <w:tcW w:w="6204" w:type="dxa"/>
          </w:tcPr>
          <w:p w:rsidR="00D368E9" w:rsidRPr="00C675DD" w:rsidRDefault="00D368E9" w:rsidP="00D368E9">
            <w:pPr>
              <w:jc w:val="both"/>
              <w:rPr>
                <w:rFonts w:ascii="Times New Roman" w:hAnsi="Times New Roman" w:cs="Times New Roman"/>
                <w:b w:val="0"/>
                <w:sz w:val="24"/>
                <w:szCs w:val="24"/>
                <w:lang w:val="sr-Cyrl-BA"/>
              </w:rPr>
            </w:pPr>
            <w:r w:rsidRPr="00C675DD">
              <w:rPr>
                <w:rFonts w:ascii="Times New Roman" w:hAnsi="Times New Roman" w:cs="Times New Roman"/>
                <w:b w:val="0"/>
                <w:sz w:val="24"/>
                <w:szCs w:val="24"/>
                <w:lang w:val="sr-Cyrl-BA"/>
              </w:rPr>
              <w:t>Транспорт, складиштење и дистрибуциј</w:t>
            </w:r>
          </w:p>
        </w:tc>
        <w:tc>
          <w:tcPr>
            <w:tcW w:w="1559" w:type="dxa"/>
            <w:vAlign w:val="center"/>
          </w:tcPr>
          <w:p w:rsidR="00D368E9" w:rsidRPr="00C675DD" w:rsidRDefault="00D368E9" w:rsidP="00D368E9">
            <w:pPr>
              <w:jc w:val="center"/>
              <w:cnfStyle w:val="0000001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3</w:t>
            </w:r>
          </w:p>
        </w:tc>
        <w:tc>
          <w:tcPr>
            <w:tcW w:w="1525" w:type="dxa"/>
            <w:vAlign w:val="center"/>
          </w:tcPr>
          <w:p w:rsidR="00D368E9" w:rsidRPr="00C675DD" w:rsidRDefault="00D368E9" w:rsidP="00D368E9">
            <w:pPr>
              <w:jc w:val="center"/>
              <w:cnfStyle w:val="0000001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1,97</w:t>
            </w:r>
          </w:p>
        </w:tc>
      </w:tr>
      <w:tr w:rsidR="00D368E9" w:rsidRPr="00C675DD" w:rsidTr="00D368E9">
        <w:tc>
          <w:tcPr>
            <w:cnfStyle w:val="001000000000"/>
            <w:tcW w:w="6204" w:type="dxa"/>
          </w:tcPr>
          <w:p w:rsidR="00D368E9" w:rsidRPr="00C675DD" w:rsidRDefault="00D368E9" w:rsidP="00D368E9">
            <w:pPr>
              <w:jc w:val="both"/>
              <w:rPr>
                <w:rFonts w:ascii="Times New Roman" w:hAnsi="Times New Roman" w:cs="Times New Roman"/>
                <w:b w:val="0"/>
                <w:sz w:val="24"/>
                <w:szCs w:val="24"/>
                <w:lang w:val="sr-Cyrl-BA"/>
              </w:rPr>
            </w:pPr>
            <w:r w:rsidRPr="00C675DD">
              <w:rPr>
                <w:rFonts w:ascii="Times New Roman" w:hAnsi="Times New Roman" w:cs="Times New Roman"/>
                <w:b w:val="0"/>
                <w:sz w:val="24"/>
                <w:szCs w:val="24"/>
                <w:lang w:val="sr-Cyrl-BA"/>
              </w:rPr>
              <w:t>Трговина</w:t>
            </w:r>
          </w:p>
        </w:tc>
        <w:tc>
          <w:tcPr>
            <w:tcW w:w="1559" w:type="dxa"/>
            <w:vAlign w:val="center"/>
          </w:tcPr>
          <w:p w:rsidR="00D368E9" w:rsidRPr="00C675DD" w:rsidRDefault="00D368E9" w:rsidP="00D368E9">
            <w:pPr>
              <w:jc w:val="center"/>
              <w:cnfStyle w:val="0000000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64</w:t>
            </w:r>
          </w:p>
        </w:tc>
        <w:tc>
          <w:tcPr>
            <w:tcW w:w="1525" w:type="dxa"/>
            <w:vAlign w:val="center"/>
          </w:tcPr>
          <w:p w:rsidR="00D368E9" w:rsidRPr="00C675DD" w:rsidRDefault="00D368E9" w:rsidP="00D368E9">
            <w:pPr>
              <w:jc w:val="center"/>
              <w:cnfStyle w:val="0000000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42,13</w:t>
            </w:r>
          </w:p>
        </w:tc>
      </w:tr>
      <w:tr w:rsidR="00D368E9" w:rsidRPr="00C675DD" w:rsidTr="00D368E9">
        <w:trPr>
          <w:cnfStyle w:val="000000100000"/>
        </w:trPr>
        <w:tc>
          <w:tcPr>
            <w:cnfStyle w:val="001000000000"/>
            <w:tcW w:w="6204" w:type="dxa"/>
          </w:tcPr>
          <w:p w:rsidR="00D368E9" w:rsidRPr="00C675DD" w:rsidRDefault="00D368E9" w:rsidP="00D368E9">
            <w:pPr>
              <w:jc w:val="both"/>
              <w:rPr>
                <w:rFonts w:ascii="Times New Roman" w:hAnsi="Times New Roman" w:cs="Times New Roman"/>
                <w:b w:val="0"/>
                <w:sz w:val="24"/>
                <w:szCs w:val="24"/>
                <w:lang w:val="sr-Cyrl-BA"/>
              </w:rPr>
            </w:pPr>
            <w:r w:rsidRPr="00C675DD">
              <w:rPr>
                <w:rFonts w:ascii="Times New Roman" w:hAnsi="Times New Roman" w:cs="Times New Roman"/>
                <w:b w:val="0"/>
                <w:sz w:val="24"/>
                <w:szCs w:val="24"/>
                <w:lang w:val="sr-Cyrl-BA"/>
              </w:rPr>
              <w:t>Хотелијерство туристичка дјелатност, услуге у туризму</w:t>
            </w:r>
          </w:p>
        </w:tc>
        <w:tc>
          <w:tcPr>
            <w:tcW w:w="1559" w:type="dxa"/>
            <w:vAlign w:val="center"/>
          </w:tcPr>
          <w:p w:rsidR="00D368E9" w:rsidRPr="00C675DD" w:rsidRDefault="00D368E9" w:rsidP="00D368E9">
            <w:pPr>
              <w:jc w:val="center"/>
              <w:cnfStyle w:val="0000001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4</w:t>
            </w:r>
          </w:p>
        </w:tc>
        <w:tc>
          <w:tcPr>
            <w:tcW w:w="1525" w:type="dxa"/>
            <w:vAlign w:val="center"/>
          </w:tcPr>
          <w:p w:rsidR="00D368E9" w:rsidRPr="00C675DD" w:rsidRDefault="00D368E9" w:rsidP="00D368E9">
            <w:pPr>
              <w:jc w:val="center"/>
              <w:cnfStyle w:val="0000001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2,63</w:t>
            </w:r>
          </w:p>
        </w:tc>
      </w:tr>
      <w:tr w:rsidR="00D368E9" w:rsidRPr="00C675DD" w:rsidTr="00D368E9">
        <w:tc>
          <w:tcPr>
            <w:cnfStyle w:val="001000000000"/>
            <w:tcW w:w="6204" w:type="dxa"/>
          </w:tcPr>
          <w:p w:rsidR="00D368E9" w:rsidRPr="00C675DD" w:rsidRDefault="00D368E9" w:rsidP="00D368E9">
            <w:pPr>
              <w:jc w:val="both"/>
              <w:rPr>
                <w:rFonts w:ascii="Times New Roman" w:hAnsi="Times New Roman" w:cs="Times New Roman"/>
                <w:b w:val="0"/>
                <w:sz w:val="24"/>
                <w:szCs w:val="24"/>
                <w:lang w:val="sr-Cyrl-BA"/>
              </w:rPr>
            </w:pPr>
            <w:r w:rsidRPr="00C675DD">
              <w:rPr>
                <w:rFonts w:ascii="Times New Roman" w:hAnsi="Times New Roman" w:cs="Times New Roman"/>
                <w:b w:val="0"/>
                <w:sz w:val="24"/>
                <w:szCs w:val="24"/>
                <w:lang w:val="sr-Cyrl-BA"/>
              </w:rPr>
              <w:t>Остало</w:t>
            </w:r>
          </w:p>
        </w:tc>
        <w:tc>
          <w:tcPr>
            <w:tcW w:w="1559" w:type="dxa"/>
            <w:vAlign w:val="center"/>
          </w:tcPr>
          <w:p w:rsidR="00D368E9" w:rsidRPr="00C675DD" w:rsidRDefault="00D368E9" w:rsidP="00D368E9">
            <w:pPr>
              <w:jc w:val="center"/>
              <w:cnfStyle w:val="0000000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52</w:t>
            </w:r>
          </w:p>
        </w:tc>
        <w:tc>
          <w:tcPr>
            <w:tcW w:w="1525" w:type="dxa"/>
            <w:vAlign w:val="center"/>
          </w:tcPr>
          <w:p w:rsidR="00D368E9" w:rsidRPr="00C675DD" w:rsidRDefault="00D368E9" w:rsidP="00D368E9">
            <w:pPr>
              <w:jc w:val="center"/>
              <w:cnfStyle w:val="0000000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34,22</w:t>
            </w:r>
          </w:p>
        </w:tc>
      </w:tr>
    </w:tbl>
    <w:p w:rsidR="00D368E9" w:rsidRDefault="00D368E9" w:rsidP="00D368E9">
      <w:pPr>
        <w:spacing w:after="0" w:line="240" w:lineRule="auto"/>
        <w:jc w:val="both"/>
        <w:rPr>
          <w:rFonts w:ascii="Times New Roman" w:hAnsi="Times New Roman" w:cs="Times New Roman"/>
          <w:sz w:val="24"/>
          <w:szCs w:val="24"/>
          <w:lang w:val="sr-Cyrl-BA"/>
        </w:rPr>
      </w:pPr>
    </w:p>
    <w:p w:rsidR="00B34712" w:rsidRDefault="00B34712" w:rsidP="00D368E9">
      <w:pPr>
        <w:spacing w:after="0" w:line="240" w:lineRule="auto"/>
        <w:jc w:val="both"/>
        <w:rPr>
          <w:rFonts w:ascii="Times New Roman" w:hAnsi="Times New Roman" w:cs="Times New Roman"/>
          <w:sz w:val="24"/>
          <w:szCs w:val="24"/>
          <w:lang w:val="sr-Cyrl-BA"/>
        </w:rPr>
      </w:pPr>
    </w:p>
    <w:p w:rsidR="00B34712" w:rsidRDefault="00B34712" w:rsidP="00D368E9">
      <w:pPr>
        <w:spacing w:after="0" w:line="240" w:lineRule="auto"/>
        <w:jc w:val="both"/>
        <w:rPr>
          <w:rFonts w:ascii="Times New Roman" w:hAnsi="Times New Roman" w:cs="Times New Roman"/>
          <w:sz w:val="24"/>
          <w:szCs w:val="24"/>
          <w:lang w:val="sr-Cyrl-BA"/>
        </w:rPr>
      </w:pPr>
    </w:p>
    <w:p w:rsidR="00B34712" w:rsidRPr="00C675DD" w:rsidRDefault="00B34712" w:rsidP="00D368E9">
      <w:pPr>
        <w:spacing w:after="0" w:line="240" w:lineRule="auto"/>
        <w:jc w:val="both"/>
        <w:rPr>
          <w:rFonts w:ascii="Times New Roman" w:hAnsi="Times New Roman" w:cs="Times New Roman"/>
          <w:sz w:val="24"/>
          <w:szCs w:val="24"/>
          <w:lang w:val="sr-Cyrl-BA"/>
        </w:rPr>
      </w:pPr>
    </w:p>
    <w:p w:rsidR="00D368E9" w:rsidRPr="00C675DD" w:rsidRDefault="008E2ACE" w:rsidP="00257B12">
      <w:pPr>
        <w:pStyle w:val="ListParagraph"/>
        <w:numPr>
          <w:ilvl w:val="2"/>
          <w:numId w:val="2"/>
        </w:numPr>
        <w:spacing w:after="0" w:line="240" w:lineRule="auto"/>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lastRenderedPageBreak/>
        <w:t>Према облику организовања:</w:t>
      </w:r>
    </w:p>
    <w:p w:rsidR="008E2ACE" w:rsidRPr="00C675DD" w:rsidRDefault="008E2ACE" w:rsidP="008E2ACE">
      <w:pPr>
        <w:spacing w:after="0" w:line="240" w:lineRule="auto"/>
        <w:jc w:val="both"/>
        <w:rPr>
          <w:rFonts w:ascii="Times New Roman" w:hAnsi="Times New Roman" w:cs="Times New Roman"/>
          <w:sz w:val="24"/>
          <w:szCs w:val="24"/>
          <w:lang w:val="sr-Cyrl-BA"/>
        </w:rPr>
      </w:pPr>
    </w:p>
    <w:tbl>
      <w:tblPr>
        <w:tblStyle w:val="PlainTable1"/>
        <w:tblW w:w="0" w:type="auto"/>
        <w:tblLook w:val="04A0"/>
      </w:tblPr>
      <w:tblGrid>
        <w:gridCol w:w="6204"/>
        <w:gridCol w:w="1559"/>
        <w:gridCol w:w="1525"/>
      </w:tblGrid>
      <w:tr w:rsidR="008E2ACE" w:rsidRPr="00C675DD" w:rsidTr="0026384C">
        <w:trPr>
          <w:cnfStyle w:val="100000000000"/>
        </w:trPr>
        <w:tc>
          <w:tcPr>
            <w:cnfStyle w:val="001000000000"/>
            <w:tcW w:w="6204" w:type="dxa"/>
            <w:vAlign w:val="center"/>
          </w:tcPr>
          <w:p w:rsidR="008E2ACE" w:rsidRPr="00C675DD" w:rsidRDefault="008E2ACE" w:rsidP="0026384C">
            <w:pPr>
              <w:jc w:val="center"/>
              <w:rPr>
                <w:rFonts w:ascii="Times New Roman" w:hAnsi="Times New Roman" w:cs="Times New Roman"/>
                <w:sz w:val="24"/>
                <w:szCs w:val="24"/>
                <w:lang w:val="sr-Cyrl-BA"/>
              </w:rPr>
            </w:pPr>
            <w:r w:rsidRPr="00C675DD">
              <w:rPr>
                <w:rFonts w:ascii="Times New Roman" w:hAnsi="Times New Roman" w:cs="Times New Roman"/>
                <w:sz w:val="24"/>
                <w:szCs w:val="24"/>
                <w:lang w:val="sr-Cyrl-BA"/>
              </w:rPr>
              <w:t>Облик организовања</w:t>
            </w:r>
          </w:p>
        </w:tc>
        <w:tc>
          <w:tcPr>
            <w:tcW w:w="1559" w:type="dxa"/>
            <w:vAlign w:val="center"/>
          </w:tcPr>
          <w:p w:rsidR="008E2ACE" w:rsidRPr="00C675DD" w:rsidRDefault="008E2ACE" w:rsidP="0026384C">
            <w:pPr>
              <w:jc w:val="center"/>
              <w:cnfStyle w:val="1000000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Број</w:t>
            </w:r>
          </w:p>
        </w:tc>
        <w:tc>
          <w:tcPr>
            <w:tcW w:w="1525" w:type="dxa"/>
            <w:vAlign w:val="center"/>
          </w:tcPr>
          <w:p w:rsidR="008E2ACE" w:rsidRPr="00C675DD" w:rsidRDefault="008E2ACE" w:rsidP="0026384C">
            <w:pPr>
              <w:jc w:val="center"/>
              <w:cnfStyle w:val="1000000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w:t>
            </w:r>
          </w:p>
        </w:tc>
      </w:tr>
      <w:tr w:rsidR="008E2ACE" w:rsidRPr="00C675DD" w:rsidTr="0026384C">
        <w:trPr>
          <w:cnfStyle w:val="000000100000"/>
        </w:trPr>
        <w:tc>
          <w:tcPr>
            <w:cnfStyle w:val="001000000000"/>
            <w:tcW w:w="6204" w:type="dxa"/>
          </w:tcPr>
          <w:p w:rsidR="008E2ACE" w:rsidRPr="00C675DD" w:rsidRDefault="008E2ACE" w:rsidP="0026384C">
            <w:pPr>
              <w:jc w:val="both"/>
              <w:rPr>
                <w:rFonts w:ascii="Times New Roman" w:hAnsi="Times New Roman" w:cs="Times New Roman"/>
                <w:b w:val="0"/>
                <w:sz w:val="24"/>
                <w:szCs w:val="24"/>
                <w:lang w:val="sr-Cyrl-BA"/>
              </w:rPr>
            </w:pPr>
            <w:r w:rsidRPr="00C675DD">
              <w:rPr>
                <w:rFonts w:ascii="Times New Roman" w:hAnsi="Times New Roman" w:cs="Times New Roman"/>
                <w:b w:val="0"/>
                <w:sz w:val="24"/>
                <w:szCs w:val="24"/>
                <w:lang w:val="sr-Cyrl-BA"/>
              </w:rPr>
              <w:t>Друштво са ограниченом одговорношћу – Д.О.О.</w:t>
            </w:r>
          </w:p>
        </w:tc>
        <w:tc>
          <w:tcPr>
            <w:tcW w:w="1559" w:type="dxa"/>
            <w:vAlign w:val="center"/>
          </w:tcPr>
          <w:p w:rsidR="008E2ACE" w:rsidRPr="00C675DD" w:rsidRDefault="008E2ACE" w:rsidP="0026384C">
            <w:pPr>
              <w:jc w:val="center"/>
              <w:cnfStyle w:val="0000001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88</w:t>
            </w:r>
          </w:p>
        </w:tc>
        <w:tc>
          <w:tcPr>
            <w:tcW w:w="1525" w:type="dxa"/>
            <w:vAlign w:val="center"/>
          </w:tcPr>
          <w:p w:rsidR="008E2ACE" w:rsidRPr="00C675DD" w:rsidRDefault="008E2ACE" w:rsidP="0026384C">
            <w:pPr>
              <w:jc w:val="center"/>
              <w:cnfStyle w:val="0000001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57,89</w:t>
            </w:r>
          </w:p>
        </w:tc>
      </w:tr>
      <w:tr w:rsidR="008E2ACE" w:rsidRPr="00C675DD" w:rsidTr="0026384C">
        <w:tc>
          <w:tcPr>
            <w:cnfStyle w:val="001000000000"/>
            <w:tcW w:w="6204" w:type="dxa"/>
          </w:tcPr>
          <w:p w:rsidR="008E2ACE" w:rsidRPr="00C675DD" w:rsidRDefault="008E2ACE" w:rsidP="0026384C">
            <w:pPr>
              <w:jc w:val="both"/>
              <w:rPr>
                <w:rFonts w:ascii="Times New Roman" w:hAnsi="Times New Roman" w:cs="Times New Roman"/>
                <w:b w:val="0"/>
                <w:sz w:val="24"/>
                <w:szCs w:val="24"/>
                <w:lang w:val="sr-Cyrl-BA"/>
              </w:rPr>
            </w:pPr>
            <w:r w:rsidRPr="00C675DD">
              <w:rPr>
                <w:rFonts w:ascii="Times New Roman" w:hAnsi="Times New Roman" w:cs="Times New Roman"/>
                <w:b w:val="0"/>
                <w:sz w:val="24"/>
                <w:szCs w:val="24"/>
                <w:lang w:val="sr-Cyrl-BA"/>
              </w:rPr>
              <w:t>Самостални предузетник – С.П.</w:t>
            </w:r>
          </w:p>
        </w:tc>
        <w:tc>
          <w:tcPr>
            <w:tcW w:w="1559" w:type="dxa"/>
            <w:vAlign w:val="center"/>
          </w:tcPr>
          <w:p w:rsidR="008E2ACE" w:rsidRPr="00C675DD" w:rsidRDefault="008E2ACE" w:rsidP="0026384C">
            <w:pPr>
              <w:jc w:val="center"/>
              <w:cnfStyle w:val="0000000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64</w:t>
            </w:r>
          </w:p>
        </w:tc>
        <w:tc>
          <w:tcPr>
            <w:tcW w:w="1525" w:type="dxa"/>
            <w:vAlign w:val="center"/>
          </w:tcPr>
          <w:p w:rsidR="008E2ACE" w:rsidRPr="00C675DD" w:rsidRDefault="008E2ACE" w:rsidP="0026384C">
            <w:pPr>
              <w:jc w:val="center"/>
              <w:cnfStyle w:val="0000000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40,14</w:t>
            </w:r>
          </w:p>
        </w:tc>
      </w:tr>
      <w:tr w:rsidR="008E2ACE" w:rsidRPr="00C675DD" w:rsidTr="0026384C">
        <w:trPr>
          <w:cnfStyle w:val="000000100000"/>
        </w:trPr>
        <w:tc>
          <w:tcPr>
            <w:cnfStyle w:val="001000000000"/>
            <w:tcW w:w="6204" w:type="dxa"/>
          </w:tcPr>
          <w:p w:rsidR="008E2ACE" w:rsidRPr="00C675DD" w:rsidRDefault="008E2ACE" w:rsidP="0026384C">
            <w:pPr>
              <w:jc w:val="both"/>
              <w:rPr>
                <w:rFonts w:ascii="Times New Roman" w:hAnsi="Times New Roman" w:cs="Times New Roman"/>
                <w:b w:val="0"/>
                <w:sz w:val="24"/>
                <w:szCs w:val="24"/>
                <w:lang w:val="sr-Cyrl-BA"/>
              </w:rPr>
            </w:pPr>
            <w:r w:rsidRPr="00C675DD">
              <w:rPr>
                <w:rFonts w:ascii="Times New Roman" w:hAnsi="Times New Roman" w:cs="Times New Roman"/>
                <w:b w:val="0"/>
                <w:sz w:val="24"/>
                <w:szCs w:val="24"/>
                <w:lang w:val="sr-Cyrl-BA"/>
              </w:rPr>
              <w:t>Акционарско друштво – А.Д.</w:t>
            </w:r>
          </w:p>
        </w:tc>
        <w:tc>
          <w:tcPr>
            <w:tcW w:w="1559" w:type="dxa"/>
            <w:vAlign w:val="center"/>
          </w:tcPr>
          <w:p w:rsidR="008E2ACE" w:rsidRPr="00C675DD" w:rsidRDefault="008E2ACE" w:rsidP="0026384C">
            <w:pPr>
              <w:jc w:val="center"/>
              <w:cnfStyle w:val="0000001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3</w:t>
            </w:r>
          </w:p>
        </w:tc>
        <w:tc>
          <w:tcPr>
            <w:tcW w:w="1525" w:type="dxa"/>
            <w:vAlign w:val="center"/>
          </w:tcPr>
          <w:p w:rsidR="008E2ACE" w:rsidRPr="00C675DD" w:rsidRDefault="008E2ACE" w:rsidP="0026384C">
            <w:pPr>
              <w:jc w:val="center"/>
              <w:cnfStyle w:val="0000001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1,97</w:t>
            </w:r>
          </w:p>
        </w:tc>
      </w:tr>
    </w:tbl>
    <w:p w:rsidR="008E2ACE" w:rsidRPr="00C675DD" w:rsidRDefault="008E2ACE" w:rsidP="008E2ACE">
      <w:pPr>
        <w:spacing w:after="0" w:line="240" w:lineRule="auto"/>
        <w:jc w:val="both"/>
        <w:rPr>
          <w:rFonts w:ascii="Times New Roman" w:hAnsi="Times New Roman" w:cs="Times New Roman"/>
          <w:sz w:val="24"/>
          <w:szCs w:val="24"/>
          <w:lang w:val="sr-Cyrl-BA"/>
        </w:rPr>
      </w:pPr>
    </w:p>
    <w:p w:rsidR="008E2ACE" w:rsidRPr="00C675DD" w:rsidRDefault="008E2ACE" w:rsidP="00257B12">
      <w:pPr>
        <w:pStyle w:val="ListParagraph"/>
        <w:numPr>
          <w:ilvl w:val="2"/>
          <w:numId w:val="2"/>
        </w:numPr>
        <w:spacing w:after="0" w:line="240" w:lineRule="auto"/>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Према броју запослених:</w:t>
      </w:r>
    </w:p>
    <w:p w:rsidR="008E2ACE" w:rsidRPr="00C675DD" w:rsidRDefault="008E2ACE" w:rsidP="008E2ACE">
      <w:pPr>
        <w:spacing w:after="0" w:line="240" w:lineRule="auto"/>
        <w:jc w:val="both"/>
        <w:rPr>
          <w:rFonts w:ascii="Times New Roman" w:hAnsi="Times New Roman" w:cs="Times New Roman"/>
          <w:sz w:val="24"/>
          <w:szCs w:val="24"/>
          <w:lang w:val="sr-Cyrl-BA"/>
        </w:rPr>
      </w:pPr>
    </w:p>
    <w:tbl>
      <w:tblPr>
        <w:tblStyle w:val="PlainTable1"/>
        <w:tblW w:w="0" w:type="auto"/>
        <w:tblLook w:val="04A0"/>
      </w:tblPr>
      <w:tblGrid>
        <w:gridCol w:w="6204"/>
        <w:gridCol w:w="1559"/>
        <w:gridCol w:w="1525"/>
      </w:tblGrid>
      <w:tr w:rsidR="008E2ACE" w:rsidRPr="00C675DD" w:rsidTr="0026384C">
        <w:trPr>
          <w:cnfStyle w:val="100000000000"/>
        </w:trPr>
        <w:tc>
          <w:tcPr>
            <w:cnfStyle w:val="001000000000"/>
            <w:tcW w:w="6204" w:type="dxa"/>
            <w:vAlign w:val="center"/>
          </w:tcPr>
          <w:p w:rsidR="008E2ACE" w:rsidRPr="00C675DD" w:rsidRDefault="008E2ACE" w:rsidP="0026384C">
            <w:pPr>
              <w:jc w:val="center"/>
              <w:rPr>
                <w:rFonts w:ascii="Times New Roman" w:hAnsi="Times New Roman" w:cs="Times New Roman"/>
                <w:sz w:val="24"/>
                <w:szCs w:val="24"/>
                <w:lang w:val="sr-Cyrl-BA"/>
              </w:rPr>
            </w:pPr>
            <w:r w:rsidRPr="00C675DD">
              <w:rPr>
                <w:rFonts w:ascii="Times New Roman" w:hAnsi="Times New Roman" w:cs="Times New Roman"/>
                <w:sz w:val="24"/>
                <w:szCs w:val="24"/>
                <w:lang w:val="sr-Cyrl-BA"/>
              </w:rPr>
              <w:t>Број запослених</w:t>
            </w:r>
          </w:p>
        </w:tc>
        <w:tc>
          <w:tcPr>
            <w:tcW w:w="1559" w:type="dxa"/>
            <w:vAlign w:val="center"/>
          </w:tcPr>
          <w:p w:rsidR="008E2ACE" w:rsidRPr="00C675DD" w:rsidRDefault="008E2ACE" w:rsidP="0026384C">
            <w:pPr>
              <w:jc w:val="center"/>
              <w:cnfStyle w:val="1000000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Број</w:t>
            </w:r>
          </w:p>
        </w:tc>
        <w:tc>
          <w:tcPr>
            <w:tcW w:w="1525" w:type="dxa"/>
            <w:vAlign w:val="center"/>
          </w:tcPr>
          <w:p w:rsidR="008E2ACE" w:rsidRPr="00C675DD" w:rsidRDefault="008E2ACE" w:rsidP="0026384C">
            <w:pPr>
              <w:jc w:val="center"/>
              <w:cnfStyle w:val="1000000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w:t>
            </w:r>
          </w:p>
        </w:tc>
      </w:tr>
      <w:tr w:rsidR="008E2ACE" w:rsidRPr="00C675DD" w:rsidTr="0026384C">
        <w:trPr>
          <w:cnfStyle w:val="000000100000"/>
        </w:trPr>
        <w:tc>
          <w:tcPr>
            <w:cnfStyle w:val="001000000000"/>
            <w:tcW w:w="6204" w:type="dxa"/>
          </w:tcPr>
          <w:p w:rsidR="008E2ACE" w:rsidRPr="00C675DD" w:rsidRDefault="008E2ACE" w:rsidP="008E2ACE">
            <w:pPr>
              <w:jc w:val="center"/>
              <w:rPr>
                <w:rFonts w:ascii="Times New Roman" w:hAnsi="Times New Roman" w:cs="Times New Roman"/>
                <w:b w:val="0"/>
                <w:sz w:val="24"/>
                <w:szCs w:val="24"/>
                <w:lang w:val="sr-Cyrl-BA"/>
              </w:rPr>
            </w:pPr>
            <w:r w:rsidRPr="00C675DD">
              <w:rPr>
                <w:rFonts w:ascii="Times New Roman" w:hAnsi="Times New Roman" w:cs="Times New Roman"/>
                <w:b w:val="0"/>
                <w:sz w:val="24"/>
                <w:szCs w:val="24"/>
                <w:lang w:val="sr-Cyrl-BA"/>
              </w:rPr>
              <w:t>1 – 10</w:t>
            </w:r>
          </w:p>
        </w:tc>
        <w:tc>
          <w:tcPr>
            <w:tcW w:w="1559" w:type="dxa"/>
            <w:vAlign w:val="center"/>
          </w:tcPr>
          <w:p w:rsidR="008E2ACE" w:rsidRPr="00C675DD" w:rsidRDefault="008E2ACE" w:rsidP="0026384C">
            <w:pPr>
              <w:jc w:val="center"/>
              <w:cnfStyle w:val="0000001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95</w:t>
            </w:r>
          </w:p>
        </w:tc>
        <w:tc>
          <w:tcPr>
            <w:tcW w:w="1525" w:type="dxa"/>
            <w:vAlign w:val="center"/>
          </w:tcPr>
          <w:p w:rsidR="008E2ACE" w:rsidRPr="00C675DD" w:rsidRDefault="008E2ACE" w:rsidP="0026384C">
            <w:pPr>
              <w:jc w:val="center"/>
              <w:cnfStyle w:val="0000001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62,50</w:t>
            </w:r>
          </w:p>
        </w:tc>
      </w:tr>
      <w:tr w:rsidR="008E2ACE" w:rsidRPr="00C675DD" w:rsidTr="0026384C">
        <w:tc>
          <w:tcPr>
            <w:cnfStyle w:val="001000000000"/>
            <w:tcW w:w="6204" w:type="dxa"/>
          </w:tcPr>
          <w:p w:rsidR="008E2ACE" w:rsidRPr="00C675DD" w:rsidRDefault="008E2ACE" w:rsidP="008E2ACE">
            <w:pPr>
              <w:jc w:val="center"/>
              <w:rPr>
                <w:rFonts w:ascii="Times New Roman" w:hAnsi="Times New Roman" w:cs="Times New Roman"/>
                <w:b w:val="0"/>
                <w:sz w:val="24"/>
                <w:szCs w:val="24"/>
                <w:lang w:val="sr-Cyrl-BA"/>
              </w:rPr>
            </w:pPr>
            <w:r w:rsidRPr="00C675DD">
              <w:rPr>
                <w:rFonts w:ascii="Times New Roman" w:hAnsi="Times New Roman" w:cs="Times New Roman"/>
                <w:b w:val="0"/>
                <w:sz w:val="24"/>
                <w:szCs w:val="24"/>
                <w:lang w:val="sr-Cyrl-BA"/>
              </w:rPr>
              <w:t>10 – 50</w:t>
            </w:r>
          </w:p>
        </w:tc>
        <w:tc>
          <w:tcPr>
            <w:tcW w:w="1559" w:type="dxa"/>
            <w:vAlign w:val="center"/>
          </w:tcPr>
          <w:p w:rsidR="008E2ACE" w:rsidRPr="00C675DD" w:rsidRDefault="008E2ACE" w:rsidP="0026384C">
            <w:pPr>
              <w:jc w:val="center"/>
              <w:cnfStyle w:val="0000000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25</w:t>
            </w:r>
          </w:p>
        </w:tc>
        <w:tc>
          <w:tcPr>
            <w:tcW w:w="1525" w:type="dxa"/>
            <w:vAlign w:val="center"/>
          </w:tcPr>
          <w:p w:rsidR="008E2ACE" w:rsidRPr="00C675DD" w:rsidRDefault="008E2ACE" w:rsidP="0026384C">
            <w:pPr>
              <w:jc w:val="center"/>
              <w:cnfStyle w:val="0000000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16,50</w:t>
            </w:r>
          </w:p>
        </w:tc>
      </w:tr>
      <w:tr w:rsidR="008E2ACE" w:rsidRPr="00C675DD" w:rsidTr="0026384C">
        <w:trPr>
          <w:cnfStyle w:val="000000100000"/>
        </w:trPr>
        <w:tc>
          <w:tcPr>
            <w:cnfStyle w:val="001000000000"/>
            <w:tcW w:w="6204" w:type="dxa"/>
          </w:tcPr>
          <w:p w:rsidR="008E2ACE" w:rsidRPr="00C675DD" w:rsidRDefault="008E2ACE" w:rsidP="008E2ACE">
            <w:pPr>
              <w:jc w:val="center"/>
              <w:rPr>
                <w:rFonts w:ascii="Times New Roman" w:hAnsi="Times New Roman" w:cs="Times New Roman"/>
                <w:b w:val="0"/>
                <w:sz w:val="24"/>
                <w:szCs w:val="24"/>
                <w:lang w:val="sr-Cyrl-BA"/>
              </w:rPr>
            </w:pPr>
            <w:r w:rsidRPr="00C675DD">
              <w:rPr>
                <w:rFonts w:ascii="Times New Roman" w:hAnsi="Times New Roman" w:cs="Times New Roman"/>
                <w:b w:val="0"/>
                <w:sz w:val="24"/>
                <w:szCs w:val="24"/>
                <w:lang w:val="sr-Cyrl-BA"/>
              </w:rPr>
              <w:t>50 – 100</w:t>
            </w:r>
          </w:p>
        </w:tc>
        <w:tc>
          <w:tcPr>
            <w:tcW w:w="1559" w:type="dxa"/>
            <w:vAlign w:val="center"/>
          </w:tcPr>
          <w:p w:rsidR="008E2ACE" w:rsidRPr="00C675DD" w:rsidRDefault="008E2ACE" w:rsidP="0026384C">
            <w:pPr>
              <w:jc w:val="center"/>
              <w:cnfStyle w:val="0000001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7</w:t>
            </w:r>
          </w:p>
        </w:tc>
        <w:tc>
          <w:tcPr>
            <w:tcW w:w="1525" w:type="dxa"/>
            <w:vAlign w:val="center"/>
          </w:tcPr>
          <w:p w:rsidR="008E2ACE" w:rsidRPr="00C675DD" w:rsidRDefault="008E2ACE" w:rsidP="0026384C">
            <w:pPr>
              <w:jc w:val="center"/>
              <w:cnfStyle w:val="0000001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4,60</w:t>
            </w:r>
          </w:p>
        </w:tc>
      </w:tr>
      <w:tr w:rsidR="008E2ACE" w:rsidRPr="00C675DD" w:rsidTr="0026384C">
        <w:tc>
          <w:tcPr>
            <w:cnfStyle w:val="001000000000"/>
            <w:tcW w:w="6204" w:type="dxa"/>
          </w:tcPr>
          <w:p w:rsidR="008E2ACE" w:rsidRPr="00C675DD" w:rsidRDefault="008E2ACE" w:rsidP="008E2ACE">
            <w:pPr>
              <w:jc w:val="center"/>
              <w:rPr>
                <w:rFonts w:ascii="Times New Roman" w:hAnsi="Times New Roman" w:cs="Times New Roman"/>
                <w:b w:val="0"/>
                <w:sz w:val="24"/>
                <w:szCs w:val="24"/>
                <w:lang w:val="sr-Cyrl-BA"/>
              </w:rPr>
            </w:pPr>
            <w:r w:rsidRPr="00C675DD">
              <w:rPr>
                <w:rFonts w:ascii="Times New Roman" w:hAnsi="Times New Roman" w:cs="Times New Roman"/>
                <w:b w:val="0"/>
                <w:sz w:val="24"/>
                <w:szCs w:val="24"/>
                <w:lang w:val="sr-Cyrl-BA"/>
              </w:rPr>
              <w:t>100 – 200</w:t>
            </w:r>
          </w:p>
        </w:tc>
        <w:tc>
          <w:tcPr>
            <w:tcW w:w="1559" w:type="dxa"/>
            <w:vAlign w:val="center"/>
          </w:tcPr>
          <w:p w:rsidR="008E2ACE" w:rsidRPr="00C675DD" w:rsidRDefault="008E2ACE" w:rsidP="0026384C">
            <w:pPr>
              <w:jc w:val="center"/>
              <w:cnfStyle w:val="0000000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1</w:t>
            </w:r>
          </w:p>
        </w:tc>
        <w:tc>
          <w:tcPr>
            <w:tcW w:w="1525" w:type="dxa"/>
            <w:vAlign w:val="center"/>
          </w:tcPr>
          <w:p w:rsidR="008E2ACE" w:rsidRPr="00C675DD" w:rsidRDefault="008E2ACE" w:rsidP="0026384C">
            <w:pPr>
              <w:jc w:val="center"/>
              <w:cnfStyle w:val="0000000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0,70</w:t>
            </w:r>
          </w:p>
        </w:tc>
      </w:tr>
      <w:tr w:rsidR="008E2ACE" w:rsidRPr="00C675DD" w:rsidTr="0026384C">
        <w:trPr>
          <w:cnfStyle w:val="000000100000"/>
        </w:trPr>
        <w:tc>
          <w:tcPr>
            <w:cnfStyle w:val="001000000000"/>
            <w:tcW w:w="6204" w:type="dxa"/>
          </w:tcPr>
          <w:p w:rsidR="008E2ACE" w:rsidRPr="00C675DD" w:rsidRDefault="008E2ACE" w:rsidP="008E2ACE">
            <w:pPr>
              <w:jc w:val="center"/>
              <w:rPr>
                <w:rFonts w:ascii="Times New Roman" w:hAnsi="Times New Roman" w:cs="Times New Roman"/>
                <w:b w:val="0"/>
                <w:sz w:val="24"/>
                <w:szCs w:val="24"/>
                <w:lang w:val="sr-Cyrl-BA"/>
              </w:rPr>
            </w:pPr>
            <w:r w:rsidRPr="00C675DD">
              <w:rPr>
                <w:rFonts w:ascii="Times New Roman" w:hAnsi="Times New Roman" w:cs="Times New Roman"/>
                <w:b w:val="0"/>
                <w:sz w:val="24"/>
                <w:szCs w:val="24"/>
                <w:lang w:val="sr-Cyrl-BA"/>
              </w:rPr>
              <w:t>200+</w:t>
            </w:r>
          </w:p>
        </w:tc>
        <w:tc>
          <w:tcPr>
            <w:tcW w:w="1559" w:type="dxa"/>
            <w:vAlign w:val="center"/>
          </w:tcPr>
          <w:p w:rsidR="008E2ACE" w:rsidRPr="00C675DD" w:rsidRDefault="008E2ACE" w:rsidP="0026384C">
            <w:pPr>
              <w:jc w:val="center"/>
              <w:cnfStyle w:val="0000001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1</w:t>
            </w:r>
          </w:p>
        </w:tc>
        <w:tc>
          <w:tcPr>
            <w:tcW w:w="1525" w:type="dxa"/>
            <w:vAlign w:val="center"/>
          </w:tcPr>
          <w:p w:rsidR="008E2ACE" w:rsidRPr="00C675DD" w:rsidRDefault="008E2ACE" w:rsidP="0026384C">
            <w:pPr>
              <w:jc w:val="center"/>
              <w:cnfStyle w:val="000000100000"/>
              <w:rPr>
                <w:rFonts w:ascii="Times New Roman" w:hAnsi="Times New Roman" w:cs="Times New Roman"/>
                <w:sz w:val="24"/>
                <w:szCs w:val="24"/>
                <w:lang w:val="sr-Cyrl-BA"/>
              </w:rPr>
            </w:pPr>
            <w:r w:rsidRPr="00C675DD">
              <w:rPr>
                <w:rFonts w:ascii="Times New Roman" w:hAnsi="Times New Roman" w:cs="Times New Roman"/>
                <w:sz w:val="24"/>
                <w:szCs w:val="24"/>
                <w:lang w:val="sr-Cyrl-BA"/>
              </w:rPr>
              <w:t>0,70</w:t>
            </w:r>
          </w:p>
        </w:tc>
      </w:tr>
    </w:tbl>
    <w:p w:rsidR="008E2ACE" w:rsidRPr="00C675DD" w:rsidRDefault="008E2ACE" w:rsidP="008E2ACE">
      <w:pPr>
        <w:spacing w:after="0" w:line="240" w:lineRule="auto"/>
        <w:jc w:val="both"/>
        <w:rPr>
          <w:rFonts w:ascii="Times New Roman" w:hAnsi="Times New Roman" w:cs="Times New Roman"/>
          <w:sz w:val="24"/>
          <w:szCs w:val="24"/>
          <w:lang w:val="sr-Cyrl-BA"/>
        </w:rPr>
      </w:pPr>
    </w:p>
    <w:p w:rsidR="00D11731" w:rsidRPr="00C675DD" w:rsidRDefault="008D7860" w:rsidP="00A11386">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Узорак се </w:t>
      </w:r>
      <w:r w:rsidR="000403E2" w:rsidRPr="00C675DD">
        <w:rPr>
          <w:rFonts w:ascii="Times New Roman" w:hAnsi="Times New Roman" w:cs="Times New Roman"/>
          <w:sz w:val="24"/>
          <w:szCs w:val="24"/>
          <w:lang w:val="sr-Cyrl-BA"/>
        </w:rPr>
        <w:t>мање-више</w:t>
      </w:r>
      <w:r w:rsidR="00AB7332" w:rsidRPr="00C675DD">
        <w:rPr>
          <w:rFonts w:ascii="Times New Roman" w:hAnsi="Times New Roman" w:cs="Times New Roman"/>
          <w:sz w:val="24"/>
          <w:szCs w:val="24"/>
          <w:lang w:val="sr-Cyrl-BA"/>
        </w:rPr>
        <w:t xml:space="preserve"> може</w:t>
      </w:r>
      <w:r w:rsidRPr="00C675DD">
        <w:rPr>
          <w:rFonts w:ascii="Times New Roman" w:hAnsi="Times New Roman" w:cs="Times New Roman"/>
          <w:sz w:val="24"/>
          <w:szCs w:val="24"/>
          <w:lang w:val="sr-Cyrl-BA"/>
        </w:rPr>
        <w:t>сматрати упоредивим са општим показатељима о стру</w:t>
      </w:r>
      <w:r w:rsidR="000403E2" w:rsidRPr="00C675DD">
        <w:rPr>
          <w:rFonts w:ascii="Times New Roman" w:hAnsi="Times New Roman" w:cs="Times New Roman"/>
          <w:sz w:val="24"/>
          <w:szCs w:val="24"/>
          <w:lang w:val="sr-Cyrl-BA"/>
        </w:rPr>
        <w:t>ктури привреде у Граду Бијељина</w:t>
      </w:r>
      <w:r w:rsidR="000403E2" w:rsidRPr="00C675DD">
        <w:rPr>
          <w:rFonts w:ascii="Times New Roman" w:hAnsi="Times New Roman" w:cs="Times New Roman"/>
          <w:sz w:val="24"/>
          <w:szCs w:val="24"/>
          <w:lang w:val="sr-Latn-BA"/>
        </w:rPr>
        <w:t>, барем када је ријеч о облику организовања</w:t>
      </w:r>
      <w:r w:rsidR="000403E2" w:rsidRPr="00C675DD">
        <w:rPr>
          <w:rFonts w:ascii="Times New Roman" w:hAnsi="Times New Roman" w:cs="Times New Roman"/>
          <w:sz w:val="24"/>
          <w:szCs w:val="24"/>
          <w:lang w:val="sr-Cyrl-BA"/>
        </w:rPr>
        <w:t>,</w:t>
      </w:r>
      <w:r w:rsidR="000403E2" w:rsidRPr="00C675DD">
        <w:rPr>
          <w:rFonts w:ascii="Times New Roman" w:hAnsi="Times New Roman" w:cs="Times New Roman"/>
          <w:sz w:val="24"/>
          <w:szCs w:val="24"/>
          <w:lang w:val="sr-Latn-BA"/>
        </w:rPr>
        <w:t xml:space="preserve"> броју запослених</w:t>
      </w:r>
      <w:r w:rsidR="000403E2" w:rsidRPr="00C675DD">
        <w:rPr>
          <w:rFonts w:ascii="Times New Roman" w:hAnsi="Times New Roman" w:cs="Times New Roman"/>
          <w:sz w:val="24"/>
          <w:szCs w:val="24"/>
          <w:lang w:val="sr-Cyrl-BA"/>
        </w:rPr>
        <w:t xml:space="preserve"> и према дјелатности</w:t>
      </w:r>
      <w:r w:rsidR="000403E2" w:rsidRPr="00C675DD">
        <w:rPr>
          <w:rFonts w:ascii="Times New Roman" w:hAnsi="Times New Roman" w:cs="Times New Roman"/>
          <w:sz w:val="24"/>
          <w:szCs w:val="24"/>
          <w:lang w:val="sr-Latn-BA"/>
        </w:rPr>
        <w:t>.</w:t>
      </w:r>
      <w:r w:rsidR="000403E2" w:rsidRPr="00C675DD">
        <w:rPr>
          <w:rFonts w:ascii="Times New Roman" w:hAnsi="Times New Roman" w:cs="Times New Roman"/>
          <w:sz w:val="24"/>
          <w:szCs w:val="24"/>
          <w:lang w:val="sr-Cyrl-BA"/>
        </w:rPr>
        <w:t xml:space="preserve"> Напомињемо, да су анкетом били обухваћени само привредни субјекти</w:t>
      </w:r>
      <w:r w:rsidR="00C441B4" w:rsidRPr="00C675DD">
        <w:rPr>
          <w:rFonts w:ascii="Times New Roman" w:hAnsi="Times New Roman" w:cs="Times New Roman"/>
          <w:sz w:val="24"/>
          <w:szCs w:val="24"/>
          <w:lang w:val="sr-Cyrl-BA"/>
        </w:rPr>
        <w:t>, и то они</w:t>
      </w:r>
      <w:r w:rsidR="000403E2" w:rsidRPr="00C675DD">
        <w:rPr>
          <w:rFonts w:ascii="Times New Roman" w:hAnsi="Times New Roman" w:cs="Times New Roman"/>
          <w:sz w:val="24"/>
          <w:szCs w:val="24"/>
          <w:lang w:val="sr-Cyrl-BA"/>
        </w:rPr>
        <w:t xml:space="preserve"> у приватном власништву. Послодавци из јавног сектора (органи власти, фондови, јавне установе, јавна предузећа и сл.), </w:t>
      </w:r>
      <w:r w:rsidR="00C441B4" w:rsidRPr="00C675DD">
        <w:rPr>
          <w:rFonts w:ascii="Times New Roman" w:hAnsi="Times New Roman" w:cs="Times New Roman"/>
          <w:sz w:val="24"/>
          <w:szCs w:val="24"/>
          <w:lang w:val="sr-Cyrl-BA"/>
        </w:rPr>
        <w:t xml:space="preserve">нису </w:t>
      </w:r>
      <w:r w:rsidR="008E2ACE" w:rsidRPr="00C675DD">
        <w:rPr>
          <w:rFonts w:ascii="Times New Roman" w:hAnsi="Times New Roman" w:cs="Times New Roman"/>
          <w:sz w:val="24"/>
          <w:szCs w:val="24"/>
          <w:lang w:val="sr-Cyrl-BA"/>
        </w:rPr>
        <w:t>били предмет анкете</w:t>
      </w:r>
      <w:r w:rsidR="00C441B4" w:rsidRPr="00C675DD">
        <w:rPr>
          <w:rFonts w:ascii="Times New Roman" w:hAnsi="Times New Roman" w:cs="Times New Roman"/>
          <w:sz w:val="24"/>
          <w:szCs w:val="24"/>
          <w:lang w:val="sr-Cyrl-BA"/>
        </w:rPr>
        <w:t>.</w:t>
      </w:r>
    </w:p>
    <w:p w:rsidR="0043734E" w:rsidRPr="00C675DD" w:rsidRDefault="0043734E" w:rsidP="00A11386">
      <w:pPr>
        <w:pStyle w:val="NoSpacing"/>
        <w:ind w:firstLine="360"/>
        <w:jc w:val="both"/>
        <w:rPr>
          <w:rFonts w:ascii="Times New Roman" w:hAnsi="Times New Roman" w:cs="Times New Roman"/>
          <w:color w:val="FF0000"/>
          <w:sz w:val="24"/>
          <w:szCs w:val="24"/>
          <w:lang w:val="sr-Cyrl-BA"/>
        </w:rPr>
      </w:pPr>
    </w:p>
    <w:p w:rsidR="00C441B4" w:rsidRPr="00C675DD" w:rsidRDefault="00257B12" w:rsidP="00257B12">
      <w:pPr>
        <w:pStyle w:val="Heading2"/>
        <w:numPr>
          <w:ilvl w:val="1"/>
          <w:numId w:val="2"/>
        </w:numPr>
        <w:rPr>
          <w:rFonts w:cs="Times New Roman"/>
          <w:szCs w:val="24"/>
          <w:lang w:val="sr-Latn-BA"/>
        </w:rPr>
      </w:pPr>
      <w:bookmarkStart w:id="20" w:name="_Toc22713293"/>
      <w:r w:rsidRPr="00C675DD">
        <w:rPr>
          <w:rFonts w:cs="Times New Roman"/>
          <w:szCs w:val="24"/>
          <w:lang w:val="sr-Cyrl-BA"/>
        </w:rPr>
        <w:t>Сарадња јавног и приватног сектора</w:t>
      </w:r>
      <w:bookmarkEnd w:id="20"/>
    </w:p>
    <w:p w:rsidR="004510DF" w:rsidRPr="00C675DD" w:rsidRDefault="004510DF" w:rsidP="004510DF">
      <w:pPr>
        <w:pStyle w:val="NoSpacing"/>
        <w:jc w:val="both"/>
        <w:rPr>
          <w:rFonts w:ascii="Times New Roman" w:hAnsi="Times New Roman" w:cs="Times New Roman"/>
          <w:sz w:val="24"/>
          <w:szCs w:val="24"/>
          <w:lang w:val="sr-Latn-BA"/>
        </w:rPr>
      </w:pPr>
    </w:p>
    <w:p w:rsidR="00B027A7" w:rsidRPr="00C675DD" w:rsidRDefault="00B027A7" w:rsidP="00A11386">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Према наведеним одговорима, </w:t>
      </w:r>
      <w:r w:rsidR="004F545C" w:rsidRPr="00C675DD">
        <w:rPr>
          <w:rFonts w:ascii="Times New Roman" w:hAnsi="Times New Roman" w:cs="Times New Roman"/>
          <w:sz w:val="24"/>
          <w:szCs w:val="24"/>
          <w:lang w:val="sr-Cyrl-BA"/>
        </w:rPr>
        <w:t>трећина испитаника имала је остварену сарадњу са Градском управом. У питању су били контакти различитог типа</w:t>
      </w:r>
      <w:r w:rsidR="00251D1A" w:rsidRPr="00C675DD">
        <w:rPr>
          <w:rFonts w:ascii="Times New Roman" w:hAnsi="Times New Roman" w:cs="Times New Roman"/>
          <w:sz w:val="24"/>
          <w:szCs w:val="24"/>
          <w:lang w:val="sr-Cyrl-BA"/>
        </w:rPr>
        <w:t>:</w:t>
      </w:r>
      <w:r w:rsidR="004F545C" w:rsidRPr="00C675DD">
        <w:rPr>
          <w:rFonts w:ascii="Times New Roman" w:hAnsi="Times New Roman" w:cs="Times New Roman"/>
          <w:sz w:val="24"/>
          <w:szCs w:val="24"/>
          <w:lang w:val="sr-Cyrl-BA"/>
        </w:rPr>
        <w:t xml:space="preserve"> учешћ</w:t>
      </w:r>
      <w:r w:rsidR="00251D1A" w:rsidRPr="00C675DD">
        <w:rPr>
          <w:rFonts w:ascii="Times New Roman" w:hAnsi="Times New Roman" w:cs="Times New Roman"/>
          <w:sz w:val="24"/>
          <w:szCs w:val="24"/>
          <w:lang w:val="sr-Cyrl-BA"/>
        </w:rPr>
        <w:t xml:space="preserve">е </w:t>
      </w:r>
      <w:r w:rsidR="004F545C" w:rsidRPr="00C675DD">
        <w:rPr>
          <w:rFonts w:ascii="Times New Roman" w:hAnsi="Times New Roman" w:cs="Times New Roman"/>
          <w:sz w:val="24"/>
          <w:szCs w:val="24"/>
          <w:lang w:val="sr-Cyrl-BA"/>
        </w:rPr>
        <w:t>на пројектима, састанци у</w:t>
      </w:r>
      <w:r w:rsidR="004510DF" w:rsidRPr="00C675DD">
        <w:rPr>
          <w:rFonts w:ascii="Times New Roman" w:hAnsi="Times New Roman" w:cs="Times New Roman"/>
          <w:sz w:val="24"/>
          <w:szCs w:val="24"/>
          <w:lang w:val="sr-Cyrl-BA"/>
        </w:rPr>
        <w:t xml:space="preserve"> вези са изградњом индустријско – </w:t>
      </w:r>
      <w:r w:rsidR="004F545C" w:rsidRPr="00C675DD">
        <w:rPr>
          <w:rFonts w:ascii="Times New Roman" w:hAnsi="Times New Roman" w:cs="Times New Roman"/>
          <w:sz w:val="24"/>
          <w:szCs w:val="24"/>
          <w:lang w:val="sr-Cyrl-BA"/>
        </w:rPr>
        <w:t xml:space="preserve">пословних зона, учешће на округлим столовима, радионицама и обукама, </w:t>
      </w:r>
      <w:r w:rsidR="00251D1A" w:rsidRPr="00C675DD">
        <w:rPr>
          <w:rFonts w:ascii="Times New Roman" w:hAnsi="Times New Roman" w:cs="Times New Roman"/>
          <w:sz w:val="24"/>
          <w:szCs w:val="24"/>
          <w:lang w:val="sr-Cyrl-BA"/>
        </w:rPr>
        <w:t xml:space="preserve">контакти </w:t>
      </w:r>
      <w:r w:rsidR="004F545C" w:rsidRPr="00C675DD">
        <w:rPr>
          <w:rFonts w:ascii="Times New Roman" w:hAnsi="Times New Roman" w:cs="Times New Roman"/>
          <w:sz w:val="24"/>
          <w:szCs w:val="24"/>
          <w:lang w:val="sr-Cyrl-BA"/>
        </w:rPr>
        <w:t>приликом добијања бесповратних средстава</w:t>
      </w:r>
      <w:r w:rsidR="00FA6040" w:rsidRPr="00C675DD">
        <w:rPr>
          <w:rFonts w:ascii="Times New Roman" w:hAnsi="Times New Roman" w:cs="Times New Roman"/>
          <w:sz w:val="24"/>
          <w:szCs w:val="24"/>
          <w:lang w:val="sr-Cyrl-BA"/>
        </w:rPr>
        <w:t xml:space="preserve"> и подстицаја</w:t>
      </w:r>
      <w:r w:rsidR="004F545C" w:rsidRPr="00C675DD">
        <w:rPr>
          <w:rFonts w:ascii="Times New Roman" w:hAnsi="Times New Roman" w:cs="Times New Roman"/>
          <w:sz w:val="24"/>
          <w:szCs w:val="24"/>
          <w:lang w:val="sr-Cyrl-BA"/>
        </w:rPr>
        <w:t xml:space="preserve">, </w:t>
      </w:r>
      <w:r w:rsidR="00FA6040" w:rsidRPr="00C675DD">
        <w:rPr>
          <w:rFonts w:ascii="Times New Roman" w:hAnsi="Times New Roman" w:cs="Times New Roman"/>
          <w:sz w:val="24"/>
          <w:szCs w:val="24"/>
          <w:lang w:val="sr-Cyrl-BA"/>
        </w:rPr>
        <w:t>учешћ</w:t>
      </w:r>
      <w:r w:rsidR="00251D1A" w:rsidRPr="00C675DD">
        <w:rPr>
          <w:rFonts w:ascii="Times New Roman" w:hAnsi="Times New Roman" w:cs="Times New Roman"/>
          <w:sz w:val="24"/>
          <w:szCs w:val="24"/>
          <w:lang w:val="sr-Cyrl-BA"/>
        </w:rPr>
        <w:t>е</w:t>
      </w:r>
      <w:r w:rsidR="00FA6040" w:rsidRPr="00C675DD">
        <w:rPr>
          <w:rFonts w:ascii="Times New Roman" w:hAnsi="Times New Roman" w:cs="Times New Roman"/>
          <w:sz w:val="24"/>
          <w:szCs w:val="24"/>
          <w:lang w:val="sr-Cyrl-BA"/>
        </w:rPr>
        <w:t xml:space="preserve"> у раду Привредног савјета, тематски разговор</w:t>
      </w:r>
      <w:r w:rsidR="00251D1A" w:rsidRPr="00C675DD">
        <w:rPr>
          <w:rFonts w:ascii="Times New Roman" w:hAnsi="Times New Roman" w:cs="Times New Roman"/>
          <w:sz w:val="24"/>
          <w:szCs w:val="24"/>
          <w:lang w:val="sr-Cyrl-BA"/>
        </w:rPr>
        <w:t>и</w:t>
      </w:r>
      <w:r w:rsidR="00FA6040" w:rsidRPr="00C675DD">
        <w:rPr>
          <w:rFonts w:ascii="Times New Roman" w:hAnsi="Times New Roman" w:cs="Times New Roman"/>
          <w:sz w:val="24"/>
          <w:szCs w:val="24"/>
          <w:lang w:val="sr-Cyrl-BA"/>
        </w:rPr>
        <w:t xml:space="preserve"> са градоначелником, прибављање и размјена информација и сл.Међутим, двије трећине</w:t>
      </w:r>
      <w:r w:rsidRPr="00C675DD">
        <w:rPr>
          <w:rFonts w:ascii="Times New Roman" w:hAnsi="Times New Roman" w:cs="Times New Roman"/>
          <w:sz w:val="24"/>
          <w:szCs w:val="24"/>
          <w:lang w:val="sr-Cyrl-BA"/>
        </w:rPr>
        <w:t xml:space="preserve"> испитаника </w:t>
      </w:r>
      <w:r w:rsidR="00251D1A" w:rsidRPr="00C675DD">
        <w:rPr>
          <w:rFonts w:ascii="Times New Roman" w:hAnsi="Times New Roman" w:cs="Times New Roman"/>
          <w:sz w:val="24"/>
          <w:szCs w:val="24"/>
          <w:lang w:val="sr-Cyrl-BA"/>
        </w:rPr>
        <w:t xml:space="preserve">саопштило је да </w:t>
      </w:r>
      <w:r w:rsidRPr="00C675DD">
        <w:rPr>
          <w:rFonts w:ascii="Times New Roman" w:hAnsi="Times New Roman" w:cs="Times New Roman"/>
          <w:sz w:val="24"/>
          <w:szCs w:val="24"/>
          <w:lang w:val="sr-Cyrl-BA"/>
        </w:rPr>
        <w:t>није имал</w:t>
      </w:r>
      <w:r w:rsidR="00FA6040" w:rsidRPr="00C675DD">
        <w:rPr>
          <w:rFonts w:ascii="Times New Roman" w:hAnsi="Times New Roman" w:cs="Times New Roman"/>
          <w:sz w:val="24"/>
          <w:szCs w:val="24"/>
          <w:lang w:val="sr-Cyrl-BA"/>
        </w:rPr>
        <w:t>о</w:t>
      </w:r>
      <w:r w:rsidRPr="00C675DD">
        <w:rPr>
          <w:rFonts w:ascii="Times New Roman" w:hAnsi="Times New Roman" w:cs="Times New Roman"/>
          <w:sz w:val="24"/>
          <w:szCs w:val="24"/>
          <w:lang w:val="sr-Cyrl-BA"/>
        </w:rPr>
        <w:t xml:space="preserve">било какве контакте са </w:t>
      </w:r>
      <w:r w:rsidR="00FA6040" w:rsidRPr="00C675DD">
        <w:rPr>
          <w:rFonts w:ascii="Times New Roman" w:hAnsi="Times New Roman" w:cs="Times New Roman"/>
          <w:sz w:val="24"/>
          <w:szCs w:val="24"/>
          <w:lang w:val="sr-Cyrl-BA"/>
        </w:rPr>
        <w:t>Градском управом Града Бијељина, с тим да нису наводили разлоге зашто тих контаката није било</w:t>
      </w:r>
      <w:r w:rsidRPr="00C675DD">
        <w:rPr>
          <w:rFonts w:ascii="Times New Roman" w:hAnsi="Times New Roman" w:cs="Times New Roman"/>
          <w:sz w:val="24"/>
          <w:szCs w:val="24"/>
          <w:lang w:val="sr-Cyrl-BA"/>
        </w:rPr>
        <w:t>.</w:t>
      </w:r>
    </w:p>
    <w:p w:rsidR="004510DF" w:rsidRPr="00C675DD" w:rsidRDefault="004510DF" w:rsidP="00A11386">
      <w:pPr>
        <w:pStyle w:val="NoSpacing"/>
        <w:ind w:firstLine="360"/>
        <w:jc w:val="both"/>
        <w:rPr>
          <w:rFonts w:ascii="Times New Roman" w:hAnsi="Times New Roman" w:cs="Times New Roman"/>
          <w:sz w:val="24"/>
          <w:szCs w:val="24"/>
          <w:lang w:val="sr-Cyrl-BA"/>
        </w:rPr>
      </w:pPr>
    </w:p>
    <w:p w:rsidR="00B027A7" w:rsidRPr="00C675DD" w:rsidRDefault="00B027A7" w:rsidP="00A11386">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На питање о односу јавног и приватног сектора у посљедњих годину дана, </w:t>
      </w:r>
      <w:r w:rsidR="00FA6040" w:rsidRPr="00C675DD">
        <w:rPr>
          <w:rFonts w:ascii="Times New Roman" w:hAnsi="Times New Roman" w:cs="Times New Roman"/>
          <w:sz w:val="24"/>
          <w:szCs w:val="24"/>
          <w:lang w:val="sr-Cyrl-BA"/>
        </w:rPr>
        <w:t>побољшање је осјетило 32% учесника, 48%</w:t>
      </w:r>
      <w:r w:rsidRPr="00C675DD">
        <w:rPr>
          <w:rFonts w:ascii="Times New Roman" w:hAnsi="Times New Roman" w:cs="Times New Roman"/>
          <w:sz w:val="24"/>
          <w:szCs w:val="24"/>
          <w:lang w:val="sr-Cyrl-BA"/>
        </w:rPr>
        <w:t xml:space="preserve"> учесника </w:t>
      </w:r>
      <w:r w:rsidR="00FA6040" w:rsidRPr="00C675DD">
        <w:rPr>
          <w:rFonts w:ascii="Times New Roman" w:hAnsi="Times New Roman" w:cs="Times New Roman"/>
          <w:sz w:val="24"/>
          <w:szCs w:val="24"/>
          <w:lang w:val="sr-Cyrl-BA"/>
        </w:rPr>
        <w:t>је рекло да се</w:t>
      </w:r>
      <w:r w:rsidRPr="00C675DD">
        <w:rPr>
          <w:rFonts w:ascii="Times New Roman" w:hAnsi="Times New Roman" w:cs="Times New Roman"/>
          <w:sz w:val="24"/>
          <w:szCs w:val="24"/>
          <w:lang w:val="sr-Cyrl-BA"/>
        </w:rPr>
        <w:t xml:space="preserve"> ништа није промијенило, а погоршање </w:t>
      </w:r>
      <w:r w:rsidR="00251D1A" w:rsidRPr="00C675DD">
        <w:rPr>
          <w:rFonts w:ascii="Times New Roman" w:hAnsi="Times New Roman" w:cs="Times New Roman"/>
          <w:sz w:val="24"/>
          <w:szCs w:val="24"/>
          <w:lang w:val="sr-Cyrl-BA"/>
        </w:rPr>
        <w:t xml:space="preserve">је осјетило </w:t>
      </w:r>
      <w:r w:rsidRPr="00C675DD">
        <w:rPr>
          <w:rFonts w:ascii="Times New Roman" w:hAnsi="Times New Roman" w:cs="Times New Roman"/>
          <w:sz w:val="24"/>
          <w:szCs w:val="24"/>
          <w:lang w:val="sr-Cyrl-BA"/>
        </w:rPr>
        <w:t>20% испитаника.</w:t>
      </w:r>
    </w:p>
    <w:p w:rsidR="004510DF" w:rsidRPr="00C675DD" w:rsidRDefault="004510DF" w:rsidP="00A11386">
      <w:pPr>
        <w:pStyle w:val="NoSpacing"/>
        <w:ind w:firstLine="360"/>
        <w:jc w:val="both"/>
        <w:rPr>
          <w:rFonts w:ascii="Times New Roman" w:hAnsi="Times New Roman" w:cs="Times New Roman"/>
          <w:sz w:val="24"/>
          <w:szCs w:val="24"/>
          <w:lang w:val="sr-Cyrl-BA"/>
        </w:rPr>
      </w:pPr>
    </w:p>
    <w:p w:rsidR="00B027A7" w:rsidRPr="00C675DD" w:rsidRDefault="00FA6040" w:rsidP="00A11386">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Међу р</w:t>
      </w:r>
      <w:r w:rsidR="00B027A7" w:rsidRPr="00C675DD">
        <w:rPr>
          <w:rFonts w:ascii="Times New Roman" w:hAnsi="Times New Roman" w:cs="Times New Roman"/>
          <w:sz w:val="24"/>
          <w:szCs w:val="24"/>
          <w:lang w:val="sr-Cyrl-BA"/>
        </w:rPr>
        <w:t>азлози</w:t>
      </w:r>
      <w:r w:rsidRPr="00C675DD">
        <w:rPr>
          <w:rFonts w:ascii="Times New Roman" w:hAnsi="Times New Roman" w:cs="Times New Roman"/>
          <w:sz w:val="24"/>
          <w:szCs w:val="24"/>
          <w:lang w:val="sr-Cyrl-BA"/>
        </w:rPr>
        <w:t>ма</w:t>
      </w:r>
      <w:r w:rsidR="00B027A7" w:rsidRPr="00C675DD">
        <w:rPr>
          <w:rFonts w:ascii="Times New Roman" w:hAnsi="Times New Roman" w:cs="Times New Roman"/>
          <w:sz w:val="24"/>
          <w:szCs w:val="24"/>
          <w:lang w:val="sr-Cyrl-BA"/>
        </w:rPr>
        <w:t xml:space="preserve"> за побољшању сарадњу, према онима који су одабрали тај одговор, </w:t>
      </w:r>
      <w:r w:rsidRPr="00C675DD">
        <w:rPr>
          <w:rFonts w:ascii="Times New Roman" w:hAnsi="Times New Roman" w:cs="Times New Roman"/>
          <w:sz w:val="24"/>
          <w:szCs w:val="24"/>
          <w:lang w:val="sr-Cyrl-BA"/>
        </w:rPr>
        <w:t xml:space="preserve">углавном је </w:t>
      </w:r>
      <w:r w:rsidR="00B027A7" w:rsidRPr="00C675DD">
        <w:rPr>
          <w:rFonts w:ascii="Times New Roman" w:hAnsi="Times New Roman" w:cs="Times New Roman"/>
          <w:sz w:val="24"/>
          <w:szCs w:val="24"/>
          <w:lang w:val="sr-Cyrl-BA"/>
        </w:rPr>
        <w:t>наведен</w:t>
      </w:r>
      <w:r w:rsidR="001F3179" w:rsidRPr="00C675DD">
        <w:rPr>
          <w:rFonts w:ascii="Times New Roman" w:hAnsi="Times New Roman" w:cs="Times New Roman"/>
          <w:sz w:val="24"/>
          <w:szCs w:val="24"/>
          <w:lang w:val="sr-Cyrl-BA"/>
        </w:rPr>
        <w:t xml:space="preserve">а сарадња са Привредним савјетом, учешће на пројектима заједно са Градом Бијељина, преквалификација радника, добијање неповратних средстава и подстицаја, попут подстицаја Агенције за развој МСП, квалитетнија комуникација и способност и спремност запослених у Градској управи, </w:t>
      </w:r>
      <w:r w:rsidR="003021D6" w:rsidRPr="00C675DD">
        <w:rPr>
          <w:rFonts w:ascii="Times New Roman" w:hAnsi="Times New Roman" w:cs="Times New Roman"/>
          <w:sz w:val="24"/>
          <w:szCs w:val="24"/>
          <w:lang w:val="sr-Cyrl-BA"/>
        </w:rPr>
        <w:t xml:space="preserve">ангажовање руководства Града, </w:t>
      </w:r>
      <w:r w:rsidR="001F3179" w:rsidRPr="00C675DD">
        <w:rPr>
          <w:rFonts w:ascii="Times New Roman" w:hAnsi="Times New Roman" w:cs="Times New Roman"/>
          <w:sz w:val="24"/>
          <w:szCs w:val="24"/>
          <w:lang w:val="sr-Cyrl-BA"/>
        </w:rPr>
        <w:t>помоћ младим предузетницима</w:t>
      </w:r>
      <w:r w:rsidRPr="00C675DD">
        <w:rPr>
          <w:rFonts w:ascii="Times New Roman" w:hAnsi="Times New Roman" w:cs="Times New Roman"/>
          <w:sz w:val="24"/>
          <w:szCs w:val="24"/>
          <w:lang w:val="sr-Cyrl-BA"/>
        </w:rPr>
        <w:t>,</w:t>
      </w:r>
      <w:r w:rsidR="003021D6" w:rsidRPr="00C675DD">
        <w:rPr>
          <w:rFonts w:ascii="Times New Roman" w:hAnsi="Times New Roman" w:cs="Times New Roman"/>
          <w:sz w:val="24"/>
          <w:szCs w:val="24"/>
          <w:lang w:val="sr-Cyrl-BA"/>
        </w:rPr>
        <w:t>п</w:t>
      </w:r>
      <w:r w:rsidR="003021D6" w:rsidRPr="00C675DD">
        <w:rPr>
          <w:rFonts w:ascii="Times New Roman" w:hAnsi="Times New Roman" w:cs="Times New Roman"/>
          <w:sz w:val="24"/>
          <w:szCs w:val="24"/>
          <w:lang w:val="en-US"/>
        </w:rPr>
        <w:t>рилике које се пружају младим људима и доступност фондова, као и стручних едукација</w:t>
      </w:r>
      <w:r w:rsidR="003021D6" w:rsidRPr="00C675DD">
        <w:rPr>
          <w:rFonts w:ascii="Times New Roman" w:hAnsi="Times New Roman" w:cs="Times New Roman"/>
          <w:sz w:val="24"/>
          <w:szCs w:val="24"/>
          <w:lang w:val="sr-Cyrl-BA"/>
        </w:rPr>
        <w:t>,</w:t>
      </w:r>
      <w:r w:rsidRPr="00C675DD">
        <w:rPr>
          <w:rFonts w:ascii="Times New Roman" w:hAnsi="Times New Roman" w:cs="Times New Roman"/>
          <w:sz w:val="24"/>
          <w:szCs w:val="24"/>
          <w:lang w:val="sr-Cyrl-BA"/>
        </w:rPr>
        <w:t xml:space="preserve"> организовање анкете о задовољству привредних субјеката и њиховим приједлозима како да се унаприједи пословно окружење и др</w:t>
      </w:r>
      <w:r w:rsidR="001F3179" w:rsidRPr="00C675DD">
        <w:rPr>
          <w:rFonts w:ascii="Times New Roman" w:hAnsi="Times New Roman" w:cs="Times New Roman"/>
          <w:sz w:val="24"/>
          <w:szCs w:val="24"/>
          <w:lang w:val="sr-Cyrl-BA"/>
        </w:rPr>
        <w:t>.</w:t>
      </w:r>
      <w:r w:rsidR="003021D6" w:rsidRPr="00C675DD">
        <w:rPr>
          <w:rFonts w:ascii="Times New Roman" w:hAnsi="Times New Roman" w:cs="Times New Roman"/>
          <w:sz w:val="24"/>
          <w:szCs w:val="24"/>
          <w:lang w:val="sr-Cyrl-BA"/>
        </w:rPr>
        <w:t>У</w:t>
      </w:r>
      <w:r w:rsidRPr="00C675DD">
        <w:rPr>
          <w:rFonts w:ascii="Times New Roman" w:hAnsi="Times New Roman" w:cs="Times New Roman"/>
          <w:sz w:val="24"/>
          <w:szCs w:val="24"/>
          <w:lang w:val="sr-Cyrl-BA"/>
        </w:rPr>
        <w:t xml:space="preserve">з </w:t>
      </w:r>
      <w:r w:rsidR="003021D6" w:rsidRPr="00C675DD">
        <w:rPr>
          <w:rFonts w:ascii="Times New Roman" w:hAnsi="Times New Roman" w:cs="Times New Roman"/>
          <w:sz w:val="24"/>
          <w:szCs w:val="24"/>
          <w:lang w:val="sr-Cyrl-BA"/>
        </w:rPr>
        <w:t xml:space="preserve">ове одговоре </w:t>
      </w:r>
      <w:r w:rsidRPr="00C675DD">
        <w:rPr>
          <w:rFonts w:ascii="Times New Roman" w:hAnsi="Times New Roman" w:cs="Times New Roman"/>
          <w:sz w:val="24"/>
          <w:szCs w:val="24"/>
          <w:lang w:val="sr-Cyrl-BA"/>
        </w:rPr>
        <w:t>навође</w:t>
      </w:r>
      <w:r w:rsidR="003021D6" w:rsidRPr="00C675DD">
        <w:rPr>
          <w:rFonts w:ascii="Times New Roman" w:hAnsi="Times New Roman" w:cs="Times New Roman"/>
          <w:sz w:val="24"/>
          <w:szCs w:val="24"/>
          <w:lang w:val="sr-Cyrl-BA"/>
        </w:rPr>
        <w:t>ни су конкретни примјери остварене сарадње.</w:t>
      </w:r>
    </w:p>
    <w:p w:rsidR="004510DF" w:rsidRPr="00C675DD" w:rsidRDefault="004510DF" w:rsidP="00A11386">
      <w:pPr>
        <w:pStyle w:val="NoSpacing"/>
        <w:ind w:firstLine="360"/>
        <w:jc w:val="both"/>
        <w:rPr>
          <w:rFonts w:ascii="Times New Roman" w:hAnsi="Times New Roman" w:cs="Times New Roman"/>
          <w:sz w:val="24"/>
          <w:szCs w:val="24"/>
          <w:lang w:val="sr-Cyrl-BA"/>
        </w:rPr>
      </w:pPr>
    </w:p>
    <w:p w:rsidR="001F3179" w:rsidRPr="00C675DD" w:rsidRDefault="003021D6" w:rsidP="00A11386">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Испитаници који су оцијенили да је стање остало непромијењено у погледу сарадње јавног и приватног сектора и који сматрају да је дошло до погоршања тог </w:t>
      </w:r>
      <w:r w:rsidRPr="00C675DD">
        <w:rPr>
          <w:rFonts w:ascii="Times New Roman" w:hAnsi="Times New Roman" w:cs="Times New Roman"/>
          <w:sz w:val="24"/>
          <w:szCs w:val="24"/>
          <w:lang w:val="sr-Cyrl-BA"/>
        </w:rPr>
        <w:lastRenderedPageBreak/>
        <w:t>односа,разлоге за то</w:t>
      </w:r>
      <w:r w:rsidR="001F3179" w:rsidRPr="00C675DD">
        <w:rPr>
          <w:rFonts w:ascii="Times New Roman" w:hAnsi="Times New Roman" w:cs="Times New Roman"/>
          <w:sz w:val="24"/>
          <w:szCs w:val="24"/>
          <w:lang w:val="sr-Cyrl-BA"/>
        </w:rPr>
        <w:t xml:space="preserve"> виде у </w:t>
      </w:r>
      <w:r w:rsidRPr="00C675DD">
        <w:rPr>
          <w:rFonts w:ascii="Times New Roman" w:hAnsi="Times New Roman" w:cs="Times New Roman"/>
          <w:sz w:val="24"/>
          <w:szCs w:val="24"/>
          <w:lang w:val="sr-Cyrl-BA"/>
        </w:rPr>
        <w:t xml:space="preserve">генерално </w:t>
      </w:r>
      <w:r w:rsidR="001F3179" w:rsidRPr="00C675DD">
        <w:rPr>
          <w:rFonts w:ascii="Times New Roman" w:hAnsi="Times New Roman" w:cs="Times New Roman"/>
          <w:sz w:val="24"/>
          <w:szCs w:val="24"/>
          <w:lang w:val="sr-Cyrl-BA"/>
        </w:rPr>
        <w:t>лошој комуникацији са приватним сектором, спорости у рјешавању</w:t>
      </w:r>
      <w:r w:rsidRPr="00C675DD">
        <w:rPr>
          <w:rFonts w:ascii="Times New Roman" w:hAnsi="Times New Roman" w:cs="Times New Roman"/>
          <w:sz w:val="24"/>
          <w:szCs w:val="24"/>
          <w:lang w:val="sr-Cyrl-BA"/>
        </w:rPr>
        <w:t xml:space="preserve"> проблема</w:t>
      </w:r>
      <w:r w:rsidR="001F3179" w:rsidRPr="00C675DD">
        <w:rPr>
          <w:rFonts w:ascii="Times New Roman" w:hAnsi="Times New Roman" w:cs="Times New Roman"/>
          <w:sz w:val="24"/>
          <w:szCs w:val="24"/>
          <w:lang w:val="sr-Cyrl-BA"/>
        </w:rPr>
        <w:t>, партократиј</w:t>
      </w:r>
      <w:r w:rsidRPr="00C675DD">
        <w:rPr>
          <w:rFonts w:ascii="Times New Roman" w:hAnsi="Times New Roman" w:cs="Times New Roman"/>
          <w:sz w:val="24"/>
          <w:szCs w:val="24"/>
          <w:lang w:val="sr-Cyrl-BA"/>
        </w:rPr>
        <w:t>и</w:t>
      </w:r>
      <w:r w:rsidR="001F3179" w:rsidRPr="00C675DD">
        <w:rPr>
          <w:rFonts w:ascii="Times New Roman" w:hAnsi="Times New Roman" w:cs="Times New Roman"/>
          <w:sz w:val="24"/>
          <w:szCs w:val="24"/>
          <w:lang w:val="sr-Cyrl-BA"/>
        </w:rPr>
        <w:t>, лошој финансијској ситуацији и економској клими, недостатку новца у градској каси, бирократизацији управе</w:t>
      </w:r>
      <w:r w:rsidR="003804D9" w:rsidRPr="00C675DD">
        <w:rPr>
          <w:rFonts w:ascii="Times New Roman" w:hAnsi="Times New Roman" w:cs="Times New Roman"/>
          <w:sz w:val="24"/>
          <w:szCs w:val="24"/>
          <w:lang w:val="sr-Cyrl-BA"/>
        </w:rPr>
        <w:t xml:space="preserve">, </w:t>
      </w:r>
      <w:r w:rsidRPr="00C675DD">
        <w:rPr>
          <w:rFonts w:ascii="Times New Roman" w:hAnsi="Times New Roman" w:cs="Times New Roman"/>
          <w:sz w:val="24"/>
          <w:szCs w:val="24"/>
          <w:lang w:val="sr-Cyrl-BA"/>
        </w:rPr>
        <w:t xml:space="preserve">обостраној неактивности по том питању, </w:t>
      </w:r>
      <w:r w:rsidR="003804D9" w:rsidRPr="00C675DD">
        <w:rPr>
          <w:rFonts w:ascii="Times New Roman" w:hAnsi="Times New Roman" w:cs="Times New Roman"/>
          <w:sz w:val="24"/>
          <w:szCs w:val="24"/>
          <w:lang w:val="sr-Cyrl-BA"/>
        </w:rPr>
        <w:t>прекиду појединих линија приградског саобраћаја, корупцији, компликовању и трајању процедура за прибављање одређене документације, недостат</w:t>
      </w:r>
      <w:r w:rsidRPr="00C675DD">
        <w:rPr>
          <w:rFonts w:ascii="Times New Roman" w:hAnsi="Times New Roman" w:cs="Times New Roman"/>
          <w:sz w:val="24"/>
          <w:szCs w:val="24"/>
          <w:lang w:val="sr-Cyrl-BA"/>
        </w:rPr>
        <w:t>ку</w:t>
      </w:r>
      <w:r w:rsidR="003804D9" w:rsidRPr="00C675DD">
        <w:rPr>
          <w:rFonts w:ascii="Times New Roman" w:hAnsi="Times New Roman" w:cs="Times New Roman"/>
          <w:sz w:val="24"/>
          <w:szCs w:val="24"/>
          <w:lang w:val="sr-Cyrl-BA"/>
        </w:rPr>
        <w:t xml:space="preserve"> дигитализације</w:t>
      </w:r>
      <w:r w:rsidR="001F3179" w:rsidRPr="00C675DD">
        <w:rPr>
          <w:rFonts w:ascii="Times New Roman" w:hAnsi="Times New Roman" w:cs="Times New Roman"/>
          <w:sz w:val="24"/>
          <w:szCs w:val="24"/>
          <w:lang w:val="sr-Cyrl-BA"/>
        </w:rPr>
        <w:t xml:space="preserve"> и сл.</w:t>
      </w:r>
      <w:r w:rsidRPr="00C675DD">
        <w:rPr>
          <w:rFonts w:ascii="Times New Roman" w:hAnsi="Times New Roman" w:cs="Times New Roman"/>
          <w:sz w:val="24"/>
          <w:szCs w:val="24"/>
          <w:lang w:val="sr-Cyrl-BA"/>
        </w:rPr>
        <w:t xml:space="preserve"> Најчешће нису навођени конкретни примјери уз ове одговоре, али било је и њих.</w:t>
      </w:r>
    </w:p>
    <w:p w:rsidR="004510DF" w:rsidRPr="00C675DD" w:rsidRDefault="004510DF" w:rsidP="00A11386">
      <w:pPr>
        <w:pStyle w:val="NoSpacing"/>
        <w:ind w:firstLine="360"/>
        <w:jc w:val="both"/>
        <w:rPr>
          <w:rFonts w:ascii="Times New Roman" w:hAnsi="Times New Roman" w:cs="Times New Roman"/>
          <w:sz w:val="24"/>
          <w:szCs w:val="24"/>
          <w:lang w:val="sr-Cyrl-BA"/>
        </w:rPr>
      </w:pPr>
    </w:p>
    <w:p w:rsidR="003804D9" w:rsidRPr="00C675DD" w:rsidRDefault="003804D9" w:rsidP="00A11386">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Да су неке од предложених иницијатива пословног сектора позитивно ријешене, потврдно је одговорило 12%, а одрично 88% испитаника. За потврдан одговор, наведени су раз</w:t>
      </w:r>
      <w:r w:rsidR="004510DF" w:rsidRPr="00C675DD">
        <w:rPr>
          <w:rFonts w:ascii="Times New Roman" w:hAnsi="Times New Roman" w:cs="Times New Roman"/>
          <w:sz w:val="24"/>
          <w:szCs w:val="24"/>
          <w:lang w:val="sr-Cyrl-BA"/>
        </w:rPr>
        <w:t>лози попут развоја индустријско – пословних</w:t>
      </w:r>
      <w:r w:rsidRPr="00C675DD">
        <w:rPr>
          <w:rFonts w:ascii="Times New Roman" w:hAnsi="Times New Roman" w:cs="Times New Roman"/>
          <w:sz w:val="24"/>
          <w:szCs w:val="24"/>
          <w:lang w:val="sr-Cyrl-BA"/>
        </w:rPr>
        <w:t xml:space="preserve"> зона, изградње инфраструктуре, рјешавање проблема са неадекватном радном снагом, брже спровођење поступака регистрације и издавања докумената</w:t>
      </w:r>
      <w:r w:rsidR="007E156A" w:rsidRPr="00C675DD">
        <w:rPr>
          <w:rFonts w:ascii="Times New Roman" w:hAnsi="Times New Roman" w:cs="Times New Roman"/>
          <w:sz w:val="24"/>
          <w:szCs w:val="24"/>
          <w:lang w:val="sr-Cyrl-BA"/>
        </w:rPr>
        <w:t>,формирање одјељења за столаре и фризере у средњој школи, премије за дуван, регулисање власништва над земљиштем и др. Субјекти који су навели да нису ријешене иницијатице пословног сектора, нису конкретизовали о којим иницијативама је ријеч.</w:t>
      </w:r>
    </w:p>
    <w:p w:rsidR="004510DF" w:rsidRPr="00C675DD" w:rsidRDefault="004510DF" w:rsidP="00A11386">
      <w:pPr>
        <w:pStyle w:val="NoSpacing"/>
        <w:ind w:firstLine="360"/>
        <w:jc w:val="both"/>
        <w:rPr>
          <w:rFonts w:ascii="Times New Roman" w:hAnsi="Times New Roman" w:cs="Times New Roman"/>
          <w:color w:val="FF0000"/>
          <w:sz w:val="24"/>
          <w:szCs w:val="24"/>
          <w:lang w:val="sr-Cyrl-BA"/>
        </w:rPr>
      </w:pPr>
    </w:p>
    <w:p w:rsidR="003804D9" w:rsidRPr="00C675DD" w:rsidRDefault="003804D9" w:rsidP="00A11386">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Привредни савјет</w:t>
      </w:r>
      <w:r w:rsidR="007E156A" w:rsidRPr="00C675DD">
        <w:rPr>
          <w:rFonts w:ascii="Times New Roman" w:hAnsi="Times New Roman" w:cs="Times New Roman"/>
          <w:sz w:val="24"/>
          <w:szCs w:val="24"/>
          <w:lang w:val="sr-Cyrl-BA"/>
        </w:rPr>
        <w:t xml:space="preserve"> остао</w:t>
      </w:r>
      <w:r w:rsidRPr="00C675DD">
        <w:rPr>
          <w:rFonts w:ascii="Times New Roman" w:hAnsi="Times New Roman" w:cs="Times New Roman"/>
          <w:sz w:val="24"/>
          <w:szCs w:val="24"/>
          <w:lang w:val="sr-Cyrl-BA"/>
        </w:rPr>
        <w:t xml:space="preserve"> је непознат половини испитаника (51%), </w:t>
      </w:r>
      <w:r w:rsidR="007E156A" w:rsidRPr="00C675DD">
        <w:rPr>
          <w:rFonts w:ascii="Times New Roman" w:hAnsi="Times New Roman" w:cs="Times New Roman"/>
          <w:sz w:val="24"/>
          <w:szCs w:val="24"/>
          <w:lang w:val="sr-Cyrl-BA"/>
        </w:rPr>
        <w:t>док 42% испитаника оцјењује Привредни савјет као кључан, веома важан или важан фактор у приредном окружењу. Преостали испитаници, њих</w:t>
      </w:r>
      <w:r w:rsidR="0040533A" w:rsidRPr="00C675DD">
        <w:rPr>
          <w:rFonts w:ascii="Times New Roman" w:hAnsi="Times New Roman" w:cs="Times New Roman"/>
          <w:sz w:val="24"/>
          <w:szCs w:val="24"/>
          <w:lang w:val="sr-Cyrl-BA"/>
        </w:rPr>
        <w:t xml:space="preserve">7% зна за Савјет али сматра да је његово постојање потпуно неважно. </w:t>
      </w:r>
    </w:p>
    <w:p w:rsidR="0043734E" w:rsidRPr="00C675DD" w:rsidRDefault="0043734E" w:rsidP="00A11386">
      <w:pPr>
        <w:pStyle w:val="NoSpacing"/>
        <w:ind w:firstLine="360"/>
        <w:jc w:val="both"/>
        <w:rPr>
          <w:rFonts w:ascii="Times New Roman" w:hAnsi="Times New Roman" w:cs="Times New Roman"/>
          <w:color w:val="FF0000"/>
          <w:sz w:val="24"/>
          <w:szCs w:val="24"/>
          <w:lang w:val="sr-Cyrl-BA"/>
        </w:rPr>
      </w:pPr>
    </w:p>
    <w:p w:rsidR="006553C0" w:rsidRPr="00C675DD" w:rsidRDefault="00257B12" w:rsidP="00257B12">
      <w:pPr>
        <w:pStyle w:val="Heading2"/>
        <w:numPr>
          <w:ilvl w:val="1"/>
          <w:numId w:val="2"/>
        </w:numPr>
        <w:rPr>
          <w:rFonts w:cs="Times New Roman"/>
          <w:szCs w:val="24"/>
          <w:lang w:val="sr-Cyrl-BA"/>
        </w:rPr>
      </w:pPr>
      <w:bookmarkStart w:id="21" w:name="_Toc22713294"/>
      <w:r w:rsidRPr="00C675DD">
        <w:rPr>
          <w:rFonts w:cs="Times New Roman"/>
          <w:szCs w:val="24"/>
        </w:rPr>
        <w:t>Ефикасност</w:t>
      </w:r>
      <w:r w:rsidR="006553C0" w:rsidRPr="00C675DD">
        <w:rPr>
          <w:rFonts w:cs="Times New Roman"/>
          <w:szCs w:val="24"/>
          <w:lang w:val="sr-Cyrl-BA"/>
        </w:rPr>
        <w:t xml:space="preserve"> система з</w:t>
      </w:r>
      <w:r w:rsidRPr="00C675DD">
        <w:rPr>
          <w:rFonts w:cs="Times New Roman"/>
          <w:szCs w:val="24"/>
          <w:lang w:val="sr-Cyrl-BA"/>
        </w:rPr>
        <w:t>а издавање грађевинских дозвола</w:t>
      </w:r>
      <w:bookmarkEnd w:id="21"/>
    </w:p>
    <w:p w:rsidR="004A2A4E" w:rsidRPr="00C675DD" w:rsidRDefault="004A2A4E" w:rsidP="004A2A4E">
      <w:pPr>
        <w:pStyle w:val="NoSpacing"/>
        <w:ind w:left="360"/>
        <w:jc w:val="both"/>
        <w:rPr>
          <w:rFonts w:ascii="Times New Roman" w:hAnsi="Times New Roman" w:cs="Times New Roman"/>
          <w:sz w:val="24"/>
          <w:szCs w:val="24"/>
          <w:lang w:val="sr-Cyrl-BA"/>
        </w:rPr>
      </w:pPr>
    </w:p>
    <w:p w:rsidR="0040533A" w:rsidRPr="00C675DD" w:rsidRDefault="0040533A" w:rsidP="00A11386">
      <w:pPr>
        <w:pStyle w:val="NoSpacing"/>
        <w:ind w:firstLine="360"/>
        <w:jc w:val="both"/>
        <w:rPr>
          <w:rFonts w:ascii="Times New Roman" w:hAnsi="Times New Roman" w:cs="Times New Roman"/>
          <w:sz w:val="24"/>
          <w:szCs w:val="24"/>
          <w:lang w:val="sr-Cyrl-CS"/>
        </w:rPr>
      </w:pPr>
      <w:r w:rsidRPr="00C675DD">
        <w:rPr>
          <w:rFonts w:ascii="Times New Roman" w:hAnsi="Times New Roman" w:cs="Times New Roman"/>
          <w:sz w:val="24"/>
          <w:szCs w:val="24"/>
          <w:lang w:val="sr-Cyrl-BA"/>
        </w:rPr>
        <w:t xml:space="preserve">У погледу оцјене процеса добијања дозволе за градњу, већина испитаника је указала на позитивна искуства, </w:t>
      </w:r>
      <w:r w:rsidR="006553C0" w:rsidRPr="00C675DD">
        <w:rPr>
          <w:rFonts w:ascii="Times New Roman" w:hAnsi="Times New Roman" w:cs="Times New Roman"/>
          <w:sz w:val="24"/>
          <w:szCs w:val="24"/>
          <w:lang w:val="sr-Cyrl-BA"/>
        </w:rPr>
        <w:t xml:space="preserve">указујући да су </w:t>
      </w:r>
      <w:r w:rsidRPr="00C675DD">
        <w:rPr>
          <w:rFonts w:ascii="Times New Roman" w:hAnsi="Times New Roman" w:cs="Times New Roman"/>
          <w:sz w:val="24"/>
          <w:szCs w:val="24"/>
          <w:lang w:val="sr-Cyrl-BA"/>
        </w:rPr>
        <w:t>без проблема</w:t>
      </w:r>
      <w:r w:rsidR="006553C0" w:rsidRPr="00C675DD">
        <w:rPr>
          <w:rFonts w:ascii="Times New Roman" w:hAnsi="Times New Roman" w:cs="Times New Roman"/>
          <w:sz w:val="24"/>
          <w:szCs w:val="24"/>
          <w:lang w:val="sr-Cyrl-BA"/>
        </w:rPr>
        <w:t xml:space="preserve"> остварили своја права уколико би се </w:t>
      </w:r>
      <w:r w:rsidR="00705EB8" w:rsidRPr="00C675DD">
        <w:rPr>
          <w:rFonts w:ascii="Times New Roman" w:hAnsi="Times New Roman" w:cs="Times New Roman"/>
          <w:sz w:val="24"/>
          <w:szCs w:val="24"/>
          <w:lang w:val="sr-Cyrl-BA"/>
        </w:rPr>
        <w:t>достави</w:t>
      </w:r>
      <w:r w:rsidR="006553C0" w:rsidRPr="00C675DD">
        <w:rPr>
          <w:rFonts w:ascii="Times New Roman" w:hAnsi="Times New Roman" w:cs="Times New Roman"/>
          <w:sz w:val="24"/>
          <w:szCs w:val="24"/>
          <w:lang w:val="sr-Cyrl-BA"/>
        </w:rPr>
        <w:t>ла</w:t>
      </w:r>
      <w:r w:rsidR="00705EB8" w:rsidRPr="00C675DD">
        <w:rPr>
          <w:rFonts w:ascii="Times New Roman" w:hAnsi="Times New Roman" w:cs="Times New Roman"/>
          <w:sz w:val="24"/>
          <w:szCs w:val="24"/>
          <w:lang w:val="sr-Cyrl-BA"/>
        </w:rPr>
        <w:t xml:space="preserve"> потпуна документација</w:t>
      </w:r>
      <w:r w:rsidR="006553C0" w:rsidRPr="00C675DD">
        <w:rPr>
          <w:rFonts w:ascii="Times New Roman" w:hAnsi="Times New Roman" w:cs="Times New Roman"/>
          <w:sz w:val="24"/>
          <w:szCs w:val="24"/>
          <w:lang w:val="sr-Cyrl-BA"/>
        </w:rPr>
        <w:t>. М</w:t>
      </w:r>
      <w:r w:rsidRPr="00C675DD">
        <w:rPr>
          <w:rFonts w:ascii="Times New Roman" w:hAnsi="Times New Roman" w:cs="Times New Roman"/>
          <w:sz w:val="24"/>
          <w:szCs w:val="24"/>
          <w:lang w:val="sr-Cyrl-BA"/>
        </w:rPr>
        <w:t xml:space="preserve">ањи број </w:t>
      </w:r>
      <w:r w:rsidR="006553C0" w:rsidRPr="00C675DD">
        <w:rPr>
          <w:rFonts w:ascii="Times New Roman" w:hAnsi="Times New Roman" w:cs="Times New Roman"/>
          <w:sz w:val="24"/>
          <w:szCs w:val="24"/>
          <w:lang w:val="sr-Cyrl-BA"/>
        </w:rPr>
        <w:t xml:space="preserve">испитаника </w:t>
      </w:r>
      <w:r w:rsidRPr="00C675DD">
        <w:rPr>
          <w:rFonts w:ascii="Times New Roman" w:hAnsi="Times New Roman" w:cs="Times New Roman"/>
          <w:sz w:val="24"/>
          <w:szCs w:val="24"/>
          <w:lang w:val="sr-Cyrl-BA"/>
        </w:rPr>
        <w:t>навео</w:t>
      </w:r>
      <w:r w:rsidR="006553C0" w:rsidRPr="00C675DD">
        <w:rPr>
          <w:rFonts w:ascii="Times New Roman" w:hAnsi="Times New Roman" w:cs="Times New Roman"/>
          <w:sz w:val="24"/>
          <w:szCs w:val="24"/>
          <w:lang w:val="sr-Cyrl-BA"/>
        </w:rPr>
        <w:t xml:space="preserve"> је</w:t>
      </w:r>
      <w:r w:rsidRPr="00C675DD">
        <w:rPr>
          <w:rFonts w:ascii="Times New Roman" w:hAnsi="Times New Roman" w:cs="Times New Roman"/>
          <w:sz w:val="24"/>
          <w:szCs w:val="24"/>
          <w:lang w:val="sr-Cyrl-BA"/>
        </w:rPr>
        <w:t xml:space="preserve"> проблеме попут дужине и захтјевности поступка и обимности потребне документације.</w:t>
      </w:r>
      <w:r w:rsidR="007E156A" w:rsidRPr="00C675DD">
        <w:rPr>
          <w:rFonts w:ascii="Times New Roman" w:eastAsia="Lucida Sans Unicode" w:hAnsi="Times New Roman" w:cs="Times New Roman"/>
          <w:kern w:val="1"/>
          <w:sz w:val="24"/>
          <w:szCs w:val="24"/>
          <w:lang w:val="sr-Cyrl-CS"/>
        </w:rPr>
        <w:t xml:space="preserve"> Притом, </w:t>
      </w:r>
      <w:r w:rsidR="00705EB8" w:rsidRPr="00C675DD">
        <w:rPr>
          <w:rFonts w:ascii="Times New Roman" w:eastAsia="Lucida Sans Unicode" w:hAnsi="Times New Roman" w:cs="Times New Roman"/>
          <w:kern w:val="1"/>
          <w:sz w:val="24"/>
          <w:szCs w:val="24"/>
          <w:lang w:val="sr-Cyrl-CS"/>
        </w:rPr>
        <w:t xml:space="preserve">треба нагласити да се </w:t>
      </w:r>
      <w:r w:rsidR="007E156A" w:rsidRPr="00C675DD">
        <w:rPr>
          <w:rFonts w:ascii="Times New Roman" w:eastAsia="Lucida Sans Unicode" w:hAnsi="Times New Roman" w:cs="Times New Roman"/>
          <w:kern w:val="1"/>
          <w:sz w:val="24"/>
          <w:szCs w:val="24"/>
          <w:lang w:val="sr-Cyrl-CS"/>
        </w:rPr>
        <w:t xml:space="preserve">око 40 % испитаника </w:t>
      </w:r>
      <w:r w:rsidR="007E156A" w:rsidRPr="00C675DD">
        <w:rPr>
          <w:rFonts w:ascii="Times New Roman" w:hAnsi="Times New Roman" w:cs="Times New Roman"/>
          <w:sz w:val="24"/>
          <w:szCs w:val="24"/>
          <w:lang w:val="sr-Cyrl-CS"/>
        </w:rPr>
        <w:t>у посљедњих 10 година бавило градњом или проширењем својих пословних објеката</w:t>
      </w:r>
      <w:r w:rsidR="006553C0" w:rsidRPr="00C675DD">
        <w:rPr>
          <w:rFonts w:ascii="Times New Roman" w:hAnsi="Times New Roman" w:cs="Times New Roman"/>
          <w:sz w:val="24"/>
          <w:szCs w:val="24"/>
          <w:lang w:val="sr-Cyrl-CS"/>
        </w:rPr>
        <w:t>, тако да је овдје било ријечи о њиховим непосредним искуствима</w:t>
      </w:r>
      <w:r w:rsidR="00705EB8" w:rsidRPr="00C675DD">
        <w:rPr>
          <w:rFonts w:ascii="Times New Roman" w:hAnsi="Times New Roman" w:cs="Times New Roman"/>
          <w:sz w:val="24"/>
          <w:szCs w:val="24"/>
          <w:lang w:val="sr-Cyrl-CS"/>
        </w:rPr>
        <w:t>.</w:t>
      </w:r>
    </w:p>
    <w:p w:rsidR="004A2A4E" w:rsidRPr="00C675DD" w:rsidRDefault="004A2A4E" w:rsidP="00A11386">
      <w:pPr>
        <w:pStyle w:val="NoSpacing"/>
        <w:ind w:firstLine="360"/>
        <w:jc w:val="both"/>
        <w:rPr>
          <w:rFonts w:ascii="Times New Roman" w:hAnsi="Times New Roman" w:cs="Times New Roman"/>
          <w:sz w:val="24"/>
          <w:szCs w:val="24"/>
          <w:lang w:val="sr-Cyrl-BA"/>
        </w:rPr>
      </w:pPr>
    </w:p>
    <w:p w:rsidR="0040533A" w:rsidRPr="00C675DD" w:rsidRDefault="0040533A" w:rsidP="00A11386">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Оцјена различитих елемената из области урбанизма и издавања дозвола за градњу приказана је у сљедећој табели:</w:t>
      </w:r>
    </w:p>
    <w:p w:rsidR="007E156A" w:rsidRPr="00C675DD" w:rsidRDefault="007E156A" w:rsidP="00A11386">
      <w:pPr>
        <w:pStyle w:val="NoSpacing"/>
        <w:ind w:firstLine="360"/>
        <w:jc w:val="both"/>
        <w:rPr>
          <w:rFonts w:ascii="Times New Roman" w:hAnsi="Times New Roman" w:cs="Times New Roman"/>
          <w:color w:val="FF0000"/>
          <w:sz w:val="24"/>
          <w:szCs w:val="24"/>
          <w:lang w:val="sr-Cyrl-BA"/>
        </w:rPr>
      </w:pPr>
    </w:p>
    <w:tbl>
      <w:tblPr>
        <w:tblStyle w:val="TableGrid"/>
        <w:tblW w:w="0" w:type="auto"/>
        <w:tblLayout w:type="fixed"/>
        <w:tblLook w:val="04A0"/>
      </w:tblPr>
      <w:tblGrid>
        <w:gridCol w:w="1786"/>
        <w:gridCol w:w="2150"/>
        <w:gridCol w:w="708"/>
        <w:gridCol w:w="893"/>
        <w:gridCol w:w="2226"/>
        <w:gridCol w:w="709"/>
        <w:gridCol w:w="816"/>
      </w:tblGrid>
      <w:tr w:rsidR="004F41B8" w:rsidRPr="00C675DD" w:rsidTr="004F41B8">
        <w:trPr>
          <w:cantSplit/>
        </w:trPr>
        <w:tc>
          <w:tcPr>
            <w:tcW w:w="1786" w:type="dxa"/>
            <w:vMerge w:val="restart"/>
            <w:tcBorders>
              <w:top w:val="nil"/>
              <w:left w:val="nil"/>
            </w:tcBorders>
            <w:vAlign w:val="center"/>
          </w:tcPr>
          <w:p w:rsidR="0040533A" w:rsidRPr="00C675DD" w:rsidRDefault="0040533A" w:rsidP="005626BB">
            <w:pPr>
              <w:rPr>
                <w:rFonts w:ascii="Times New Roman" w:hAnsi="Times New Roman" w:cs="Times New Roman"/>
                <w:b/>
                <w:sz w:val="24"/>
                <w:szCs w:val="24"/>
                <w:lang w:val="sr-Cyrl-CS"/>
              </w:rPr>
            </w:pPr>
          </w:p>
        </w:tc>
        <w:tc>
          <w:tcPr>
            <w:tcW w:w="3751" w:type="dxa"/>
            <w:gridSpan w:val="3"/>
            <w:vAlign w:val="center"/>
          </w:tcPr>
          <w:p w:rsidR="0040533A" w:rsidRPr="00C675DD" w:rsidRDefault="0040533A" w:rsidP="005626BB">
            <w:pPr>
              <w:jc w:val="center"/>
              <w:rPr>
                <w:rFonts w:ascii="Times New Roman" w:hAnsi="Times New Roman" w:cs="Times New Roman"/>
                <w:b/>
                <w:sz w:val="24"/>
                <w:szCs w:val="24"/>
                <w:lang w:val="sr-Cyrl-CS"/>
              </w:rPr>
            </w:pPr>
            <w:r w:rsidRPr="00C675DD">
              <w:rPr>
                <w:rFonts w:ascii="Times New Roman" w:hAnsi="Times New Roman" w:cs="Times New Roman"/>
                <w:b/>
                <w:sz w:val="24"/>
                <w:szCs w:val="24"/>
                <w:lang w:val="sr-Cyrl-CS"/>
              </w:rPr>
              <w:t>Значај за моје пословање</w:t>
            </w:r>
          </w:p>
        </w:tc>
        <w:tc>
          <w:tcPr>
            <w:tcW w:w="3751" w:type="dxa"/>
            <w:gridSpan w:val="3"/>
            <w:vAlign w:val="center"/>
          </w:tcPr>
          <w:p w:rsidR="0040533A" w:rsidRPr="00C675DD" w:rsidRDefault="0040533A" w:rsidP="005626BB">
            <w:pPr>
              <w:jc w:val="center"/>
              <w:rPr>
                <w:rFonts w:ascii="Times New Roman" w:hAnsi="Times New Roman" w:cs="Times New Roman"/>
                <w:b/>
                <w:sz w:val="24"/>
                <w:szCs w:val="24"/>
                <w:lang w:val="sr-Cyrl-CS"/>
              </w:rPr>
            </w:pPr>
            <w:r w:rsidRPr="00C675DD">
              <w:rPr>
                <w:rFonts w:ascii="Times New Roman" w:hAnsi="Times New Roman" w:cs="Times New Roman"/>
                <w:b/>
                <w:sz w:val="24"/>
                <w:szCs w:val="24"/>
                <w:lang w:val="sr-Cyrl-CS"/>
              </w:rPr>
              <w:t>Квалитет процедура/услуга</w:t>
            </w:r>
          </w:p>
        </w:tc>
      </w:tr>
      <w:tr w:rsidR="004F41B8" w:rsidRPr="00C675DD" w:rsidTr="004F41B8">
        <w:trPr>
          <w:cantSplit/>
        </w:trPr>
        <w:tc>
          <w:tcPr>
            <w:tcW w:w="1786" w:type="dxa"/>
            <w:vMerge/>
            <w:tcBorders>
              <w:left w:val="nil"/>
            </w:tcBorders>
            <w:vAlign w:val="center"/>
          </w:tcPr>
          <w:p w:rsidR="004F41B8" w:rsidRPr="00C675DD" w:rsidRDefault="004F41B8" w:rsidP="005626BB">
            <w:pPr>
              <w:tabs>
                <w:tab w:val="num" w:pos="0"/>
              </w:tabs>
              <w:rPr>
                <w:rFonts w:ascii="Times New Roman" w:hAnsi="Times New Roman" w:cs="Times New Roman"/>
                <w:b/>
                <w:sz w:val="24"/>
                <w:szCs w:val="24"/>
                <w:lang w:val="sr-Cyrl-CS"/>
              </w:rPr>
            </w:pPr>
          </w:p>
        </w:tc>
        <w:tc>
          <w:tcPr>
            <w:tcW w:w="2150" w:type="dxa"/>
            <w:vAlign w:val="center"/>
          </w:tcPr>
          <w:p w:rsidR="004F41B8" w:rsidRPr="00C675DD" w:rsidRDefault="004F41B8" w:rsidP="004F41B8">
            <w:pPr>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Оцјена</w:t>
            </w:r>
          </w:p>
        </w:tc>
        <w:tc>
          <w:tcPr>
            <w:tcW w:w="708" w:type="dxa"/>
            <w:vAlign w:val="center"/>
          </w:tcPr>
          <w:p w:rsidR="004F41B8" w:rsidRPr="00C675DD" w:rsidRDefault="004F41B8" w:rsidP="004F41B8">
            <w:pPr>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Број</w:t>
            </w:r>
          </w:p>
        </w:tc>
        <w:tc>
          <w:tcPr>
            <w:tcW w:w="893" w:type="dxa"/>
            <w:vAlign w:val="center"/>
          </w:tcPr>
          <w:p w:rsidR="004F41B8" w:rsidRPr="00C675DD" w:rsidRDefault="004F41B8" w:rsidP="004F41B8">
            <w:pPr>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w:t>
            </w:r>
          </w:p>
        </w:tc>
        <w:tc>
          <w:tcPr>
            <w:tcW w:w="2226" w:type="dxa"/>
            <w:vAlign w:val="center"/>
          </w:tcPr>
          <w:p w:rsidR="004F41B8" w:rsidRPr="00C675DD" w:rsidRDefault="004F41B8" w:rsidP="004F41B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Оцјена</w:t>
            </w:r>
          </w:p>
        </w:tc>
        <w:tc>
          <w:tcPr>
            <w:tcW w:w="709" w:type="dxa"/>
            <w:vAlign w:val="center"/>
          </w:tcPr>
          <w:p w:rsidR="004F41B8" w:rsidRPr="00C675DD" w:rsidRDefault="004F41B8" w:rsidP="004F41B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Број</w:t>
            </w:r>
          </w:p>
        </w:tc>
        <w:tc>
          <w:tcPr>
            <w:tcW w:w="816" w:type="dxa"/>
            <w:vAlign w:val="center"/>
          </w:tcPr>
          <w:p w:rsidR="004F41B8" w:rsidRPr="00C675DD" w:rsidRDefault="004F41B8" w:rsidP="004F41B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w:t>
            </w:r>
          </w:p>
        </w:tc>
      </w:tr>
      <w:tr w:rsidR="004F41B8" w:rsidRPr="00C675DD" w:rsidTr="004F41B8">
        <w:trPr>
          <w:cantSplit/>
          <w:trHeight w:val="312"/>
        </w:trPr>
        <w:tc>
          <w:tcPr>
            <w:tcW w:w="1786" w:type="dxa"/>
            <w:vMerge w:val="restart"/>
            <w:vAlign w:val="center"/>
          </w:tcPr>
          <w:p w:rsidR="004A2A4E" w:rsidRPr="00C675DD" w:rsidRDefault="004A2A4E" w:rsidP="005626BB">
            <w:pPr>
              <w:tabs>
                <w:tab w:val="num" w:pos="0"/>
              </w:tabs>
              <w:rPr>
                <w:rFonts w:ascii="Times New Roman" w:hAnsi="Times New Roman" w:cs="Times New Roman"/>
                <w:b/>
                <w:sz w:val="24"/>
                <w:szCs w:val="24"/>
                <w:lang w:val="sr-Cyrl-CS"/>
              </w:rPr>
            </w:pPr>
            <w:r w:rsidRPr="00C675DD">
              <w:rPr>
                <w:rFonts w:ascii="Times New Roman" w:hAnsi="Times New Roman" w:cs="Times New Roman"/>
                <w:b/>
                <w:sz w:val="24"/>
                <w:szCs w:val="24"/>
                <w:lang w:val="sr-Cyrl-CS"/>
              </w:rPr>
              <w:t>Просторни план</w:t>
            </w:r>
          </w:p>
        </w:tc>
        <w:tc>
          <w:tcPr>
            <w:tcW w:w="2150" w:type="dxa"/>
            <w:vAlign w:val="center"/>
          </w:tcPr>
          <w:p w:rsidR="004A2A4E" w:rsidRPr="00C675DD" w:rsidRDefault="004A2A4E" w:rsidP="004A2A4E">
            <w:pPr>
              <w:tabs>
                <w:tab w:val="num" w:pos="0"/>
              </w:tabs>
              <w:rPr>
                <w:rFonts w:ascii="Times New Roman" w:hAnsi="Times New Roman" w:cs="Times New Roman"/>
                <w:sz w:val="24"/>
                <w:szCs w:val="24"/>
                <w:lang w:val="sr-Latn-BA"/>
              </w:rPr>
            </w:pPr>
            <w:r w:rsidRPr="00C675DD">
              <w:rPr>
                <w:rFonts w:ascii="Times New Roman" w:hAnsi="Times New Roman" w:cs="Times New Roman"/>
                <w:sz w:val="24"/>
                <w:szCs w:val="24"/>
                <w:lang w:val="sr-Cyrl-CS"/>
              </w:rPr>
              <w:t>Кључно за моје пословање</w:t>
            </w:r>
          </w:p>
        </w:tc>
        <w:tc>
          <w:tcPr>
            <w:tcW w:w="708" w:type="dxa"/>
            <w:vAlign w:val="center"/>
          </w:tcPr>
          <w:p w:rsidR="004A2A4E" w:rsidRPr="00C675DD" w:rsidRDefault="004A2A4E" w:rsidP="004F41B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14</w:t>
            </w:r>
          </w:p>
        </w:tc>
        <w:tc>
          <w:tcPr>
            <w:tcW w:w="893" w:type="dxa"/>
            <w:vAlign w:val="center"/>
          </w:tcPr>
          <w:p w:rsidR="004A2A4E" w:rsidRPr="00C675DD" w:rsidRDefault="004A2A4E" w:rsidP="004F41B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9,21</w:t>
            </w:r>
          </w:p>
        </w:tc>
        <w:tc>
          <w:tcPr>
            <w:tcW w:w="2226" w:type="dxa"/>
            <w:vAlign w:val="center"/>
          </w:tcPr>
          <w:p w:rsidR="004A2A4E" w:rsidRPr="00C675DD" w:rsidRDefault="004A2A4E" w:rsidP="004A2A4E">
            <w:pPr>
              <w:tabs>
                <w:tab w:val="num" w:pos="0"/>
              </w:tabs>
              <w:rPr>
                <w:rFonts w:ascii="Times New Roman" w:hAnsi="Times New Roman" w:cs="Times New Roman"/>
                <w:sz w:val="24"/>
                <w:szCs w:val="24"/>
                <w:lang w:val="sr-Latn-BA"/>
              </w:rPr>
            </w:pPr>
            <w:r w:rsidRPr="00C675DD">
              <w:rPr>
                <w:rFonts w:ascii="Times New Roman" w:hAnsi="Times New Roman" w:cs="Times New Roman"/>
                <w:sz w:val="24"/>
                <w:szCs w:val="24"/>
                <w:lang w:val="sr-Cyrl-CS"/>
              </w:rPr>
              <w:t>Веома сам задовољан</w:t>
            </w:r>
          </w:p>
        </w:tc>
        <w:tc>
          <w:tcPr>
            <w:tcW w:w="709" w:type="dxa"/>
            <w:vAlign w:val="center"/>
          </w:tcPr>
          <w:p w:rsidR="004A2A4E" w:rsidRPr="00C675DD" w:rsidRDefault="004A2A4E" w:rsidP="004F41B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4</w:t>
            </w:r>
          </w:p>
        </w:tc>
        <w:tc>
          <w:tcPr>
            <w:tcW w:w="816" w:type="dxa"/>
            <w:vAlign w:val="center"/>
          </w:tcPr>
          <w:p w:rsidR="004A2A4E" w:rsidRPr="00C675DD" w:rsidRDefault="004A2A4E" w:rsidP="004F41B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2,63</w:t>
            </w:r>
          </w:p>
        </w:tc>
      </w:tr>
      <w:tr w:rsidR="004F41B8" w:rsidRPr="00C675DD" w:rsidTr="004F41B8">
        <w:trPr>
          <w:cantSplit/>
          <w:trHeight w:val="312"/>
        </w:trPr>
        <w:tc>
          <w:tcPr>
            <w:tcW w:w="1786" w:type="dxa"/>
            <w:vMerge/>
            <w:vAlign w:val="center"/>
          </w:tcPr>
          <w:p w:rsidR="004A2A4E" w:rsidRPr="00C675DD" w:rsidRDefault="004A2A4E" w:rsidP="005626BB">
            <w:pPr>
              <w:tabs>
                <w:tab w:val="num" w:pos="0"/>
              </w:tabs>
              <w:rPr>
                <w:rFonts w:ascii="Times New Roman" w:hAnsi="Times New Roman" w:cs="Times New Roman"/>
                <w:b/>
                <w:sz w:val="24"/>
                <w:szCs w:val="24"/>
                <w:lang w:val="sr-Cyrl-CS"/>
              </w:rPr>
            </w:pPr>
          </w:p>
        </w:tc>
        <w:tc>
          <w:tcPr>
            <w:tcW w:w="2150" w:type="dxa"/>
            <w:vAlign w:val="center"/>
          </w:tcPr>
          <w:p w:rsidR="004A2A4E" w:rsidRPr="00C675DD" w:rsidRDefault="004A2A4E" w:rsidP="005626BB">
            <w:pPr>
              <w:tabs>
                <w:tab w:val="num" w:pos="0"/>
              </w:tabs>
              <w:rPr>
                <w:rFonts w:ascii="Times New Roman" w:hAnsi="Times New Roman" w:cs="Times New Roman"/>
                <w:sz w:val="24"/>
                <w:szCs w:val="24"/>
                <w:lang w:val="sr-Cyrl-CS"/>
              </w:rPr>
            </w:pPr>
            <w:r w:rsidRPr="00C675DD">
              <w:rPr>
                <w:rFonts w:ascii="Times New Roman" w:eastAsia="MS Mincho" w:hAnsi="Times New Roman" w:cs="Times New Roman"/>
                <w:sz w:val="24"/>
                <w:szCs w:val="24"/>
                <w:lang w:val="sr-Cyrl-CS"/>
              </w:rPr>
              <w:t>Значајно</w:t>
            </w:r>
          </w:p>
        </w:tc>
        <w:tc>
          <w:tcPr>
            <w:tcW w:w="708" w:type="dxa"/>
            <w:vAlign w:val="center"/>
          </w:tcPr>
          <w:p w:rsidR="004A2A4E" w:rsidRPr="00C675DD" w:rsidRDefault="004A2A4E" w:rsidP="004F41B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23</w:t>
            </w:r>
          </w:p>
        </w:tc>
        <w:tc>
          <w:tcPr>
            <w:tcW w:w="893" w:type="dxa"/>
            <w:vAlign w:val="center"/>
          </w:tcPr>
          <w:p w:rsidR="004A2A4E" w:rsidRPr="00C675DD" w:rsidRDefault="004A2A4E" w:rsidP="004F41B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15,13</w:t>
            </w:r>
          </w:p>
        </w:tc>
        <w:tc>
          <w:tcPr>
            <w:tcW w:w="2226" w:type="dxa"/>
            <w:vAlign w:val="center"/>
          </w:tcPr>
          <w:p w:rsidR="004A2A4E" w:rsidRPr="00C675DD" w:rsidRDefault="004A2A4E" w:rsidP="005626BB">
            <w:pPr>
              <w:tabs>
                <w:tab w:val="num" w:pos="0"/>
              </w:tabs>
              <w:rPr>
                <w:rFonts w:ascii="Times New Roman" w:hAnsi="Times New Roman" w:cs="Times New Roman"/>
                <w:sz w:val="24"/>
                <w:szCs w:val="24"/>
                <w:lang w:val="sr-Cyrl-CS"/>
              </w:rPr>
            </w:pPr>
            <w:r w:rsidRPr="00C675DD">
              <w:rPr>
                <w:rFonts w:ascii="Times New Roman" w:eastAsia="MS Mincho" w:hAnsi="Times New Roman" w:cs="Times New Roman"/>
                <w:sz w:val="24"/>
                <w:szCs w:val="24"/>
                <w:lang w:val="sr-Cyrl-CS"/>
              </w:rPr>
              <w:t>Задовољан/на сам али има још простора за побољшање</w:t>
            </w:r>
          </w:p>
        </w:tc>
        <w:tc>
          <w:tcPr>
            <w:tcW w:w="709" w:type="dxa"/>
            <w:vAlign w:val="center"/>
          </w:tcPr>
          <w:p w:rsidR="004A2A4E" w:rsidRPr="00C675DD" w:rsidRDefault="004A2A4E" w:rsidP="004F41B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23</w:t>
            </w:r>
          </w:p>
        </w:tc>
        <w:tc>
          <w:tcPr>
            <w:tcW w:w="816" w:type="dxa"/>
            <w:vAlign w:val="center"/>
          </w:tcPr>
          <w:p w:rsidR="004A2A4E" w:rsidRPr="00C675DD" w:rsidRDefault="004A2A4E" w:rsidP="004F41B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15,13</w:t>
            </w:r>
          </w:p>
        </w:tc>
      </w:tr>
      <w:tr w:rsidR="004F41B8" w:rsidRPr="00C675DD" w:rsidTr="004F41B8">
        <w:trPr>
          <w:cantSplit/>
          <w:trHeight w:val="312"/>
        </w:trPr>
        <w:tc>
          <w:tcPr>
            <w:tcW w:w="1786" w:type="dxa"/>
            <w:vMerge/>
            <w:vAlign w:val="center"/>
          </w:tcPr>
          <w:p w:rsidR="004A2A4E" w:rsidRPr="00C675DD" w:rsidRDefault="004A2A4E" w:rsidP="005626BB">
            <w:pPr>
              <w:tabs>
                <w:tab w:val="num" w:pos="0"/>
              </w:tabs>
              <w:rPr>
                <w:rFonts w:ascii="Times New Roman" w:hAnsi="Times New Roman" w:cs="Times New Roman"/>
                <w:b/>
                <w:sz w:val="24"/>
                <w:szCs w:val="24"/>
                <w:lang w:val="sr-Cyrl-CS"/>
              </w:rPr>
            </w:pPr>
          </w:p>
        </w:tc>
        <w:tc>
          <w:tcPr>
            <w:tcW w:w="2150" w:type="dxa"/>
            <w:vAlign w:val="center"/>
          </w:tcPr>
          <w:p w:rsidR="004A2A4E" w:rsidRPr="00C675DD" w:rsidRDefault="004A2A4E" w:rsidP="004A2A4E">
            <w:pPr>
              <w:tabs>
                <w:tab w:val="num" w:pos="0"/>
              </w:tabs>
              <w:rPr>
                <w:rFonts w:ascii="Times New Roman" w:hAnsi="Times New Roman" w:cs="Times New Roman"/>
                <w:sz w:val="24"/>
                <w:szCs w:val="24"/>
                <w:lang w:val="sr-Cyrl-CS"/>
              </w:rPr>
            </w:pPr>
            <w:r w:rsidRPr="00C675DD">
              <w:rPr>
                <w:rFonts w:ascii="Times New Roman" w:hAnsi="Times New Roman" w:cs="Times New Roman"/>
                <w:sz w:val="24"/>
                <w:szCs w:val="24"/>
                <w:lang w:val="sr-Cyrl-CS"/>
              </w:rPr>
              <w:t>Од малог значаја</w:t>
            </w:r>
          </w:p>
        </w:tc>
        <w:tc>
          <w:tcPr>
            <w:tcW w:w="708" w:type="dxa"/>
            <w:vAlign w:val="center"/>
          </w:tcPr>
          <w:p w:rsidR="004A2A4E" w:rsidRPr="00C675DD" w:rsidRDefault="004A2A4E" w:rsidP="004F41B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26</w:t>
            </w:r>
          </w:p>
        </w:tc>
        <w:tc>
          <w:tcPr>
            <w:tcW w:w="893" w:type="dxa"/>
            <w:vAlign w:val="center"/>
          </w:tcPr>
          <w:p w:rsidR="004A2A4E" w:rsidRPr="00C675DD" w:rsidRDefault="004A2A4E" w:rsidP="004F41B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17,10</w:t>
            </w:r>
          </w:p>
        </w:tc>
        <w:tc>
          <w:tcPr>
            <w:tcW w:w="2226" w:type="dxa"/>
            <w:vAlign w:val="center"/>
          </w:tcPr>
          <w:p w:rsidR="004A2A4E" w:rsidRPr="00C675DD" w:rsidRDefault="004A2A4E" w:rsidP="004A2A4E">
            <w:pPr>
              <w:tabs>
                <w:tab w:val="num" w:pos="0"/>
              </w:tabs>
              <w:rPr>
                <w:rFonts w:ascii="Times New Roman" w:hAnsi="Times New Roman" w:cs="Times New Roman"/>
                <w:sz w:val="24"/>
                <w:szCs w:val="24"/>
                <w:lang w:val="sr-Cyrl-CS"/>
              </w:rPr>
            </w:pPr>
            <w:r w:rsidRPr="00C675DD">
              <w:rPr>
                <w:rFonts w:ascii="Times New Roman" w:hAnsi="Times New Roman" w:cs="Times New Roman"/>
                <w:sz w:val="24"/>
                <w:szCs w:val="24"/>
                <w:lang w:val="sr-Cyrl-CS"/>
              </w:rPr>
              <w:t>Нисам задовољан/на, али примјећујем побољшања</w:t>
            </w:r>
          </w:p>
        </w:tc>
        <w:tc>
          <w:tcPr>
            <w:tcW w:w="709" w:type="dxa"/>
            <w:vAlign w:val="center"/>
          </w:tcPr>
          <w:p w:rsidR="004A2A4E" w:rsidRPr="00C675DD" w:rsidRDefault="004A2A4E" w:rsidP="004F41B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24</w:t>
            </w:r>
          </w:p>
        </w:tc>
        <w:tc>
          <w:tcPr>
            <w:tcW w:w="816" w:type="dxa"/>
            <w:vAlign w:val="center"/>
          </w:tcPr>
          <w:p w:rsidR="004A2A4E" w:rsidRPr="00C675DD" w:rsidRDefault="004A2A4E" w:rsidP="004F41B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15,79</w:t>
            </w:r>
          </w:p>
        </w:tc>
      </w:tr>
      <w:tr w:rsidR="004F41B8" w:rsidRPr="00C675DD" w:rsidTr="004F41B8">
        <w:trPr>
          <w:cantSplit/>
          <w:trHeight w:val="312"/>
        </w:trPr>
        <w:tc>
          <w:tcPr>
            <w:tcW w:w="1786" w:type="dxa"/>
            <w:vMerge/>
            <w:vAlign w:val="center"/>
          </w:tcPr>
          <w:p w:rsidR="004A2A4E" w:rsidRPr="00C675DD" w:rsidRDefault="004A2A4E" w:rsidP="005626BB">
            <w:pPr>
              <w:tabs>
                <w:tab w:val="num" w:pos="0"/>
              </w:tabs>
              <w:rPr>
                <w:rFonts w:ascii="Times New Roman" w:hAnsi="Times New Roman" w:cs="Times New Roman"/>
                <w:b/>
                <w:sz w:val="24"/>
                <w:szCs w:val="24"/>
                <w:lang w:val="sr-Cyrl-CS"/>
              </w:rPr>
            </w:pPr>
          </w:p>
        </w:tc>
        <w:tc>
          <w:tcPr>
            <w:tcW w:w="2150" w:type="dxa"/>
            <w:vAlign w:val="center"/>
          </w:tcPr>
          <w:p w:rsidR="004A2A4E" w:rsidRPr="00C675DD" w:rsidRDefault="004A2A4E" w:rsidP="005626BB">
            <w:pPr>
              <w:tabs>
                <w:tab w:val="num" w:pos="0"/>
              </w:tabs>
              <w:rPr>
                <w:rFonts w:ascii="Times New Roman" w:hAnsi="Times New Roman" w:cs="Times New Roman"/>
                <w:sz w:val="24"/>
                <w:szCs w:val="24"/>
                <w:lang w:val="sr-Cyrl-CS"/>
              </w:rPr>
            </w:pPr>
            <w:r w:rsidRPr="00C675DD">
              <w:rPr>
                <w:rFonts w:ascii="Times New Roman" w:eastAsia="MS Mincho" w:hAnsi="Times New Roman" w:cs="Times New Roman"/>
                <w:sz w:val="24"/>
                <w:szCs w:val="24"/>
                <w:lang w:val="sr-Cyrl-CS"/>
              </w:rPr>
              <w:t>Нема никакав значај</w:t>
            </w:r>
          </w:p>
        </w:tc>
        <w:tc>
          <w:tcPr>
            <w:tcW w:w="708" w:type="dxa"/>
            <w:vAlign w:val="center"/>
          </w:tcPr>
          <w:p w:rsidR="004A2A4E" w:rsidRPr="00C675DD" w:rsidRDefault="004A2A4E" w:rsidP="004F41B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34</w:t>
            </w:r>
          </w:p>
        </w:tc>
        <w:tc>
          <w:tcPr>
            <w:tcW w:w="893" w:type="dxa"/>
            <w:vAlign w:val="center"/>
          </w:tcPr>
          <w:p w:rsidR="004A2A4E" w:rsidRPr="00C675DD" w:rsidRDefault="004A2A4E" w:rsidP="004F41B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22,36</w:t>
            </w:r>
          </w:p>
        </w:tc>
        <w:tc>
          <w:tcPr>
            <w:tcW w:w="2226" w:type="dxa"/>
            <w:vAlign w:val="center"/>
          </w:tcPr>
          <w:p w:rsidR="004A2A4E" w:rsidRPr="00C675DD" w:rsidRDefault="004F41B8" w:rsidP="005626BB">
            <w:pPr>
              <w:tabs>
                <w:tab w:val="num" w:pos="0"/>
              </w:tabs>
              <w:rPr>
                <w:rFonts w:ascii="Times New Roman" w:hAnsi="Times New Roman" w:cs="Times New Roman"/>
                <w:sz w:val="24"/>
                <w:szCs w:val="24"/>
                <w:lang w:val="sr-Cyrl-CS"/>
              </w:rPr>
            </w:pPr>
            <w:r w:rsidRPr="00C675DD">
              <w:rPr>
                <w:rFonts w:ascii="Times New Roman" w:eastAsia="MS Mincho" w:hAnsi="Times New Roman" w:cs="Times New Roman"/>
                <w:sz w:val="24"/>
                <w:szCs w:val="24"/>
                <w:lang w:val="sr-Cyrl-CS"/>
              </w:rPr>
              <w:t>Нимало нисам задовољан/на</w:t>
            </w:r>
          </w:p>
        </w:tc>
        <w:tc>
          <w:tcPr>
            <w:tcW w:w="709" w:type="dxa"/>
            <w:vAlign w:val="center"/>
          </w:tcPr>
          <w:p w:rsidR="004A2A4E" w:rsidRPr="00C675DD" w:rsidRDefault="004A2A4E" w:rsidP="004F41B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18</w:t>
            </w:r>
          </w:p>
        </w:tc>
        <w:tc>
          <w:tcPr>
            <w:tcW w:w="816" w:type="dxa"/>
            <w:vAlign w:val="center"/>
          </w:tcPr>
          <w:p w:rsidR="004A2A4E" w:rsidRPr="00C675DD" w:rsidRDefault="004A2A4E" w:rsidP="004F41B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11,84</w:t>
            </w:r>
          </w:p>
        </w:tc>
      </w:tr>
      <w:tr w:rsidR="004F41B8" w:rsidRPr="00C675DD" w:rsidTr="004F41B8">
        <w:trPr>
          <w:cantSplit/>
          <w:trHeight w:val="312"/>
        </w:trPr>
        <w:tc>
          <w:tcPr>
            <w:tcW w:w="1786" w:type="dxa"/>
            <w:vMerge/>
            <w:vAlign w:val="center"/>
          </w:tcPr>
          <w:p w:rsidR="004A2A4E" w:rsidRPr="00C675DD" w:rsidRDefault="004A2A4E" w:rsidP="005626BB">
            <w:pPr>
              <w:tabs>
                <w:tab w:val="num" w:pos="0"/>
              </w:tabs>
              <w:rPr>
                <w:rFonts w:ascii="Times New Roman" w:hAnsi="Times New Roman" w:cs="Times New Roman"/>
                <w:b/>
                <w:sz w:val="24"/>
                <w:szCs w:val="24"/>
                <w:lang w:val="sr-Cyrl-CS"/>
              </w:rPr>
            </w:pPr>
          </w:p>
        </w:tc>
        <w:tc>
          <w:tcPr>
            <w:tcW w:w="2150" w:type="dxa"/>
            <w:vAlign w:val="center"/>
          </w:tcPr>
          <w:p w:rsidR="004A2A4E" w:rsidRPr="00C675DD" w:rsidRDefault="004A2A4E" w:rsidP="005626BB">
            <w:pPr>
              <w:tabs>
                <w:tab w:val="num" w:pos="0"/>
              </w:tabs>
              <w:rPr>
                <w:rFonts w:ascii="Times New Roman" w:hAnsi="Times New Roman" w:cs="Times New Roman"/>
                <w:sz w:val="24"/>
                <w:szCs w:val="24"/>
                <w:lang w:val="sr-Cyrl-CS"/>
              </w:rPr>
            </w:pPr>
            <w:r w:rsidRPr="00C675DD">
              <w:rPr>
                <w:rFonts w:ascii="Times New Roman" w:hAnsi="Times New Roman" w:cs="Times New Roman"/>
                <w:sz w:val="24"/>
                <w:szCs w:val="24"/>
                <w:lang w:val="sr-Cyrl-CS"/>
              </w:rPr>
              <w:t>Уздржано</w:t>
            </w:r>
          </w:p>
        </w:tc>
        <w:tc>
          <w:tcPr>
            <w:tcW w:w="708" w:type="dxa"/>
            <w:vAlign w:val="center"/>
          </w:tcPr>
          <w:p w:rsidR="004A2A4E" w:rsidRPr="00C675DD" w:rsidRDefault="004A2A4E" w:rsidP="004F41B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55</w:t>
            </w:r>
          </w:p>
        </w:tc>
        <w:tc>
          <w:tcPr>
            <w:tcW w:w="893" w:type="dxa"/>
            <w:vAlign w:val="center"/>
          </w:tcPr>
          <w:p w:rsidR="004A2A4E" w:rsidRPr="00C675DD" w:rsidRDefault="004A2A4E" w:rsidP="004F41B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36,18</w:t>
            </w:r>
          </w:p>
        </w:tc>
        <w:tc>
          <w:tcPr>
            <w:tcW w:w="2226" w:type="dxa"/>
            <w:vAlign w:val="center"/>
          </w:tcPr>
          <w:p w:rsidR="004A2A4E" w:rsidRPr="00C675DD" w:rsidRDefault="004F41B8" w:rsidP="005626BB">
            <w:pPr>
              <w:tabs>
                <w:tab w:val="num" w:pos="0"/>
              </w:tabs>
              <w:rPr>
                <w:rFonts w:ascii="Times New Roman" w:hAnsi="Times New Roman" w:cs="Times New Roman"/>
                <w:sz w:val="24"/>
                <w:szCs w:val="24"/>
                <w:lang w:val="sr-Cyrl-CS"/>
              </w:rPr>
            </w:pPr>
            <w:r w:rsidRPr="00C675DD">
              <w:rPr>
                <w:rFonts w:ascii="Times New Roman" w:hAnsi="Times New Roman" w:cs="Times New Roman"/>
                <w:sz w:val="24"/>
                <w:szCs w:val="24"/>
                <w:lang w:val="sr-Cyrl-CS"/>
              </w:rPr>
              <w:t>Уздржано</w:t>
            </w:r>
          </w:p>
        </w:tc>
        <w:tc>
          <w:tcPr>
            <w:tcW w:w="709" w:type="dxa"/>
            <w:vAlign w:val="center"/>
          </w:tcPr>
          <w:p w:rsidR="004A2A4E" w:rsidRPr="00C675DD" w:rsidRDefault="004A2A4E" w:rsidP="004F41B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85</w:t>
            </w:r>
          </w:p>
        </w:tc>
        <w:tc>
          <w:tcPr>
            <w:tcW w:w="816" w:type="dxa"/>
            <w:vAlign w:val="center"/>
          </w:tcPr>
          <w:p w:rsidR="004A2A4E" w:rsidRPr="00C675DD" w:rsidRDefault="004A2A4E" w:rsidP="004F41B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55,92</w:t>
            </w:r>
          </w:p>
        </w:tc>
      </w:tr>
      <w:tr w:rsidR="00C52CE5" w:rsidRPr="00C675DD" w:rsidTr="00C52CE5">
        <w:trPr>
          <w:cantSplit/>
          <w:trHeight w:val="312"/>
        </w:trPr>
        <w:tc>
          <w:tcPr>
            <w:tcW w:w="1786" w:type="dxa"/>
            <w:vMerge w:val="restart"/>
            <w:vAlign w:val="center"/>
          </w:tcPr>
          <w:p w:rsidR="00C52CE5" w:rsidRPr="00C675DD" w:rsidRDefault="00C52CE5" w:rsidP="005626BB">
            <w:pPr>
              <w:tabs>
                <w:tab w:val="num" w:pos="0"/>
              </w:tabs>
              <w:rPr>
                <w:rFonts w:ascii="Times New Roman" w:hAnsi="Times New Roman" w:cs="Times New Roman"/>
                <w:b/>
                <w:sz w:val="24"/>
                <w:szCs w:val="24"/>
                <w:lang w:val="sr-Cyrl-CS"/>
              </w:rPr>
            </w:pPr>
            <w:r w:rsidRPr="00C675DD">
              <w:rPr>
                <w:rFonts w:ascii="Times New Roman" w:hAnsi="Times New Roman" w:cs="Times New Roman"/>
                <w:b/>
                <w:sz w:val="24"/>
                <w:szCs w:val="24"/>
                <w:lang w:val="sr-Cyrl-CS"/>
              </w:rPr>
              <w:lastRenderedPageBreak/>
              <w:t>Регулациони планови</w:t>
            </w:r>
          </w:p>
        </w:tc>
        <w:tc>
          <w:tcPr>
            <w:tcW w:w="2150" w:type="dxa"/>
            <w:vAlign w:val="center"/>
          </w:tcPr>
          <w:p w:rsidR="00C52CE5" w:rsidRPr="00C675DD" w:rsidRDefault="00C52CE5" w:rsidP="005626BB">
            <w:pPr>
              <w:tabs>
                <w:tab w:val="num" w:pos="0"/>
              </w:tabs>
              <w:rPr>
                <w:rFonts w:ascii="Times New Roman" w:hAnsi="Times New Roman" w:cs="Times New Roman"/>
                <w:color w:val="FF0000"/>
                <w:sz w:val="24"/>
                <w:szCs w:val="24"/>
                <w:lang w:val="sr-Latn-BA"/>
              </w:rPr>
            </w:pPr>
            <w:r w:rsidRPr="00C675DD">
              <w:rPr>
                <w:rFonts w:ascii="Times New Roman" w:hAnsi="Times New Roman" w:cs="Times New Roman"/>
                <w:sz w:val="24"/>
                <w:szCs w:val="24"/>
                <w:lang w:val="sr-Cyrl-CS"/>
              </w:rPr>
              <w:t>Кључно за моје пословање</w:t>
            </w:r>
          </w:p>
        </w:tc>
        <w:tc>
          <w:tcPr>
            <w:tcW w:w="708" w:type="dxa"/>
            <w:vAlign w:val="center"/>
          </w:tcPr>
          <w:p w:rsidR="00C52CE5" w:rsidRPr="00C675DD" w:rsidRDefault="00C52CE5" w:rsidP="00C52CE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13</w:t>
            </w:r>
          </w:p>
        </w:tc>
        <w:tc>
          <w:tcPr>
            <w:tcW w:w="893" w:type="dxa"/>
            <w:vAlign w:val="center"/>
          </w:tcPr>
          <w:p w:rsidR="00C52CE5" w:rsidRPr="00C675DD" w:rsidRDefault="00C52CE5" w:rsidP="00C52CE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8,55</w:t>
            </w:r>
          </w:p>
        </w:tc>
        <w:tc>
          <w:tcPr>
            <w:tcW w:w="2226" w:type="dxa"/>
            <w:vAlign w:val="center"/>
          </w:tcPr>
          <w:p w:rsidR="00C52CE5" w:rsidRPr="00C675DD" w:rsidRDefault="00C52CE5" w:rsidP="005626BB">
            <w:pPr>
              <w:tabs>
                <w:tab w:val="num" w:pos="0"/>
              </w:tabs>
              <w:rPr>
                <w:rFonts w:ascii="Times New Roman" w:hAnsi="Times New Roman" w:cs="Times New Roman"/>
                <w:b/>
                <w:color w:val="FF0000"/>
                <w:sz w:val="24"/>
                <w:szCs w:val="24"/>
                <w:lang w:val="sr-Latn-BA"/>
              </w:rPr>
            </w:pPr>
            <w:r w:rsidRPr="00C675DD">
              <w:rPr>
                <w:rFonts w:ascii="Times New Roman" w:hAnsi="Times New Roman" w:cs="Times New Roman"/>
                <w:sz w:val="24"/>
                <w:szCs w:val="24"/>
                <w:lang w:val="sr-Cyrl-CS"/>
              </w:rPr>
              <w:t>Веома сам задовољан</w:t>
            </w:r>
          </w:p>
        </w:tc>
        <w:tc>
          <w:tcPr>
            <w:tcW w:w="709" w:type="dxa"/>
            <w:vAlign w:val="center"/>
          </w:tcPr>
          <w:p w:rsidR="00C52CE5" w:rsidRPr="00C675DD" w:rsidRDefault="00C52CE5" w:rsidP="00C52CE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w:t>
            </w:r>
          </w:p>
        </w:tc>
        <w:tc>
          <w:tcPr>
            <w:tcW w:w="816" w:type="dxa"/>
            <w:vAlign w:val="center"/>
          </w:tcPr>
          <w:p w:rsidR="00C52CE5" w:rsidRPr="00C675DD" w:rsidRDefault="00C52CE5" w:rsidP="00C52CE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3,29</w:t>
            </w:r>
          </w:p>
        </w:tc>
      </w:tr>
      <w:tr w:rsidR="00C52CE5" w:rsidRPr="00C675DD" w:rsidTr="00C52CE5">
        <w:trPr>
          <w:cantSplit/>
          <w:trHeight w:val="312"/>
        </w:trPr>
        <w:tc>
          <w:tcPr>
            <w:tcW w:w="1786" w:type="dxa"/>
            <w:vMerge/>
            <w:vAlign w:val="center"/>
          </w:tcPr>
          <w:p w:rsidR="00C52CE5" w:rsidRPr="00C675DD" w:rsidRDefault="00C52CE5" w:rsidP="005626BB">
            <w:pPr>
              <w:tabs>
                <w:tab w:val="num" w:pos="0"/>
              </w:tabs>
              <w:rPr>
                <w:rFonts w:ascii="Times New Roman" w:hAnsi="Times New Roman" w:cs="Times New Roman"/>
                <w:b/>
                <w:color w:val="FF0000"/>
                <w:sz w:val="24"/>
                <w:szCs w:val="24"/>
                <w:lang w:val="sr-Cyrl-CS"/>
              </w:rPr>
            </w:pPr>
          </w:p>
        </w:tc>
        <w:tc>
          <w:tcPr>
            <w:tcW w:w="2150" w:type="dxa"/>
            <w:vAlign w:val="center"/>
          </w:tcPr>
          <w:p w:rsidR="00C52CE5" w:rsidRPr="00C675DD" w:rsidRDefault="00C52CE5" w:rsidP="005626BB">
            <w:pPr>
              <w:tabs>
                <w:tab w:val="num" w:pos="0"/>
              </w:tabs>
              <w:rPr>
                <w:rFonts w:ascii="Times New Roman" w:hAnsi="Times New Roman" w:cs="Times New Roman"/>
                <w:color w:val="FF0000"/>
                <w:sz w:val="24"/>
                <w:szCs w:val="24"/>
                <w:highlight w:val="lightGray"/>
                <w:lang w:val="sr-Cyrl-CS"/>
              </w:rPr>
            </w:pPr>
            <w:r w:rsidRPr="00C675DD">
              <w:rPr>
                <w:rFonts w:ascii="Times New Roman" w:eastAsia="MS Mincho" w:hAnsi="Times New Roman" w:cs="Times New Roman"/>
                <w:sz w:val="24"/>
                <w:szCs w:val="24"/>
                <w:lang w:val="sr-Cyrl-CS"/>
              </w:rPr>
              <w:t>Значајно</w:t>
            </w:r>
          </w:p>
        </w:tc>
        <w:tc>
          <w:tcPr>
            <w:tcW w:w="708" w:type="dxa"/>
            <w:vAlign w:val="center"/>
          </w:tcPr>
          <w:p w:rsidR="00C52CE5" w:rsidRPr="00C675DD" w:rsidRDefault="00C52CE5" w:rsidP="00C52CE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25</w:t>
            </w:r>
          </w:p>
        </w:tc>
        <w:tc>
          <w:tcPr>
            <w:tcW w:w="893" w:type="dxa"/>
            <w:vAlign w:val="center"/>
          </w:tcPr>
          <w:p w:rsidR="00C52CE5" w:rsidRPr="00C675DD" w:rsidRDefault="00C52CE5" w:rsidP="00C52CE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16,45</w:t>
            </w:r>
          </w:p>
        </w:tc>
        <w:tc>
          <w:tcPr>
            <w:tcW w:w="2226" w:type="dxa"/>
            <w:vAlign w:val="center"/>
          </w:tcPr>
          <w:p w:rsidR="00C52CE5" w:rsidRPr="00C675DD" w:rsidRDefault="00C52CE5" w:rsidP="005626BB">
            <w:pPr>
              <w:tabs>
                <w:tab w:val="num" w:pos="0"/>
              </w:tabs>
              <w:rPr>
                <w:rFonts w:ascii="Times New Roman" w:hAnsi="Times New Roman" w:cs="Times New Roman"/>
                <w:b/>
                <w:color w:val="FF0000"/>
                <w:sz w:val="24"/>
                <w:szCs w:val="24"/>
                <w:highlight w:val="lightGray"/>
                <w:lang w:val="sr-Cyrl-CS"/>
              </w:rPr>
            </w:pPr>
            <w:r w:rsidRPr="00C675DD">
              <w:rPr>
                <w:rFonts w:ascii="Times New Roman" w:eastAsia="MS Mincho" w:hAnsi="Times New Roman" w:cs="Times New Roman"/>
                <w:sz w:val="24"/>
                <w:szCs w:val="24"/>
                <w:lang w:val="sr-Cyrl-CS"/>
              </w:rPr>
              <w:t>Задовољан/на сам али има још простора за побољшање</w:t>
            </w:r>
          </w:p>
        </w:tc>
        <w:tc>
          <w:tcPr>
            <w:tcW w:w="709" w:type="dxa"/>
            <w:vAlign w:val="center"/>
          </w:tcPr>
          <w:p w:rsidR="00C52CE5" w:rsidRPr="00C675DD" w:rsidRDefault="00C52CE5" w:rsidP="00C52CE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23</w:t>
            </w:r>
          </w:p>
        </w:tc>
        <w:tc>
          <w:tcPr>
            <w:tcW w:w="816" w:type="dxa"/>
            <w:vAlign w:val="center"/>
          </w:tcPr>
          <w:p w:rsidR="00C52CE5" w:rsidRPr="00C675DD" w:rsidRDefault="00C52CE5" w:rsidP="00C52CE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15,13</w:t>
            </w:r>
          </w:p>
        </w:tc>
      </w:tr>
      <w:tr w:rsidR="00C52CE5" w:rsidRPr="00C675DD" w:rsidTr="00C52CE5">
        <w:trPr>
          <w:cantSplit/>
          <w:trHeight w:val="312"/>
        </w:trPr>
        <w:tc>
          <w:tcPr>
            <w:tcW w:w="1786" w:type="dxa"/>
            <w:vMerge/>
            <w:vAlign w:val="center"/>
          </w:tcPr>
          <w:p w:rsidR="00C52CE5" w:rsidRPr="00C675DD" w:rsidRDefault="00C52CE5" w:rsidP="005626BB">
            <w:pPr>
              <w:tabs>
                <w:tab w:val="num" w:pos="0"/>
              </w:tabs>
              <w:rPr>
                <w:rFonts w:ascii="Times New Roman" w:hAnsi="Times New Roman" w:cs="Times New Roman"/>
                <w:b/>
                <w:color w:val="FF0000"/>
                <w:sz w:val="24"/>
                <w:szCs w:val="24"/>
                <w:lang w:val="sr-Cyrl-CS"/>
              </w:rPr>
            </w:pPr>
          </w:p>
        </w:tc>
        <w:tc>
          <w:tcPr>
            <w:tcW w:w="2150" w:type="dxa"/>
            <w:vAlign w:val="center"/>
          </w:tcPr>
          <w:p w:rsidR="00C52CE5" w:rsidRPr="00C675DD" w:rsidRDefault="00C52CE5" w:rsidP="005626BB">
            <w:pPr>
              <w:tabs>
                <w:tab w:val="num" w:pos="0"/>
              </w:tabs>
              <w:rPr>
                <w:rFonts w:ascii="Times New Roman" w:hAnsi="Times New Roman" w:cs="Times New Roman"/>
                <w:color w:val="FF0000"/>
                <w:sz w:val="24"/>
                <w:szCs w:val="24"/>
                <w:highlight w:val="lightGray"/>
                <w:lang w:val="sr-Cyrl-CS"/>
              </w:rPr>
            </w:pPr>
            <w:r w:rsidRPr="00C675DD">
              <w:rPr>
                <w:rFonts w:ascii="Times New Roman" w:hAnsi="Times New Roman" w:cs="Times New Roman"/>
                <w:sz w:val="24"/>
                <w:szCs w:val="24"/>
                <w:lang w:val="sr-Cyrl-CS"/>
              </w:rPr>
              <w:t>Од малог значаја</w:t>
            </w:r>
          </w:p>
        </w:tc>
        <w:tc>
          <w:tcPr>
            <w:tcW w:w="708" w:type="dxa"/>
            <w:vAlign w:val="center"/>
          </w:tcPr>
          <w:p w:rsidR="00C52CE5" w:rsidRPr="00C675DD" w:rsidRDefault="00C52CE5" w:rsidP="00C52CE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23</w:t>
            </w:r>
          </w:p>
        </w:tc>
        <w:tc>
          <w:tcPr>
            <w:tcW w:w="893" w:type="dxa"/>
            <w:vAlign w:val="center"/>
          </w:tcPr>
          <w:p w:rsidR="00C52CE5" w:rsidRPr="00C675DD" w:rsidRDefault="00C52CE5" w:rsidP="00C52CE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15,13</w:t>
            </w:r>
          </w:p>
        </w:tc>
        <w:tc>
          <w:tcPr>
            <w:tcW w:w="2226" w:type="dxa"/>
            <w:vAlign w:val="center"/>
          </w:tcPr>
          <w:p w:rsidR="00C52CE5" w:rsidRPr="00C675DD" w:rsidRDefault="00C52CE5" w:rsidP="005626BB">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Нисам задовољан/на, али примјећујем побољшања</w:t>
            </w:r>
          </w:p>
        </w:tc>
        <w:tc>
          <w:tcPr>
            <w:tcW w:w="709" w:type="dxa"/>
            <w:vAlign w:val="center"/>
          </w:tcPr>
          <w:p w:rsidR="00C52CE5" w:rsidRPr="00C675DD" w:rsidRDefault="00C52CE5" w:rsidP="00C52CE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26</w:t>
            </w:r>
          </w:p>
        </w:tc>
        <w:tc>
          <w:tcPr>
            <w:tcW w:w="816" w:type="dxa"/>
            <w:vAlign w:val="center"/>
          </w:tcPr>
          <w:p w:rsidR="00C52CE5" w:rsidRPr="00C675DD" w:rsidRDefault="00C52CE5" w:rsidP="00C52CE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17,11</w:t>
            </w:r>
          </w:p>
        </w:tc>
      </w:tr>
      <w:tr w:rsidR="00C52CE5" w:rsidRPr="00C675DD" w:rsidTr="00C52CE5">
        <w:trPr>
          <w:cantSplit/>
          <w:trHeight w:val="312"/>
        </w:trPr>
        <w:tc>
          <w:tcPr>
            <w:tcW w:w="1786" w:type="dxa"/>
            <w:vMerge/>
            <w:vAlign w:val="center"/>
          </w:tcPr>
          <w:p w:rsidR="00C52CE5" w:rsidRPr="00C675DD" w:rsidRDefault="00C52CE5" w:rsidP="005626BB">
            <w:pPr>
              <w:tabs>
                <w:tab w:val="num" w:pos="0"/>
              </w:tabs>
              <w:rPr>
                <w:rFonts w:ascii="Times New Roman" w:hAnsi="Times New Roman" w:cs="Times New Roman"/>
                <w:b/>
                <w:color w:val="FF0000"/>
                <w:sz w:val="24"/>
                <w:szCs w:val="24"/>
                <w:lang w:val="sr-Cyrl-CS"/>
              </w:rPr>
            </w:pPr>
          </w:p>
        </w:tc>
        <w:tc>
          <w:tcPr>
            <w:tcW w:w="2150" w:type="dxa"/>
            <w:vAlign w:val="center"/>
          </w:tcPr>
          <w:p w:rsidR="00C52CE5" w:rsidRPr="00C675DD" w:rsidRDefault="00C52CE5" w:rsidP="005626BB">
            <w:pPr>
              <w:tabs>
                <w:tab w:val="num" w:pos="0"/>
              </w:tabs>
              <w:rPr>
                <w:rFonts w:ascii="Times New Roman" w:hAnsi="Times New Roman" w:cs="Times New Roman"/>
                <w:color w:val="FF0000"/>
                <w:sz w:val="24"/>
                <w:szCs w:val="24"/>
                <w:highlight w:val="lightGray"/>
                <w:lang w:val="sr-Cyrl-CS"/>
              </w:rPr>
            </w:pPr>
            <w:r w:rsidRPr="00C675DD">
              <w:rPr>
                <w:rFonts w:ascii="Times New Roman" w:eastAsia="MS Mincho" w:hAnsi="Times New Roman" w:cs="Times New Roman"/>
                <w:sz w:val="24"/>
                <w:szCs w:val="24"/>
                <w:lang w:val="sr-Cyrl-CS"/>
              </w:rPr>
              <w:t>Нема никакав значај</w:t>
            </w:r>
          </w:p>
        </w:tc>
        <w:tc>
          <w:tcPr>
            <w:tcW w:w="708" w:type="dxa"/>
            <w:vAlign w:val="center"/>
          </w:tcPr>
          <w:p w:rsidR="00C52CE5" w:rsidRPr="00C675DD" w:rsidRDefault="00C52CE5" w:rsidP="00C52CE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32</w:t>
            </w:r>
          </w:p>
        </w:tc>
        <w:tc>
          <w:tcPr>
            <w:tcW w:w="893" w:type="dxa"/>
            <w:vAlign w:val="center"/>
          </w:tcPr>
          <w:p w:rsidR="00C52CE5" w:rsidRPr="00C675DD" w:rsidRDefault="00C52CE5" w:rsidP="00C52CE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21,05</w:t>
            </w:r>
          </w:p>
        </w:tc>
        <w:tc>
          <w:tcPr>
            <w:tcW w:w="2226" w:type="dxa"/>
            <w:vAlign w:val="center"/>
          </w:tcPr>
          <w:p w:rsidR="00C52CE5" w:rsidRPr="00C675DD" w:rsidRDefault="00C52CE5" w:rsidP="005626BB">
            <w:pPr>
              <w:tabs>
                <w:tab w:val="num" w:pos="0"/>
              </w:tabs>
              <w:rPr>
                <w:rFonts w:ascii="Times New Roman" w:hAnsi="Times New Roman" w:cs="Times New Roman"/>
                <w:b/>
                <w:color w:val="FF0000"/>
                <w:sz w:val="24"/>
                <w:szCs w:val="24"/>
                <w:highlight w:val="lightGray"/>
                <w:lang w:val="sr-Cyrl-CS"/>
              </w:rPr>
            </w:pPr>
            <w:r w:rsidRPr="00C675DD">
              <w:rPr>
                <w:rFonts w:ascii="Times New Roman" w:eastAsia="MS Mincho" w:hAnsi="Times New Roman" w:cs="Times New Roman"/>
                <w:sz w:val="24"/>
                <w:szCs w:val="24"/>
                <w:lang w:val="sr-Cyrl-CS"/>
              </w:rPr>
              <w:t>Нимало нисам задовољан/на</w:t>
            </w:r>
          </w:p>
        </w:tc>
        <w:tc>
          <w:tcPr>
            <w:tcW w:w="709" w:type="dxa"/>
            <w:vAlign w:val="center"/>
          </w:tcPr>
          <w:p w:rsidR="00C52CE5" w:rsidRPr="00C675DD" w:rsidRDefault="00C52CE5" w:rsidP="00C52CE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18</w:t>
            </w:r>
          </w:p>
        </w:tc>
        <w:tc>
          <w:tcPr>
            <w:tcW w:w="816" w:type="dxa"/>
            <w:vAlign w:val="center"/>
          </w:tcPr>
          <w:p w:rsidR="00C52CE5" w:rsidRPr="00C675DD" w:rsidRDefault="00C52CE5" w:rsidP="00C52CE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11,84</w:t>
            </w:r>
          </w:p>
        </w:tc>
      </w:tr>
      <w:tr w:rsidR="00C52CE5" w:rsidRPr="00C675DD" w:rsidTr="00C52CE5">
        <w:trPr>
          <w:cantSplit/>
          <w:trHeight w:val="312"/>
        </w:trPr>
        <w:tc>
          <w:tcPr>
            <w:tcW w:w="1786" w:type="dxa"/>
            <w:vMerge/>
            <w:vAlign w:val="center"/>
          </w:tcPr>
          <w:p w:rsidR="00C52CE5" w:rsidRPr="00C675DD" w:rsidRDefault="00C52CE5" w:rsidP="00C52CE5">
            <w:pPr>
              <w:tabs>
                <w:tab w:val="num" w:pos="0"/>
              </w:tabs>
              <w:rPr>
                <w:rFonts w:ascii="Times New Roman" w:hAnsi="Times New Roman" w:cs="Times New Roman"/>
                <w:b/>
                <w:color w:val="FF0000"/>
                <w:sz w:val="24"/>
                <w:szCs w:val="24"/>
                <w:lang w:val="sr-Cyrl-CS"/>
              </w:rPr>
            </w:pPr>
          </w:p>
        </w:tc>
        <w:tc>
          <w:tcPr>
            <w:tcW w:w="2150" w:type="dxa"/>
            <w:vAlign w:val="center"/>
          </w:tcPr>
          <w:p w:rsidR="00C52CE5" w:rsidRPr="00C675DD" w:rsidRDefault="00C52CE5" w:rsidP="00C52CE5">
            <w:pPr>
              <w:tabs>
                <w:tab w:val="num" w:pos="0"/>
              </w:tabs>
              <w:rPr>
                <w:rFonts w:ascii="Times New Roman" w:hAnsi="Times New Roman" w:cs="Times New Roman"/>
                <w:color w:val="FF0000"/>
                <w:sz w:val="24"/>
                <w:szCs w:val="24"/>
                <w:highlight w:val="lightGray"/>
                <w:lang w:val="sr-Cyrl-CS"/>
              </w:rPr>
            </w:pPr>
            <w:r w:rsidRPr="00C675DD">
              <w:rPr>
                <w:rFonts w:ascii="Times New Roman" w:hAnsi="Times New Roman" w:cs="Times New Roman"/>
                <w:sz w:val="24"/>
                <w:szCs w:val="24"/>
                <w:lang w:val="sr-Cyrl-CS"/>
              </w:rPr>
              <w:t>Уздржано</w:t>
            </w:r>
          </w:p>
        </w:tc>
        <w:tc>
          <w:tcPr>
            <w:tcW w:w="708" w:type="dxa"/>
            <w:vAlign w:val="center"/>
          </w:tcPr>
          <w:p w:rsidR="00C52CE5" w:rsidRPr="00C675DD" w:rsidRDefault="00C52CE5" w:rsidP="00C52CE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59</w:t>
            </w:r>
          </w:p>
        </w:tc>
        <w:tc>
          <w:tcPr>
            <w:tcW w:w="893" w:type="dxa"/>
            <w:vAlign w:val="center"/>
          </w:tcPr>
          <w:p w:rsidR="00C52CE5" w:rsidRPr="00C675DD" w:rsidRDefault="00C52CE5" w:rsidP="00C52CE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38,82</w:t>
            </w:r>
          </w:p>
        </w:tc>
        <w:tc>
          <w:tcPr>
            <w:tcW w:w="2226" w:type="dxa"/>
            <w:vAlign w:val="center"/>
          </w:tcPr>
          <w:p w:rsidR="00C52CE5" w:rsidRPr="00C675DD" w:rsidRDefault="00C52CE5" w:rsidP="00C52CE5">
            <w:pPr>
              <w:tabs>
                <w:tab w:val="num" w:pos="0"/>
              </w:tabs>
              <w:rPr>
                <w:rFonts w:ascii="Times New Roman" w:hAnsi="Times New Roman" w:cs="Times New Roman"/>
                <w:sz w:val="24"/>
                <w:szCs w:val="24"/>
                <w:lang w:val="sr-Cyrl-CS"/>
              </w:rPr>
            </w:pPr>
            <w:r w:rsidRPr="00C675DD">
              <w:rPr>
                <w:rFonts w:ascii="Times New Roman" w:hAnsi="Times New Roman" w:cs="Times New Roman"/>
                <w:sz w:val="24"/>
                <w:szCs w:val="24"/>
                <w:lang w:val="sr-Cyrl-CS"/>
              </w:rPr>
              <w:t>Уздржано</w:t>
            </w:r>
          </w:p>
        </w:tc>
        <w:tc>
          <w:tcPr>
            <w:tcW w:w="709" w:type="dxa"/>
            <w:vAlign w:val="center"/>
          </w:tcPr>
          <w:p w:rsidR="00C52CE5" w:rsidRPr="00C675DD" w:rsidRDefault="00C52CE5" w:rsidP="00C52CE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85</w:t>
            </w:r>
          </w:p>
        </w:tc>
        <w:tc>
          <w:tcPr>
            <w:tcW w:w="816" w:type="dxa"/>
            <w:vAlign w:val="center"/>
          </w:tcPr>
          <w:p w:rsidR="00C52CE5" w:rsidRPr="00C675DD" w:rsidRDefault="00C52CE5" w:rsidP="00C52CE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55,92</w:t>
            </w:r>
          </w:p>
        </w:tc>
      </w:tr>
      <w:tr w:rsidR="000C3829" w:rsidRPr="00C675DD" w:rsidTr="00F50D1B">
        <w:trPr>
          <w:cantSplit/>
          <w:trHeight w:val="330"/>
        </w:trPr>
        <w:tc>
          <w:tcPr>
            <w:tcW w:w="1786" w:type="dxa"/>
            <w:vMerge w:val="restart"/>
            <w:vAlign w:val="center"/>
          </w:tcPr>
          <w:p w:rsidR="000C3829" w:rsidRPr="00C675DD" w:rsidRDefault="000C3829" w:rsidP="00F50D1B">
            <w:pPr>
              <w:tabs>
                <w:tab w:val="num" w:pos="0"/>
              </w:tabs>
              <w:rPr>
                <w:rFonts w:ascii="Times New Roman" w:hAnsi="Times New Roman" w:cs="Times New Roman"/>
                <w:b/>
                <w:sz w:val="24"/>
                <w:szCs w:val="24"/>
                <w:lang w:val="sr-Cyrl-CS"/>
              </w:rPr>
            </w:pPr>
            <w:r w:rsidRPr="00C675DD">
              <w:rPr>
                <w:rFonts w:ascii="Times New Roman" w:hAnsi="Times New Roman" w:cs="Times New Roman"/>
                <w:b/>
                <w:sz w:val="24"/>
                <w:szCs w:val="24"/>
                <w:lang w:val="sr-Cyrl-CS"/>
              </w:rPr>
              <w:t>Ефикасност процедура издавања дозвола на локалном нивоу</w:t>
            </w:r>
          </w:p>
        </w:tc>
        <w:tc>
          <w:tcPr>
            <w:tcW w:w="2150" w:type="dxa"/>
            <w:vAlign w:val="center"/>
          </w:tcPr>
          <w:p w:rsidR="000C3829" w:rsidRPr="00C675DD" w:rsidRDefault="000C3829" w:rsidP="00C52CE5">
            <w:pPr>
              <w:tabs>
                <w:tab w:val="num" w:pos="0"/>
              </w:tabs>
              <w:rPr>
                <w:rFonts w:ascii="Times New Roman" w:hAnsi="Times New Roman" w:cs="Times New Roman"/>
                <w:b/>
                <w:color w:val="FF0000"/>
                <w:sz w:val="24"/>
                <w:szCs w:val="24"/>
                <w:lang w:val="sr-Latn-BA"/>
              </w:rPr>
            </w:pPr>
            <w:r w:rsidRPr="00C675DD">
              <w:rPr>
                <w:rFonts w:ascii="Times New Roman" w:hAnsi="Times New Roman" w:cs="Times New Roman"/>
                <w:sz w:val="24"/>
                <w:szCs w:val="24"/>
                <w:lang w:val="sr-Cyrl-CS"/>
              </w:rPr>
              <w:t>Кључно за моје пословање</w:t>
            </w:r>
          </w:p>
        </w:tc>
        <w:tc>
          <w:tcPr>
            <w:tcW w:w="708" w:type="dxa"/>
            <w:vAlign w:val="center"/>
          </w:tcPr>
          <w:p w:rsidR="000C3829" w:rsidRPr="00C675DD" w:rsidRDefault="000C3829" w:rsidP="00F50D1B">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21</w:t>
            </w:r>
          </w:p>
        </w:tc>
        <w:tc>
          <w:tcPr>
            <w:tcW w:w="893" w:type="dxa"/>
            <w:vAlign w:val="center"/>
          </w:tcPr>
          <w:p w:rsidR="000C3829" w:rsidRPr="00C675DD" w:rsidRDefault="000C3829" w:rsidP="00F50D1B">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13,82</w:t>
            </w:r>
          </w:p>
        </w:tc>
        <w:tc>
          <w:tcPr>
            <w:tcW w:w="2226" w:type="dxa"/>
            <w:vAlign w:val="center"/>
          </w:tcPr>
          <w:p w:rsidR="000C3829" w:rsidRPr="00C675DD" w:rsidRDefault="000C3829" w:rsidP="00C52CE5">
            <w:pPr>
              <w:tabs>
                <w:tab w:val="num" w:pos="0"/>
              </w:tabs>
              <w:rPr>
                <w:rFonts w:ascii="Times New Roman" w:hAnsi="Times New Roman" w:cs="Times New Roman"/>
                <w:b/>
                <w:color w:val="FF0000"/>
                <w:sz w:val="24"/>
                <w:szCs w:val="24"/>
                <w:lang w:val="sr-Latn-BA"/>
              </w:rPr>
            </w:pPr>
            <w:r w:rsidRPr="00C675DD">
              <w:rPr>
                <w:rFonts w:ascii="Times New Roman" w:hAnsi="Times New Roman" w:cs="Times New Roman"/>
                <w:sz w:val="24"/>
                <w:szCs w:val="24"/>
                <w:lang w:val="sr-Cyrl-CS"/>
              </w:rPr>
              <w:t>Веома сам задовољан</w:t>
            </w:r>
          </w:p>
        </w:tc>
        <w:tc>
          <w:tcPr>
            <w:tcW w:w="709" w:type="dxa"/>
            <w:vAlign w:val="center"/>
          </w:tcPr>
          <w:p w:rsidR="000C3829" w:rsidRPr="00C675DD" w:rsidRDefault="000C3829" w:rsidP="00F50D1B">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9</w:t>
            </w:r>
          </w:p>
        </w:tc>
        <w:tc>
          <w:tcPr>
            <w:tcW w:w="816" w:type="dxa"/>
            <w:vAlign w:val="center"/>
          </w:tcPr>
          <w:p w:rsidR="000C3829" w:rsidRPr="00C675DD" w:rsidRDefault="000C3829" w:rsidP="00F50D1B">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5,92</w:t>
            </w:r>
          </w:p>
        </w:tc>
      </w:tr>
      <w:tr w:rsidR="000C3829" w:rsidRPr="00C675DD" w:rsidTr="00F50D1B">
        <w:trPr>
          <w:cantSplit/>
          <w:trHeight w:val="330"/>
        </w:trPr>
        <w:tc>
          <w:tcPr>
            <w:tcW w:w="1786" w:type="dxa"/>
            <w:vMerge/>
            <w:vAlign w:val="center"/>
          </w:tcPr>
          <w:p w:rsidR="000C3829" w:rsidRPr="00C675DD" w:rsidRDefault="000C3829" w:rsidP="00C52CE5">
            <w:pPr>
              <w:tabs>
                <w:tab w:val="num" w:pos="0"/>
              </w:tabs>
              <w:rPr>
                <w:rFonts w:ascii="Times New Roman" w:hAnsi="Times New Roman" w:cs="Times New Roman"/>
                <w:b/>
                <w:color w:val="FF0000"/>
                <w:sz w:val="24"/>
                <w:szCs w:val="24"/>
                <w:lang w:val="sr-Cyrl-CS"/>
              </w:rPr>
            </w:pPr>
          </w:p>
        </w:tc>
        <w:tc>
          <w:tcPr>
            <w:tcW w:w="2150" w:type="dxa"/>
            <w:vAlign w:val="center"/>
          </w:tcPr>
          <w:p w:rsidR="000C3829" w:rsidRPr="00C675DD" w:rsidRDefault="000C3829" w:rsidP="00C52CE5">
            <w:pPr>
              <w:tabs>
                <w:tab w:val="num" w:pos="0"/>
              </w:tabs>
              <w:rPr>
                <w:rFonts w:ascii="Times New Roman" w:hAnsi="Times New Roman" w:cs="Times New Roman"/>
                <w:b/>
                <w:color w:val="FF0000"/>
                <w:sz w:val="24"/>
                <w:szCs w:val="24"/>
                <w:highlight w:val="lightGray"/>
                <w:lang w:val="sr-Cyrl-CS"/>
              </w:rPr>
            </w:pPr>
            <w:r w:rsidRPr="00C675DD">
              <w:rPr>
                <w:rFonts w:ascii="Times New Roman" w:eastAsia="MS Mincho" w:hAnsi="Times New Roman" w:cs="Times New Roman"/>
                <w:sz w:val="24"/>
                <w:szCs w:val="24"/>
                <w:lang w:val="sr-Cyrl-CS"/>
              </w:rPr>
              <w:t>Значајно</w:t>
            </w:r>
          </w:p>
        </w:tc>
        <w:tc>
          <w:tcPr>
            <w:tcW w:w="708" w:type="dxa"/>
            <w:vAlign w:val="center"/>
          </w:tcPr>
          <w:p w:rsidR="000C3829" w:rsidRPr="00C675DD" w:rsidRDefault="000C3829" w:rsidP="00F50D1B">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25</w:t>
            </w:r>
          </w:p>
        </w:tc>
        <w:tc>
          <w:tcPr>
            <w:tcW w:w="893" w:type="dxa"/>
            <w:vAlign w:val="center"/>
          </w:tcPr>
          <w:p w:rsidR="000C3829" w:rsidRPr="00C675DD" w:rsidRDefault="000C3829" w:rsidP="00F50D1B">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16,45</w:t>
            </w:r>
          </w:p>
        </w:tc>
        <w:tc>
          <w:tcPr>
            <w:tcW w:w="2226" w:type="dxa"/>
            <w:vAlign w:val="center"/>
          </w:tcPr>
          <w:p w:rsidR="000C3829" w:rsidRPr="00C675DD" w:rsidRDefault="000C3829" w:rsidP="00C52CE5">
            <w:pPr>
              <w:tabs>
                <w:tab w:val="num" w:pos="0"/>
              </w:tabs>
              <w:rPr>
                <w:rFonts w:ascii="Times New Roman" w:hAnsi="Times New Roman" w:cs="Times New Roman"/>
                <w:b/>
                <w:color w:val="FF0000"/>
                <w:sz w:val="24"/>
                <w:szCs w:val="24"/>
                <w:highlight w:val="lightGray"/>
                <w:lang w:val="sr-Cyrl-CS"/>
              </w:rPr>
            </w:pPr>
            <w:r w:rsidRPr="00C675DD">
              <w:rPr>
                <w:rFonts w:ascii="Times New Roman" w:eastAsia="MS Mincho" w:hAnsi="Times New Roman" w:cs="Times New Roman"/>
                <w:sz w:val="24"/>
                <w:szCs w:val="24"/>
                <w:lang w:val="sr-Cyrl-CS"/>
              </w:rPr>
              <w:t>Задовољан/на сам али има још простора за побољшање</w:t>
            </w:r>
          </w:p>
        </w:tc>
        <w:tc>
          <w:tcPr>
            <w:tcW w:w="709" w:type="dxa"/>
            <w:vAlign w:val="center"/>
          </w:tcPr>
          <w:p w:rsidR="000C3829" w:rsidRPr="00C675DD" w:rsidRDefault="000C3829" w:rsidP="00F50D1B">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22</w:t>
            </w:r>
          </w:p>
        </w:tc>
        <w:tc>
          <w:tcPr>
            <w:tcW w:w="816" w:type="dxa"/>
            <w:vAlign w:val="center"/>
          </w:tcPr>
          <w:p w:rsidR="000C3829" w:rsidRPr="00C675DD" w:rsidRDefault="000C3829" w:rsidP="00F50D1B">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14,47</w:t>
            </w:r>
          </w:p>
        </w:tc>
      </w:tr>
      <w:tr w:rsidR="000C3829" w:rsidRPr="00C675DD" w:rsidTr="00F50D1B">
        <w:trPr>
          <w:cantSplit/>
          <w:trHeight w:val="330"/>
        </w:trPr>
        <w:tc>
          <w:tcPr>
            <w:tcW w:w="1786" w:type="dxa"/>
            <w:vMerge/>
            <w:vAlign w:val="center"/>
          </w:tcPr>
          <w:p w:rsidR="000C3829" w:rsidRPr="00C675DD" w:rsidRDefault="000C3829" w:rsidP="00C52CE5">
            <w:pPr>
              <w:tabs>
                <w:tab w:val="num" w:pos="0"/>
              </w:tabs>
              <w:rPr>
                <w:rFonts w:ascii="Times New Roman" w:hAnsi="Times New Roman" w:cs="Times New Roman"/>
                <w:b/>
                <w:color w:val="FF0000"/>
                <w:sz w:val="24"/>
                <w:szCs w:val="24"/>
                <w:lang w:val="sr-Cyrl-CS"/>
              </w:rPr>
            </w:pPr>
          </w:p>
        </w:tc>
        <w:tc>
          <w:tcPr>
            <w:tcW w:w="2150" w:type="dxa"/>
            <w:vAlign w:val="center"/>
          </w:tcPr>
          <w:p w:rsidR="000C3829" w:rsidRPr="00C675DD" w:rsidRDefault="000C3829" w:rsidP="00C52CE5">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Од малог значаја</w:t>
            </w:r>
          </w:p>
        </w:tc>
        <w:tc>
          <w:tcPr>
            <w:tcW w:w="708" w:type="dxa"/>
            <w:vAlign w:val="center"/>
          </w:tcPr>
          <w:p w:rsidR="000C3829" w:rsidRPr="00C675DD" w:rsidRDefault="000C3829" w:rsidP="00F50D1B">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23</w:t>
            </w:r>
          </w:p>
        </w:tc>
        <w:tc>
          <w:tcPr>
            <w:tcW w:w="893" w:type="dxa"/>
            <w:vAlign w:val="center"/>
          </w:tcPr>
          <w:p w:rsidR="000C3829" w:rsidRPr="00C675DD" w:rsidRDefault="000C3829" w:rsidP="00F50D1B">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15,13</w:t>
            </w:r>
          </w:p>
        </w:tc>
        <w:tc>
          <w:tcPr>
            <w:tcW w:w="2226" w:type="dxa"/>
            <w:vAlign w:val="center"/>
          </w:tcPr>
          <w:p w:rsidR="000C3829" w:rsidRPr="00C675DD" w:rsidRDefault="00F50D1B" w:rsidP="00C52CE5">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Нисам задовољан/на, али примјећујем побољшања</w:t>
            </w:r>
          </w:p>
        </w:tc>
        <w:tc>
          <w:tcPr>
            <w:tcW w:w="709" w:type="dxa"/>
            <w:vAlign w:val="center"/>
          </w:tcPr>
          <w:p w:rsidR="000C3829" w:rsidRPr="00C675DD" w:rsidRDefault="000C3829" w:rsidP="00F50D1B">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28</w:t>
            </w:r>
          </w:p>
        </w:tc>
        <w:tc>
          <w:tcPr>
            <w:tcW w:w="816" w:type="dxa"/>
            <w:vAlign w:val="center"/>
          </w:tcPr>
          <w:p w:rsidR="000C3829" w:rsidRPr="00C675DD" w:rsidRDefault="000C3829" w:rsidP="00F50D1B">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18,42</w:t>
            </w:r>
          </w:p>
        </w:tc>
      </w:tr>
      <w:tr w:rsidR="000C3829" w:rsidRPr="00C675DD" w:rsidTr="00F50D1B">
        <w:trPr>
          <w:cantSplit/>
          <w:trHeight w:val="330"/>
        </w:trPr>
        <w:tc>
          <w:tcPr>
            <w:tcW w:w="1786" w:type="dxa"/>
            <w:vMerge/>
            <w:vAlign w:val="center"/>
          </w:tcPr>
          <w:p w:rsidR="000C3829" w:rsidRPr="00C675DD" w:rsidRDefault="000C3829" w:rsidP="00C52CE5">
            <w:pPr>
              <w:tabs>
                <w:tab w:val="num" w:pos="0"/>
              </w:tabs>
              <w:rPr>
                <w:rFonts w:ascii="Times New Roman" w:hAnsi="Times New Roman" w:cs="Times New Roman"/>
                <w:b/>
                <w:color w:val="FF0000"/>
                <w:sz w:val="24"/>
                <w:szCs w:val="24"/>
                <w:lang w:val="sr-Cyrl-CS"/>
              </w:rPr>
            </w:pPr>
          </w:p>
        </w:tc>
        <w:tc>
          <w:tcPr>
            <w:tcW w:w="2150" w:type="dxa"/>
            <w:vAlign w:val="center"/>
          </w:tcPr>
          <w:p w:rsidR="000C3829" w:rsidRPr="00C675DD" w:rsidRDefault="00F50D1B" w:rsidP="00C52CE5">
            <w:pPr>
              <w:tabs>
                <w:tab w:val="num" w:pos="0"/>
              </w:tabs>
              <w:rPr>
                <w:rFonts w:ascii="Times New Roman" w:hAnsi="Times New Roman" w:cs="Times New Roman"/>
                <w:b/>
                <w:color w:val="FF0000"/>
                <w:sz w:val="24"/>
                <w:szCs w:val="24"/>
                <w:highlight w:val="lightGray"/>
                <w:lang w:val="sr-Cyrl-CS"/>
              </w:rPr>
            </w:pPr>
            <w:r w:rsidRPr="00C675DD">
              <w:rPr>
                <w:rFonts w:ascii="Times New Roman" w:eastAsia="MS Mincho" w:hAnsi="Times New Roman" w:cs="Times New Roman"/>
                <w:sz w:val="24"/>
                <w:szCs w:val="24"/>
                <w:lang w:val="sr-Cyrl-CS"/>
              </w:rPr>
              <w:t>Нема никакав значај</w:t>
            </w:r>
          </w:p>
        </w:tc>
        <w:tc>
          <w:tcPr>
            <w:tcW w:w="708" w:type="dxa"/>
            <w:vAlign w:val="center"/>
          </w:tcPr>
          <w:p w:rsidR="000C3829" w:rsidRPr="00C675DD" w:rsidRDefault="000C3829" w:rsidP="00F50D1B">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30</w:t>
            </w:r>
          </w:p>
        </w:tc>
        <w:tc>
          <w:tcPr>
            <w:tcW w:w="893" w:type="dxa"/>
            <w:vAlign w:val="center"/>
          </w:tcPr>
          <w:p w:rsidR="000C3829" w:rsidRPr="00C675DD" w:rsidRDefault="000C3829" w:rsidP="00F50D1B">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19,74</w:t>
            </w:r>
          </w:p>
        </w:tc>
        <w:tc>
          <w:tcPr>
            <w:tcW w:w="2226" w:type="dxa"/>
            <w:vAlign w:val="center"/>
          </w:tcPr>
          <w:p w:rsidR="000C3829" w:rsidRPr="00C675DD" w:rsidRDefault="00F50D1B" w:rsidP="00C52CE5">
            <w:pPr>
              <w:tabs>
                <w:tab w:val="num" w:pos="0"/>
              </w:tabs>
              <w:rPr>
                <w:rFonts w:ascii="Times New Roman" w:hAnsi="Times New Roman" w:cs="Times New Roman"/>
                <w:b/>
                <w:color w:val="FF0000"/>
                <w:sz w:val="24"/>
                <w:szCs w:val="24"/>
                <w:highlight w:val="lightGray"/>
                <w:lang w:val="sr-Cyrl-CS"/>
              </w:rPr>
            </w:pPr>
            <w:r w:rsidRPr="00C675DD">
              <w:rPr>
                <w:rFonts w:ascii="Times New Roman" w:eastAsia="MS Mincho" w:hAnsi="Times New Roman" w:cs="Times New Roman"/>
                <w:sz w:val="24"/>
                <w:szCs w:val="24"/>
                <w:lang w:val="sr-Cyrl-CS"/>
              </w:rPr>
              <w:t>Нимало нисам задовољан/на</w:t>
            </w:r>
          </w:p>
        </w:tc>
        <w:tc>
          <w:tcPr>
            <w:tcW w:w="709" w:type="dxa"/>
            <w:vAlign w:val="center"/>
          </w:tcPr>
          <w:p w:rsidR="000C3829" w:rsidRPr="00C675DD" w:rsidRDefault="000C3829" w:rsidP="00F50D1B">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17</w:t>
            </w:r>
          </w:p>
        </w:tc>
        <w:tc>
          <w:tcPr>
            <w:tcW w:w="816" w:type="dxa"/>
            <w:vAlign w:val="center"/>
          </w:tcPr>
          <w:p w:rsidR="000C3829" w:rsidRPr="00C675DD" w:rsidRDefault="000C3829" w:rsidP="00F50D1B">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11,18</w:t>
            </w:r>
          </w:p>
        </w:tc>
      </w:tr>
      <w:tr w:rsidR="000C3829" w:rsidRPr="00C675DD" w:rsidTr="00F50D1B">
        <w:trPr>
          <w:cantSplit/>
          <w:trHeight w:val="330"/>
        </w:trPr>
        <w:tc>
          <w:tcPr>
            <w:tcW w:w="1786" w:type="dxa"/>
            <w:vMerge/>
            <w:vAlign w:val="center"/>
          </w:tcPr>
          <w:p w:rsidR="000C3829" w:rsidRPr="00C675DD" w:rsidRDefault="000C3829" w:rsidP="00C52CE5">
            <w:pPr>
              <w:tabs>
                <w:tab w:val="num" w:pos="0"/>
              </w:tabs>
              <w:rPr>
                <w:rFonts w:ascii="Times New Roman" w:hAnsi="Times New Roman" w:cs="Times New Roman"/>
                <w:b/>
                <w:color w:val="FF0000"/>
                <w:sz w:val="24"/>
                <w:szCs w:val="24"/>
                <w:lang w:val="sr-Cyrl-CS"/>
              </w:rPr>
            </w:pPr>
          </w:p>
        </w:tc>
        <w:tc>
          <w:tcPr>
            <w:tcW w:w="2150" w:type="dxa"/>
            <w:vAlign w:val="center"/>
          </w:tcPr>
          <w:p w:rsidR="000C3829" w:rsidRPr="00C675DD" w:rsidRDefault="00F50D1B" w:rsidP="00C52CE5">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Уздржано</w:t>
            </w:r>
          </w:p>
        </w:tc>
        <w:tc>
          <w:tcPr>
            <w:tcW w:w="708" w:type="dxa"/>
            <w:vAlign w:val="center"/>
          </w:tcPr>
          <w:p w:rsidR="000C3829" w:rsidRPr="00C675DD" w:rsidRDefault="000C3829" w:rsidP="00F50D1B">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55</w:t>
            </w:r>
          </w:p>
        </w:tc>
        <w:tc>
          <w:tcPr>
            <w:tcW w:w="893" w:type="dxa"/>
            <w:vAlign w:val="center"/>
          </w:tcPr>
          <w:p w:rsidR="000C3829" w:rsidRPr="00C675DD" w:rsidRDefault="000C3829" w:rsidP="00F50D1B">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36,18</w:t>
            </w:r>
          </w:p>
        </w:tc>
        <w:tc>
          <w:tcPr>
            <w:tcW w:w="2226" w:type="dxa"/>
            <w:vAlign w:val="center"/>
          </w:tcPr>
          <w:p w:rsidR="000C3829" w:rsidRPr="00C675DD" w:rsidRDefault="00F50D1B" w:rsidP="00C52CE5">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Уздржано</w:t>
            </w:r>
          </w:p>
        </w:tc>
        <w:tc>
          <w:tcPr>
            <w:tcW w:w="709" w:type="dxa"/>
            <w:vAlign w:val="center"/>
          </w:tcPr>
          <w:p w:rsidR="000C3829" w:rsidRPr="00C675DD" w:rsidRDefault="000C3829" w:rsidP="00F50D1B">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78</w:t>
            </w:r>
          </w:p>
        </w:tc>
        <w:tc>
          <w:tcPr>
            <w:tcW w:w="816" w:type="dxa"/>
            <w:vAlign w:val="center"/>
          </w:tcPr>
          <w:p w:rsidR="000C3829" w:rsidRPr="00C675DD" w:rsidRDefault="000C3829" w:rsidP="00F50D1B">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51,32</w:t>
            </w:r>
          </w:p>
        </w:tc>
      </w:tr>
      <w:tr w:rsidR="00440AAC" w:rsidRPr="00C675DD" w:rsidTr="00440AAC">
        <w:trPr>
          <w:cantSplit/>
          <w:trHeight w:val="387"/>
        </w:trPr>
        <w:tc>
          <w:tcPr>
            <w:tcW w:w="1786" w:type="dxa"/>
            <w:vMerge w:val="restart"/>
            <w:vAlign w:val="center"/>
          </w:tcPr>
          <w:p w:rsidR="00440AAC" w:rsidRPr="00C675DD" w:rsidRDefault="00440AAC" w:rsidP="00C52CE5">
            <w:pPr>
              <w:tabs>
                <w:tab w:val="num" w:pos="0"/>
              </w:tabs>
              <w:rPr>
                <w:rFonts w:ascii="Times New Roman" w:hAnsi="Times New Roman" w:cs="Times New Roman"/>
                <w:b/>
                <w:sz w:val="24"/>
                <w:szCs w:val="24"/>
                <w:lang w:val="sr-Cyrl-CS"/>
              </w:rPr>
            </w:pPr>
            <w:r w:rsidRPr="00C675DD">
              <w:rPr>
                <w:rFonts w:ascii="Times New Roman" w:hAnsi="Times New Roman" w:cs="Times New Roman"/>
                <w:b/>
                <w:sz w:val="24"/>
                <w:szCs w:val="24"/>
                <w:lang w:val="sr-Cyrl-CS"/>
              </w:rPr>
              <w:t>Ефикасност процедура издавања дозвола на вишим нивоима власти</w:t>
            </w:r>
          </w:p>
        </w:tc>
        <w:tc>
          <w:tcPr>
            <w:tcW w:w="2150" w:type="dxa"/>
            <w:vAlign w:val="center"/>
          </w:tcPr>
          <w:p w:rsidR="00440AAC" w:rsidRPr="00C675DD" w:rsidRDefault="00440AAC" w:rsidP="00C52CE5">
            <w:pPr>
              <w:tabs>
                <w:tab w:val="num" w:pos="0"/>
              </w:tabs>
              <w:rPr>
                <w:rFonts w:ascii="Times New Roman" w:hAnsi="Times New Roman" w:cs="Times New Roman"/>
                <w:b/>
                <w:color w:val="FF0000"/>
                <w:sz w:val="24"/>
                <w:szCs w:val="24"/>
                <w:lang w:val="sr-Latn-BA"/>
              </w:rPr>
            </w:pPr>
            <w:r w:rsidRPr="00C675DD">
              <w:rPr>
                <w:rFonts w:ascii="Times New Roman" w:hAnsi="Times New Roman" w:cs="Times New Roman"/>
                <w:sz w:val="24"/>
                <w:szCs w:val="24"/>
                <w:lang w:val="sr-Cyrl-CS"/>
              </w:rPr>
              <w:t>Кључно за моје пословање</w:t>
            </w:r>
          </w:p>
        </w:tc>
        <w:tc>
          <w:tcPr>
            <w:tcW w:w="708" w:type="dxa"/>
            <w:vAlign w:val="center"/>
          </w:tcPr>
          <w:p w:rsidR="00440AAC" w:rsidRPr="00C675DD" w:rsidRDefault="00440AAC" w:rsidP="00440AAC">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19</w:t>
            </w:r>
          </w:p>
        </w:tc>
        <w:tc>
          <w:tcPr>
            <w:tcW w:w="893" w:type="dxa"/>
            <w:vAlign w:val="center"/>
          </w:tcPr>
          <w:p w:rsidR="00440AAC" w:rsidRPr="00C675DD" w:rsidRDefault="00440AAC" w:rsidP="00440AAC">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12,50</w:t>
            </w:r>
          </w:p>
        </w:tc>
        <w:tc>
          <w:tcPr>
            <w:tcW w:w="2226" w:type="dxa"/>
            <w:vAlign w:val="center"/>
          </w:tcPr>
          <w:p w:rsidR="00440AAC" w:rsidRPr="00C675DD" w:rsidRDefault="00440AAC" w:rsidP="00C52CE5">
            <w:pPr>
              <w:tabs>
                <w:tab w:val="num" w:pos="0"/>
              </w:tabs>
              <w:rPr>
                <w:rFonts w:ascii="Times New Roman" w:hAnsi="Times New Roman" w:cs="Times New Roman"/>
                <w:b/>
                <w:color w:val="FF0000"/>
                <w:sz w:val="24"/>
                <w:szCs w:val="24"/>
                <w:lang w:val="sr-Latn-BA"/>
              </w:rPr>
            </w:pPr>
            <w:r w:rsidRPr="00C675DD">
              <w:rPr>
                <w:rFonts w:ascii="Times New Roman" w:hAnsi="Times New Roman" w:cs="Times New Roman"/>
                <w:sz w:val="24"/>
                <w:szCs w:val="24"/>
                <w:lang w:val="sr-Cyrl-CS"/>
              </w:rPr>
              <w:t>Веома сам задовољан</w:t>
            </w:r>
          </w:p>
        </w:tc>
        <w:tc>
          <w:tcPr>
            <w:tcW w:w="709" w:type="dxa"/>
            <w:vAlign w:val="center"/>
          </w:tcPr>
          <w:p w:rsidR="00440AAC" w:rsidRPr="00C675DD" w:rsidRDefault="00440AAC" w:rsidP="00440AAC">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4</w:t>
            </w:r>
          </w:p>
        </w:tc>
        <w:tc>
          <w:tcPr>
            <w:tcW w:w="816" w:type="dxa"/>
            <w:vAlign w:val="center"/>
          </w:tcPr>
          <w:p w:rsidR="00440AAC" w:rsidRPr="00C675DD" w:rsidRDefault="00440AAC" w:rsidP="00440AAC">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2,63</w:t>
            </w:r>
          </w:p>
        </w:tc>
      </w:tr>
      <w:tr w:rsidR="00440AAC" w:rsidRPr="00C675DD" w:rsidTr="00440AAC">
        <w:trPr>
          <w:cantSplit/>
          <w:trHeight w:val="387"/>
        </w:trPr>
        <w:tc>
          <w:tcPr>
            <w:tcW w:w="1786" w:type="dxa"/>
            <w:vMerge/>
            <w:vAlign w:val="center"/>
          </w:tcPr>
          <w:p w:rsidR="00440AAC" w:rsidRPr="00C675DD" w:rsidRDefault="00440AAC" w:rsidP="00C52CE5">
            <w:pPr>
              <w:tabs>
                <w:tab w:val="num" w:pos="0"/>
              </w:tabs>
              <w:rPr>
                <w:rFonts w:ascii="Times New Roman" w:hAnsi="Times New Roman" w:cs="Times New Roman"/>
                <w:b/>
                <w:color w:val="FF0000"/>
                <w:sz w:val="24"/>
                <w:szCs w:val="24"/>
                <w:lang w:val="sr-Cyrl-CS"/>
              </w:rPr>
            </w:pPr>
          </w:p>
        </w:tc>
        <w:tc>
          <w:tcPr>
            <w:tcW w:w="2150" w:type="dxa"/>
            <w:vAlign w:val="center"/>
          </w:tcPr>
          <w:p w:rsidR="00440AAC" w:rsidRPr="00C675DD" w:rsidRDefault="00440AAC" w:rsidP="00C52CE5">
            <w:pPr>
              <w:tabs>
                <w:tab w:val="num" w:pos="0"/>
              </w:tabs>
              <w:rPr>
                <w:rFonts w:ascii="Times New Roman" w:hAnsi="Times New Roman" w:cs="Times New Roman"/>
                <w:b/>
                <w:color w:val="FF0000"/>
                <w:sz w:val="24"/>
                <w:szCs w:val="24"/>
                <w:highlight w:val="lightGray"/>
                <w:lang w:val="sr-Cyrl-CS"/>
              </w:rPr>
            </w:pPr>
            <w:r w:rsidRPr="00C675DD">
              <w:rPr>
                <w:rFonts w:ascii="Times New Roman" w:eastAsia="MS Mincho" w:hAnsi="Times New Roman" w:cs="Times New Roman"/>
                <w:sz w:val="24"/>
                <w:szCs w:val="24"/>
                <w:lang w:val="sr-Cyrl-CS"/>
              </w:rPr>
              <w:t>Значајно</w:t>
            </w:r>
          </w:p>
        </w:tc>
        <w:tc>
          <w:tcPr>
            <w:tcW w:w="708" w:type="dxa"/>
            <w:vAlign w:val="center"/>
          </w:tcPr>
          <w:p w:rsidR="00440AAC" w:rsidRPr="00C675DD" w:rsidRDefault="00440AAC" w:rsidP="00440AAC">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21</w:t>
            </w:r>
          </w:p>
        </w:tc>
        <w:tc>
          <w:tcPr>
            <w:tcW w:w="893" w:type="dxa"/>
            <w:vAlign w:val="center"/>
          </w:tcPr>
          <w:p w:rsidR="00440AAC" w:rsidRPr="00C675DD" w:rsidRDefault="00440AAC" w:rsidP="00440AAC">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13,82</w:t>
            </w:r>
          </w:p>
        </w:tc>
        <w:tc>
          <w:tcPr>
            <w:tcW w:w="2226" w:type="dxa"/>
            <w:vAlign w:val="center"/>
          </w:tcPr>
          <w:p w:rsidR="00440AAC" w:rsidRPr="00C675DD" w:rsidRDefault="00440AAC" w:rsidP="00C52CE5">
            <w:pPr>
              <w:tabs>
                <w:tab w:val="num" w:pos="0"/>
              </w:tabs>
              <w:rPr>
                <w:rFonts w:ascii="Times New Roman" w:hAnsi="Times New Roman" w:cs="Times New Roman"/>
                <w:b/>
                <w:color w:val="FF0000"/>
                <w:sz w:val="24"/>
                <w:szCs w:val="24"/>
                <w:highlight w:val="lightGray"/>
                <w:lang w:val="sr-Cyrl-CS"/>
              </w:rPr>
            </w:pPr>
            <w:r w:rsidRPr="00C675DD">
              <w:rPr>
                <w:rFonts w:ascii="Times New Roman" w:eastAsia="MS Mincho" w:hAnsi="Times New Roman" w:cs="Times New Roman"/>
                <w:sz w:val="24"/>
                <w:szCs w:val="24"/>
                <w:lang w:val="sr-Cyrl-CS"/>
              </w:rPr>
              <w:t>Задовољан/на сам али има још простора за побољшање</w:t>
            </w:r>
          </w:p>
        </w:tc>
        <w:tc>
          <w:tcPr>
            <w:tcW w:w="709" w:type="dxa"/>
            <w:vAlign w:val="center"/>
          </w:tcPr>
          <w:p w:rsidR="00440AAC" w:rsidRPr="00C675DD" w:rsidRDefault="00440AAC" w:rsidP="00440AAC">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27</w:t>
            </w:r>
          </w:p>
        </w:tc>
        <w:tc>
          <w:tcPr>
            <w:tcW w:w="816" w:type="dxa"/>
            <w:vAlign w:val="center"/>
          </w:tcPr>
          <w:p w:rsidR="00440AAC" w:rsidRPr="00C675DD" w:rsidRDefault="00440AAC" w:rsidP="00440AAC">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17,76</w:t>
            </w:r>
          </w:p>
        </w:tc>
      </w:tr>
      <w:tr w:rsidR="00440AAC" w:rsidRPr="00C675DD" w:rsidTr="00440AAC">
        <w:trPr>
          <w:cantSplit/>
          <w:trHeight w:val="387"/>
        </w:trPr>
        <w:tc>
          <w:tcPr>
            <w:tcW w:w="1786" w:type="dxa"/>
            <w:vMerge/>
            <w:vAlign w:val="center"/>
          </w:tcPr>
          <w:p w:rsidR="00440AAC" w:rsidRPr="00C675DD" w:rsidRDefault="00440AAC" w:rsidP="00C52CE5">
            <w:pPr>
              <w:tabs>
                <w:tab w:val="num" w:pos="0"/>
              </w:tabs>
              <w:rPr>
                <w:rFonts w:ascii="Times New Roman" w:hAnsi="Times New Roman" w:cs="Times New Roman"/>
                <w:b/>
                <w:color w:val="FF0000"/>
                <w:sz w:val="24"/>
                <w:szCs w:val="24"/>
                <w:lang w:val="sr-Cyrl-CS"/>
              </w:rPr>
            </w:pPr>
          </w:p>
        </w:tc>
        <w:tc>
          <w:tcPr>
            <w:tcW w:w="2150" w:type="dxa"/>
            <w:vAlign w:val="center"/>
          </w:tcPr>
          <w:p w:rsidR="00440AAC" w:rsidRPr="00C675DD" w:rsidRDefault="00CC43CF" w:rsidP="00C52CE5">
            <w:pPr>
              <w:tabs>
                <w:tab w:val="num" w:pos="0"/>
              </w:tabs>
              <w:rPr>
                <w:rFonts w:ascii="Times New Roman" w:hAnsi="Times New Roman" w:cs="Times New Roman"/>
                <w:b/>
                <w:color w:val="FF0000"/>
                <w:sz w:val="24"/>
                <w:szCs w:val="24"/>
                <w:highlight w:val="lightGray"/>
                <w:lang w:val="sr-Cyrl-CS"/>
              </w:rPr>
            </w:pPr>
            <w:sdt>
              <w:sdtPr>
                <w:rPr>
                  <w:rFonts w:ascii="Times New Roman" w:hAnsi="Times New Roman" w:cs="Times New Roman"/>
                  <w:b/>
                  <w:color w:val="FF0000"/>
                  <w:sz w:val="24"/>
                  <w:szCs w:val="24"/>
                  <w:lang w:val="sr-Cyrl-CS"/>
                </w:rPr>
                <w:id w:val="1520278657"/>
              </w:sdtPr>
              <w:sdtEndPr>
                <w:rPr>
                  <w:b w:val="0"/>
                  <w:color w:val="auto"/>
                </w:rPr>
              </w:sdtEndPr>
              <w:sdtContent/>
            </w:sdt>
            <w:r w:rsidR="00440AAC" w:rsidRPr="00C675DD">
              <w:rPr>
                <w:rFonts w:ascii="Times New Roman" w:hAnsi="Times New Roman" w:cs="Times New Roman"/>
                <w:sz w:val="24"/>
                <w:szCs w:val="24"/>
                <w:lang w:val="sr-Cyrl-CS"/>
              </w:rPr>
              <w:t>Од малог значаја</w:t>
            </w:r>
          </w:p>
        </w:tc>
        <w:tc>
          <w:tcPr>
            <w:tcW w:w="708" w:type="dxa"/>
            <w:vAlign w:val="center"/>
          </w:tcPr>
          <w:p w:rsidR="00440AAC" w:rsidRPr="00C675DD" w:rsidRDefault="00440AAC" w:rsidP="00440AAC">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23</w:t>
            </w:r>
          </w:p>
        </w:tc>
        <w:tc>
          <w:tcPr>
            <w:tcW w:w="893" w:type="dxa"/>
            <w:vAlign w:val="center"/>
          </w:tcPr>
          <w:p w:rsidR="00440AAC" w:rsidRPr="00C675DD" w:rsidRDefault="00440AAC" w:rsidP="00440AAC">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15,13</w:t>
            </w:r>
          </w:p>
        </w:tc>
        <w:tc>
          <w:tcPr>
            <w:tcW w:w="2226" w:type="dxa"/>
            <w:vAlign w:val="center"/>
          </w:tcPr>
          <w:p w:rsidR="00440AAC" w:rsidRPr="00C675DD" w:rsidRDefault="00440AAC" w:rsidP="00C52CE5">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Нисам задовољан/на, али примјећујем побољшања</w:t>
            </w:r>
          </w:p>
        </w:tc>
        <w:tc>
          <w:tcPr>
            <w:tcW w:w="709" w:type="dxa"/>
            <w:vAlign w:val="center"/>
          </w:tcPr>
          <w:p w:rsidR="00440AAC" w:rsidRPr="00C675DD" w:rsidRDefault="00440AAC" w:rsidP="00440AAC">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27</w:t>
            </w:r>
          </w:p>
        </w:tc>
        <w:tc>
          <w:tcPr>
            <w:tcW w:w="816" w:type="dxa"/>
            <w:vAlign w:val="center"/>
          </w:tcPr>
          <w:p w:rsidR="00440AAC" w:rsidRPr="00C675DD" w:rsidRDefault="00440AAC" w:rsidP="00440AAC">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17,76</w:t>
            </w:r>
          </w:p>
        </w:tc>
      </w:tr>
      <w:tr w:rsidR="00440AAC" w:rsidRPr="00C675DD" w:rsidTr="00440AAC">
        <w:trPr>
          <w:cantSplit/>
          <w:trHeight w:val="387"/>
        </w:trPr>
        <w:tc>
          <w:tcPr>
            <w:tcW w:w="1786" w:type="dxa"/>
            <w:vMerge/>
            <w:vAlign w:val="center"/>
          </w:tcPr>
          <w:p w:rsidR="00440AAC" w:rsidRPr="00C675DD" w:rsidRDefault="00440AAC" w:rsidP="00C52CE5">
            <w:pPr>
              <w:tabs>
                <w:tab w:val="num" w:pos="0"/>
              </w:tabs>
              <w:rPr>
                <w:rFonts w:ascii="Times New Roman" w:hAnsi="Times New Roman" w:cs="Times New Roman"/>
                <w:b/>
                <w:color w:val="FF0000"/>
                <w:sz w:val="24"/>
                <w:szCs w:val="24"/>
                <w:lang w:val="sr-Cyrl-CS"/>
              </w:rPr>
            </w:pPr>
          </w:p>
        </w:tc>
        <w:tc>
          <w:tcPr>
            <w:tcW w:w="2150" w:type="dxa"/>
            <w:vAlign w:val="center"/>
          </w:tcPr>
          <w:p w:rsidR="00440AAC" w:rsidRPr="00C675DD" w:rsidRDefault="00440AAC" w:rsidP="00C52CE5">
            <w:pPr>
              <w:tabs>
                <w:tab w:val="num" w:pos="0"/>
              </w:tabs>
              <w:rPr>
                <w:rFonts w:ascii="Times New Roman" w:hAnsi="Times New Roman" w:cs="Times New Roman"/>
                <w:b/>
                <w:color w:val="FF0000"/>
                <w:sz w:val="24"/>
                <w:szCs w:val="24"/>
                <w:highlight w:val="lightGray"/>
                <w:lang w:val="sr-Cyrl-CS"/>
              </w:rPr>
            </w:pPr>
            <w:r w:rsidRPr="00C675DD">
              <w:rPr>
                <w:rFonts w:ascii="Times New Roman" w:eastAsia="MS Mincho" w:hAnsi="Times New Roman" w:cs="Times New Roman"/>
                <w:sz w:val="24"/>
                <w:szCs w:val="24"/>
                <w:lang w:val="sr-Cyrl-CS"/>
              </w:rPr>
              <w:t>Нема никакав значај</w:t>
            </w:r>
          </w:p>
        </w:tc>
        <w:tc>
          <w:tcPr>
            <w:tcW w:w="708" w:type="dxa"/>
            <w:vAlign w:val="center"/>
          </w:tcPr>
          <w:p w:rsidR="00440AAC" w:rsidRPr="00C675DD" w:rsidRDefault="00440AAC" w:rsidP="00440AAC">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31</w:t>
            </w:r>
          </w:p>
        </w:tc>
        <w:tc>
          <w:tcPr>
            <w:tcW w:w="893" w:type="dxa"/>
            <w:vAlign w:val="center"/>
          </w:tcPr>
          <w:p w:rsidR="00440AAC" w:rsidRPr="00C675DD" w:rsidRDefault="00440AAC" w:rsidP="00440AAC">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20,39</w:t>
            </w:r>
          </w:p>
        </w:tc>
        <w:tc>
          <w:tcPr>
            <w:tcW w:w="2226" w:type="dxa"/>
            <w:vAlign w:val="center"/>
          </w:tcPr>
          <w:p w:rsidR="00440AAC" w:rsidRPr="00C675DD" w:rsidRDefault="00440AAC" w:rsidP="00C52CE5">
            <w:pPr>
              <w:tabs>
                <w:tab w:val="num" w:pos="0"/>
              </w:tabs>
              <w:rPr>
                <w:rFonts w:ascii="Times New Roman" w:hAnsi="Times New Roman" w:cs="Times New Roman"/>
                <w:b/>
                <w:color w:val="FF0000"/>
                <w:sz w:val="24"/>
                <w:szCs w:val="24"/>
                <w:highlight w:val="lightGray"/>
                <w:lang w:val="sr-Cyrl-CS"/>
              </w:rPr>
            </w:pPr>
            <w:r w:rsidRPr="00C675DD">
              <w:rPr>
                <w:rFonts w:ascii="Times New Roman" w:eastAsia="MS Mincho" w:hAnsi="Times New Roman" w:cs="Times New Roman"/>
                <w:sz w:val="24"/>
                <w:szCs w:val="24"/>
                <w:lang w:val="sr-Cyrl-CS"/>
              </w:rPr>
              <w:t>Нимало нисам задовољан/на</w:t>
            </w:r>
          </w:p>
        </w:tc>
        <w:tc>
          <w:tcPr>
            <w:tcW w:w="709" w:type="dxa"/>
            <w:vAlign w:val="center"/>
          </w:tcPr>
          <w:p w:rsidR="00440AAC" w:rsidRPr="00C675DD" w:rsidRDefault="00440AAC" w:rsidP="00440AAC">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15</w:t>
            </w:r>
          </w:p>
        </w:tc>
        <w:tc>
          <w:tcPr>
            <w:tcW w:w="816" w:type="dxa"/>
            <w:vAlign w:val="center"/>
          </w:tcPr>
          <w:p w:rsidR="00440AAC" w:rsidRPr="00C675DD" w:rsidRDefault="00440AAC" w:rsidP="00440AAC">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9,87</w:t>
            </w:r>
          </w:p>
        </w:tc>
      </w:tr>
      <w:tr w:rsidR="00440AAC" w:rsidRPr="00C675DD" w:rsidTr="00440AAC">
        <w:trPr>
          <w:cantSplit/>
          <w:trHeight w:val="387"/>
        </w:trPr>
        <w:tc>
          <w:tcPr>
            <w:tcW w:w="1786" w:type="dxa"/>
            <w:vMerge/>
            <w:vAlign w:val="center"/>
          </w:tcPr>
          <w:p w:rsidR="00440AAC" w:rsidRPr="00C675DD" w:rsidRDefault="00440AAC" w:rsidP="00C52CE5">
            <w:pPr>
              <w:tabs>
                <w:tab w:val="num" w:pos="0"/>
              </w:tabs>
              <w:rPr>
                <w:rFonts w:ascii="Times New Roman" w:hAnsi="Times New Roman" w:cs="Times New Roman"/>
                <w:b/>
                <w:color w:val="FF0000"/>
                <w:sz w:val="24"/>
                <w:szCs w:val="24"/>
                <w:lang w:val="sr-Cyrl-CS"/>
              </w:rPr>
            </w:pPr>
          </w:p>
        </w:tc>
        <w:tc>
          <w:tcPr>
            <w:tcW w:w="2150" w:type="dxa"/>
            <w:vAlign w:val="center"/>
          </w:tcPr>
          <w:p w:rsidR="00440AAC" w:rsidRPr="00C675DD" w:rsidRDefault="00440AAC" w:rsidP="00C52CE5">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Уздржано</w:t>
            </w:r>
          </w:p>
        </w:tc>
        <w:tc>
          <w:tcPr>
            <w:tcW w:w="708" w:type="dxa"/>
            <w:vAlign w:val="center"/>
          </w:tcPr>
          <w:p w:rsidR="00440AAC" w:rsidRPr="00C675DD" w:rsidRDefault="00440AAC" w:rsidP="00440AAC">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58</w:t>
            </w:r>
          </w:p>
        </w:tc>
        <w:tc>
          <w:tcPr>
            <w:tcW w:w="893" w:type="dxa"/>
            <w:vAlign w:val="center"/>
          </w:tcPr>
          <w:p w:rsidR="00440AAC" w:rsidRPr="00C675DD" w:rsidRDefault="00440AAC" w:rsidP="00440AAC">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38,16</w:t>
            </w:r>
          </w:p>
        </w:tc>
        <w:tc>
          <w:tcPr>
            <w:tcW w:w="2226" w:type="dxa"/>
            <w:vAlign w:val="center"/>
          </w:tcPr>
          <w:p w:rsidR="00440AAC" w:rsidRPr="00C675DD" w:rsidRDefault="00440AAC" w:rsidP="00C52CE5">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Уздржано</w:t>
            </w:r>
          </w:p>
        </w:tc>
        <w:tc>
          <w:tcPr>
            <w:tcW w:w="709" w:type="dxa"/>
            <w:vAlign w:val="center"/>
          </w:tcPr>
          <w:p w:rsidR="00440AAC" w:rsidRPr="00C675DD" w:rsidRDefault="00440AAC" w:rsidP="00440AAC">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80</w:t>
            </w:r>
          </w:p>
        </w:tc>
        <w:tc>
          <w:tcPr>
            <w:tcW w:w="816" w:type="dxa"/>
            <w:vAlign w:val="center"/>
          </w:tcPr>
          <w:p w:rsidR="00440AAC" w:rsidRPr="00C675DD" w:rsidRDefault="00440AAC" w:rsidP="00440AAC">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52,63</w:t>
            </w:r>
          </w:p>
        </w:tc>
      </w:tr>
      <w:tr w:rsidR="00681091" w:rsidRPr="00C675DD" w:rsidTr="00681091">
        <w:trPr>
          <w:cantSplit/>
          <w:trHeight w:val="552"/>
        </w:trPr>
        <w:tc>
          <w:tcPr>
            <w:tcW w:w="1786" w:type="dxa"/>
            <w:vMerge w:val="restart"/>
            <w:vAlign w:val="center"/>
          </w:tcPr>
          <w:p w:rsidR="00681091" w:rsidRPr="00C675DD" w:rsidRDefault="00681091" w:rsidP="00C52CE5">
            <w:pPr>
              <w:tabs>
                <w:tab w:val="num" w:pos="0"/>
              </w:tabs>
              <w:rPr>
                <w:rFonts w:ascii="Times New Roman" w:hAnsi="Times New Roman" w:cs="Times New Roman"/>
                <w:b/>
                <w:sz w:val="24"/>
                <w:szCs w:val="24"/>
                <w:lang w:val="sr-Cyrl-CS"/>
              </w:rPr>
            </w:pPr>
            <w:r w:rsidRPr="00C675DD">
              <w:rPr>
                <w:rFonts w:ascii="Times New Roman" w:hAnsi="Times New Roman" w:cs="Times New Roman"/>
                <w:b/>
                <w:sz w:val="24"/>
                <w:szCs w:val="24"/>
                <w:lang w:val="sr-Cyrl-CS"/>
              </w:rPr>
              <w:t>Доступност информација о поступку издавања свих потребних дозвола на вебсајту Градске управе</w:t>
            </w:r>
          </w:p>
        </w:tc>
        <w:tc>
          <w:tcPr>
            <w:tcW w:w="2150" w:type="dxa"/>
            <w:vAlign w:val="center"/>
          </w:tcPr>
          <w:p w:rsidR="00681091" w:rsidRPr="00C675DD" w:rsidRDefault="00681091" w:rsidP="00C52CE5">
            <w:pPr>
              <w:tabs>
                <w:tab w:val="num" w:pos="0"/>
              </w:tabs>
              <w:rPr>
                <w:rFonts w:ascii="Times New Roman" w:hAnsi="Times New Roman" w:cs="Times New Roman"/>
                <w:b/>
                <w:color w:val="FF0000"/>
                <w:sz w:val="24"/>
                <w:szCs w:val="24"/>
                <w:lang w:val="sr-Latn-BA"/>
              </w:rPr>
            </w:pPr>
            <w:r w:rsidRPr="00C675DD">
              <w:rPr>
                <w:rFonts w:ascii="Times New Roman" w:hAnsi="Times New Roman" w:cs="Times New Roman"/>
                <w:sz w:val="24"/>
                <w:szCs w:val="24"/>
                <w:lang w:val="sr-Cyrl-CS"/>
              </w:rPr>
              <w:t>Кључно за моје пословање</w:t>
            </w:r>
          </w:p>
        </w:tc>
        <w:tc>
          <w:tcPr>
            <w:tcW w:w="708"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17</w:t>
            </w:r>
          </w:p>
        </w:tc>
        <w:tc>
          <w:tcPr>
            <w:tcW w:w="893"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11,18</w:t>
            </w:r>
          </w:p>
        </w:tc>
        <w:tc>
          <w:tcPr>
            <w:tcW w:w="2226" w:type="dxa"/>
            <w:vAlign w:val="center"/>
          </w:tcPr>
          <w:p w:rsidR="00681091" w:rsidRPr="00C675DD" w:rsidRDefault="00681091" w:rsidP="00C52CE5">
            <w:pPr>
              <w:tabs>
                <w:tab w:val="num" w:pos="0"/>
              </w:tabs>
              <w:rPr>
                <w:rFonts w:ascii="Times New Roman" w:hAnsi="Times New Roman" w:cs="Times New Roman"/>
                <w:b/>
                <w:color w:val="FF0000"/>
                <w:sz w:val="24"/>
                <w:szCs w:val="24"/>
                <w:lang w:val="sr-Latn-BA"/>
              </w:rPr>
            </w:pPr>
            <w:r w:rsidRPr="00C675DD">
              <w:rPr>
                <w:rFonts w:ascii="Times New Roman" w:hAnsi="Times New Roman" w:cs="Times New Roman"/>
                <w:sz w:val="24"/>
                <w:szCs w:val="24"/>
                <w:lang w:val="sr-Cyrl-CS"/>
              </w:rPr>
              <w:t>Веома сам задовољан</w:t>
            </w:r>
          </w:p>
        </w:tc>
        <w:tc>
          <w:tcPr>
            <w:tcW w:w="709"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9</w:t>
            </w:r>
          </w:p>
        </w:tc>
        <w:tc>
          <w:tcPr>
            <w:tcW w:w="816"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5,92</w:t>
            </w:r>
          </w:p>
        </w:tc>
      </w:tr>
      <w:tr w:rsidR="00681091" w:rsidRPr="00C675DD" w:rsidTr="00681091">
        <w:trPr>
          <w:cantSplit/>
          <w:trHeight w:val="552"/>
        </w:trPr>
        <w:tc>
          <w:tcPr>
            <w:tcW w:w="1786" w:type="dxa"/>
            <w:vMerge/>
            <w:vAlign w:val="center"/>
          </w:tcPr>
          <w:p w:rsidR="00681091" w:rsidRPr="00C675DD" w:rsidRDefault="00681091" w:rsidP="00C52CE5">
            <w:pPr>
              <w:tabs>
                <w:tab w:val="num" w:pos="0"/>
              </w:tabs>
              <w:rPr>
                <w:rFonts w:ascii="Times New Roman" w:hAnsi="Times New Roman" w:cs="Times New Roman"/>
                <w:b/>
                <w:color w:val="FF0000"/>
                <w:sz w:val="24"/>
                <w:szCs w:val="24"/>
                <w:lang w:val="sr-Cyrl-CS"/>
              </w:rPr>
            </w:pPr>
          </w:p>
        </w:tc>
        <w:tc>
          <w:tcPr>
            <w:tcW w:w="2150" w:type="dxa"/>
            <w:vAlign w:val="center"/>
          </w:tcPr>
          <w:p w:rsidR="00681091" w:rsidRPr="00C675DD" w:rsidRDefault="00681091" w:rsidP="00C52CE5">
            <w:pPr>
              <w:tabs>
                <w:tab w:val="num" w:pos="0"/>
              </w:tabs>
              <w:rPr>
                <w:rFonts w:ascii="Times New Roman" w:hAnsi="Times New Roman" w:cs="Times New Roman"/>
                <w:b/>
                <w:color w:val="FF0000"/>
                <w:sz w:val="24"/>
                <w:szCs w:val="24"/>
                <w:highlight w:val="lightGray"/>
                <w:lang w:val="sr-Cyrl-CS"/>
              </w:rPr>
            </w:pPr>
            <w:r w:rsidRPr="00C675DD">
              <w:rPr>
                <w:rFonts w:ascii="Times New Roman" w:eastAsia="MS Mincho" w:hAnsi="Times New Roman" w:cs="Times New Roman"/>
                <w:sz w:val="24"/>
                <w:szCs w:val="24"/>
                <w:lang w:val="sr-Cyrl-CS"/>
              </w:rPr>
              <w:t>Значајно</w:t>
            </w:r>
          </w:p>
        </w:tc>
        <w:tc>
          <w:tcPr>
            <w:tcW w:w="708"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26</w:t>
            </w:r>
          </w:p>
        </w:tc>
        <w:tc>
          <w:tcPr>
            <w:tcW w:w="893"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17,10</w:t>
            </w:r>
          </w:p>
        </w:tc>
        <w:tc>
          <w:tcPr>
            <w:tcW w:w="2226" w:type="dxa"/>
            <w:vAlign w:val="center"/>
          </w:tcPr>
          <w:p w:rsidR="00681091" w:rsidRPr="00C675DD" w:rsidRDefault="00681091" w:rsidP="00C52CE5">
            <w:pPr>
              <w:tabs>
                <w:tab w:val="num" w:pos="0"/>
              </w:tabs>
              <w:rPr>
                <w:rFonts w:ascii="Times New Roman" w:hAnsi="Times New Roman" w:cs="Times New Roman"/>
                <w:b/>
                <w:color w:val="FF0000"/>
                <w:sz w:val="24"/>
                <w:szCs w:val="24"/>
                <w:highlight w:val="lightGray"/>
                <w:lang w:val="sr-Cyrl-CS"/>
              </w:rPr>
            </w:pPr>
            <w:r w:rsidRPr="00C675DD">
              <w:rPr>
                <w:rFonts w:ascii="Times New Roman" w:eastAsia="MS Mincho" w:hAnsi="Times New Roman" w:cs="Times New Roman"/>
                <w:sz w:val="24"/>
                <w:szCs w:val="24"/>
                <w:lang w:val="sr-Cyrl-CS"/>
              </w:rPr>
              <w:t>Задовољан/на сам али има још простора за побољшање</w:t>
            </w:r>
          </w:p>
        </w:tc>
        <w:tc>
          <w:tcPr>
            <w:tcW w:w="709"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30</w:t>
            </w:r>
          </w:p>
        </w:tc>
        <w:tc>
          <w:tcPr>
            <w:tcW w:w="816"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19,74</w:t>
            </w:r>
          </w:p>
        </w:tc>
      </w:tr>
      <w:tr w:rsidR="00681091" w:rsidRPr="00C675DD" w:rsidTr="00681091">
        <w:trPr>
          <w:cantSplit/>
          <w:trHeight w:val="552"/>
        </w:trPr>
        <w:tc>
          <w:tcPr>
            <w:tcW w:w="1786" w:type="dxa"/>
            <w:vMerge/>
            <w:vAlign w:val="center"/>
          </w:tcPr>
          <w:p w:rsidR="00681091" w:rsidRPr="00C675DD" w:rsidRDefault="00681091" w:rsidP="00C52CE5">
            <w:pPr>
              <w:tabs>
                <w:tab w:val="num" w:pos="0"/>
              </w:tabs>
              <w:rPr>
                <w:rFonts w:ascii="Times New Roman" w:hAnsi="Times New Roman" w:cs="Times New Roman"/>
                <w:b/>
                <w:color w:val="FF0000"/>
                <w:sz w:val="24"/>
                <w:szCs w:val="24"/>
                <w:lang w:val="sr-Cyrl-CS"/>
              </w:rPr>
            </w:pPr>
          </w:p>
        </w:tc>
        <w:tc>
          <w:tcPr>
            <w:tcW w:w="2150" w:type="dxa"/>
            <w:vAlign w:val="center"/>
          </w:tcPr>
          <w:p w:rsidR="00681091" w:rsidRPr="00C675DD" w:rsidRDefault="00681091" w:rsidP="00C52CE5">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Од малог значаја</w:t>
            </w:r>
          </w:p>
        </w:tc>
        <w:tc>
          <w:tcPr>
            <w:tcW w:w="708"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21</w:t>
            </w:r>
          </w:p>
        </w:tc>
        <w:tc>
          <w:tcPr>
            <w:tcW w:w="893"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13,82</w:t>
            </w:r>
          </w:p>
        </w:tc>
        <w:tc>
          <w:tcPr>
            <w:tcW w:w="2226" w:type="dxa"/>
            <w:vAlign w:val="center"/>
          </w:tcPr>
          <w:p w:rsidR="00681091" w:rsidRPr="00C675DD" w:rsidRDefault="00681091" w:rsidP="00C52CE5">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Нисам задовољан/на, али примјећујем побољшања</w:t>
            </w:r>
          </w:p>
        </w:tc>
        <w:tc>
          <w:tcPr>
            <w:tcW w:w="709"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19</w:t>
            </w:r>
          </w:p>
        </w:tc>
        <w:tc>
          <w:tcPr>
            <w:tcW w:w="816"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12,50</w:t>
            </w:r>
          </w:p>
        </w:tc>
      </w:tr>
      <w:tr w:rsidR="00681091" w:rsidRPr="00C675DD" w:rsidTr="00681091">
        <w:trPr>
          <w:cantSplit/>
          <w:trHeight w:val="552"/>
        </w:trPr>
        <w:tc>
          <w:tcPr>
            <w:tcW w:w="1786" w:type="dxa"/>
            <w:vMerge/>
            <w:vAlign w:val="center"/>
          </w:tcPr>
          <w:p w:rsidR="00681091" w:rsidRPr="00C675DD" w:rsidRDefault="00681091" w:rsidP="00C52CE5">
            <w:pPr>
              <w:tabs>
                <w:tab w:val="num" w:pos="0"/>
              </w:tabs>
              <w:rPr>
                <w:rFonts w:ascii="Times New Roman" w:hAnsi="Times New Roman" w:cs="Times New Roman"/>
                <w:b/>
                <w:color w:val="FF0000"/>
                <w:sz w:val="24"/>
                <w:szCs w:val="24"/>
                <w:lang w:val="sr-Cyrl-CS"/>
              </w:rPr>
            </w:pPr>
          </w:p>
        </w:tc>
        <w:tc>
          <w:tcPr>
            <w:tcW w:w="2150" w:type="dxa"/>
            <w:vAlign w:val="center"/>
          </w:tcPr>
          <w:p w:rsidR="00681091" w:rsidRPr="00C675DD" w:rsidRDefault="00681091" w:rsidP="00C52CE5">
            <w:pPr>
              <w:tabs>
                <w:tab w:val="num" w:pos="0"/>
              </w:tabs>
              <w:rPr>
                <w:rFonts w:ascii="Times New Roman" w:hAnsi="Times New Roman" w:cs="Times New Roman"/>
                <w:b/>
                <w:color w:val="FF0000"/>
                <w:sz w:val="24"/>
                <w:szCs w:val="24"/>
                <w:highlight w:val="lightGray"/>
                <w:lang w:val="sr-Cyrl-CS"/>
              </w:rPr>
            </w:pPr>
            <w:r w:rsidRPr="00C675DD">
              <w:rPr>
                <w:rFonts w:ascii="Times New Roman" w:eastAsia="MS Mincho" w:hAnsi="Times New Roman" w:cs="Times New Roman"/>
                <w:sz w:val="24"/>
                <w:szCs w:val="24"/>
                <w:lang w:val="sr-Cyrl-CS"/>
              </w:rPr>
              <w:t>Нема никакав значај</w:t>
            </w:r>
          </w:p>
        </w:tc>
        <w:tc>
          <w:tcPr>
            <w:tcW w:w="708"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30</w:t>
            </w:r>
          </w:p>
        </w:tc>
        <w:tc>
          <w:tcPr>
            <w:tcW w:w="893"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19,74</w:t>
            </w:r>
          </w:p>
        </w:tc>
        <w:tc>
          <w:tcPr>
            <w:tcW w:w="2226" w:type="dxa"/>
            <w:vAlign w:val="center"/>
          </w:tcPr>
          <w:p w:rsidR="00681091" w:rsidRPr="00C675DD" w:rsidRDefault="00681091" w:rsidP="00C52CE5">
            <w:pPr>
              <w:tabs>
                <w:tab w:val="num" w:pos="0"/>
              </w:tabs>
              <w:rPr>
                <w:rFonts w:ascii="Times New Roman" w:hAnsi="Times New Roman" w:cs="Times New Roman"/>
                <w:b/>
                <w:color w:val="FF0000"/>
                <w:sz w:val="24"/>
                <w:szCs w:val="24"/>
                <w:highlight w:val="lightGray"/>
                <w:lang w:val="sr-Cyrl-CS"/>
              </w:rPr>
            </w:pPr>
            <w:r w:rsidRPr="00C675DD">
              <w:rPr>
                <w:rFonts w:ascii="Times New Roman" w:eastAsia="MS Mincho" w:hAnsi="Times New Roman" w:cs="Times New Roman"/>
                <w:sz w:val="24"/>
                <w:szCs w:val="24"/>
                <w:lang w:val="sr-Cyrl-CS"/>
              </w:rPr>
              <w:t>Нимало нисам задовољан/на</w:t>
            </w:r>
          </w:p>
        </w:tc>
        <w:tc>
          <w:tcPr>
            <w:tcW w:w="709"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13</w:t>
            </w:r>
          </w:p>
        </w:tc>
        <w:tc>
          <w:tcPr>
            <w:tcW w:w="816"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8,55</w:t>
            </w:r>
          </w:p>
        </w:tc>
      </w:tr>
      <w:tr w:rsidR="00681091" w:rsidRPr="00C675DD" w:rsidTr="00681091">
        <w:trPr>
          <w:cantSplit/>
          <w:trHeight w:val="552"/>
        </w:trPr>
        <w:tc>
          <w:tcPr>
            <w:tcW w:w="1786" w:type="dxa"/>
            <w:vMerge/>
            <w:vAlign w:val="center"/>
          </w:tcPr>
          <w:p w:rsidR="00681091" w:rsidRPr="00C675DD" w:rsidRDefault="00681091" w:rsidP="00C52CE5">
            <w:pPr>
              <w:tabs>
                <w:tab w:val="num" w:pos="0"/>
              </w:tabs>
              <w:rPr>
                <w:rFonts w:ascii="Times New Roman" w:hAnsi="Times New Roman" w:cs="Times New Roman"/>
                <w:b/>
                <w:color w:val="FF0000"/>
                <w:sz w:val="24"/>
                <w:szCs w:val="24"/>
                <w:lang w:val="sr-Cyrl-CS"/>
              </w:rPr>
            </w:pPr>
          </w:p>
        </w:tc>
        <w:tc>
          <w:tcPr>
            <w:tcW w:w="2150" w:type="dxa"/>
            <w:vAlign w:val="center"/>
          </w:tcPr>
          <w:p w:rsidR="00681091" w:rsidRPr="00C675DD" w:rsidRDefault="00681091" w:rsidP="00C52CE5">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Уздржано</w:t>
            </w:r>
          </w:p>
        </w:tc>
        <w:tc>
          <w:tcPr>
            <w:tcW w:w="708"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58</w:t>
            </w:r>
          </w:p>
        </w:tc>
        <w:tc>
          <w:tcPr>
            <w:tcW w:w="893"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38,16</w:t>
            </w:r>
          </w:p>
        </w:tc>
        <w:tc>
          <w:tcPr>
            <w:tcW w:w="2226" w:type="dxa"/>
            <w:vAlign w:val="center"/>
          </w:tcPr>
          <w:p w:rsidR="00681091" w:rsidRPr="00C675DD" w:rsidRDefault="00681091" w:rsidP="00C52CE5">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Уздржано</w:t>
            </w:r>
          </w:p>
        </w:tc>
        <w:tc>
          <w:tcPr>
            <w:tcW w:w="709"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81</w:t>
            </w:r>
          </w:p>
        </w:tc>
        <w:tc>
          <w:tcPr>
            <w:tcW w:w="816"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53,29</w:t>
            </w:r>
          </w:p>
        </w:tc>
      </w:tr>
      <w:tr w:rsidR="00681091" w:rsidRPr="00C675DD" w:rsidTr="00681091">
        <w:trPr>
          <w:cantSplit/>
          <w:trHeight w:val="312"/>
        </w:trPr>
        <w:tc>
          <w:tcPr>
            <w:tcW w:w="1786" w:type="dxa"/>
            <w:vMerge w:val="restart"/>
            <w:vAlign w:val="center"/>
          </w:tcPr>
          <w:p w:rsidR="00681091" w:rsidRPr="00C675DD" w:rsidRDefault="00681091" w:rsidP="00C52CE5">
            <w:pPr>
              <w:tabs>
                <w:tab w:val="num" w:pos="0"/>
              </w:tabs>
              <w:rPr>
                <w:rFonts w:ascii="Times New Roman" w:hAnsi="Times New Roman" w:cs="Times New Roman"/>
                <w:b/>
                <w:sz w:val="24"/>
                <w:szCs w:val="24"/>
                <w:lang w:val="sr-Cyrl-CS"/>
              </w:rPr>
            </w:pPr>
            <w:r w:rsidRPr="00C675DD">
              <w:rPr>
                <w:rFonts w:ascii="Times New Roman" w:hAnsi="Times New Roman" w:cs="Times New Roman"/>
                <w:b/>
                <w:sz w:val="24"/>
                <w:szCs w:val="24"/>
                <w:lang w:val="sr-Cyrl-CS"/>
              </w:rPr>
              <w:t>Информације о доступним локацијама за инвестирање</w:t>
            </w:r>
          </w:p>
        </w:tc>
        <w:tc>
          <w:tcPr>
            <w:tcW w:w="2150" w:type="dxa"/>
            <w:vAlign w:val="center"/>
          </w:tcPr>
          <w:p w:rsidR="00681091" w:rsidRPr="00C675DD" w:rsidRDefault="00681091" w:rsidP="00C52CE5">
            <w:pPr>
              <w:tabs>
                <w:tab w:val="num" w:pos="0"/>
              </w:tabs>
              <w:rPr>
                <w:rFonts w:ascii="Times New Roman" w:hAnsi="Times New Roman" w:cs="Times New Roman"/>
                <w:b/>
                <w:color w:val="FF0000"/>
                <w:sz w:val="24"/>
                <w:szCs w:val="24"/>
                <w:lang w:val="sr-Latn-BA"/>
              </w:rPr>
            </w:pPr>
            <w:r w:rsidRPr="00C675DD">
              <w:rPr>
                <w:rFonts w:ascii="Times New Roman" w:hAnsi="Times New Roman" w:cs="Times New Roman"/>
                <w:sz w:val="24"/>
                <w:szCs w:val="24"/>
                <w:lang w:val="sr-Cyrl-CS"/>
              </w:rPr>
              <w:t>Кључно за моје пословање</w:t>
            </w:r>
          </w:p>
        </w:tc>
        <w:tc>
          <w:tcPr>
            <w:tcW w:w="708"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13</w:t>
            </w:r>
          </w:p>
        </w:tc>
        <w:tc>
          <w:tcPr>
            <w:tcW w:w="893"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8,55</w:t>
            </w:r>
          </w:p>
        </w:tc>
        <w:tc>
          <w:tcPr>
            <w:tcW w:w="2226" w:type="dxa"/>
            <w:vAlign w:val="center"/>
          </w:tcPr>
          <w:p w:rsidR="00681091" w:rsidRPr="00C675DD" w:rsidRDefault="00681091" w:rsidP="00C52CE5">
            <w:pPr>
              <w:tabs>
                <w:tab w:val="num" w:pos="0"/>
              </w:tabs>
              <w:rPr>
                <w:rFonts w:ascii="Times New Roman" w:hAnsi="Times New Roman" w:cs="Times New Roman"/>
                <w:b/>
                <w:color w:val="FF0000"/>
                <w:sz w:val="24"/>
                <w:szCs w:val="24"/>
                <w:lang w:val="sr-Latn-BA"/>
              </w:rPr>
            </w:pPr>
            <w:r w:rsidRPr="00C675DD">
              <w:rPr>
                <w:rFonts w:ascii="Times New Roman" w:hAnsi="Times New Roman" w:cs="Times New Roman"/>
                <w:sz w:val="24"/>
                <w:szCs w:val="24"/>
                <w:lang w:val="sr-Cyrl-CS"/>
              </w:rPr>
              <w:t>Веома сам задовољан</w:t>
            </w:r>
          </w:p>
        </w:tc>
        <w:tc>
          <w:tcPr>
            <w:tcW w:w="709"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6</w:t>
            </w:r>
          </w:p>
        </w:tc>
        <w:tc>
          <w:tcPr>
            <w:tcW w:w="816"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3,95</w:t>
            </w:r>
          </w:p>
        </w:tc>
      </w:tr>
      <w:tr w:rsidR="00681091" w:rsidRPr="00C675DD" w:rsidTr="00681091">
        <w:trPr>
          <w:cantSplit/>
          <w:trHeight w:val="312"/>
        </w:trPr>
        <w:tc>
          <w:tcPr>
            <w:tcW w:w="1786" w:type="dxa"/>
            <w:vMerge/>
            <w:vAlign w:val="center"/>
          </w:tcPr>
          <w:p w:rsidR="00681091" w:rsidRPr="00C675DD" w:rsidRDefault="00681091" w:rsidP="00C52CE5">
            <w:pPr>
              <w:tabs>
                <w:tab w:val="num" w:pos="0"/>
              </w:tabs>
              <w:rPr>
                <w:rFonts w:ascii="Times New Roman" w:hAnsi="Times New Roman" w:cs="Times New Roman"/>
                <w:b/>
                <w:color w:val="FF0000"/>
                <w:sz w:val="24"/>
                <w:szCs w:val="24"/>
                <w:lang w:val="sr-Cyrl-CS"/>
              </w:rPr>
            </w:pPr>
          </w:p>
        </w:tc>
        <w:tc>
          <w:tcPr>
            <w:tcW w:w="2150" w:type="dxa"/>
            <w:vAlign w:val="center"/>
          </w:tcPr>
          <w:p w:rsidR="00681091" w:rsidRPr="00C675DD" w:rsidRDefault="00681091" w:rsidP="00C52CE5">
            <w:pPr>
              <w:tabs>
                <w:tab w:val="num" w:pos="0"/>
              </w:tabs>
              <w:rPr>
                <w:rFonts w:ascii="Times New Roman" w:hAnsi="Times New Roman" w:cs="Times New Roman"/>
                <w:b/>
                <w:color w:val="FF0000"/>
                <w:sz w:val="24"/>
                <w:szCs w:val="24"/>
                <w:highlight w:val="lightGray"/>
                <w:lang w:val="sr-Cyrl-CS"/>
              </w:rPr>
            </w:pPr>
            <w:r w:rsidRPr="00C675DD">
              <w:rPr>
                <w:rFonts w:ascii="Times New Roman" w:eastAsia="MS Mincho" w:hAnsi="Times New Roman" w:cs="Times New Roman"/>
                <w:sz w:val="24"/>
                <w:szCs w:val="24"/>
                <w:lang w:val="sr-Cyrl-CS"/>
              </w:rPr>
              <w:t>Значајно</w:t>
            </w:r>
          </w:p>
        </w:tc>
        <w:tc>
          <w:tcPr>
            <w:tcW w:w="708"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21</w:t>
            </w:r>
          </w:p>
        </w:tc>
        <w:tc>
          <w:tcPr>
            <w:tcW w:w="893"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13,82</w:t>
            </w:r>
          </w:p>
        </w:tc>
        <w:tc>
          <w:tcPr>
            <w:tcW w:w="2226" w:type="dxa"/>
            <w:vAlign w:val="center"/>
          </w:tcPr>
          <w:p w:rsidR="00681091" w:rsidRPr="00C675DD" w:rsidRDefault="00681091" w:rsidP="00C52CE5">
            <w:pPr>
              <w:tabs>
                <w:tab w:val="num" w:pos="0"/>
              </w:tabs>
              <w:rPr>
                <w:rFonts w:ascii="Times New Roman" w:hAnsi="Times New Roman" w:cs="Times New Roman"/>
                <w:b/>
                <w:color w:val="FF0000"/>
                <w:sz w:val="24"/>
                <w:szCs w:val="24"/>
                <w:highlight w:val="lightGray"/>
                <w:lang w:val="sr-Cyrl-CS"/>
              </w:rPr>
            </w:pPr>
            <w:r w:rsidRPr="00C675DD">
              <w:rPr>
                <w:rFonts w:ascii="Times New Roman" w:eastAsia="MS Mincho" w:hAnsi="Times New Roman" w:cs="Times New Roman"/>
                <w:sz w:val="24"/>
                <w:szCs w:val="24"/>
                <w:lang w:val="sr-Cyrl-CS"/>
              </w:rPr>
              <w:t>Задовољан/на сам али има још простора за побољшање</w:t>
            </w:r>
          </w:p>
        </w:tc>
        <w:tc>
          <w:tcPr>
            <w:tcW w:w="709"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27</w:t>
            </w:r>
          </w:p>
        </w:tc>
        <w:tc>
          <w:tcPr>
            <w:tcW w:w="816"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17,76</w:t>
            </w:r>
          </w:p>
        </w:tc>
      </w:tr>
      <w:tr w:rsidR="00681091" w:rsidRPr="00C675DD" w:rsidTr="00681091">
        <w:trPr>
          <w:cantSplit/>
          <w:trHeight w:val="312"/>
        </w:trPr>
        <w:tc>
          <w:tcPr>
            <w:tcW w:w="1786" w:type="dxa"/>
            <w:vMerge/>
            <w:vAlign w:val="center"/>
          </w:tcPr>
          <w:p w:rsidR="00681091" w:rsidRPr="00C675DD" w:rsidRDefault="00681091" w:rsidP="00C52CE5">
            <w:pPr>
              <w:tabs>
                <w:tab w:val="num" w:pos="0"/>
              </w:tabs>
              <w:rPr>
                <w:rFonts w:ascii="Times New Roman" w:hAnsi="Times New Roman" w:cs="Times New Roman"/>
                <w:b/>
                <w:color w:val="FF0000"/>
                <w:sz w:val="24"/>
                <w:szCs w:val="24"/>
                <w:lang w:val="sr-Cyrl-CS"/>
              </w:rPr>
            </w:pPr>
          </w:p>
        </w:tc>
        <w:tc>
          <w:tcPr>
            <w:tcW w:w="2150" w:type="dxa"/>
            <w:vAlign w:val="center"/>
          </w:tcPr>
          <w:p w:rsidR="00681091" w:rsidRPr="00C675DD" w:rsidRDefault="00681091" w:rsidP="00C52CE5">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Од малог значаја</w:t>
            </w:r>
          </w:p>
        </w:tc>
        <w:tc>
          <w:tcPr>
            <w:tcW w:w="708"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22</w:t>
            </w:r>
          </w:p>
        </w:tc>
        <w:tc>
          <w:tcPr>
            <w:tcW w:w="893"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14,47</w:t>
            </w:r>
          </w:p>
        </w:tc>
        <w:tc>
          <w:tcPr>
            <w:tcW w:w="2226" w:type="dxa"/>
            <w:vAlign w:val="center"/>
          </w:tcPr>
          <w:p w:rsidR="00681091" w:rsidRPr="00C675DD" w:rsidRDefault="00681091" w:rsidP="00C52CE5">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Нисам задовољан/на, али примјећујем побољшања</w:t>
            </w:r>
          </w:p>
        </w:tc>
        <w:tc>
          <w:tcPr>
            <w:tcW w:w="709"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18</w:t>
            </w:r>
          </w:p>
        </w:tc>
        <w:tc>
          <w:tcPr>
            <w:tcW w:w="816"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11,84</w:t>
            </w:r>
          </w:p>
        </w:tc>
      </w:tr>
      <w:tr w:rsidR="00681091" w:rsidRPr="00C675DD" w:rsidTr="00681091">
        <w:trPr>
          <w:cantSplit/>
          <w:trHeight w:val="312"/>
        </w:trPr>
        <w:tc>
          <w:tcPr>
            <w:tcW w:w="1786" w:type="dxa"/>
            <w:vMerge/>
            <w:vAlign w:val="center"/>
          </w:tcPr>
          <w:p w:rsidR="00681091" w:rsidRPr="00C675DD" w:rsidRDefault="00681091" w:rsidP="00681091">
            <w:pPr>
              <w:tabs>
                <w:tab w:val="num" w:pos="0"/>
              </w:tabs>
              <w:rPr>
                <w:rFonts w:ascii="Times New Roman" w:hAnsi="Times New Roman" w:cs="Times New Roman"/>
                <w:b/>
                <w:color w:val="FF0000"/>
                <w:sz w:val="24"/>
                <w:szCs w:val="24"/>
                <w:lang w:val="sr-Cyrl-CS"/>
              </w:rPr>
            </w:pPr>
          </w:p>
        </w:tc>
        <w:tc>
          <w:tcPr>
            <w:tcW w:w="2150" w:type="dxa"/>
            <w:vAlign w:val="center"/>
          </w:tcPr>
          <w:p w:rsidR="00681091" w:rsidRPr="00C675DD" w:rsidRDefault="00681091" w:rsidP="00681091">
            <w:pPr>
              <w:tabs>
                <w:tab w:val="num" w:pos="0"/>
              </w:tabs>
              <w:rPr>
                <w:rFonts w:ascii="Times New Roman" w:hAnsi="Times New Roman" w:cs="Times New Roman"/>
                <w:b/>
                <w:color w:val="FF0000"/>
                <w:sz w:val="24"/>
                <w:szCs w:val="24"/>
                <w:highlight w:val="lightGray"/>
                <w:lang w:val="sr-Cyrl-CS"/>
              </w:rPr>
            </w:pPr>
            <w:r w:rsidRPr="00C675DD">
              <w:rPr>
                <w:rFonts w:ascii="Times New Roman" w:eastAsia="MS Mincho" w:hAnsi="Times New Roman" w:cs="Times New Roman"/>
                <w:sz w:val="24"/>
                <w:szCs w:val="24"/>
                <w:lang w:val="sr-Cyrl-CS"/>
              </w:rPr>
              <w:t>Нема никакав значај</w:t>
            </w:r>
          </w:p>
        </w:tc>
        <w:tc>
          <w:tcPr>
            <w:tcW w:w="708"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38</w:t>
            </w:r>
          </w:p>
        </w:tc>
        <w:tc>
          <w:tcPr>
            <w:tcW w:w="893"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25,00</w:t>
            </w:r>
          </w:p>
        </w:tc>
        <w:tc>
          <w:tcPr>
            <w:tcW w:w="2226" w:type="dxa"/>
            <w:vAlign w:val="center"/>
          </w:tcPr>
          <w:p w:rsidR="00681091" w:rsidRPr="00C675DD" w:rsidRDefault="00681091" w:rsidP="00681091">
            <w:pPr>
              <w:tabs>
                <w:tab w:val="num" w:pos="0"/>
              </w:tabs>
              <w:rPr>
                <w:rFonts w:ascii="Times New Roman" w:hAnsi="Times New Roman" w:cs="Times New Roman"/>
                <w:b/>
                <w:color w:val="FF0000"/>
                <w:sz w:val="24"/>
                <w:szCs w:val="24"/>
                <w:highlight w:val="lightGray"/>
                <w:lang w:val="sr-Cyrl-CS"/>
              </w:rPr>
            </w:pPr>
            <w:r w:rsidRPr="00C675DD">
              <w:rPr>
                <w:rFonts w:ascii="Times New Roman" w:eastAsia="MS Mincho" w:hAnsi="Times New Roman" w:cs="Times New Roman"/>
                <w:sz w:val="24"/>
                <w:szCs w:val="24"/>
                <w:lang w:val="sr-Cyrl-CS"/>
              </w:rPr>
              <w:t>Нимало нисам задовољан/на</w:t>
            </w:r>
          </w:p>
        </w:tc>
        <w:tc>
          <w:tcPr>
            <w:tcW w:w="709"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18</w:t>
            </w:r>
          </w:p>
        </w:tc>
        <w:tc>
          <w:tcPr>
            <w:tcW w:w="816"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11,84</w:t>
            </w:r>
          </w:p>
        </w:tc>
      </w:tr>
      <w:tr w:rsidR="00681091" w:rsidRPr="00C675DD" w:rsidTr="00681091">
        <w:trPr>
          <w:cantSplit/>
          <w:trHeight w:val="312"/>
        </w:trPr>
        <w:tc>
          <w:tcPr>
            <w:tcW w:w="1786" w:type="dxa"/>
            <w:vMerge/>
            <w:vAlign w:val="center"/>
          </w:tcPr>
          <w:p w:rsidR="00681091" w:rsidRPr="00C675DD" w:rsidRDefault="00681091" w:rsidP="00681091">
            <w:pPr>
              <w:tabs>
                <w:tab w:val="num" w:pos="0"/>
              </w:tabs>
              <w:rPr>
                <w:rFonts w:ascii="Times New Roman" w:hAnsi="Times New Roman" w:cs="Times New Roman"/>
                <w:b/>
                <w:color w:val="FF0000"/>
                <w:sz w:val="24"/>
                <w:szCs w:val="24"/>
                <w:lang w:val="sr-Cyrl-CS"/>
              </w:rPr>
            </w:pPr>
          </w:p>
        </w:tc>
        <w:tc>
          <w:tcPr>
            <w:tcW w:w="2150" w:type="dxa"/>
            <w:vAlign w:val="center"/>
          </w:tcPr>
          <w:p w:rsidR="00681091" w:rsidRPr="00C675DD" w:rsidRDefault="00681091" w:rsidP="00681091">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Уздржано</w:t>
            </w:r>
          </w:p>
        </w:tc>
        <w:tc>
          <w:tcPr>
            <w:tcW w:w="708"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59</w:t>
            </w:r>
          </w:p>
        </w:tc>
        <w:tc>
          <w:tcPr>
            <w:tcW w:w="893"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38,82</w:t>
            </w:r>
          </w:p>
        </w:tc>
        <w:tc>
          <w:tcPr>
            <w:tcW w:w="2226" w:type="dxa"/>
            <w:vAlign w:val="center"/>
          </w:tcPr>
          <w:p w:rsidR="00681091" w:rsidRPr="00C675DD" w:rsidRDefault="00681091" w:rsidP="00681091">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Уздржано</w:t>
            </w:r>
          </w:p>
        </w:tc>
        <w:tc>
          <w:tcPr>
            <w:tcW w:w="709"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83</w:t>
            </w:r>
          </w:p>
        </w:tc>
        <w:tc>
          <w:tcPr>
            <w:tcW w:w="816"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54,61</w:t>
            </w:r>
          </w:p>
        </w:tc>
      </w:tr>
      <w:tr w:rsidR="00681091" w:rsidRPr="00C675DD" w:rsidTr="00681091">
        <w:trPr>
          <w:cantSplit/>
          <w:trHeight w:val="312"/>
        </w:trPr>
        <w:tc>
          <w:tcPr>
            <w:tcW w:w="1786" w:type="dxa"/>
            <w:vMerge w:val="restart"/>
            <w:vAlign w:val="center"/>
          </w:tcPr>
          <w:p w:rsidR="00681091" w:rsidRPr="00C675DD" w:rsidRDefault="00681091" w:rsidP="00681091">
            <w:pPr>
              <w:tabs>
                <w:tab w:val="num" w:pos="0"/>
              </w:tabs>
              <w:rPr>
                <w:rFonts w:ascii="Times New Roman" w:hAnsi="Times New Roman" w:cs="Times New Roman"/>
                <w:b/>
                <w:sz w:val="24"/>
                <w:szCs w:val="24"/>
                <w:lang w:val="sr-Cyrl-CS"/>
              </w:rPr>
            </w:pPr>
            <w:r w:rsidRPr="00C675DD">
              <w:rPr>
                <w:rFonts w:ascii="Times New Roman" w:hAnsi="Times New Roman" w:cs="Times New Roman"/>
                <w:b/>
                <w:sz w:val="24"/>
                <w:szCs w:val="24"/>
                <w:lang w:val="sr-Cyrl-CS"/>
              </w:rPr>
              <w:t>Доступност водича, упустава и формулара за инвеститоре</w:t>
            </w:r>
          </w:p>
        </w:tc>
        <w:tc>
          <w:tcPr>
            <w:tcW w:w="2150" w:type="dxa"/>
            <w:vAlign w:val="center"/>
          </w:tcPr>
          <w:p w:rsidR="00681091" w:rsidRPr="00C675DD" w:rsidRDefault="00681091" w:rsidP="00681091">
            <w:pPr>
              <w:tabs>
                <w:tab w:val="num" w:pos="0"/>
              </w:tabs>
              <w:rPr>
                <w:rFonts w:ascii="Times New Roman" w:hAnsi="Times New Roman" w:cs="Times New Roman"/>
                <w:b/>
                <w:color w:val="FF0000"/>
                <w:sz w:val="24"/>
                <w:szCs w:val="24"/>
                <w:lang w:val="sr-Latn-BA"/>
              </w:rPr>
            </w:pPr>
            <w:r w:rsidRPr="00C675DD">
              <w:rPr>
                <w:rFonts w:ascii="Times New Roman" w:hAnsi="Times New Roman" w:cs="Times New Roman"/>
                <w:sz w:val="24"/>
                <w:szCs w:val="24"/>
                <w:lang w:val="sr-Cyrl-CS"/>
              </w:rPr>
              <w:t>Кључно за моје пословање</w:t>
            </w:r>
          </w:p>
        </w:tc>
        <w:tc>
          <w:tcPr>
            <w:tcW w:w="708"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12</w:t>
            </w:r>
          </w:p>
        </w:tc>
        <w:tc>
          <w:tcPr>
            <w:tcW w:w="893"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7,89</w:t>
            </w:r>
          </w:p>
        </w:tc>
        <w:tc>
          <w:tcPr>
            <w:tcW w:w="2226" w:type="dxa"/>
            <w:vAlign w:val="center"/>
          </w:tcPr>
          <w:p w:rsidR="00681091" w:rsidRPr="00C675DD" w:rsidRDefault="00681091" w:rsidP="00681091">
            <w:pPr>
              <w:tabs>
                <w:tab w:val="num" w:pos="0"/>
              </w:tabs>
              <w:rPr>
                <w:rFonts w:ascii="Times New Roman" w:hAnsi="Times New Roman" w:cs="Times New Roman"/>
                <w:b/>
                <w:color w:val="FF0000"/>
                <w:sz w:val="24"/>
                <w:szCs w:val="24"/>
                <w:lang w:val="sr-Latn-BA"/>
              </w:rPr>
            </w:pPr>
            <w:r w:rsidRPr="00C675DD">
              <w:rPr>
                <w:rFonts w:ascii="Times New Roman" w:hAnsi="Times New Roman" w:cs="Times New Roman"/>
                <w:sz w:val="24"/>
                <w:szCs w:val="24"/>
                <w:lang w:val="sr-Cyrl-CS"/>
              </w:rPr>
              <w:t>Веома сам задовољан</w:t>
            </w:r>
          </w:p>
        </w:tc>
        <w:tc>
          <w:tcPr>
            <w:tcW w:w="709"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4</w:t>
            </w:r>
          </w:p>
        </w:tc>
        <w:tc>
          <w:tcPr>
            <w:tcW w:w="816"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2,63</w:t>
            </w:r>
          </w:p>
        </w:tc>
      </w:tr>
      <w:tr w:rsidR="00681091" w:rsidRPr="00C675DD" w:rsidTr="00681091">
        <w:trPr>
          <w:cantSplit/>
          <w:trHeight w:val="312"/>
        </w:trPr>
        <w:tc>
          <w:tcPr>
            <w:tcW w:w="1786" w:type="dxa"/>
            <w:vMerge/>
            <w:vAlign w:val="center"/>
          </w:tcPr>
          <w:p w:rsidR="00681091" w:rsidRPr="00C675DD" w:rsidRDefault="00681091" w:rsidP="00681091">
            <w:pPr>
              <w:tabs>
                <w:tab w:val="num" w:pos="0"/>
              </w:tabs>
              <w:rPr>
                <w:rFonts w:ascii="Times New Roman" w:hAnsi="Times New Roman" w:cs="Times New Roman"/>
                <w:b/>
                <w:color w:val="FF0000"/>
                <w:sz w:val="24"/>
                <w:szCs w:val="24"/>
                <w:lang w:val="sr-Cyrl-CS"/>
              </w:rPr>
            </w:pPr>
          </w:p>
        </w:tc>
        <w:tc>
          <w:tcPr>
            <w:tcW w:w="2150" w:type="dxa"/>
            <w:vAlign w:val="center"/>
          </w:tcPr>
          <w:p w:rsidR="00681091" w:rsidRPr="00C675DD" w:rsidRDefault="00681091" w:rsidP="00681091">
            <w:pPr>
              <w:tabs>
                <w:tab w:val="num" w:pos="0"/>
              </w:tabs>
              <w:rPr>
                <w:rFonts w:ascii="Times New Roman" w:hAnsi="Times New Roman" w:cs="Times New Roman"/>
                <w:b/>
                <w:color w:val="FF0000"/>
                <w:sz w:val="24"/>
                <w:szCs w:val="24"/>
                <w:highlight w:val="lightGray"/>
                <w:lang w:val="sr-Cyrl-CS"/>
              </w:rPr>
            </w:pPr>
            <w:r w:rsidRPr="00C675DD">
              <w:rPr>
                <w:rFonts w:ascii="Times New Roman" w:eastAsia="MS Mincho" w:hAnsi="Times New Roman" w:cs="Times New Roman"/>
                <w:sz w:val="24"/>
                <w:szCs w:val="24"/>
                <w:lang w:val="sr-Cyrl-CS"/>
              </w:rPr>
              <w:t>Значајно</w:t>
            </w:r>
          </w:p>
        </w:tc>
        <w:tc>
          <w:tcPr>
            <w:tcW w:w="708"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25</w:t>
            </w:r>
          </w:p>
        </w:tc>
        <w:tc>
          <w:tcPr>
            <w:tcW w:w="893"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16,45</w:t>
            </w:r>
          </w:p>
        </w:tc>
        <w:tc>
          <w:tcPr>
            <w:tcW w:w="2226" w:type="dxa"/>
            <w:vAlign w:val="center"/>
          </w:tcPr>
          <w:p w:rsidR="00681091" w:rsidRPr="00C675DD" w:rsidRDefault="00681091" w:rsidP="00681091">
            <w:pPr>
              <w:tabs>
                <w:tab w:val="num" w:pos="0"/>
              </w:tabs>
              <w:rPr>
                <w:rFonts w:ascii="Times New Roman" w:hAnsi="Times New Roman" w:cs="Times New Roman"/>
                <w:b/>
                <w:color w:val="FF0000"/>
                <w:sz w:val="24"/>
                <w:szCs w:val="24"/>
                <w:highlight w:val="lightGray"/>
                <w:lang w:val="sr-Cyrl-CS"/>
              </w:rPr>
            </w:pPr>
            <w:r w:rsidRPr="00C675DD">
              <w:rPr>
                <w:rFonts w:ascii="Times New Roman" w:eastAsia="MS Mincho" w:hAnsi="Times New Roman" w:cs="Times New Roman"/>
                <w:sz w:val="24"/>
                <w:szCs w:val="24"/>
                <w:lang w:val="sr-Cyrl-CS"/>
              </w:rPr>
              <w:t>Задовољан/на сам али има још простора за побољшање</w:t>
            </w:r>
          </w:p>
        </w:tc>
        <w:tc>
          <w:tcPr>
            <w:tcW w:w="709"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28</w:t>
            </w:r>
          </w:p>
        </w:tc>
        <w:tc>
          <w:tcPr>
            <w:tcW w:w="816"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18,42</w:t>
            </w:r>
          </w:p>
        </w:tc>
      </w:tr>
      <w:tr w:rsidR="00681091" w:rsidRPr="00C675DD" w:rsidTr="00681091">
        <w:trPr>
          <w:cantSplit/>
          <w:trHeight w:val="312"/>
        </w:trPr>
        <w:tc>
          <w:tcPr>
            <w:tcW w:w="1786" w:type="dxa"/>
            <w:vMerge/>
            <w:vAlign w:val="center"/>
          </w:tcPr>
          <w:p w:rsidR="00681091" w:rsidRPr="00C675DD" w:rsidRDefault="00681091" w:rsidP="00681091">
            <w:pPr>
              <w:tabs>
                <w:tab w:val="num" w:pos="0"/>
              </w:tabs>
              <w:rPr>
                <w:rFonts w:ascii="Times New Roman" w:hAnsi="Times New Roman" w:cs="Times New Roman"/>
                <w:b/>
                <w:color w:val="FF0000"/>
                <w:sz w:val="24"/>
                <w:szCs w:val="24"/>
                <w:lang w:val="sr-Cyrl-CS"/>
              </w:rPr>
            </w:pPr>
          </w:p>
        </w:tc>
        <w:tc>
          <w:tcPr>
            <w:tcW w:w="2150" w:type="dxa"/>
            <w:vAlign w:val="center"/>
          </w:tcPr>
          <w:p w:rsidR="00681091" w:rsidRPr="00C675DD" w:rsidRDefault="00681091" w:rsidP="00681091">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Од малог значаја</w:t>
            </w:r>
          </w:p>
        </w:tc>
        <w:tc>
          <w:tcPr>
            <w:tcW w:w="708"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21</w:t>
            </w:r>
          </w:p>
        </w:tc>
        <w:tc>
          <w:tcPr>
            <w:tcW w:w="893"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13,82</w:t>
            </w:r>
          </w:p>
        </w:tc>
        <w:tc>
          <w:tcPr>
            <w:tcW w:w="2226" w:type="dxa"/>
            <w:vAlign w:val="center"/>
          </w:tcPr>
          <w:p w:rsidR="00681091" w:rsidRPr="00C675DD" w:rsidRDefault="00681091" w:rsidP="00681091">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Нисам задовољан/на, али примјећујем побољшања</w:t>
            </w:r>
          </w:p>
        </w:tc>
        <w:tc>
          <w:tcPr>
            <w:tcW w:w="709"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25</w:t>
            </w:r>
          </w:p>
        </w:tc>
        <w:tc>
          <w:tcPr>
            <w:tcW w:w="816"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16,45</w:t>
            </w:r>
          </w:p>
        </w:tc>
      </w:tr>
      <w:tr w:rsidR="00681091" w:rsidRPr="00C675DD" w:rsidTr="00681091">
        <w:trPr>
          <w:cantSplit/>
          <w:trHeight w:val="312"/>
        </w:trPr>
        <w:tc>
          <w:tcPr>
            <w:tcW w:w="1786" w:type="dxa"/>
            <w:vMerge/>
            <w:vAlign w:val="center"/>
          </w:tcPr>
          <w:p w:rsidR="00681091" w:rsidRPr="00C675DD" w:rsidRDefault="00681091" w:rsidP="00681091">
            <w:pPr>
              <w:tabs>
                <w:tab w:val="num" w:pos="0"/>
              </w:tabs>
              <w:rPr>
                <w:rFonts w:ascii="Times New Roman" w:hAnsi="Times New Roman" w:cs="Times New Roman"/>
                <w:b/>
                <w:color w:val="FF0000"/>
                <w:sz w:val="24"/>
                <w:szCs w:val="24"/>
                <w:lang w:val="sr-Cyrl-CS"/>
              </w:rPr>
            </w:pPr>
          </w:p>
        </w:tc>
        <w:tc>
          <w:tcPr>
            <w:tcW w:w="2150" w:type="dxa"/>
            <w:vAlign w:val="center"/>
          </w:tcPr>
          <w:p w:rsidR="00681091" w:rsidRPr="00C675DD" w:rsidRDefault="00681091" w:rsidP="00681091">
            <w:pPr>
              <w:tabs>
                <w:tab w:val="num" w:pos="0"/>
              </w:tabs>
              <w:rPr>
                <w:rFonts w:ascii="Times New Roman" w:hAnsi="Times New Roman" w:cs="Times New Roman"/>
                <w:b/>
                <w:color w:val="FF0000"/>
                <w:sz w:val="24"/>
                <w:szCs w:val="24"/>
                <w:highlight w:val="lightGray"/>
                <w:lang w:val="sr-Cyrl-CS"/>
              </w:rPr>
            </w:pPr>
            <w:r w:rsidRPr="00C675DD">
              <w:rPr>
                <w:rFonts w:ascii="Times New Roman" w:eastAsia="MS Mincho" w:hAnsi="Times New Roman" w:cs="Times New Roman"/>
                <w:sz w:val="24"/>
                <w:szCs w:val="24"/>
                <w:lang w:val="sr-Cyrl-CS"/>
              </w:rPr>
              <w:t>Нема никакав значај</w:t>
            </w:r>
          </w:p>
        </w:tc>
        <w:tc>
          <w:tcPr>
            <w:tcW w:w="708"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37</w:t>
            </w:r>
          </w:p>
        </w:tc>
        <w:tc>
          <w:tcPr>
            <w:tcW w:w="893"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24,34</w:t>
            </w:r>
          </w:p>
        </w:tc>
        <w:tc>
          <w:tcPr>
            <w:tcW w:w="2226" w:type="dxa"/>
            <w:vAlign w:val="center"/>
          </w:tcPr>
          <w:p w:rsidR="00681091" w:rsidRPr="00C675DD" w:rsidRDefault="00681091" w:rsidP="00681091">
            <w:pPr>
              <w:tabs>
                <w:tab w:val="num" w:pos="0"/>
              </w:tabs>
              <w:rPr>
                <w:rFonts w:ascii="Times New Roman" w:hAnsi="Times New Roman" w:cs="Times New Roman"/>
                <w:b/>
                <w:color w:val="FF0000"/>
                <w:sz w:val="24"/>
                <w:szCs w:val="24"/>
                <w:highlight w:val="lightGray"/>
                <w:lang w:val="sr-Cyrl-CS"/>
              </w:rPr>
            </w:pPr>
            <w:r w:rsidRPr="00C675DD">
              <w:rPr>
                <w:rFonts w:ascii="Times New Roman" w:eastAsia="MS Mincho" w:hAnsi="Times New Roman" w:cs="Times New Roman"/>
                <w:sz w:val="24"/>
                <w:szCs w:val="24"/>
                <w:lang w:val="sr-Cyrl-CS"/>
              </w:rPr>
              <w:t>Нимало нисам задовољан/на</w:t>
            </w:r>
          </w:p>
        </w:tc>
        <w:tc>
          <w:tcPr>
            <w:tcW w:w="709"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16</w:t>
            </w:r>
          </w:p>
        </w:tc>
        <w:tc>
          <w:tcPr>
            <w:tcW w:w="816"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10,53</w:t>
            </w:r>
          </w:p>
        </w:tc>
      </w:tr>
      <w:tr w:rsidR="00681091" w:rsidRPr="00C675DD" w:rsidTr="00681091">
        <w:trPr>
          <w:cantSplit/>
          <w:trHeight w:val="312"/>
        </w:trPr>
        <w:tc>
          <w:tcPr>
            <w:tcW w:w="1786" w:type="dxa"/>
            <w:vMerge/>
            <w:vAlign w:val="center"/>
          </w:tcPr>
          <w:p w:rsidR="00681091" w:rsidRPr="00C675DD" w:rsidRDefault="00681091" w:rsidP="00681091">
            <w:pPr>
              <w:tabs>
                <w:tab w:val="num" w:pos="0"/>
              </w:tabs>
              <w:rPr>
                <w:rFonts w:ascii="Times New Roman" w:hAnsi="Times New Roman" w:cs="Times New Roman"/>
                <w:b/>
                <w:color w:val="FF0000"/>
                <w:sz w:val="24"/>
                <w:szCs w:val="24"/>
                <w:lang w:val="sr-Cyrl-CS"/>
              </w:rPr>
            </w:pPr>
          </w:p>
        </w:tc>
        <w:tc>
          <w:tcPr>
            <w:tcW w:w="2150" w:type="dxa"/>
            <w:vAlign w:val="center"/>
          </w:tcPr>
          <w:p w:rsidR="00681091" w:rsidRPr="00C675DD" w:rsidRDefault="00681091" w:rsidP="00681091">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Уздржано</w:t>
            </w:r>
          </w:p>
        </w:tc>
        <w:tc>
          <w:tcPr>
            <w:tcW w:w="708"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58</w:t>
            </w:r>
          </w:p>
        </w:tc>
        <w:tc>
          <w:tcPr>
            <w:tcW w:w="893"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38,16</w:t>
            </w:r>
          </w:p>
        </w:tc>
        <w:tc>
          <w:tcPr>
            <w:tcW w:w="2226" w:type="dxa"/>
            <w:vAlign w:val="center"/>
          </w:tcPr>
          <w:p w:rsidR="00681091" w:rsidRPr="00C675DD" w:rsidRDefault="00681091" w:rsidP="00681091">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Уздржано</w:t>
            </w:r>
          </w:p>
        </w:tc>
        <w:tc>
          <w:tcPr>
            <w:tcW w:w="709"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81</w:t>
            </w:r>
          </w:p>
        </w:tc>
        <w:tc>
          <w:tcPr>
            <w:tcW w:w="816" w:type="dxa"/>
            <w:vAlign w:val="center"/>
          </w:tcPr>
          <w:p w:rsidR="00681091" w:rsidRPr="00C675DD" w:rsidRDefault="00681091" w:rsidP="00681091">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53,29</w:t>
            </w:r>
          </w:p>
        </w:tc>
      </w:tr>
    </w:tbl>
    <w:p w:rsidR="0040533A" w:rsidRPr="00C675DD" w:rsidRDefault="0040533A" w:rsidP="00A11386">
      <w:pPr>
        <w:pStyle w:val="NoSpacing"/>
        <w:ind w:firstLine="360"/>
        <w:jc w:val="both"/>
        <w:rPr>
          <w:rFonts w:ascii="Times New Roman" w:hAnsi="Times New Roman" w:cs="Times New Roman"/>
          <w:color w:val="FF0000"/>
          <w:sz w:val="24"/>
          <w:szCs w:val="24"/>
          <w:lang w:val="sr-Cyrl-BA"/>
        </w:rPr>
      </w:pPr>
    </w:p>
    <w:p w:rsidR="006553C0" w:rsidRPr="00C675DD" w:rsidRDefault="00A902F6" w:rsidP="00A902F6">
      <w:pPr>
        <w:pStyle w:val="Heading2"/>
        <w:numPr>
          <w:ilvl w:val="1"/>
          <w:numId w:val="2"/>
        </w:numPr>
        <w:rPr>
          <w:rFonts w:cs="Times New Roman"/>
          <w:szCs w:val="24"/>
          <w:lang w:val="sr-Cyrl-BA"/>
        </w:rPr>
      </w:pPr>
      <w:bookmarkStart w:id="22" w:name="_Toc22713295"/>
      <w:r w:rsidRPr="00C675DD">
        <w:rPr>
          <w:rFonts w:cs="Times New Roman"/>
          <w:szCs w:val="24"/>
          <w:lang w:val="sr-Latn-BA"/>
        </w:rPr>
        <w:t>П</w:t>
      </w:r>
      <w:r w:rsidR="006553C0" w:rsidRPr="00C675DD">
        <w:rPr>
          <w:rFonts w:cs="Times New Roman"/>
          <w:szCs w:val="24"/>
          <w:lang w:val="sr-Cyrl-BA"/>
        </w:rPr>
        <w:t>редвидљивости трошкова пословања</w:t>
      </w:r>
      <w:bookmarkEnd w:id="22"/>
    </w:p>
    <w:p w:rsidR="00A902F6" w:rsidRPr="00C675DD" w:rsidRDefault="00A902F6" w:rsidP="00A11386">
      <w:pPr>
        <w:pStyle w:val="NoSpacing"/>
        <w:ind w:firstLine="360"/>
        <w:jc w:val="both"/>
        <w:rPr>
          <w:rFonts w:ascii="Times New Roman" w:hAnsi="Times New Roman" w:cs="Times New Roman"/>
          <w:color w:val="FF0000"/>
          <w:sz w:val="24"/>
          <w:szCs w:val="24"/>
          <w:lang w:val="sr-Cyrl-BA"/>
        </w:rPr>
      </w:pPr>
    </w:p>
    <w:p w:rsidR="0040533A" w:rsidRPr="00C675DD" w:rsidRDefault="00705EB8" w:rsidP="00A11386">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У погледу услова за сигуран и брз развој привредне активности, </w:t>
      </w:r>
      <w:r w:rsidR="000C0490" w:rsidRPr="00C675DD">
        <w:rPr>
          <w:rFonts w:ascii="Times New Roman" w:hAnsi="Times New Roman" w:cs="Times New Roman"/>
          <w:sz w:val="24"/>
          <w:szCs w:val="24"/>
          <w:lang w:val="sr-Cyrl-BA"/>
        </w:rPr>
        <w:t>око 37</w:t>
      </w:r>
      <w:r w:rsidRPr="00C675DD">
        <w:rPr>
          <w:rFonts w:ascii="Times New Roman" w:hAnsi="Times New Roman" w:cs="Times New Roman"/>
          <w:sz w:val="24"/>
          <w:szCs w:val="24"/>
          <w:lang w:val="sr-Cyrl-BA"/>
        </w:rPr>
        <w:t xml:space="preserve">% </w:t>
      </w:r>
      <w:r w:rsidR="00A902F6" w:rsidRPr="00C675DD">
        <w:rPr>
          <w:rFonts w:ascii="Times New Roman" w:hAnsi="Times New Roman" w:cs="Times New Roman"/>
          <w:sz w:val="24"/>
          <w:szCs w:val="24"/>
          <w:lang w:val="sr-Cyrl-BA"/>
        </w:rPr>
        <w:t xml:space="preserve">испитаника </w:t>
      </w:r>
      <w:r w:rsidRPr="00C675DD">
        <w:rPr>
          <w:rFonts w:ascii="Times New Roman" w:hAnsi="Times New Roman" w:cs="Times New Roman"/>
          <w:sz w:val="24"/>
          <w:szCs w:val="24"/>
          <w:lang w:val="sr-Cyrl-BA"/>
        </w:rPr>
        <w:t xml:space="preserve">је веома задовољно или је задовољно али има простора за побољшања </w:t>
      </w:r>
      <w:r w:rsidR="00A902F6" w:rsidRPr="00C675DD">
        <w:rPr>
          <w:rFonts w:ascii="Times New Roman" w:hAnsi="Times New Roman" w:cs="Times New Roman"/>
          <w:sz w:val="24"/>
          <w:szCs w:val="24"/>
          <w:lang w:val="sr-Cyrl-BA"/>
        </w:rPr>
        <w:t xml:space="preserve">са </w:t>
      </w:r>
      <w:r w:rsidRPr="00C675DD">
        <w:rPr>
          <w:rFonts w:ascii="Times New Roman" w:hAnsi="Times New Roman" w:cs="Times New Roman"/>
          <w:sz w:val="24"/>
          <w:szCs w:val="24"/>
          <w:lang w:val="sr-Cyrl-BA"/>
        </w:rPr>
        <w:t>степеном предвид</w:t>
      </w:r>
      <w:r w:rsidR="006553C0" w:rsidRPr="00C675DD">
        <w:rPr>
          <w:rFonts w:ascii="Times New Roman" w:hAnsi="Times New Roman" w:cs="Times New Roman"/>
          <w:sz w:val="24"/>
          <w:szCs w:val="24"/>
          <w:lang w:val="sr-Cyrl-BA"/>
        </w:rPr>
        <w:t>љивости трошкова пословања</w:t>
      </w:r>
      <w:r w:rsidRPr="00C675DD">
        <w:rPr>
          <w:rFonts w:ascii="Times New Roman" w:hAnsi="Times New Roman" w:cs="Times New Roman"/>
          <w:sz w:val="24"/>
          <w:szCs w:val="24"/>
          <w:lang w:val="sr-Cyrl-BA"/>
        </w:rPr>
        <w:t xml:space="preserve"> на које утичу локалне таксе и накнаде,приближно 3</w:t>
      </w:r>
      <w:r w:rsidR="000C0490" w:rsidRPr="00C675DD">
        <w:rPr>
          <w:rFonts w:ascii="Times New Roman" w:hAnsi="Times New Roman" w:cs="Times New Roman"/>
          <w:sz w:val="24"/>
          <w:szCs w:val="24"/>
          <w:lang w:val="sr-Cyrl-BA"/>
        </w:rPr>
        <w:t>1</w:t>
      </w:r>
      <w:r w:rsidRPr="00C675DD">
        <w:rPr>
          <w:rFonts w:ascii="Times New Roman" w:hAnsi="Times New Roman" w:cs="Times New Roman"/>
          <w:sz w:val="24"/>
          <w:szCs w:val="24"/>
          <w:lang w:val="sr-Cyrl-BA"/>
        </w:rPr>
        <w:t>%</w:t>
      </w:r>
      <w:r w:rsidR="0040533A" w:rsidRPr="00C675DD">
        <w:rPr>
          <w:rFonts w:ascii="Times New Roman" w:hAnsi="Times New Roman" w:cs="Times New Roman"/>
          <w:sz w:val="24"/>
          <w:szCs w:val="24"/>
          <w:lang w:val="sr-Cyrl-BA"/>
        </w:rPr>
        <w:t xml:space="preserve"> испитаника није задовљн</w:t>
      </w:r>
      <w:r w:rsidRPr="00C675DD">
        <w:rPr>
          <w:rFonts w:ascii="Times New Roman" w:hAnsi="Times New Roman" w:cs="Times New Roman"/>
          <w:sz w:val="24"/>
          <w:szCs w:val="24"/>
          <w:lang w:val="sr-Cyrl-BA"/>
        </w:rPr>
        <w:t>о тиме</w:t>
      </w:r>
      <w:r w:rsidR="006553C0" w:rsidRPr="00C675DD">
        <w:rPr>
          <w:rFonts w:ascii="Times New Roman" w:hAnsi="Times New Roman" w:cs="Times New Roman"/>
          <w:sz w:val="24"/>
          <w:szCs w:val="24"/>
          <w:lang w:val="sr-Cyrl-BA"/>
        </w:rPr>
        <w:t>,</w:t>
      </w:r>
      <w:r w:rsidRPr="00C675DD">
        <w:rPr>
          <w:rFonts w:ascii="Times New Roman" w:hAnsi="Times New Roman" w:cs="Times New Roman"/>
          <w:sz w:val="24"/>
          <w:szCs w:val="24"/>
          <w:lang w:val="sr-Cyrl-BA"/>
        </w:rPr>
        <w:t xml:space="preserve"> али примјећује побољшања, док око 20% уопште није задовољно, а неких 12% се није изјаснило. </w:t>
      </w:r>
      <w:r w:rsidR="000C0490" w:rsidRPr="00C675DD">
        <w:rPr>
          <w:rFonts w:ascii="Times New Roman" w:hAnsi="Times New Roman" w:cs="Times New Roman"/>
          <w:sz w:val="24"/>
          <w:szCs w:val="24"/>
          <w:lang w:val="sr-Cyrl-BA"/>
        </w:rPr>
        <w:t>Ови одговори заједно са осталим о</w:t>
      </w:r>
      <w:r w:rsidR="00DA482F" w:rsidRPr="00C675DD">
        <w:rPr>
          <w:rFonts w:ascii="Times New Roman" w:hAnsi="Times New Roman" w:cs="Times New Roman"/>
          <w:sz w:val="24"/>
          <w:szCs w:val="24"/>
          <w:lang w:val="sr-Cyrl-BA"/>
        </w:rPr>
        <w:t>дговорима</w:t>
      </w:r>
      <w:r w:rsidR="000C0490" w:rsidRPr="00C675DD">
        <w:rPr>
          <w:rFonts w:ascii="Times New Roman" w:hAnsi="Times New Roman" w:cs="Times New Roman"/>
          <w:sz w:val="24"/>
          <w:szCs w:val="24"/>
          <w:lang w:val="sr-Cyrl-BA"/>
        </w:rPr>
        <w:t xml:space="preserve"> у вези са предвидљивости трошкова пословања</w:t>
      </w:r>
      <w:r w:rsidR="006553C0" w:rsidRPr="00C675DD">
        <w:rPr>
          <w:rFonts w:ascii="Times New Roman" w:hAnsi="Times New Roman" w:cs="Times New Roman"/>
          <w:sz w:val="24"/>
          <w:szCs w:val="24"/>
          <w:lang w:val="sr-Cyrl-BA"/>
        </w:rPr>
        <w:t xml:space="preserve"> у погледу такса, накнада и подстицаја</w:t>
      </w:r>
      <w:r w:rsidR="000C0490" w:rsidRPr="00C675DD">
        <w:rPr>
          <w:rFonts w:ascii="Times New Roman" w:hAnsi="Times New Roman" w:cs="Times New Roman"/>
          <w:sz w:val="24"/>
          <w:szCs w:val="24"/>
          <w:lang w:val="sr-Cyrl-BA"/>
        </w:rPr>
        <w:t>,</w:t>
      </w:r>
      <w:r w:rsidR="00DA482F" w:rsidRPr="00C675DD">
        <w:rPr>
          <w:rFonts w:ascii="Times New Roman" w:hAnsi="Times New Roman" w:cs="Times New Roman"/>
          <w:sz w:val="24"/>
          <w:szCs w:val="24"/>
          <w:lang w:val="sr-Cyrl-BA"/>
        </w:rPr>
        <w:t xml:space="preserve"> приказан</w:t>
      </w:r>
      <w:r w:rsidR="000C0490" w:rsidRPr="00C675DD">
        <w:rPr>
          <w:rFonts w:ascii="Times New Roman" w:hAnsi="Times New Roman" w:cs="Times New Roman"/>
          <w:sz w:val="24"/>
          <w:szCs w:val="24"/>
          <w:lang w:val="sr-Cyrl-BA"/>
        </w:rPr>
        <w:t>и су</w:t>
      </w:r>
      <w:r w:rsidR="00DA482F" w:rsidRPr="00C675DD">
        <w:rPr>
          <w:rFonts w:ascii="Times New Roman" w:hAnsi="Times New Roman" w:cs="Times New Roman"/>
          <w:sz w:val="24"/>
          <w:szCs w:val="24"/>
          <w:lang w:val="sr-Cyrl-BA"/>
        </w:rPr>
        <w:t xml:space="preserve"> у сљедећој табели:</w:t>
      </w:r>
    </w:p>
    <w:p w:rsidR="006553C0" w:rsidRPr="00C675DD" w:rsidRDefault="006553C0" w:rsidP="00A11386">
      <w:pPr>
        <w:pStyle w:val="NoSpacing"/>
        <w:ind w:firstLine="360"/>
        <w:jc w:val="both"/>
        <w:rPr>
          <w:rFonts w:ascii="Times New Roman" w:hAnsi="Times New Roman" w:cs="Times New Roman"/>
          <w:color w:val="FF0000"/>
          <w:sz w:val="24"/>
          <w:szCs w:val="24"/>
          <w:lang w:val="sr-Cyrl-BA"/>
        </w:rPr>
      </w:pPr>
    </w:p>
    <w:tbl>
      <w:tblPr>
        <w:tblStyle w:val="TableGrid"/>
        <w:tblW w:w="0" w:type="auto"/>
        <w:tblLook w:val="04A0"/>
      </w:tblPr>
      <w:tblGrid>
        <w:gridCol w:w="3085"/>
        <w:gridCol w:w="4253"/>
        <w:gridCol w:w="992"/>
        <w:gridCol w:w="958"/>
      </w:tblGrid>
      <w:tr w:rsidR="00A902F6" w:rsidRPr="00C675DD" w:rsidTr="00A902F6">
        <w:trPr>
          <w:cantSplit/>
          <w:trHeight w:val="275"/>
        </w:trPr>
        <w:tc>
          <w:tcPr>
            <w:tcW w:w="3085" w:type="dxa"/>
            <w:tcBorders>
              <w:top w:val="nil"/>
              <w:left w:val="nil"/>
            </w:tcBorders>
            <w:vAlign w:val="center"/>
          </w:tcPr>
          <w:p w:rsidR="00A902F6" w:rsidRPr="00C675DD" w:rsidRDefault="00A902F6" w:rsidP="00A902F6">
            <w:pPr>
              <w:jc w:val="center"/>
              <w:rPr>
                <w:rFonts w:ascii="Times New Roman" w:hAnsi="Times New Roman" w:cs="Times New Roman"/>
                <w:sz w:val="24"/>
                <w:szCs w:val="24"/>
                <w:lang w:val="sr-Cyrl-CS"/>
              </w:rPr>
            </w:pPr>
          </w:p>
        </w:tc>
        <w:tc>
          <w:tcPr>
            <w:tcW w:w="4253" w:type="dxa"/>
            <w:vAlign w:val="center"/>
          </w:tcPr>
          <w:p w:rsidR="00A902F6" w:rsidRPr="00C675DD" w:rsidRDefault="00A902F6" w:rsidP="00A902F6">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Оцјена</w:t>
            </w:r>
          </w:p>
        </w:tc>
        <w:tc>
          <w:tcPr>
            <w:tcW w:w="992" w:type="dxa"/>
            <w:vAlign w:val="center"/>
          </w:tcPr>
          <w:p w:rsidR="00A902F6" w:rsidRPr="00C675DD" w:rsidRDefault="00A902F6" w:rsidP="00A902F6">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Број</w:t>
            </w:r>
          </w:p>
        </w:tc>
        <w:tc>
          <w:tcPr>
            <w:tcW w:w="958" w:type="dxa"/>
            <w:vAlign w:val="center"/>
          </w:tcPr>
          <w:p w:rsidR="00A902F6" w:rsidRPr="00C675DD" w:rsidRDefault="00A902F6" w:rsidP="00A902F6">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w:t>
            </w:r>
          </w:p>
        </w:tc>
      </w:tr>
      <w:tr w:rsidR="00A902F6" w:rsidRPr="00C675DD" w:rsidTr="00A902F6">
        <w:trPr>
          <w:cantSplit/>
          <w:trHeight w:val="312"/>
        </w:trPr>
        <w:tc>
          <w:tcPr>
            <w:tcW w:w="3085" w:type="dxa"/>
            <w:vMerge w:val="restart"/>
            <w:vAlign w:val="center"/>
          </w:tcPr>
          <w:p w:rsidR="00A902F6" w:rsidRPr="00C675DD" w:rsidRDefault="00A902F6" w:rsidP="005626BB">
            <w:pPr>
              <w:tabs>
                <w:tab w:val="num" w:pos="0"/>
              </w:tabs>
              <w:rPr>
                <w:rFonts w:ascii="Times New Roman" w:hAnsi="Times New Roman" w:cs="Times New Roman"/>
                <w:b/>
                <w:sz w:val="24"/>
                <w:szCs w:val="24"/>
                <w:lang w:val="sr-Cyrl-CS"/>
              </w:rPr>
            </w:pPr>
            <w:r w:rsidRPr="00C675DD">
              <w:rPr>
                <w:rFonts w:ascii="Times New Roman" w:hAnsi="Times New Roman" w:cs="Times New Roman"/>
                <w:b/>
                <w:sz w:val="24"/>
                <w:szCs w:val="24"/>
                <w:lang w:val="sr-Cyrl-CS"/>
              </w:rPr>
              <w:t>Степен предвидљивости трошкова пословања, на које утичу локалне таксе и накнаде</w:t>
            </w:r>
          </w:p>
        </w:tc>
        <w:tc>
          <w:tcPr>
            <w:tcW w:w="4253" w:type="dxa"/>
            <w:vAlign w:val="center"/>
          </w:tcPr>
          <w:p w:rsidR="00A902F6" w:rsidRPr="00C675DD" w:rsidRDefault="00A902F6" w:rsidP="005626BB">
            <w:pPr>
              <w:tabs>
                <w:tab w:val="num" w:pos="0"/>
              </w:tabs>
              <w:rPr>
                <w:rFonts w:ascii="Times New Roman" w:hAnsi="Times New Roman" w:cs="Times New Roman"/>
                <w:sz w:val="24"/>
                <w:szCs w:val="24"/>
                <w:lang w:val="sr-Latn-BA"/>
              </w:rPr>
            </w:pPr>
            <w:r w:rsidRPr="00C675DD">
              <w:rPr>
                <w:rFonts w:ascii="Times New Roman" w:hAnsi="Times New Roman" w:cs="Times New Roman"/>
                <w:sz w:val="24"/>
                <w:szCs w:val="24"/>
                <w:lang w:val="sr-Cyrl-CS"/>
              </w:rPr>
              <w:t>Веома сам задовољан/на</w:t>
            </w:r>
          </w:p>
        </w:tc>
        <w:tc>
          <w:tcPr>
            <w:tcW w:w="992" w:type="dxa"/>
            <w:vAlign w:val="center"/>
          </w:tcPr>
          <w:p w:rsidR="00A902F6" w:rsidRPr="00C675DD" w:rsidRDefault="00A902F6" w:rsidP="00A902F6">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10</w:t>
            </w:r>
          </w:p>
        </w:tc>
        <w:tc>
          <w:tcPr>
            <w:tcW w:w="958" w:type="dxa"/>
            <w:vAlign w:val="center"/>
          </w:tcPr>
          <w:p w:rsidR="00A902F6" w:rsidRPr="00C675DD" w:rsidRDefault="00A902F6" w:rsidP="00A902F6">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6,57</w:t>
            </w:r>
          </w:p>
        </w:tc>
      </w:tr>
      <w:tr w:rsidR="00A902F6" w:rsidRPr="00C675DD" w:rsidTr="00A902F6">
        <w:trPr>
          <w:cantSplit/>
          <w:trHeight w:val="312"/>
        </w:trPr>
        <w:tc>
          <w:tcPr>
            <w:tcW w:w="3085" w:type="dxa"/>
            <w:vMerge/>
            <w:vAlign w:val="center"/>
          </w:tcPr>
          <w:p w:rsidR="00A902F6" w:rsidRPr="00C675DD" w:rsidRDefault="00A902F6" w:rsidP="005626BB">
            <w:pPr>
              <w:tabs>
                <w:tab w:val="num" w:pos="0"/>
              </w:tabs>
              <w:rPr>
                <w:rFonts w:ascii="Times New Roman" w:hAnsi="Times New Roman" w:cs="Times New Roman"/>
                <w:b/>
                <w:color w:val="FF0000"/>
                <w:sz w:val="24"/>
                <w:szCs w:val="24"/>
                <w:lang w:val="sr-Cyrl-CS"/>
              </w:rPr>
            </w:pPr>
          </w:p>
        </w:tc>
        <w:tc>
          <w:tcPr>
            <w:tcW w:w="4253" w:type="dxa"/>
            <w:vAlign w:val="center"/>
          </w:tcPr>
          <w:p w:rsidR="00A902F6" w:rsidRPr="00C675DD" w:rsidRDefault="00A902F6" w:rsidP="005626BB">
            <w:pPr>
              <w:tabs>
                <w:tab w:val="num" w:pos="0"/>
              </w:tabs>
              <w:rPr>
                <w:rFonts w:ascii="Times New Roman" w:hAnsi="Times New Roman" w:cs="Times New Roman"/>
                <w:sz w:val="24"/>
                <w:szCs w:val="24"/>
                <w:lang w:val="sr-Cyrl-CS"/>
              </w:rPr>
            </w:pPr>
            <w:r w:rsidRPr="00C675DD">
              <w:rPr>
                <w:rFonts w:ascii="Times New Roman" w:hAnsi="Times New Roman" w:cs="Times New Roman"/>
                <w:sz w:val="24"/>
                <w:szCs w:val="24"/>
                <w:lang w:val="sr-Cyrl-CS"/>
              </w:rPr>
              <w:t>Задовољан/на сам, али има још простора за побољшање</w:t>
            </w:r>
          </w:p>
        </w:tc>
        <w:tc>
          <w:tcPr>
            <w:tcW w:w="992" w:type="dxa"/>
            <w:vAlign w:val="center"/>
          </w:tcPr>
          <w:p w:rsidR="00A902F6" w:rsidRPr="00C675DD" w:rsidRDefault="00A902F6" w:rsidP="00A902F6">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47</w:t>
            </w:r>
          </w:p>
        </w:tc>
        <w:tc>
          <w:tcPr>
            <w:tcW w:w="958" w:type="dxa"/>
            <w:vAlign w:val="center"/>
          </w:tcPr>
          <w:p w:rsidR="00A902F6" w:rsidRPr="00C675DD" w:rsidRDefault="00A902F6" w:rsidP="00A902F6">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30,92</w:t>
            </w:r>
          </w:p>
        </w:tc>
      </w:tr>
      <w:tr w:rsidR="00A902F6" w:rsidRPr="00C675DD" w:rsidTr="00A902F6">
        <w:trPr>
          <w:cantSplit/>
          <w:trHeight w:val="312"/>
        </w:trPr>
        <w:tc>
          <w:tcPr>
            <w:tcW w:w="3085" w:type="dxa"/>
            <w:vMerge/>
            <w:vAlign w:val="center"/>
          </w:tcPr>
          <w:p w:rsidR="00A902F6" w:rsidRPr="00C675DD" w:rsidRDefault="00A902F6" w:rsidP="005626BB">
            <w:pPr>
              <w:tabs>
                <w:tab w:val="num" w:pos="0"/>
              </w:tabs>
              <w:rPr>
                <w:rFonts w:ascii="Times New Roman" w:hAnsi="Times New Roman" w:cs="Times New Roman"/>
                <w:b/>
                <w:color w:val="FF0000"/>
                <w:sz w:val="24"/>
                <w:szCs w:val="24"/>
                <w:lang w:val="sr-Cyrl-CS"/>
              </w:rPr>
            </w:pPr>
          </w:p>
        </w:tc>
        <w:tc>
          <w:tcPr>
            <w:tcW w:w="4253" w:type="dxa"/>
            <w:vAlign w:val="center"/>
          </w:tcPr>
          <w:p w:rsidR="00A902F6" w:rsidRPr="00C675DD" w:rsidRDefault="00A902F6" w:rsidP="005626BB">
            <w:pPr>
              <w:tabs>
                <w:tab w:val="num" w:pos="0"/>
              </w:tabs>
              <w:rPr>
                <w:rFonts w:ascii="Times New Roman" w:hAnsi="Times New Roman" w:cs="Times New Roman"/>
                <w:sz w:val="24"/>
                <w:szCs w:val="24"/>
                <w:lang w:val="sr-Cyrl-CS"/>
              </w:rPr>
            </w:pPr>
            <w:r w:rsidRPr="00C675DD">
              <w:rPr>
                <w:rFonts w:ascii="Times New Roman" w:hAnsi="Times New Roman" w:cs="Times New Roman"/>
                <w:sz w:val="24"/>
                <w:szCs w:val="24"/>
                <w:lang w:val="sr-Cyrl-CS"/>
              </w:rPr>
              <w:t xml:space="preserve">Нисам задовољан/на, али примјећујем побољшања </w:t>
            </w:r>
          </w:p>
        </w:tc>
        <w:tc>
          <w:tcPr>
            <w:tcW w:w="992" w:type="dxa"/>
            <w:vAlign w:val="center"/>
          </w:tcPr>
          <w:p w:rsidR="00A902F6" w:rsidRPr="00C675DD" w:rsidRDefault="00A902F6" w:rsidP="00A902F6">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48</w:t>
            </w:r>
          </w:p>
        </w:tc>
        <w:tc>
          <w:tcPr>
            <w:tcW w:w="958" w:type="dxa"/>
            <w:vAlign w:val="center"/>
          </w:tcPr>
          <w:p w:rsidR="00A902F6" w:rsidRPr="00C675DD" w:rsidRDefault="00A902F6" w:rsidP="00A902F6">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31,58</w:t>
            </w:r>
          </w:p>
        </w:tc>
      </w:tr>
      <w:tr w:rsidR="00A902F6" w:rsidRPr="00C675DD" w:rsidTr="00A902F6">
        <w:trPr>
          <w:cantSplit/>
          <w:trHeight w:val="312"/>
        </w:trPr>
        <w:tc>
          <w:tcPr>
            <w:tcW w:w="3085" w:type="dxa"/>
            <w:vMerge/>
            <w:vAlign w:val="center"/>
          </w:tcPr>
          <w:p w:rsidR="00A902F6" w:rsidRPr="00C675DD" w:rsidRDefault="00A902F6" w:rsidP="005626BB">
            <w:pPr>
              <w:tabs>
                <w:tab w:val="num" w:pos="0"/>
              </w:tabs>
              <w:rPr>
                <w:rFonts w:ascii="Times New Roman" w:hAnsi="Times New Roman" w:cs="Times New Roman"/>
                <w:b/>
                <w:color w:val="FF0000"/>
                <w:sz w:val="24"/>
                <w:szCs w:val="24"/>
                <w:lang w:val="sr-Cyrl-CS"/>
              </w:rPr>
            </w:pPr>
          </w:p>
        </w:tc>
        <w:tc>
          <w:tcPr>
            <w:tcW w:w="4253" w:type="dxa"/>
            <w:vAlign w:val="center"/>
          </w:tcPr>
          <w:p w:rsidR="00A902F6" w:rsidRPr="00C675DD" w:rsidRDefault="00A902F6" w:rsidP="005626BB">
            <w:pPr>
              <w:tabs>
                <w:tab w:val="num" w:pos="0"/>
              </w:tabs>
              <w:rPr>
                <w:rFonts w:ascii="Times New Roman" w:hAnsi="Times New Roman" w:cs="Times New Roman"/>
                <w:sz w:val="24"/>
                <w:szCs w:val="24"/>
                <w:lang w:val="sr-Cyrl-CS"/>
              </w:rPr>
            </w:pPr>
            <w:r w:rsidRPr="00C675DD">
              <w:rPr>
                <w:rFonts w:ascii="Times New Roman" w:hAnsi="Times New Roman" w:cs="Times New Roman"/>
                <w:sz w:val="24"/>
                <w:szCs w:val="24"/>
                <w:lang w:val="sr-Cyrl-CS"/>
              </w:rPr>
              <w:t>Нимало нисам задовољан/на</w:t>
            </w:r>
          </w:p>
        </w:tc>
        <w:tc>
          <w:tcPr>
            <w:tcW w:w="992" w:type="dxa"/>
            <w:vAlign w:val="center"/>
          </w:tcPr>
          <w:p w:rsidR="00A902F6" w:rsidRPr="00C675DD" w:rsidRDefault="00A902F6" w:rsidP="00A902F6">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30</w:t>
            </w:r>
          </w:p>
        </w:tc>
        <w:tc>
          <w:tcPr>
            <w:tcW w:w="958" w:type="dxa"/>
            <w:vAlign w:val="center"/>
          </w:tcPr>
          <w:p w:rsidR="00A902F6" w:rsidRPr="00C675DD" w:rsidRDefault="00A902F6" w:rsidP="00A902F6">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19,74</w:t>
            </w:r>
          </w:p>
        </w:tc>
      </w:tr>
      <w:tr w:rsidR="00A902F6" w:rsidRPr="00C675DD" w:rsidTr="00A902F6">
        <w:trPr>
          <w:cantSplit/>
          <w:trHeight w:val="312"/>
        </w:trPr>
        <w:tc>
          <w:tcPr>
            <w:tcW w:w="3085" w:type="dxa"/>
            <w:vMerge/>
            <w:vAlign w:val="center"/>
          </w:tcPr>
          <w:p w:rsidR="00A902F6" w:rsidRPr="00C675DD" w:rsidRDefault="00A902F6" w:rsidP="005626BB">
            <w:pPr>
              <w:tabs>
                <w:tab w:val="num" w:pos="0"/>
              </w:tabs>
              <w:rPr>
                <w:rFonts w:ascii="Times New Roman" w:hAnsi="Times New Roman" w:cs="Times New Roman"/>
                <w:b/>
                <w:color w:val="FF0000"/>
                <w:sz w:val="24"/>
                <w:szCs w:val="24"/>
                <w:lang w:val="sr-Cyrl-CS"/>
              </w:rPr>
            </w:pPr>
          </w:p>
        </w:tc>
        <w:tc>
          <w:tcPr>
            <w:tcW w:w="4253" w:type="dxa"/>
            <w:vAlign w:val="center"/>
          </w:tcPr>
          <w:p w:rsidR="00A902F6" w:rsidRPr="00C675DD" w:rsidRDefault="00A902F6" w:rsidP="005626BB">
            <w:pPr>
              <w:tabs>
                <w:tab w:val="num" w:pos="0"/>
              </w:tabs>
              <w:rPr>
                <w:rFonts w:ascii="Times New Roman" w:hAnsi="Times New Roman" w:cs="Times New Roman"/>
                <w:sz w:val="24"/>
                <w:szCs w:val="24"/>
                <w:lang w:val="sr-Cyrl-CS"/>
              </w:rPr>
            </w:pPr>
            <w:r w:rsidRPr="00C675DD">
              <w:rPr>
                <w:rFonts w:ascii="Times New Roman" w:hAnsi="Times New Roman" w:cs="Times New Roman"/>
                <w:sz w:val="24"/>
                <w:szCs w:val="24"/>
                <w:lang w:val="sr-Cyrl-CS"/>
              </w:rPr>
              <w:t>Уздржано</w:t>
            </w:r>
          </w:p>
        </w:tc>
        <w:tc>
          <w:tcPr>
            <w:tcW w:w="992" w:type="dxa"/>
            <w:vAlign w:val="center"/>
          </w:tcPr>
          <w:p w:rsidR="00A902F6" w:rsidRPr="00C675DD" w:rsidRDefault="00A902F6" w:rsidP="00A902F6">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17</w:t>
            </w:r>
          </w:p>
        </w:tc>
        <w:tc>
          <w:tcPr>
            <w:tcW w:w="958" w:type="dxa"/>
            <w:vAlign w:val="center"/>
          </w:tcPr>
          <w:p w:rsidR="00A902F6" w:rsidRPr="00C675DD" w:rsidRDefault="00A902F6" w:rsidP="00A902F6">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11,18</w:t>
            </w:r>
          </w:p>
        </w:tc>
      </w:tr>
      <w:tr w:rsidR="00A902F6" w:rsidRPr="00C675DD" w:rsidTr="00A902F6">
        <w:trPr>
          <w:cantSplit/>
          <w:trHeight w:val="312"/>
        </w:trPr>
        <w:tc>
          <w:tcPr>
            <w:tcW w:w="3085" w:type="dxa"/>
            <w:vMerge w:val="restart"/>
            <w:vAlign w:val="center"/>
          </w:tcPr>
          <w:p w:rsidR="00A902F6" w:rsidRPr="00C675DD" w:rsidRDefault="00A902F6" w:rsidP="005626BB">
            <w:pPr>
              <w:tabs>
                <w:tab w:val="num" w:pos="0"/>
              </w:tabs>
              <w:rPr>
                <w:rFonts w:ascii="Times New Roman" w:hAnsi="Times New Roman" w:cs="Times New Roman"/>
                <w:b/>
                <w:sz w:val="24"/>
                <w:szCs w:val="24"/>
                <w:lang w:val="sr-Cyrl-CS"/>
              </w:rPr>
            </w:pPr>
            <w:r w:rsidRPr="00C675DD">
              <w:rPr>
                <w:rFonts w:ascii="Times New Roman" w:hAnsi="Times New Roman" w:cs="Times New Roman"/>
                <w:b/>
                <w:sz w:val="24"/>
                <w:szCs w:val="24"/>
                <w:lang w:val="sr-Cyrl-CS"/>
              </w:rPr>
              <w:lastRenderedPageBreak/>
              <w:t>Оправданост износа локалних такси и накнада</w:t>
            </w:r>
          </w:p>
        </w:tc>
        <w:tc>
          <w:tcPr>
            <w:tcW w:w="4253" w:type="dxa"/>
            <w:vAlign w:val="center"/>
          </w:tcPr>
          <w:p w:rsidR="00A902F6" w:rsidRPr="00C675DD" w:rsidRDefault="00A902F6" w:rsidP="005626BB">
            <w:pPr>
              <w:tabs>
                <w:tab w:val="num" w:pos="0"/>
              </w:tabs>
              <w:rPr>
                <w:rFonts w:ascii="Times New Roman" w:hAnsi="Times New Roman" w:cs="Times New Roman"/>
                <w:b/>
                <w:color w:val="FF0000"/>
                <w:sz w:val="24"/>
                <w:szCs w:val="24"/>
                <w:lang w:val="sr-Latn-BA"/>
              </w:rPr>
            </w:pPr>
            <w:r w:rsidRPr="00C675DD">
              <w:rPr>
                <w:rFonts w:ascii="Times New Roman" w:hAnsi="Times New Roman" w:cs="Times New Roman"/>
                <w:sz w:val="24"/>
                <w:szCs w:val="24"/>
                <w:lang w:val="sr-Cyrl-CS"/>
              </w:rPr>
              <w:t>Веома сам задовољан/на</w:t>
            </w:r>
          </w:p>
        </w:tc>
        <w:tc>
          <w:tcPr>
            <w:tcW w:w="992" w:type="dxa"/>
            <w:vAlign w:val="center"/>
          </w:tcPr>
          <w:p w:rsidR="00A902F6" w:rsidRPr="00C675DD" w:rsidRDefault="00A902F6" w:rsidP="00A902F6">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10</w:t>
            </w:r>
          </w:p>
        </w:tc>
        <w:tc>
          <w:tcPr>
            <w:tcW w:w="958" w:type="dxa"/>
            <w:vAlign w:val="center"/>
          </w:tcPr>
          <w:p w:rsidR="00A902F6" w:rsidRPr="00C675DD" w:rsidRDefault="00A902F6" w:rsidP="00A902F6">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6,57</w:t>
            </w:r>
          </w:p>
        </w:tc>
      </w:tr>
      <w:tr w:rsidR="00A902F6" w:rsidRPr="00C675DD" w:rsidTr="00A902F6">
        <w:trPr>
          <w:cantSplit/>
          <w:trHeight w:val="312"/>
        </w:trPr>
        <w:tc>
          <w:tcPr>
            <w:tcW w:w="3085" w:type="dxa"/>
            <w:vMerge/>
            <w:vAlign w:val="center"/>
          </w:tcPr>
          <w:p w:rsidR="00A902F6" w:rsidRPr="00C675DD" w:rsidRDefault="00A902F6" w:rsidP="005626BB">
            <w:pPr>
              <w:tabs>
                <w:tab w:val="num" w:pos="0"/>
              </w:tabs>
              <w:rPr>
                <w:rFonts w:ascii="Times New Roman" w:hAnsi="Times New Roman" w:cs="Times New Roman"/>
                <w:b/>
                <w:color w:val="FF0000"/>
                <w:sz w:val="24"/>
                <w:szCs w:val="24"/>
                <w:lang w:val="sr-Cyrl-CS"/>
              </w:rPr>
            </w:pPr>
          </w:p>
        </w:tc>
        <w:tc>
          <w:tcPr>
            <w:tcW w:w="4253" w:type="dxa"/>
            <w:vAlign w:val="center"/>
          </w:tcPr>
          <w:p w:rsidR="00A902F6" w:rsidRPr="00C675DD" w:rsidRDefault="00A902F6" w:rsidP="005626BB">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Задовољан/на сам, али има још простора за побољшање</w:t>
            </w:r>
          </w:p>
        </w:tc>
        <w:tc>
          <w:tcPr>
            <w:tcW w:w="992" w:type="dxa"/>
            <w:vAlign w:val="center"/>
          </w:tcPr>
          <w:p w:rsidR="00A902F6" w:rsidRPr="00C675DD" w:rsidRDefault="00A902F6" w:rsidP="00A902F6">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40</w:t>
            </w:r>
          </w:p>
        </w:tc>
        <w:tc>
          <w:tcPr>
            <w:tcW w:w="958" w:type="dxa"/>
            <w:vAlign w:val="center"/>
          </w:tcPr>
          <w:p w:rsidR="00A902F6" w:rsidRPr="00C675DD" w:rsidRDefault="00A902F6" w:rsidP="00A902F6">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26,32</w:t>
            </w:r>
          </w:p>
        </w:tc>
      </w:tr>
      <w:tr w:rsidR="00A902F6" w:rsidRPr="00C675DD" w:rsidTr="00A902F6">
        <w:trPr>
          <w:cantSplit/>
          <w:trHeight w:val="312"/>
        </w:trPr>
        <w:tc>
          <w:tcPr>
            <w:tcW w:w="3085" w:type="dxa"/>
            <w:vMerge/>
            <w:vAlign w:val="center"/>
          </w:tcPr>
          <w:p w:rsidR="00A902F6" w:rsidRPr="00C675DD" w:rsidRDefault="00A902F6" w:rsidP="005626BB">
            <w:pPr>
              <w:tabs>
                <w:tab w:val="num" w:pos="0"/>
              </w:tabs>
              <w:rPr>
                <w:rFonts w:ascii="Times New Roman" w:hAnsi="Times New Roman" w:cs="Times New Roman"/>
                <w:b/>
                <w:color w:val="FF0000"/>
                <w:sz w:val="24"/>
                <w:szCs w:val="24"/>
                <w:lang w:val="sr-Cyrl-CS"/>
              </w:rPr>
            </w:pPr>
          </w:p>
        </w:tc>
        <w:tc>
          <w:tcPr>
            <w:tcW w:w="4253" w:type="dxa"/>
            <w:vAlign w:val="center"/>
          </w:tcPr>
          <w:p w:rsidR="00A902F6" w:rsidRPr="00C675DD" w:rsidRDefault="00A902F6" w:rsidP="005626BB">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 xml:space="preserve">Нисам задовољан/на, али примјећујем побољшања </w:t>
            </w:r>
          </w:p>
        </w:tc>
        <w:tc>
          <w:tcPr>
            <w:tcW w:w="992" w:type="dxa"/>
            <w:vAlign w:val="center"/>
          </w:tcPr>
          <w:p w:rsidR="00A902F6" w:rsidRPr="00C675DD" w:rsidRDefault="00A902F6" w:rsidP="00A902F6">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50</w:t>
            </w:r>
          </w:p>
        </w:tc>
        <w:tc>
          <w:tcPr>
            <w:tcW w:w="958" w:type="dxa"/>
            <w:vAlign w:val="center"/>
          </w:tcPr>
          <w:p w:rsidR="00A902F6" w:rsidRPr="00C675DD" w:rsidRDefault="00A902F6" w:rsidP="00A902F6">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32,89</w:t>
            </w:r>
          </w:p>
        </w:tc>
      </w:tr>
      <w:tr w:rsidR="00A902F6" w:rsidRPr="00C675DD" w:rsidTr="00A902F6">
        <w:trPr>
          <w:cantSplit/>
          <w:trHeight w:val="312"/>
        </w:trPr>
        <w:tc>
          <w:tcPr>
            <w:tcW w:w="3085" w:type="dxa"/>
            <w:vMerge/>
            <w:vAlign w:val="center"/>
          </w:tcPr>
          <w:p w:rsidR="00A902F6" w:rsidRPr="00C675DD" w:rsidRDefault="00A902F6" w:rsidP="005626BB">
            <w:pPr>
              <w:tabs>
                <w:tab w:val="num" w:pos="0"/>
              </w:tabs>
              <w:rPr>
                <w:rFonts w:ascii="Times New Roman" w:hAnsi="Times New Roman" w:cs="Times New Roman"/>
                <w:b/>
                <w:color w:val="FF0000"/>
                <w:sz w:val="24"/>
                <w:szCs w:val="24"/>
                <w:lang w:val="sr-Cyrl-CS"/>
              </w:rPr>
            </w:pPr>
          </w:p>
        </w:tc>
        <w:tc>
          <w:tcPr>
            <w:tcW w:w="4253" w:type="dxa"/>
            <w:vAlign w:val="center"/>
          </w:tcPr>
          <w:p w:rsidR="00A902F6" w:rsidRPr="00C675DD" w:rsidRDefault="00A902F6" w:rsidP="005626BB">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Нимало нисам задовољан/на</w:t>
            </w:r>
          </w:p>
        </w:tc>
        <w:tc>
          <w:tcPr>
            <w:tcW w:w="992" w:type="dxa"/>
            <w:vAlign w:val="center"/>
          </w:tcPr>
          <w:p w:rsidR="00A902F6" w:rsidRPr="00C675DD" w:rsidRDefault="00A902F6" w:rsidP="00A902F6">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35</w:t>
            </w:r>
          </w:p>
        </w:tc>
        <w:tc>
          <w:tcPr>
            <w:tcW w:w="958" w:type="dxa"/>
            <w:vAlign w:val="center"/>
          </w:tcPr>
          <w:p w:rsidR="00A902F6" w:rsidRPr="00C675DD" w:rsidRDefault="00A902F6" w:rsidP="00A902F6">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23,03</w:t>
            </w:r>
          </w:p>
        </w:tc>
      </w:tr>
      <w:tr w:rsidR="00A902F6" w:rsidRPr="00C675DD" w:rsidTr="00A902F6">
        <w:trPr>
          <w:cantSplit/>
          <w:trHeight w:val="312"/>
        </w:trPr>
        <w:tc>
          <w:tcPr>
            <w:tcW w:w="3085" w:type="dxa"/>
            <w:vMerge/>
            <w:vAlign w:val="center"/>
          </w:tcPr>
          <w:p w:rsidR="00A902F6" w:rsidRPr="00C675DD" w:rsidRDefault="00A902F6" w:rsidP="005626BB">
            <w:pPr>
              <w:tabs>
                <w:tab w:val="num" w:pos="0"/>
              </w:tabs>
              <w:rPr>
                <w:rFonts w:ascii="Times New Roman" w:hAnsi="Times New Roman" w:cs="Times New Roman"/>
                <w:b/>
                <w:color w:val="FF0000"/>
                <w:sz w:val="24"/>
                <w:szCs w:val="24"/>
                <w:lang w:val="sr-Cyrl-CS"/>
              </w:rPr>
            </w:pPr>
          </w:p>
        </w:tc>
        <w:tc>
          <w:tcPr>
            <w:tcW w:w="4253" w:type="dxa"/>
            <w:vAlign w:val="center"/>
          </w:tcPr>
          <w:p w:rsidR="00A902F6" w:rsidRPr="00C675DD" w:rsidRDefault="00A902F6" w:rsidP="005626BB">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Уздржано</w:t>
            </w:r>
          </w:p>
        </w:tc>
        <w:tc>
          <w:tcPr>
            <w:tcW w:w="992" w:type="dxa"/>
            <w:vAlign w:val="center"/>
          </w:tcPr>
          <w:p w:rsidR="00A902F6" w:rsidRPr="00C675DD" w:rsidRDefault="00A902F6" w:rsidP="00A902F6">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18</w:t>
            </w:r>
          </w:p>
        </w:tc>
        <w:tc>
          <w:tcPr>
            <w:tcW w:w="958" w:type="dxa"/>
            <w:vAlign w:val="center"/>
          </w:tcPr>
          <w:p w:rsidR="00A902F6" w:rsidRPr="00C675DD" w:rsidRDefault="00A902F6" w:rsidP="00A902F6">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11,84</w:t>
            </w:r>
          </w:p>
        </w:tc>
      </w:tr>
      <w:tr w:rsidR="00A902F6" w:rsidRPr="00C675DD" w:rsidTr="00A902F6">
        <w:trPr>
          <w:cantSplit/>
          <w:trHeight w:val="312"/>
        </w:trPr>
        <w:tc>
          <w:tcPr>
            <w:tcW w:w="3085" w:type="dxa"/>
            <w:vMerge w:val="restart"/>
            <w:vAlign w:val="center"/>
          </w:tcPr>
          <w:p w:rsidR="00A902F6" w:rsidRPr="00C675DD" w:rsidRDefault="00A902F6" w:rsidP="005626BB">
            <w:pPr>
              <w:tabs>
                <w:tab w:val="num" w:pos="0"/>
              </w:tabs>
              <w:rPr>
                <w:rFonts w:ascii="Times New Roman" w:hAnsi="Times New Roman" w:cs="Times New Roman"/>
                <w:b/>
                <w:sz w:val="24"/>
                <w:szCs w:val="24"/>
                <w:lang w:val="sr-Cyrl-CS"/>
              </w:rPr>
            </w:pPr>
            <w:r w:rsidRPr="00C675DD">
              <w:rPr>
                <w:rFonts w:ascii="Times New Roman" w:hAnsi="Times New Roman" w:cs="Times New Roman"/>
                <w:b/>
                <w:sz w:val="24"/>
                <w:szCs w:val="24"/>
                <w:lang w:val="sr-Cyrl-CS"/>
              </w:rPr>
              <w:t>Транспарентност у вођењу политике локалних такси и накнада</w:t>
            </w:r>
          </w:p>
        </w:tc>
        <w:tc>
          <w:tcPr>
            <w:tcW w:w="4253" w:type="dxa"/>
            <w:vAlign w:val="center"/>
          </w:tcPr>
          <w:p w:rsidR="00A902F6" w:rsidRPr="00C675DD" w:rsidRDefault="0061694F" w:rsidP="005626BB">
            <w:pPr>
              <w:tabs>
                <w:tab w:val="num" w:pos="0"/>
              </w:tabs>
              <w:rPr>
                <w:rFonts w:ascii="Times New Roman" w:hAnsi="Times New Roman" w:cs="Times New Roman"/>
                <w:b/>
                <w:color w:val="FF0000"/>
                <w:sz w:val="24"/>
                <w:szCs w:val="24"/>
                <w:lang w:val="sr-Latn-BA"/>
              </w:rPr>
            </w:pPr>
            <w:r w:rsidRPr="00C675DD">
              <w:rPr>
                <w:rFonts w:ascii="Times New Roman" w:hAnsi="Times New Roman" w:cs="Times New Roman"/>
                <w:sz w:val="24"/>
                <w:szCs w:val="24"/>
                <w:lang w:val="sr-Cyrl-CS"/>
              </w:rPr>
              <w:t>Веома сам задовољан/на</w:t>
            </w:r>
          </w:p>
        </w:tc>
        <w:tc>
          <w:tcPr>
            <w:tcW w:w="992" w:type="dxa"/>
            <w:vAlign w:val="center"/>
          </w:tcPr>
          <w:p w:rsidR="00A902F6" w:rsidRPr="00C675DD" w:rsidRDefault="0061694F" w:rsidP="0061694F">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9</w:t>
            </w:r>
          </w:p>
        </w:tc>
        <w:tc>
          <w:tcPr>
            <w:tcW w:w="958" w:type="dxa"/>
            <w:vAlign w:val="center"/>
          </w:tcPr>
          <w:p w:rsidR="00A902F6" w:rsidRPr="00C675DD" w:rsidRDefault="0061694F" w:rsidP="0061694F">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5,92</w:t>
            </w:r>
          </w:p>
        </w:tc>
      </w:tr>
      <w:tr w:rsidR="00A902F6" w:rsidRPr="00C675DD" w:rsidTr="00A902F6">
        <w:trPr>
          <w:cantSplit/>
          <w:trHeight w:val="312"/>
        </w:trPr>
        <w:tc>
          <w:tcPr>
            <w:tcW w:w="3085" w:type="dxa"/>
            <w:vMerge/>
            <w:vAlign w:val="center"/>
          </w:tcPr>
          <w:p w:rsidR="00A902F6" w:rsidRPr="00C675DD" w:rsidRDefault="00A902F6" w:rsidP="005626BB">
            <w:pPr>
              <w:tabs>
                <w:tab w:val="num" w:pos="0"/>
              </w:tabs>
              <w:rPr>
                <w:rFonts w:ascii="Times New Roman" w:hAnsi="Times New Roman" w:cs="Times New Roman"/>
                <w:b/>
                <w:color w:val="FF0000"/>
                <w:sz w:val="24"/>
                <w:szCs w:val="24"/>
                <w:lang w:val="sr-Cyrl-CS"/>
              </w:rPr>
            </w:pPr>
          </w:p>
        </w:tc>
        <w:tc>
          <w:tcPr>
            <w:tcW w:w="4253" w:type="dxa"/>
            <w:vAlign w:val="center"/>
          </w:tcPr>
          <w:p w:rsidR="00A902F6" w:rsidRPr="00C675DD" w:rsidRDefault="0061694F" w:rsidP="005626BB">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Задовољан/на сам, али има још простора за побољшање</w:t>
            </w:r>
          </w:p>
        </w:tc>
        <w:tc>
          <w:tcPr>
            <w:tcW w:w="992" w:type="dxa"/>
            <w:vAlign w:val="center"/>
          </w:tcPr>
          <w:p w:rsidR="00A902F6" w:rsidRPr="00C675DD" w:rsidRDefault="0061694F" w:rsidP="0061694F">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43</w:t>
            </w:r>
          </w:p>
        </w:tc>
        <w:tc>
          <w:tcPr>
            <w:tcW w:w="958" w:type="dxa"/>
            <w:vAlign w:val="center"/>
          </w:tcPr>
          <w:p w:rsidR="00A902F6" w:rsidRPr="00C675DD" w:rsidRDefault="0061694F" w:rsidP="0061694F">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28,29</w:t>
            </w:r>
          </w:p>
        </w:tc>
      </w:tr>
      <w:tr w:rsidR="00A902F6" w:rsidRPr="00C675DD" w:rsidTr="00A902F6">
        <w:trPr>
          <w:cantSplit/>
          <w:trHeight w:val="312"/>
        </w:trPr>
        <w:tc>
          <w:tcPr>
            <w:tcW w:w="3085" w:type="dxa"/>
            <w:vMerge/>
            <w:vAlign w:val="center"/>
          </w:tcPr>
          <w:p w:rsidR="00A902F6" w:rsidRPr="00C675DD" w:rsidRDefault="00A902F6" w:rsidP="005626BB">
            <w:pPr>
              <w:tabs>
                <w:tab w:val="num" w:pos="0"/>
              </w:tabs>
              <w:rPr>
                <w:rFonts w:ascii="Times New Roman" w:hAnsi="Times New Roman" w:cs="Times New Roman"/>
                <w:b/>
                <w:color w:val="FF0000"/>
                <w:sz w:val="24"/>
                <w:szCs w:val="24"/>
                <w:lang w:val="sr-Cyrl-CS"/>
              </w:rPr>
            </w:pPr>
          </w:p>
        </w:tc>
        <w:tc>
          <w:tcPr>
            <w:tcW w:w="4253" w:type="dxa"/>
            <w:vAlign w:val="center"/>
          </w:tcPr>
          <w:p w:rsidR="00A902F6" w:rsidRPr="00C675DD" w:rsidRDefault="0061694F" w:rsidP="005626BB">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 xml:space="preserve">Нисам задовољан/на, али примјећујем побољшања </w:t>
            </w:r>
          </w:p>
        </w:tc>
        <w:tc>
          <w:tcPr>
            <w:tcW w:w="992" w:type="dxa"/>
            <w:vAlign w:val="center"/>
          </w:tcPr>
          <w:p w:rsidR="00A902F6" w:rsidRPr="00C675DD" w:rsidRDefault="0061694F" w:rsidP="0061694F">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44</w:t>
            </w:r>
          </w:p>
        </w:tc>
        <w:tc>
          <w:tcPr>
            <w:tcW w:w="958" w:type="dxa"/>
            <w:vAlign w:val="center"/>
          </w:tcPr>
          <w:p w:rsidR="00A902F6" w:rsidRPr="00C675DD" w:rsidRDefault="0061694F" w:rsidP="0061694F">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28,95</w:t>
            </w:r>
          </w:p>
        </w:tc>
      </w:tr>
      <w:tr w:rsidR="00A902F6" w:rsidRPr="00C675DD" w:rsidTr="00A902F6">
        <w:trPr>
          <w:cantSplit/>
          <w:trHeight w:val="312"/>
        </w:trPr>
        <w:tc>
          <w:tcPr>
            <w:tcW w:w="3085" w:type="dxa"/>
            <w:vMerge/>
            <w:vAlign w:val="center"/>
          </w:tcPr>
          <w:p w:rsidR="00A902F6" w:rsidRPr="00C675DD" w:rsidRDefault="00A902F6" w:rsidP="005626BB">
            <w:pPr>
              <w:tabs>
                <w:tab w:val="num" w:pos="0"/>
              </w:tabs>
              <w:rPr>
                <w:rFonts w:ascii="Times New Roman" w:hAnsi="Times New Roman" w:cs="Times New Roman"/>
                <w:b/>
                <w:color w:val="FF0000"/>
                <w:sz w:val="24"/>
                <w:szCs w:val="24"/>
                <w:lang w:val="sr-Cyrl-CS"/>
              </w:rPr>
            </w:pPr>
          </w:p>
        </w:tc>
        <w:tc>
          <w:tcPr>
            <w:tcW w:w="4253" w:type="dxa"/>
            <w:vAlign w:val="center"/>
          </w:tcPr>
          <w:p w:rsidR="00A902F6" w:rsidRPr="00C675DD" w:rsidRDefault="0061694F" w:rsidP="005626BB">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Нимало нисам задовољан/на</w:t>
            </w:r>
          </w:p>
        </w:tc>
        <w:tc>
          <w:tcPr>
            <w:tcW w:w="992" w:type="dxa"/>
            <w:vAlign w:val="center"/>
          </w:tcPr>
          <w:p w:rsidR="00A902F6" w:rsidRPr="00C675DD" w:rsidRDefault="0061694F" w:rsidP="0061694F">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32</w:t>
            </w:r>
          </w:p>
        </w:tc>
        <w:tc>
          <w:tcPr>
            <w:tcW w:w="958" w:type="dxa"/>
            <w:vAlign w:val="center"/>
          </w:tcPr>
          <w:p w:rsidR="00A902F6" w:rsidRPr="00C675DD" w:rsidRDefault="0061694F" w:rsidP="0061694F">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21,05</w:t>
            </w:r>
          </w:p>
        </w:tc>
      </w:tr>
      <w:tr w:rsidR="00A902F6" w:rsidRPr="00C675DD" w:rsidTr="00A902F6">
        <w:trPr>
          <w:cantSplit/>
          <w:trHeight w:val="312"/>
        </w:trPr>
        <w:tc>
          <w:tcPr>
            <w:tcW w:w="3085" w:type="dxa"/>
            <w:vMerge/>
            <w:vAlign w:val="center"/>
          </w:tcPr>
          <w:p w:rsidR="00A902F6" w:rsidRPr="00C675DD" w:rsidRDefault="00A902F6" w:rsidP="005626BB">
            <w:pPr>
              <w:tabs>
                <w:tab w:val="num" w:pos="0"/>
              </w:tabs>
              <w:rPr>
                <w:rFonts w:ascii="Times New Roman" w:hAnsi="Times New Roman" w:cs="Times New Roman"/>
                <w:b/>
                <w:color w:val="FF0000"/>
                <w:sz w:val="24"/>
                <w:szCs w:val="24"/>
                <w:lang w:val="sr-Cyrl-CS"/>
              </w:rPr>
            </w:pPr>
          </w:p>
        </w:tc>
        <w:tc>
          <w:tcPr>
            <w:tcW w:w="4253" w:type="dxa"/>
            <w:vAlign w:val="center"/>
          </w:tcPr>
          <w:p w:rsidR="00A902F6" w:rsidRPr="00C675DD" w:rsidRDefault="0061694F" w:rsidP="005626BB">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Уздржано</w:t>
            </w:r>
          </w:p>
        </w:tc>
        <w:tc>
          <w:tcPr>
            <w:tcW w:w="992" w:type="dxa"/>
            <w:vAlign w:val="center"/>
          </w:tcPr>
          <w:p w:rsidR="00A902F6" w:rsidRPr="00C675DD" w:rsidRDefault="0061694F" w:rsidP="0061694F">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24</w:t>
            </w:r>
          </w:p>
        </w:tc>
        <w:tc>
          <w:tcPr>
            <w:tcW w:w="958" w:type="dxa"/>
            <w:vAlign w:val="center"/>
          </w:tcPr>
          <w:p w:rsidR="00A902F6" w:rsidRPr="00C675DD" w:rsidRDefault="0061694F" w:rsidP="0061694F">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15,79</w:t>
            </w:r>
          </w:p>
        </w:tc>
      </w:tr>
      <w:tr w:rsidR="0061694F" w:rsidRPr="00C675DD" w:rsidTr="0061694F">
        <w:trPr>
          <w:cantSplit/>
          <w:trHeight w:val="312"/>
        </w:trPr>
        <w:tc>
          <w:tcPr>
            <w:tcW w:w="3085" w:type="dxa"/>
            <w:vMerge w:val="restart"/>
            <w:vAlign w:val="center"/>
          </w:tcPr>
          <w:p w:rsidR="0061694F" w:rsidRPr="00C675DD" w:rsidRDefault="0061694F" w:rsidP="005626BB">
            <w:pPr>
              <w:tabs>
                <w:tab w:val="num" w:pos="0"/>
              </w:tabs>
              <w:rPr>
                <w:rFonts w:ascii="Times New Roman" w:hAnsi="Times New Roman" w:cs="Times New Roman"/>
                <w:b/>
                <w:sz w:val="24"/>
                <w:szCs w:val="24"/>
                <w:lang w:val="sr-Cyrl-CS"/>
              </w:rPr>
            </w:pPr>
            <w:r w:rsidRPr="00C675DD">
              <w:rPr>
                <w:rFonts w:ascii="Times New Roman" w:hAnsi="Times New Roman" w:cs="Times New Roman"/>
                <w:b/>
                <w:sz w:val="24"/>
                <w:szCs w:val="24"/>
                <w:lang w:val="sr-Cyrl-CS"/>
              </w:rPr>
              <w:t>Адекватност подстицаја/умањења такси, субвенција које се тренутно нуде приватном сектору</w:t>
            </w:r>
          </w:p>
        </w:tc>
        <w:tc>
          <w:tcPr>
            <w:tcW w:w="4253" w:type="dxa"/>
            <w:vAlign w:val="center"/>
          </w:tcPr>
          <w:p w:rsidR="0061694F" w:rsidRPr="00C675DD" w:rsidRDefault="0061694F" w:rsidP="005626BB">
            <w:pPr>
              <w:tabs>
                <w:tab w:val="num" w:pos="0"/>
              </w:tabs>
              <w:rPr>
                <w:rFonts w:ascii="Times New Roman" w:hAnsi="Times New Roman" w:cs="Times New Roman"/>
                <w:b/>
                <w:color w:val="FF0000"/>
                <w:sz w:val="24"/>
                <w:szCs w:val="24"/>
                <w:lang w:val="sr-Latn-BA"/>
              </w:rPr>
            </w:pPr>
            <w:r w:rsidRPr="00C675DD">
              <w:rPr>
                <w:rFonts w:ascii="Times New Roman" w:hAnsi="Times New Roman" w:cs="Times New Roman"/>
                <w:sz w:val="24"/>
                <w:szCs w:val="24"/>
                <w:lang w:val="sr-Cyrl-CS"/>
              </w:rPr>
              <w:t>Веома сам задовољан/на</w:t>
            </w:r>
          </w:p>
        </w:tc>
        <w:tc>
          <w:tcPr>
            <w:tcW w:w="992" w:type="dxa"/>
            <w:vAlign w:val="center"/>
          </w:tcPr>
          <w:p w:rsidR="0061694F" w:rsidRPr="00C675DD" w:rsidRDefault="0061694F" w:rsidP="0061694F">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10</w:t>
            </w:r>
          </w:p>
        </w:tc>
        <w:tc>
          <w:tcPr>
            <w:tcW w:w="958" w:type="dxa"/>
            <w:vAlign w:val="center"/>
          </w:tcPr>
          <w:p w:rsidR="0061694F" w:rsidRPr="00C675DD" w:rsidRDefault="0061694F" w:rsidP="0061694F">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6,57</w:t>
            </w:r>
          </w:p>
        </w:tc>
      </w:tr>
      <w:tr w:rsidR="0061694F" w:rsidRPr="00C675DD" w:rsidTr="0061694F">
        <w:trPr>
          <w:cantSplit/>
          <w:trHeight w:val="312"/>
        </w:trPr>
        <w:tc>
          <w:tcPr>
            <w:tcW w:w="3085" w:type="dxa"/>
            <w:vMerge/>
            <w:vAlign w:val="center"/>
          </w:tcPr>
          <w:p w:rsidR="0061694F" w:rsidRPr="00C675DD" w:rsidRDefault="0061694F" w:rsidP="005626BB">
            <w:pPr>
              <w:tabs>
                <w:tab w:val="num" w:pos="0"/>
              </w:tabs>
              <w:rPr>
                <w:rFonts w:ascii="Times New Roman" w:hAnsi="Times New Roman" w:cs="Times New Roman"/>
                <w:b/>
                <w:color w:val="FF0000"/>
                <w:sz w:val="24"/>
                <w:szCs w:val="24"/>
                <w:lang w:val="sr-Cyrl-CS"/>
              </w:rPr>
            </w:pPr>
          </w:p>
        </w:tc>
        <w:tc>
          <w:tcPr>
            <w:tcW w:w="4253" w:type="dxa"/>
            <w:vAlign w:val="center"/>
          </w:tcPr>
          <w:p w:rsidR="0061694F" w:rsidRPr="00C675DD" w:rsidRDefault="0061694F" w:rsidP="005626BB">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Задовољан/на сам, али има још простора за побољшање</w:t>
            </w:r>
          </w:p>
        </w:tc>
        <w:tc>
          <w:tcPr>
            <w:tcW w:w="992" w:type="dxa"/>
            <w:vAlign w:val="center"/>
          </w:tcPr>
          <w:p w:rsidR="0061694F" w:rsidRPr="00C675DD" w:rsidRDefault="0061694F" w:rsidP="0061694F">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35</w:t>
            </w:r>
          </w:p>
        </w:tc>
        <w:tc>
          <w:tcPr>
            <w:tcW w:w="958" w:type="dxa"/>
            <w:vAlign w:val="center"/>
          </w:tcPr>
          <w:p w:rsidR="0061694F" w:rsidRPr="00C675DD" w:rsidRDefault="0061694F" w:rsidP="0061694F">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23,03</w:t>
            </w:r>
          </w:p>
        </w:tc>
      </w:tr>
      <w:tr w:rsidR="0061694F" w:rsidRPr="00C675DD" w:rsidTr="0061694F">
        <w:trPr>
          <w:cantSplit/>
          <w:trHeight w:val="312"/>
        </w:trPr>
        <w:tc>
          <w:tcPr>
            <w:tcW w:w="3085" w:type="dxa"/>
            <w:vMerge/>
            <w:vAlign w:val="center"/>
          </w:tcPr>
          <w:p w:rsidR="0061694F" w:rsidRPr="00C675DD" w:rsidRDefault="0061694F" w:rsidP="005626BB">
            <w:pPr>
              <w:tabs>
                <w:tab w:val="num" w:pos="0"/>
              </w:tabs>
              <w:rPr>
                <w:rFonts w:ascii="Times New Roman" w:hAnsi="Times New Roman" w:cs="Times New Roman"/>
                <w:b/>
                <w:color w:val="FF0000"/>
                <w:sz w:val="24"/>
                <w:szCs w:val="24"/>
                <w:lang w:val="sr-Cyrl-CS"/>
              </w:rPr>
            </w:pPr>
          </w:p>
        </w:tc>
        <w:tc>
          <w:tcPr>
            <w:tcW w:w="4253" w:type="dxa"/>
            <w:vAlign w:val="center"/>
          </w:tcPr>
          <w:p w:rsidR="0061694F" w:rsidRPr="00C675DD" w:rsidRDefault="0061694F" w:rsidP="005626BB">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 xml:space="preserve">Нисам задовољан/на, али примјећујем побољшања </w:t>
            </w:r>
          </w:p>
        </w:tc>
        <w:tc>
          <w:tcPr>
            <w:tcW w:w="992" w:type="dxa"/>
            <w:vAlign w:val="center"/>
          </w:tcPr>
          <w:p w:rsidR="0061694F" w:rsidRPr="00C675DD" w:rsidRDefault="0061694F" w:rsidP="0061694F">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50</w:t>
            </w:r>
          </w:p>
        </w:tc>
        <w:tc>
          <w:tcPr>
            <w:tcW w:w="958" w:type="dxa"/>
            <w:vAlign w:val="center"/>
          </w:tcPr>
          <w:p w:rsidR="0061694F" w:rsidRPr="00C675DD" w:rsidRDefault="0061694F" w:rsidP="0061694F">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32,89</w:t>
            </w:r>
          </w:p>
        </w:tc>
      </w:tr>
      <w:tr w:rsidR="0061694F" w:rsidRPr="00C675DD" w:rsidTr="0061694F">
        <w:trPr>
          <w:cantSplit/>
          <w:trHeight w:val="312"/>
        </w:trPr>
        <w:tc>
          <w:tcPr>
            <w:tcW w:w="3085" w:type="dxa"/>
            <w:vMerge/>
            <w:vAlign w:val="center"/>
          </w:tcPr>
          <w:p w:rsidR="0061694F" w:rsidRPr="00C675DD" w:rsidRDefault="0061694F" w:rsidP="005626BB">
            <w:pPr>
              <w:tabs>
                <w:tab w:val="num" w:pos="0"/>
              </w:tabs>
              <w:rPr>
                <w:rFonts w:ascii="Times New Roman" w:hAnsi="Times New Roman" w:cs="Times New Roman"/>
                <w:b/>
                <w:color w:val="FF0000"/>
                <w:sz w:val="24"/>
                <w:szCs w:val="24"/>
                <w:lang w:val="sr-Cyrl-CS"/>
              </w:rPr>
            </w:pPr>
          </w:p>
        </w:tc>
        <w:tc>
          <w:tcPr>
            <w:tcW w:w="4253" w:type="dxa"/>
            <w:vAlign w:val="center"/>
          </w:tcPr>
          <w:p w:rsidR="0061694F" w:rsidRPr="00C675DD" w:rsidRDefault="0061694F" w:rsidP="005626BB">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Нимало нисам задовољан/на</w:t>
            </w:r>
          </w:p>
        </w:tc>
        <w:tc>
          <w:tcPr>
            <w:tcW w:w="992" w:type="dxa"/>
            <w:vAlign w:val="center"/>
          </w:tcPr>
          <w:p w:rsidR="0061694F" w:rsidRPr="00C675DD" w:rsidRDefault="0061694F" w:rsidP="0061694F">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32</w:t>
            </w:r>
          </w:p>
        </w:tc>
        <w:tc>
          <w:tcPr>
            <w:tcW w:w="958" w:type="dxa"/>
            <w:vAlign w:val="center"/>
          </w:tcPr>
          <w:p w:rsidR="0061694F" w:rsidRPr="00C675DD" w:rsidRDefault="0061694F" w:rsidP="0061694F">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21,05</w:t>
            </w:r>
          </w:p>
        </w:tc>
      </w:tr>
      <w:tr w:rsidR="0061694F" w:rsidRPr="00C675DD" w:rsidTr="0061694F">
        <w:trPr>
          <w:cantSplit/>
          <w:trHeight w:val="312"/>
        </w:trPr>
        <w:tc>
          <w:tcPr>
            <w:tcW w:w="3085" w:type="dxa"/>
            <w:vMerge/>
            <w:vAlign w:val="center"/>
          </w:tcPr>
          <w:p w:rsidR="0061694F" w:rsidRPr="00C675DD" w:rsidRDefault="0061694F" w:rsidP="005626BB">
            <w:pPr>
              <w:tabs>
                <w:tab w:val="num" w:pos="0"/>
              </w:tabs>
              <w:rPr>
                <w:rFonts w:ascii="Times New Roman" w:hAnsi="Times New Roman" w:cs="Times New Roman"/>
                <w:b/>
                <w:color w:val="FF0000"/>
                <w:sz w:val="24"/>
                <w:szCs w:val="24"/>
                <w:lang w:val="sr-Cyrl-CS"/>
              </w:rPr>
            </w:pPr>
          </w:p>
        </w:tc>
        <w:tc>
          <w:tcPr>
            <w:tcW w:w="4253" w:type="dxa"/>
            <w:vAlign w:val="center"/>
          </w:tcPr>
          <w:p w:rsidR="0061694F" w:rsidRPr="00C675DD" w:rsidRDefault="0061694F" w:rsidP="005626BB">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Уздржано</w:t>
            </w:r>
          </w:p>
        </w:tc>
        <w:tc>
          <w:tcPr>
            <w:tcW w:w="992" w:type="dxa"/>
            <w:vAlign w:val="center"/>
          </w:tcPr>
          <w:p w:rsidR="0061694F" w:rsidRPr="00C675DD" w:rsidRDefault="0061694F" w:rsidP="0061694F">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24</w:t>
            </w:r>
          </w:p>
        </w:tc>
        <w:tc>
          <w:tcPr>
            <w:tcW w:w="958" w:type="dxa"/>
            <w:vAlign w:val="center"/>
          </w:tcPr>
          <w:p w:rsidR="0061694F" w:rsidRPr="00C675DD" w:rsidRDefault="0061694F" w:rsidP="0061694F">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15,79</w:t>
            </w:r>
          </w:p>
        </w:tc>
      </w:tr>
      <w:tr w:rsidR="0061694F" w:rsidRPr="00C675DD" w:rsidTr="0061694F">
        <w:trPr>
          <w:cantSplit/>
          <w:trHeight w:val="330"/>
        </w:trPr>
        <w:tc>
          <w:tcPr>
            <w:tcW w:w="3085" w:type="dxa"/>
            <w:vMerge w:val="restart"/>
            <w:vAlign w:val="center"/>
          </w:tcPr>
          <w:p w:rsidR="0061694F" w:rsidRPr="00C675DD" w:rsidRDefault="0061694F" w:rsidP="005626BB">
            <w:pPr>
              <w:tabs>
                <w:tab w:val="num" w:pos="0"/>
              </w:tabs>
              <w:rPr>
                <w:rFonts w:ascii="Times New Roman" w:hAnsi="Times New Roman" w:cs="Times New Roman"/>
                <w:b/>
                <w:sz w:val="24"/>
                <w:szCs w:val="24"/>
                <w:lang w:val="sr-Cyrl-CS"/>
              </w:rPr>
            </w:pPr>
            <w:r w:rsidRPr="00C675DD">
              <w:rPr>
                <w:rFonts w:ascii="Times New Roman" w:hAnsi="Times New Roman" w:cs="Times New Roman"/>
                <w:b/>
                <w:sz w:val="24"/>
                <w:szCs w:val="24"/>
                <w:lang w:val="sr-Cyrl-CS"/>
              </w:rPr>
              <w:t>Транспарентност у вођењу политике локалних подстицаја/умањења такси, субвенција за приватни сектор</w:t>
            </w:r>
          </w:p>
        </w:tc>
        <w:tc>
          <w:tcPr>
            <w:tcW w:w="4253" w:type="dxa"/>
            <w:vAlign w:val="center"/>
          </w:tcPr>
          <w:p w:rsidR="0061694F" w:rsidRPr="00C675DD" w:rsidRDefault="0061694F" w:rsidP="005626BB">
            <w:pPr>
              <w:tabs>
                <w:tab w:val="num" w:pos="0"/>
              </w:tabs>
              <w:rPr>
                <w:rFonts w:ascii="Times New Roman" w:hAnsi="Times New Roman" w:cs="Times New Roman"/>
                <w:b/>
                <w:color w:val="FF0000"/>
                <w:sz w:val="24"/>
                <w:szCs w:val="24"/>
                <w:lang w:val="sr-Latn-BA"/>
              </w:rPr>
            </w:pPr>
            <w:r w:rsidRPr="00C675DD">
              <w:rPr>
                <w:rFonts w:ascii="Times New Roman" w:hAnsi="Times New Roman" w:cs="Times New Roman"/>
                <w:sz w:val="24"/>
                <w:szCs w:val="24"/>
                <w:lang w:val="sr-Cyrl-CS"/>
              </w:rPr>
              <w:t>Веома сам задовољан/на</w:t>
            </w:r>
          </w:p>
        </w:tc>
        <w:tc>
          <w:tcPr>
            <w:tcW w:w="992" w:type="dxa"/>
            <w:vAlign w:val="center"/>
          </w:tcPr>
          <w:p w:rsidR="0061694F" w:rsidRPr="00C675DD" w:rsidRDefault="0061694F" w:rsidP="0061694F">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9</w:t>
            </w:r>
          </w:p>
        </w:tc>
        <w:tc>
          <w:tcPr>
            <w:tcW w:w="958" w:type="dxa"/>
            <w:vAlign w:val="center"/>
          </w:tcPr>
          <w:p w:rsidR="0061694F" w:rsidRPr="00C675DD" w:rsidRDefault="0061694F" w:rsidP="0061694F">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5,92</w:t>
            </w:r>
          </w:p>
        </w:tc>
      </w:tr>
      <w:tr w:rsidR="0061694F" w:rsidRPr="00C675DD" w:rsidTr="0061694F">
        <w:trPr>
          <w:cantSplit/>
          <w:trHeight w:val="330"/>
        </w:trPr>
        <w:tc>
          <w:tcPr>
            <w:tcW w:w="3085" w:type="dxa"/>
            <w:vMerge/>
            <w:vAlign w:val="center"/>
          </w:tcPr>
          <w:p w:rsidR="0061694F" w:rsidRPr="00C675DD" w:rsidRDefault="0061694F" w:rsidP="005626BB">
            <w:pPr>
              <w:tabs>
                <w:tab w:val="num" w:pos="0"/>
              </w:tabs>
              <w:rPr>
                <w:rFonts w:ascii="Times New Roman" w:hAnsi="Times New Roman" w:cs="Times New Roman"/>
                <w:b/>
                <w:color w:val="FF0000"/>
                <w:sz w:val="24"/>
                <w:szCs w:val="24"/>
                <w:lang w:val="sr-Cyrl-CS"/>
              </w:rPr>
            </w:pPr>
          </w:p>
        </w:tc>
        <w:tc>
          <w:tcPr>
            <w:tcW w:w="4253" w:type="dxa"/>
            <w:vAlign w:val="center"/>
          </w:tcPr>
          <w:p w:rsidR="0061694F" w:rsidRPr="00C675DD" w:rsidRDefault="0061694F" w:rsidP="005626BB">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Задовољан/на сам, али има још простора за побољшање</w:t>
            </w:r>
          </w:p>
        </w:tc>
        <w:tc>
          <w:tcPr>
            <w:tcW w:w="992" w:type="dxa"/>
            <w:vAlign w:val="center"/>
          </w:tcPr>
          <w:p w:rsidR="0061694F" w:rsidRPr="00C675DD" w:rsidRDefault="0061694F" w:rsidP="0061694F">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35</w:t>
            </w:r>
          </w:p>
        </w:tc>
        <w:tc>
          <w:tcPr>
            <w:tcW w:w="958" w:type="dxa"/>
            <w:vAlign w:val="center"/>
          </w:tcPr>
          <w:p w:rsidR="0061694F" w:rsidRPr="00C675DD" w:rsidRDefault="0061694F" w:rsidP="0061694F">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23,03</w:t>
            </w:r>
          </w:p>
        </w:tc>
      </w:tr>
      <w:tr w:rsidR="0061694F" w:rsidRPr="00C675DD" w:rsidTr="0061694F">
        <w:trPr>
          <w:cantSplit/>
          <w:trHeight w:val="330"/>
        </w:trPr>
        <w:tc>
          <w:tcPr>
            <w:tcW w:w="3085" w:type="dxa"/>
            <w:vMerge/>
            <w:vAlign w:val="center"/>
          </w:tcPr>
          <w:p w:rsidR="0061694F" w:rsidRPr="00C675DD" w:rsidRDefault="0061694F" w:rsidP="005626BB">
            <w:pPr>
              <w:tabs>
                <w:tab w:val="num" w:pos="0"/>
              </w:tabs>
              <w:rPr>
                <w:rFonts w:ascii="Times New Roman" w:hAnsi="Times New Roman" w:cs="Times New Roman"/>
                <w:b/>
                <w:color w:val="FF0000"/>
                <w:sz w:val="24"/>
                <w:szCs w:val="24"/>
                <w:lang w:val="sr-Cyrl-CS"/>
              </w:rPr>
            </w:pPr>
          </w:p>
        </w:tc>
        <w:tc>
          <w:tcPr>
            <w:tcW w:w="4253" w:type="dxa"/>
            <w:vAlign w:val="center"/>
          </w:tcPr>
          <w:p w:rsidR="0061694F" w:rsidRPr="00C675DD" w:rsidRDefault="0061694F" w:rsidP="005626BB">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 xml:space="preserve">Нисам задовољан/на, али примјећујем побољшања </w:t>
            </w:r>
          </w:p>
        </w:tc>
        <w:tc>
          <w:tcPr>
            <w:tcW w:w="992" w:type="dxa"/>
            <w:vAlign w:val="center"/>
          </w:tcPr>
          <w:p w:rsidR="0061694F" w:rsidRPr="00C675DD" w:rsidRDefault="0061694F" w:rsidP="0061694F">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43</w:t>
            </w:r>
          </w:p>
        </w:tc>
        <w:tc>
          <w:tcPr>
            <w:tcW w:w="958" w:type="dxa"/>
            <w:vAlign w:val="center"/>
          </w:tcPr>
          <w:p w:rsidR="0061694F" w:rsidRPr="00C675DD" w:rsidRDefault="0061694F" w:rsidP="0061694F">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28,29</w:t>
            </w:r>
          </w:p>
        </w:tc>
      </w:tr>
      <w:tr w:rsidR="0061694F" w:rsidRPr="00C675DD" w:rsidTr="0061694F">
        <w:trPr>
          <w:cantSplit/>
          <w:trHeight w:val="330"/>
        </w:trPr>
        <w:tc>
          <w:tcPr>
            <w:tcW w:w="3085" w:type="dxa"/>
            <w:vMerge/>
            <w:vAlign w:val="center"/>
          </w:tcPr>
          <w:p w:rsidR="0061694F" w:rsidRPr="00C675DD" w:rsidRDefault="0061694F" w:rsidP="005626BB">
            <w:pPr>
              <w:tabs>
                <w:tab w:val="num" w:pos="0"/>
              </w:tabs>
              <w:rPr>
                <w:rFonts w:ascii="Times New Roman" w:hAnsi="Times New Roman" w:cs="Times New Roman"/>
                <w:b/>
                <w:color w:val="FF0000"/>
                <w:sz w:val="24"/>
                <w:szCs w:val="24"/>
                <w:lang w:val="sr-Cyrl-CS"/>
              </w:rPr>
            </w:pPr>
          </w:p>
        </w:tc>
        <w:tc>
          <w:tcPr>
            <w:tcW w:w="4253" w:type="dxa"/>
            <w:vAlign w:val="center"/>
          </w:tcPr>
          <w:p w:rsidR="0061694F" w:rsidRPr="00C675DD" w:rsidRDefault="0061694F" w:rsidP="005626BB">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Нимало нисам задовољан/на</w:t>
            </w:r>
          </w:p>
        </w:tc>
        <w:tc>
          <w:tcPr>
            <w:tcW w:w="992" w:type="dxa"/>
            <w:vAlign w:val="center"/>
          </w:tcPr>
          <w:p w:rsidR="0061694F" w:rsidRPr="00C675DD" w:rsidRDefault="0061694F" w:rsidP="0061694F">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39</w:t>
            </w:r>
          </w:p>
        </w:tc>
        <w:tc>
          <w:tcPr>
            <w:tcW w:w="958" w:type="dxa"/>
            <w:vAlign w:val="center"/>
          </w:tcPr>
          <w:p w:rsidR="0061694F" w:rsidRPr="00C675DD" w:rsidRDefault="0061694F" w:rsidP="0061694F">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25,66</w:t>
            </w:r>
          </w:p>
        </w:tc>
      </w:tr>
      <w:tr w:rsidR="0061694F" w:rsidRPr="00C675DD" w:rsidTr="0061694F">
        <w:trPr>
          <w:cantSplit/>
          <w:trHeight w:val="330"/>
        </w:trPr>
        <w:tc>
          <w:tcPr>
            <w:tcW w:w="3085" w:type="dxa"/>
            <w:vMerge/>
            <w:vAlign w:val="center"/>
          </w:tcPr>
          <w:p w:rsidR="0061694F" w:rsidRPr="00C675DD" w:rsidRDefault="0061694F" w:rsidP="005626BB">
            <w:pPr>
              <w:tabs>
                <w:tab w:val="num" w:pos="0"/>
              </w:tabs>
              <w:rPr>
                <w:rFonts w:ascii="Times New Roman" w:hAnsi="Times New Roman" w:cs="Times New Roman"/>
                <w:b/>
                <w:color w:val="FF0000"/>
                <w:sz w:val="24"/>
                <w:szCs w:val="24"/>
                <w:lang w:val="sr-Cyrl-CS"/>
              </w:rPr>
            </w:pPr>
          </w:p>
        </w:tc>
        <w:tc>
          <w:tcPr>
            <w:tcW w:w="4253" w:type="dxa"/>
            <w:vAlign w:val="center"/>
          </w:tcPr>
          <w:p w:rsidR="0061694F" w:rsidRPr="00C675DD" w:rsidRDefault="0061694F" w:rsidP="005626BB">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Уздржано</w:t>
            </w:r>
          </w:p>
        </w:tc>
        <w:tc>
          <w:tcPr>
            <w:tcW w:w="992" w:type="dxa"/>
            <w:vAlign w:val="center"/>
          </w:tcPr>
          <w:p w:rsidR="0061694F" w:rsidRPr="00C675DD" w:rsidRDefault="0061694F" w:rsidP="0061694F">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26</w:t>
            </w:r>
          </w:p>
        </w:tc>
        <w:tc>
          <w:tcPr>
            <w:tcW w:w="958" w:type="dxa"/>
            <w:vAlign w:val="center"/>
          </w:tcPr>
          <w:p w:rsidR="0061694F" w:rsidRPr="00C675DD" w:rsidRDefault="0061694F" w:rsidP="0061694F">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17,11</w:t>
            </w:r>
          </w:p>
        </w:tc>
      </w:tr>
    </w:tbl>
    <w:p w:rsidR="0043734E" w:rsidRPr="00C675DD" w:rsidRDefault="0043734E" w:rsidP="00A11386">
      <w:pPr>
        <w:pStyle w:val="NoSpacing"/>
        <w:ind w:firstLine="360"/>
        <w:jc w:val="both"/>
        <w:rPr>
          <w:rFonts w:ascii="Times New Roman" w:hAnsi="Times New Roman" w:cs="Times New Roman"/>
          <w:color w:val="FF0000"/>
          <w:sz w:val="24"/>
          <w:szCs w:val="24"/>
          <w:lang w:val="sr-Cyrl-BA"/>
        </w:rPr>
      </w:pPr>
    </w:p>
    <w:p w:rsidR="00DA482F" w:rsidRPr="00C675DD" w:rsidRDefault="00DA482F" w:rsidP="00A11386">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Ако се наведени подаци поједностављено прикажу, може се закључити да релативна већина испитаника (према броју субјеката, а не према величини):</w:t>
      </w:r>
    </w:p>
    <w:p w:rsidR="00DA482F" w:rsidRPr="00C675DD" w:rsidRDefault="00DA482F" w:rsidP="00DA482F">
      <w:pPr>
        <w:pStyle w:val="NoSpacing"/>
        <w:numPr>
          <w:ilvl w:val="0"/>
          <w:numId w:val="24"/>
        </w:numPr>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сматра непредвиљивим трошкове пословања, на које утичу локалне таксе и накнаде;</w:t>
      </w:r>
    </w:p>
    <w:p w:rsidR="00DA482F" w:rsidRPr="00C675DD" w:rsidRDefault="00DA482F" w:rsidP="00DA482F">
      <w:pPr>
        <w:pStyle w:val="NoSpacing"/>
        <w:numPr>
          <w:ilvl w:val="0"/>
          <w:numId w:val="24"/>
        </w:numPr>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сматра неоправданим износ локалних такс</w:t>
      </w:r>
      <w:r w:rsidR="00251D1A" w:rsidRPr="00C675DD">
        <w:rPr>
          <w:rFonts w:ascii="Times New Roman" w:hAnsi="Times New Roman" w:cs="Times New Roman"/>
          <w:sz w:val="24"/>
          <w:szCs w:val="24"/>
          <w:lang w:val="sr-Cyrl-BA"/>
        </w:rPr>
        <w:t>а</w:t>
      </w:r>
      <w:r w:rsidRPr="00C675DD">
        <w:rPr>
          <w:rFonts w:ascii="Times New Roman" w:hAnsi="Times New Roman" w:cs="Times New Roman"/>
          <w:sz w:val="24"/>
          <w:szCs w:val="24"/>
          <w:lang w:val="sr-Cyrl-BA"/>
        </w:rPr>
        <w:t xml:space="preserve"> и накнада;</w:t>
      </w:r>
    </w:p>
    <w:p w:rsidR="00DA482F" w:rsidRPr="00C675DD" w:rsidRDefault="00DA482F" w:rsidP="00DA482F">
      <w:pPr>
        <w:pStyle w:val="NoSpacing"/>
        <w:numPr>
          <w:ilvl w:val="0"/>
          <w:numId w:val="24"/>
        </w:numPr>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није задовољна транспарентношћу у вођењу политике локалних такс</w:t>
      </w:r>
      <w:r w:rsidR="00251D1A" w:rsidRPr="00C675DD">
        <w:rPr>
          <w:rFonts w:ascii="Times New Roman" w:hAnsi="Times New Roman" w:cs="Times New Roman"/>
          <w:sz w:val="24"/>
          <w:szCs w:val="24"/>
          <w:lang w:val="sr-Cyrl-BA"/>
        </w:rPr>
        <w:t>а</w:t>
      </w:r>
      <w:r w:rsidRPr="00C675DD">
        <w:rPr>
          <w:rFonts w:ascii="Times New Roman" w:hAnsi="Times New Roman" w:cs="Times New Roman"/>
          <w:sz w:val="24"/>
          <w:szCs w:val="24"/>
          <w:lang w:val="sr-Cyrl-BA"/>
        </w:rPr>
        <w:t xml:space="preserve"> и накнада</w:t>
      </w:r>
      <w:r w:rsidR="0061694F" w:rsidRPr="00C675DD">
        <w:rPr>
          <w:rFonts w:ascii="Times New Roman" w:hAnsi="Times New Roman" w:cs="Times New Roman"/>
          <w:sz w:val="24"/>
          <w:szCs w:val="24"/>
          <w:lang w:val="sr-Cyrl-BA"/>
        </w:rPr>
        <w:t>;</w:t>
      </w:r>
    </w:p>
    <w:p w:rsidR="00DA482F" w:rsidRPr="00C675DD" w:rsidRDefault="00DA482F" w:rsidP="00DA482F">
      <w:pPr>
        <w:pStyle w:val="NoSpacing"/>
        <w:numPr>
          <w:ilvl w:val="0"/>
          <w:numId w:val="24"/>
        </w:numPr>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сматра неадекватним подстицаје</w:t>
      </w:r>
      <w:r w:rsidR="006553C0" w:rsidRPr="00C675DD">
        <w:rPr>
          <w:rFonts w:ascii="Times New Roman" w:hAnsi="Times New Roman" w:cs="Times New Roman"/>
          <w:sz w:val="24"/>
          <w:szCs w:val="24"/>
          <w:lang w:val="sr-Cyrl-BA"/>
        </w:rPr>
        <w:t>/умањења такса</w:t>
      </w:r>
      <w:r w:rsidRPr="00C675DD">
        <w:rPr>
          <w:rFonts w:ascii="Times New Roman" w:hAnsi="Times New Roman" w:cs="Times New Roman"/>
          <w:sz w:val="24"/>
          <w:szCs w:val="24"/>
          <w:lang w:val="sr-Cyrl-BA"/>
        </w:rPr>
        <w:t>, субвенција које се тренутно нуде приватном сектору;</w:t>
      </w:r>
    </w:p>
    <w:p w:rsidR="000C0490" w:rsidRPr="00C675DD" w:rsidRDefault="00DA482F" w:rsidP="00DA482F">
      <w:pPr>
        <w:pStyle w:val="NoSpacing"/>
        <w:numPr>
          <w:ilvl w:val="0"/>
          <w:numId w:val="24"/>
        </w:numPr>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није задовољна транспарентношћу у вођењу политике л</w:t>
      </w:r>
      <w:r w:rsidR="006553C0" w:rsidRPr="00C675DD">
        <w:rPr>
          <w:rFonts w:ascii="Times New Roman" w:hAnsi="Times New Roman" w:cs="Times New Roman"/>
          <w:sz w:val="24"/>
          <w:szCs w:val="24"/>
          <w:lang w:val="sr-Cyrl-BA"/>
        </w:rPr>
        <w:t>окалних подстицаја/умањења такса</w:t>
      </w:r>
      <w:r w:rsidRPr="00C675DD">
        <w:rPr>
          <w:rFonts w:ascii="Times New Roman" w:hAnsi="Times New Roman" w:cs="Times New Roman"/>
          <w:sz w:val="24"/>
          <w:szCs w:val="24"/>
          <w:lang w:val="sr-Cyrl-BA"/>
        </w:rPr>
        <w:t>, субвенција за приватни сектор</w:t>
      </w:r>
      <w:r w:rsidR="0061694F" w:rsidRPr="00C675DD">
        <w:rPr>
          <w:rFonts w:ascii="Times New Roman" w:hAnsi="Times New Roman" w:cs="Times New Roman"/>
          <w:sz w:val="24"/>
          <w:szCs w:val="24"/>
          <w:lang w:val="sr-Cyrl-BA"/>
        </w:rPr>
        <w:t>;</w:t>
      </w:r>
    </w:p>
    <w:p w:rsidR="00DA482F" w:rsidRPr="00C675DD" w:rsidRDefault="000C0490" w:rsidP="00DA482F">
      <w:pPr>
        <w:pStyle w:val="NoSpacing"/>
        <w:numPr>
          <w:ilvl w:val="0"/>
          <w:numId w:val="24"/>
        </w:numPr>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али треба нагласити да је у просјеку преко 60% испитаника или веома задовољно, или задовољно али има простора за побољшање, или незадовољно али примјећује побољшања, што указује на позитиван тренд промјена</w:t>
      </w:r>
      <w:r w:rsidR="006553C0" w:rsidRPr="00C675DD">
        <w:rPr>
          <w:rFonts w:ascii="Times New Roman" w:hAnsi="Times New Roman" w:cs="Times New Roman"/>
          <w:sz w:val="24"/>
          <w:szCs w:val="24"/>
          <w:lang w:val="sr-Cyrl-BA"/>
        </w:rPr>
        <w:t>.</w:t>
      </w:r>
    </w:p>
    <w:p w:rsidR="0061694F" w:rsidRPr="00C675DD" w:rsidRDefault="0061694F" w:rsidP="0061694F">
      <w:pPr>
        <w:pStyle w:val="NoSpacing"/>
        <w:ind w:left="720"/>
        <w:jc w:val="both"/>
        <w:rPr>
          <w:rFonts w:ascii="Times New Roman" w:hAnsi="Times New Roman" w:cs="Times New Roman"/>
          <w:color w:val="FF0000"/>
          <w:sz w:val="24"/>
          <w:szCs w:val="24"/>
          <w:lang w:val="sr-Cyrl-BA"/>
        </w:rPr>
      </w:pPr>
    </w:p>
    <w:p w:rsidR="00DA482F" w:rsidRPr="00C675DD" w:rsidRDefault="00DA482F" w:rsidP="00DA482F">
      <w:pPr>
        <w:pStyle w:val="NoSpacing"/>
        <w:ind w:firstLine="357"/>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Управо у складу са </w:t>
      </w:r>
      <w:r w:rsidR="0061694F" w:rsidRPr="00C675DD">
        <w:rPr>
          <w:rFonts w:ascii="Times New Roman" w:hAnsi="Times New Roman" w:cs="Times New Roman"/>
          <w:sz w:val="24"/>
          <w:szCs w:val="24"/>
          <w:lang w:val="sr-Cyrl-BA"/>
        </w:rPr>
        <w:t>наведеним</w:t>
      </w:r>
      <w:r w:rsidRPr="00C675DD">
        <w:rPr>
          <w:rFonts w:ascii="Times New Roman" w:hAnsi="Times New Roman" w:cs="Times New Roman"/>
          <w:sz w:val="24"/>
          <w:szCs w:val="24"/>
          <w:lang w:val="sr-Cyrl-BA"/>
        </w:rPr>
        <w:t xml:space="preserve"> закључцима, учесници су дали и препоруке у смислу креирања локалне политике такс</w:t>
      </w:r>
      <w:r w:rsidR="000C0490" w:rsidRPr="00C675DD">
        <w:rPr>
          <w:rFonts w:ascii="Times New Roman" w:hAnsi="Times New Roman" w:cs="Times New Roman"/>
          <w:sz w:val="24"/>
          <w:szCs w:val="24"/>
          <w:lang w:val="sr-Cyrl-BA"/>
        </w:rPr>
        <w:t>а</w:t>
      </w:r>
      <w:r w:rsidRPr="00C675DD">
        <w:rPr>
          <w:rFonts w:ascii="Times New Roman" w:hAnsi="Times New Roman" w:cs="Times New Roman"/>
          <w:sz w:val="24"/>
          <w:szCs w:val="24"/>
          <w:lang w:val="sr-Cyrl-BA"/>
        </w:rPr>
        <w:t xml:space="preserve"> и накнада, које се могу свести на два основна закључка: смањити, укинути, или значајно прилагодити таксе и накнаде, и транспарентније трошити приходе од такс</w:t>
      </w:r>
      <w:r w:rsidR="000C0490" w:rsidRPr="00C675DD">
        <w:rPr>
          <w:rFonts w:ascii="Times New Roman" w:hAnsi="Times New Roman" w:cs="Times New Roman"/>
          <w:sz w:val="24"/>
          <w:szCs w:val="24"/>
          <w:lang w:val="sr-Cyrl-BA"/>
        </w:rPr>
        <w:t>а</w:t>
      </w:r>
      <w:r w:rsidRPr="00C675DD">
        <w:rPr>
          <w:rFonts w:ascii="Times New Roman" w:hAnsi="Times New Roman" w:cs="Times New Roman"/>
          <w:sz w:val="24"/>
          <w:szCs w:val="24"/>
          <w:lang w:val="sr-Cyrl-BA"/>
        </w:rPr>
        <w:t xml:space="preserve"> и накнада.</w:t>
      </w:r>
    </w:p>
    <w:p w:rsidR="0061694F" w:rsidRPr="00C675DD" w:rsidRDefault="0061694F" w:rsidP="00DA482F">
      <w:pPr>
        <w:pStyle w:val="NoSpacing"/>
        <w:ind w:firstLine="357"/>
        <w:jc w:val="both"/>
        <w:rPr>
          <w:rFonts w:ascii="Times New Roman" w:hAnsi="Times New Roman" w:cs="Times New Roman"/>
          <w:color w:val="FF0000"/>
          <w:sz w:val="24"/>
          <w:szCs w:val="24"/>
          <w:lang w:val="sr-Cyrl-BA"/>
        </w:rPr>
      </w:pPr>
    </w:p>
    <w:p w:rsidR="00A75045" w:rsidRPr="00C675DD" w:rsidRDefault="00D71F4D" w:rsidP="00A75045">
      <w:pPr>
        <w:pStyle w:val="NoSpacing"/>
        <w:ind w:firstLine="357"/>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lastRenderedPageBreak/>
        <w:t>Препоруке учесника локалним властима у смислу креирања адекватне политике подстицаја/умањења такс</w:t>
      </w:r>
      <w:r w:rsidR="000C0490" w:rsidRPr="00C675DD">
        <w:rPr>
          <w:rFonts w:ascii="Times New Roman" w:hAnsi="Times New Roman" w:cs="Times New Roman"/>
          <w:sz w:val="24"/>
          <w:szCs w:val="24"/>
          <w:lang w:val="sr-Cyrl-BA"/>
        </w:rPr>
        <w:t>а</w:t>
      </w:r>
      <w:r w:rsidRPr="00C675DD">
        <w:rPr>
          <w:rFonts w:ascii="Times New Roman" w:hAnsi="Times New Roman" w:cs="Times New Roman"/>
          <w:sz w:val="24"/>
          <w:szCs w:val="24"/>
          <w:lang w:val="sr-Cyrl-BA"/>
        </w:rPr>
        <w:t>, субвенција за пословни сектор</w:t>
      </w:r>
      <w:r w:rsidR="00A75045" w:rsidRPr="00C675DD">
        <w:rPr>
          <w:rFonts w:ascii="Times New Roman" w:hAnsi="Times New Roman" w:cs="Times New Roman"/>
          <w:sz w:val="24"/>
          <w:szCs w:val="24"/>
          <w:lang w:val="sr-Cyrl-BA"/>
        </w:rPr>
        <w:t xml:space="preserve"> тичу се:</w:t>
      </w:r>
    </w:p>
    <w:p w:rsidR="00A75045" w:rsidRPr="00C675DD" w:rsidRDefault="00A75045" w:rsidP="00A75045">
      <w:pPr>
        <w:pStyle w:val="NoSpacing"/>
        <w:numPr>
          <w:ilvl w:val="0"/>
          <w:numId w:val="24"/>
        </w:numPr>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повећања субвенција, уз смањење такс</w:t>
      </w:r>
      <w:r w:rsidR="000C0490" w:rsidRPr="00C675DD">
        <w:rPr>
          <w:rFonts w:ascii="Times New Roman" w:hAnsi="Times New Roman" w:cs="Times New Roman"/>
          <w:sz w:val="24"/>
          <w:szCs w:val="24"/>
          <w:lang w:val="sr-Cyrl-BA"/>
        </w:rPr>
        <w:t>а</w:t>
      </w:r>
      <w:r w:rsidRPr="00C675DD">
        <w:rPr>
          <w:rFonts w:ascii="Times New Roman" w:hAnsi="Times New Roman" w:cs="Times New Roman"/>
          <w:sz w:val="24"/>
          <w:szCs w:val="24"/>
          <w:lang w:val="sr-Cyrl-BA"/>
        </w:rPr>
        <w:t xml:space="preserve"> или равнотежу такс</w:t>
      </w:r>
      <w:r w:rsidR="000C0490" w:rsidRPr="00C675DD">
        <w:rPr>
          <w:rFonts w:ascii="Times New Roman" w:hAnsi="Times New Roman" w:cs="Times New Roman"/>
          <w:sz w:val="24"/>
          <w:szCs w:val="24"/>
          <w:lang w:val="sr-Cyrl-BA"/>
        </w:rPr>
        <w:t>а</w:t>
      </w:r>
      <w:r w:rsidRPr="00C675DD">
        <w:rPr>
          <w:rFonts w:ascii="Times New Roman" w:hAnsi="Times New Roman" w:cs="Times New Roman"/>
          <w:sz w:val="24"/>
          <w:szCs w:val="24"/>
          <w:lang w:val="sr-Cyrl-BA"/>
        </w:rPr>
        <w:t xml:space="preserve"> и субвенција;</w:t>
      </w:r>
    </w:p>
    <w:p w:rsidR="00A75045" w:rsidRPr="00C675DD" w:rsidRDefault="00A75045" w:rsidP="00A75045">
      <w:pPr>
        <w:pStyle w:val="NoSpacing"/>
        <w:numPr>
          <w:ilvl w:val="0"/>
          <w:numId w:val="24"/>
        </w:numPr>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пројектно оријентисаног давања субвенција, а не давања субвенција кроз уопштену подјел</w:t>
      </w:r>
      <w:r w:rsidR="000C0490" w:rsidRPr="00C675DD">
        <w:rPr>
          <w:rFonts w:ascii="Times New Roman" w:hAnsi="Times New Roman" w:cs="Times New Roman"/>
          <w:sz w:val="24"/>
          <w:szCs w:val="24"/>
          <w:lang w:val="sr-Cyrl-BA"/>
        </w:rPr>
        <w:t>у</w:t>
      </w:r>
      <w:r w:rsidRPr="00C675DD">
        <w:rPr>
          <w:rFonts w:ascii="Times New Roman" w:hAnsi="Times New Roman" w:cs="Times New Roman"/>
          <w:sz w:val="24"/>
          <w:szCs w:val="24"/>
          <w:lang w:val="sr-Cyrl-BA"/>
        </w:rPr>
        <w:t xml:space="preserve">; </w:t>
      </w:r>
    </w:p>
    <w:p w:rsidR="00DA482F" w:rsidRPr="00C675DD" w:rsidRDefault="00A75045" w:rsidP="00A75045">
      <w:pPr>
        <w:pStyle w:val="NoSpacing"/>
        <w:ind w:firstLine="357"/>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w:t>
      </w:r>
      <w:r w:rsidRPr="00C675DD">
        <w:rPr>
          <w:rFonts w:ascii="Times New Roman" w:hAnsi="Times New Roman" w:cs="Times New Roman"/>
          <w:sz w:val="24"/>
          <w:szCs w:val="24"/>
          <w:lang w:val="sr-Cyrl-BA"/>
        </w:rPr>
        <w:tab/>
        <w:t>угледања на пожељне примјере из окружења (нпр. Јагодину).</w:t>
      </w:r>
    </w:p>
    <w:p w:rsidR="0043734E" w:rsidRPr="00C675DD" w:rsidRDefault="0043734E" w:rsidP="00A75045">
      <w:pPr>
        <w:pStyle w:val="NoSpacing"/>
        <w:ind w:firstLine="357"/>
        <w:jc w:val="both"/>
        <w:rPr>
          <w:rFonts w:ascii="Times New Roman" w:hAnsi="Times New Roman" w:cs="Times New Roman"/>
          <w:color w:val="FF0000"/>
          <w:sz w:val="24"/>
          <w:szCs w:val="24"/>
          <w:lang w:val="sr-Cyrl-BA"/>
        </w:rPr>
      </w:pPr>
    </w:p>
    <w:p w:rsidR="006553C0" w:rsidRPr="00C675DD" w:rsidRDefault="00B5117B" w:rsidP="00B5117B">
      <w:pPr>
        <w:pStyle w:val="Heading2"/>
        <w:numPr>
          <w:ilvl w:val="1"/>
          <w:numId w:val="2"/>
        </w:numPr>
        <w:rPr>
          <w:rFonts w:cs="Times New Roman"/>
          <w:szCs w:val="24"/>
          <w:lang w:val="sr-Cyrl-BA"/>
        </w:rPr>
      </w:pPr>
      <w:bookmarkStart w:id="23" w:name="_Toc22713296"/>
      <w:r w:rsidRPr="00C675DD">
        <w:rPr>
          <w:rFonts w:cs="Times New Roman"/>
          <w:szCs w:val="24"/>
          <w:lang w:val="sr-Cyrl-BA"/>
        </w:rPr>
        <w:t>Подршка</w:t>
      </w:r>
      <w:r w:rsidR="006553C0" w:rsidRPr="00C675DD">
        <w:rPr>
          <w:rFonts w:cs="Times New Roman"/>
          <w:szCs w:val="24"/>
          <w:lang w:val="sr-Cyrl-BA"/>
        </w:rPr>
        <w:t xml:space="preserve"> запошљавањ</w:t>
      </w:r>
      <w:r w:rsidR="00D23636">
        <w:rPr>
          <w:rFonts w:cs="Times New Roman"/>
          <w:szCs w:val="24"/>
          <w:lang w:val="sr-Cyrl-BA"/>
        </w:rPr>
        <w:t>у и управљање</w:t>
      </w:r>
      <w:r w:rsidRPr="00C675DD">
        <w:rPr>
          <w:rFonts w:cs="Times New Roman"/>
          <w:szCs w:val="24"/>
          <w:lang w:val="sr-Cyrl-BA"/>
        </w:rPr>
        <w:t xml:space="preserve"> људским ресурсима</w:t>
      </w:r>
      <w:bookmarkEnd w:id="23"/>
    </w:p>
    <w:p w:rsidR="0026384C" w:rsidRPr="00C675DD" w:rsidRDefault="0026384C" w:rsidP="00A75045">
      <w:pPr>
        <w:pStyle w:val="NoSpacing"/>
        <w:ind w:firstLine="357"/>
        <w:jc w:val="both"/>
        <w:rPr>
          <w:rFonts w:ascii="Times New Roman" w:hAnsi="Times New Roman" w:cs="Times New Roman"/>
          <w:color w:val="FF0000"/>
          <w:sz w:val="24"/>
          <w:szCs w:val="24"/>
          <w:lang w:val="sr-Cyrl-BA"/>
        </w:rPr>
      </w:pPr>
    </w:p>
    <w:p w:rsidR="00A75045" w:rsidRPr="00C675DD" w:rsidRDefault="0009447C" w:rsidP="00A75045">
      <w:pPr>
        <w:pStyle w:val="NoSpacing"/>
        <w:ind w:firstLine="357"/>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Једно од питања односило се и на планирана запошљавања. </w:t>
      </w:r>
      <w:r w:rsidR="008F1560" w:rsidRPr="00C675DD">
        <w:rPr>
          <w:rFonts w:ascii="Times New Roman" w:hAnsi="Times New Roman" w:cs="Times New Roman"/>
          <w:sz w:val="24"/>
          <w:szCs w:val="24"/>
          <w:lang w:val="sr-Cyrl-BA"/>
        </w:rPr>
        <w:t>Значајна већина испитаника планира нова радна мјеста у наредне двије године, чак 64%, и то за сљедећи број:</w:t>
      </w:r>
    </w:p>
    <w:p w:rsidR="008F1560" w:rsidRPr="00C675DD" w:rsidRDefault="008F1560" w:rsidP="008F1560">
      <w:pPr>
        <w:pStyle w:val="NoSpacing"/>
        <w:numPr>
          <w:ilvl w:val="0"/>
          <w:numId w:val="24"/>
        </w:numPr>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0–2 49 (32,24%)</w:t>
      </w:r>
    </w:p>
    <w:p w:rsidR="008F1560" w:rsidRPr="00C675DD" w:rsidRDefault="008F1560" w:rsidP="008F1560">
      <w:pPr>
        <w:pStyle w:val="NoSpacing"/>
        <w:numPr>
          <w:ilvl w:val="0"/>
          <w:numId w:val="24"/>
        </w:numPr>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3–9 41 (26,97%)</w:t>
      </w:r>
    </w:p>
    <w:p w:rsidR="008F1560" w:rsidRPr="00C675DD" w:rsidRDefault="008F1560" w:rsidP="008F1560">
      <w:pPr>
        <w:pStyle w:val="NoSpacing"/>
        <w:numPr>
          <w:ilvl w:val="0"/>
          <w:numId w:val="24"/>
        </w:numPr>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10–50 5 (3,29%)</w:t>
      </w:r>
    </w:p>
    <w:p w:rsidR="008F1560" w:rsidRPr="00C675DD" w:rsidRDefault="008F1560" w:rsidP="008F1560">
      <w:pPr>
        <w:pStyle w:val="NoSpacing"/>
        <w:numPr>
          <w:ilvl w:val="0"/>
          <w:numId w:val="24"/>
        </w:numPr>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50–249 1 (0,66%)</w:t>
      </w:r>
    </w:p>
    <w:p w:rsidR="008F1560" w:rsidRPr="00C675DD" w:rsidRDefault="008F1560" w:rsidP="008F1560">
      <w:pPr>
        <w:pStyle w:val="NoSpacing"/>
        <w:numPr>
          <w:ilvl w:val="0"/>
          <w:numId w:val="24"/>
        </w:numPr>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Више од 250 1 (0,66%)</w:t>
      </w:r>
    </w:p>
    <w:p w:rsidR="00954CBE" w:rsidRPr="00C675DD" w:rsidRDefault="008F1560" w:rsidP="008F1560">
      <w:pPr>
        <w:pStyle w:val="NoSpacing"/>
        <w:ind w:firstLine="357"/>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Међу планираним новим радним мјестима, највише учесника у упитнику навело је </w:t>
      </w:r>
      <w:r w:rsidR="003B691F" w:rsidRPr="00C675DD">
        <w:rPr>
          <w:rFonts w:ascii="Times New Roman" w:hAnsi="Times New Roman" w:cs="Times New Roman"/>
          <w:sz w:val="24"/>
          <w:szCs w:val="24"/>
          <w:lang w:val="sr-Cyrl-BA"/>
        </w:rPr>
        <w:t xml:space="preserve">да су им потребни радници са </w:t>
      </w:r>
      <w:r w:rsidRPr="00C675DD">
        <w:rPr>
          <w:rFonts w:ascii="Times New Roman" w:hAnsi="Times New Roman" w:cs="Times New Roman"/>
          <w:sz w:val="24"/>
          <w:szCs w:val="24"/>
          <w:lang w:val="sr-Cyrl-BA"/>
        </w:rPr>
        <w:t>ССС, затим ВСС, и КВ степен</w:t>
      </w:r>
      <w:r w:rsidR="003B691F" w:rsidRPr="00C675DD">
        <w:rPr>
          <w:rFonts w:ascii="Times New Roman" w:hAnsi="Times New Roman" w:cs="Times New Roman"/>
          <w:sz w:val="24"/>
          <w:szCs w:val="24"/>
          <w:lang w:val="sr-Cyrl-BA"/>
        </w:rPr>
        <w:t>ом</w:t>
      </w:r>
      <w:r w:rsidRPr="00C675DD">
        <w:rPr>
          <w:rFonts w:ascii="Times New Roman" w:hAnsi="Times New Roman" w:cs="Times New Roman"/>
          <w:sz w:val="24"/>
          <w:szCs w:val="24"/>
          <w:lang w:val="sr-Cyrl-BA"/>
        </w:rPr>
        <w:t xml:space="preserve"> квалификације. </w:t>
      </w:r>
      <w:r w:rsidR="00C54405" w:rsidRPr="00C675DD">
        <w:rPr>
          <w:rFonts w:ascii="Times New Roman" w:hAnsi="Times New Roman" w:cs="Times New Roman"/>
          <w:sz w:val="24"/>
          <w:szCs w:val="24"/>
          <w:lang w:val="sr-Cyrl-BA"/>
        </w:rPr>
        <w:t>Углавном су у питању занатски послови попут механичара, бравара, заваривача, лакирера, лимара, монтера и др.; услужни послови као што су трговци, конобари, кувари, кројачи и сл.; сложенији технички послови, рецимо графички инжењери, дизајнери, ЦНЦ оператери, фармацеутски</w:t>
      </w:r>
      <w:r w:rsidR="00954CBE" w:rsidRPr="00C675DD">
        <w:rPr>
          <w:rFonts w:ascii="Times New Roman" w:hAnsi="Times New Roman" w:cs="Times New Roman"/>
          <w:sz w:val="24"/>
          <w:szCs w:val="24"/>
          <w:lang w:val="sr-Cyrl-BA"/>
        </w:rPr>
        <w:t>, пољопривредни и прехрамбени</w:t>
      </w:r>
      <w:r w:rsidR="00C54405" w:rsidRPr="00C675DD">
        <w:rPr>
          <w:rFonts w:ascii="Times New Roman" w:hAnsi="Times New Roman" w:cs="Times New Roman"/>
          <w:sz w:val="24"/>
          <w:szCs w:val="24"/>
          <w:lang w:val="sr-Cyrl-BA"/>
        </w:rPr>
        <w:t xml:space="preserve"> техничари и др.; </w:t>
      </w:r>
      <w:r w:rsidR="00954CBE" w:rsidRPr="00C675DD">
        <w:rPr>
          <w:rFonts w:ascii="Times New Roman" w:hAnsi="Times New Roman" w:cs="Times New Roman"/>
          <w:sz w:val="24"/>
          <w:szCs w:val="24"/>
          <w:lang w:val="sr-Cyrl-BA"/>
        </w:rPr>
        <w:t xml:space="preserve">а </w:t>
      </w:r>
      <w:r w:rsidR="00B37D0F" w:rsidRPr="00C675DD">
        <w:rPr>
          <w:rFonts w:ascii="Times New Roman" w:hAnsi="Times New Roman" w:cs="Times New Roman"/>
          <w:sz w:val="24"/>
          <w:szCs w:val="24"/>
          <w:lang w:val="sr-Cyrl-BA"/>
        </w:rPr>
        <w:t>рјеђе</w:t>
      </w:r>
      <w:r w:rsidR="00954CBE" w:rsidRPr="00C675DD">
        <w:rPr>
          <w:rFonts w:ascii="Times New Roman" w:hAnsi="Times New Roman" w:cs="Times New Roman"/>
          <w:sz w:val="24"/>
          <w:szCs w:val="24"/>
          <w:lang w:val="sr-Cyrl-BA"/>
        </w:rPr>
        <w:t xml:space="preserve"> сложени послови за које се захтијева ВСС, попут машинских и електро инжењера, економиста, правника и магистара фармације. </w:t>
      </w:r>
    </w:p>
    <w:p w:rsidR="00B5117B" w:rsidRPr="00C675DD" w:rsidRDefault="00B5117B" w:rsidP="008F1560">
      <w:pPr>
        <w:pStyle w:val="NoSpacing"/>
        <w:ind w:firstLine="357"/>
        <w:jc w:val="both"/>
        <w:rPr>
          <w:rFonts w:ascii="Times New Roman" w:hAnsi="Times New Roman" w:cs="Times New Roman"/>
          <w:color w:val="FF0000"/>
          <w:sz w:val="24"/>
          <w:szCs w:val="24"/>
          <w:lang w:val="sr-Cyrl-BA"/>
        </w:rPr>
      </w:pPr>
    </w:p>
    <w:p w:rsidR="0009447C" w:rsidRPr="00C675DD" w:rsidRDefault="00286E7F" w:rsidP="008F1560">
      <w:pPr>
        <w:pStyle w:val="NoSpacing"/>
        <w:ind w:firstLine="357"/>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Исказани захтјеви за пријемом нових радника, односно планирање нових радних мјеста, указују на то да већина привредних субјеката са подручја Града Бијељина, барем они анкетирани, намјеравају запошљавати раднике за којима постоји потреба и на тржишту радне снаге у европским земљама (занатска и услужна дјелатност). То унеколико усложњава прилике јер општи услови рада, нето плате, накнаде и остала права из радног односа на домаћем тржишту рада нису ни изблиза повољне као у европским државама. Очито је да ће у сарадњи републичких и локалних власти, као и образовних установа и пословних субјеката, морати доћи до битно другачије сарадње уколико постоји намјера да се привредна активност одржи на овим просторима.</w:t>
      </w:r>
    </w:p>
    <w:p w:rsidR="00B5117B" w:rsidRPr="00C675DD" w:rsidRDefault="00B5117B" w:rsidP="008F1560">
      <w:pPr>
        <w:pStyle w:val="NoSpacing"/>
        <w:ind w:firstLine="357"/>
        <w:jc w:val="both"/>
        <w:rPr>
          <w:rFonts w:ascii="Times New Roman" w:hAnsi="Times New Roman" w:cs="Times New Roman"/>
          <w:color w:val="FF0000"/>
          <w:sz w:val="24"/>
          <w:szCs w:val="24"/>
          <w:lang w:val="sr-Cyrl-BA"/>
        </w:rPr>
      </w:pPr>
    </w:p>
    <w:p w:rsidR="00F35735" w:rsidRPr="00C675DD" w:rsidRDefault="00F35735" w:rsidP="008F1560">
      <w:pPr>
        <w:pStyle w:val="NoSpacing"/>
        <w:ind w:firstLine="357"/>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Структура радника према степену квалификације и дјелатностима, а чији пријем планирају анкетирани </w:t>
      </w:r>
      <w:r w:rsidR="005C276F" w:rsidRPr="00C675DD">
        <w:rPr>
          <w:rFonts w:ascii="Times New Roman" w:hAnsi="Times New Roman" w:cs="Times New Roman"/>
          <w:sz w:val="24"/>
          <w:szCs w:val="24"/>
          <w:lang w:val="sr-Cyrl-BA"/>
        </w:rPr>
        <w:t>привредници</w:t>
      </w:r>
      <w:r w:rsidRPr="00C675DD">
        <w:rPr>
          <w:rFonts w:ascii="Times New Roman" w:hAnsi="Times New Roman" w:cs="Times New Roman"/>
          <w:sz w:val="24"/>
          <w:szCs w:val="24"/>
          <w:lang w:val="sr-Cyrl-BA"/>
        </w:rPr>
        <w:t xml:space="preserve"> у наредне двије године</w:t>
      </w:r>
      <w:r w:rsidR="00897C6D" w:rsidRPr="00C675DD">
        <w:rPr>
          <w:rFonts w:ascii="Times New Roman" w:hAnsi="Times New Roman" w:cs="Times New Roman"/>
          <w:sz w:val="24"/>
          <w:szCs w:val="24"/>
          <w:lang w:val="sr-Cyrl-BA"/>
        </w:rPr>
        <w:t>,</w:t>
      </w:r>
      <w:r w:rsidR="005C276F" w:rsidRPr="00C675DD">
        <w:rPr>
          <w:rFonts w:ascii="Times New Roman" w:hAnsi="Times New Roman" w:cs="Times New Roman"/>
          <w:sz w:val="24"/>
          <w:szCs w:val="24"/>
          <w:lang w:val="sr-Cyrl-BA"/>
        </w:rPr>
        <w:t xml:space="preserve">у приципу </w:t>
      </w:r>
      <w:r w:rsidRPr="00C675DD">
        <w:rPr>
          <w:rFonts w:ascii="Times New Roman" w:hAnsi="Times New Roman" w:cs="Times New Roman"/>
          <w:sz w:val="24"/>
          <w:szCs w:val="24"/>
          <w:lang w:val="sr-Cyrl-BA"/>
        </w:rPr>
        <w:t xml:space="preserve">одговара квалификационој структури </w:t>
      </w:r>
      <w:r w:rsidR="005C276F" w:rsidRPr="00C675DD">
        <w:rPr>
          <w:rFonts w:ascii="Times New Roman" w:hAnsi="Times New Roman" w:cs="Times New Roman"/>
          <w:sz w:val="24"/>
          <w:szCs w:val="24"/>
          <w:lang w:val="sr-Cyrl-BA"/>
        </w:rPr>
        <w:t xml:space="preserve">и структури дјелатности </w:t>
      </w:r>
      <w:r w:rsidRPr="00C675DD">
        <w:rPr>
          <w:rFonts w:ascii="Times New Roman" w:hAnsi="Times New Roman" w:cs="Times New Roman"/>
          <w:sz w:val="24"/>
          <w:szCs w:val="24"/>
          <w:lang w:val="sr-Cyrl-BA"/>
        </w:rPr>
        <w:t xml:space="preserve">лица запослених са евиденције </w:t>
      </w:r>
      <w:r w:rsidRPr="00C675DD">
        <w:rPr>
          <w:rFonts w:ascii="Times New Roman" w:hAnsi="Times New Roman" w:cs="Times New Roman"/>
          <w:sz w:val="24"/>
          <w:szCs w:val="24"/>
        </w:rPr>
        <w:t>ЈУ Завод за запошљавање РС</w:t>
      </w:r>
      <w:r w:rsidR="00B5117B" w:rsidRPr="00C675DD">
        <w:rPr>
          <w:rFonts w:ascii="Times New Roman" w:hAnsi="Times New Roman" w:cs="Times New Roman"/>
          <w:sz w:val="24"/>
          <w:szCs w:val="24"/>
          <w:lang w:val="sr-Cyrl-BA"/>
        </w:rPr>
        <w:t xml:space="preserve">– </w:t>
      </w:r>
      <w:r w:rsidR="005C276F" w:rsidRPr="00C675DD">
        <w:rPr>
          <w:rFonts w:ascii="Times New Roman" w:hAnsi="Times New Roman" w:cs="Times New Roman"/>
          <w:sz w:val="24"/>
          <w:szCs w:val="24"/>
          <w:lang w:val="sr-Cyrl-BA"/>
        </w:rPr>
        <w:t>Филијала Бијељина у посљедње двије године (вид. Табелу 8 и Табелу 9). С обзиром на то да су анкетом били обухваћни само привредни субјекти у приватном власништву, а да послодавци из јавног сектора (органи власти, фондови, јавне установе, јавна предузећа и сл.) нису анкетирани</w:t>
      </w:r>
      <w:r w:rsidR="00897C6D" w:rsidRPr="00C675DD">
        <w:rPr>
          <w:rFonts w:ascii="Times New Roman" w:hAnsi="Times New Roman" w:cs="Times New Roman"/>
          <w:sz w:val="24"/>
          <w:szCs w:val="24"/>
          <w:lang w:val="sr-Cyrl-BA"/>
        </w:rPr>
        <w:t>, донекле је и разумљива мања потражња за високо квалификованом радном снагом. Низак ниво учешћа високих технологија у привреди Републике Српске, одражава се и на квалификациону структуру запослених</w:t>
      </w:r>
      <w:r w:rsidR="002F484C" w:rsidRPr="00C675DD">
        <w:rPr>
          <w:rFonts w:ascii="Times New Roman" w:hAnsi="Times New Roman" w:cs="Times New Roman"/>
          <w:sz w:val="24"/>
          <w:szCs w:val="24"/>
          <w:lang w:val="sr-Cyrl-BA"/>
        </w:rPr>
        <w:t>, са претежним учешћем радника ССС трећег и четвртог степена</w:t>
      </w:r>
      <w:r w:rsidR="00897C6D" w:rsidRPr="00C675DD">
        <w:rPr>
          <w:rFonts w:ascii="Times New Roman" w:hAnsi="Times New Roman" w:cs="Times New Roman"/>
          <w:sz w:val="24"/>
          <w:szCs w:val="24"/>
          <w:lang w:val="sr-Cyrl-BA"/>
        </w:rPr>
        <w:t xml:space="preserve">. </w:t>
      </w:r>
    </w:p>
    <w:p w:rsidR="00B5117B" w:rsidRPr="00C675DD" w:rsidRDefault="00B5117B" w:rsidP="008F1560">
      <w:pPr>
        <w:pStyle w:val="NoSpacing"/>
        <w:ind w:firstLine="357"/>
        <w:jc w:val="both"/>
        <w:rPr>
          <w:rFonts w:ascii="Times New Roman" w:hAnsi="Times New Roman" w:cs="Times New Roman"/>
          <w:color w:val="FF0000"/>
          <w:sz w:val="24"/>
          <w:szCs w:val="24"/>
          <w:lang w:val="sr-Cyrl-BA"/>
        </w:rPr>
      </w:pPr>
    </w:p>
    <w:p w:rsidR="008F1560" w:rsidRPr="00C675DD" w:rsidRDefault="003B691F" w:rsidP="008F1560">
      <w:pPr>
        <w:pStyle w:val="NoSpacing"/>
        <w:ind w:firstLine="357"/>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На анкети, в</w:t>
      </w:r>
      <w:r w:rsidR="008F1560" w:rsidRPr="00C675DD">
        <w:rPr>
          <w:rFonts w:ascii="Times New Roman" w:hAnsi="Times New Roman" w:cs="Times New Roman"/>
          <w:sz w:val="24"/>
          <w:szCs w:val="24"/>
          <w:lang w:val="sr-Cyrl-BA"/>
        </w:rPr>
        <w:t>ећина испитаника није</w:t>
      </w:r>
      <w:r w:rsidRPr="00C675DD">
        <w:rPr>
          <w:rFonts w:ascii="Times New Roman" w:hAnsi="Times New Roman" w:cs="Times New Roman"/>
          <w:sz w:val="24"/>
          <w:szCs w:val="24"/>
          <w:lang w:val="sr-Cyrl-BA"/>
        </w:rPr>
        <w:t xml:space="preserve"> била</w:t>
      </w:r>
      <w:r w:rsidR="008F1560" w:rsidRPr="00C675DD">
        <w:rPr>
          <w:rFonts w:ascii="Times New Roman" w:hAnsi="Times New Roman" w:cs="Times New Roman"/>
          <w:sz w:val="24"/>
          <w:szCs w:val="24"/>
          <w:lang w:val="sr-Cyrl-BA"/>
        </w:rPr>
        <w:t xml:space="preserve"> задовољна тржиштем радне снаге (47%), наспрам 37% оних који јесу и 16% учесника који се нису изјаснили.Разлози за незадовољством тржиштем радне снаге </w:t>
      </w:r>
      <w:r w:rsidR="00954CBE" w:rsidRPr="00C675DD">
        <w:rPr>
          <w:rFonts w:ascii="Times New Roman" w:hAnsi="Times New Roman" w:cs="Times New Roman"/>
          <w:sz w:val="24"/>
          <w:szCs w:val="24"/>
          <w:lang w:val="sr-Cyrl-BA"/>
        </w:rPr>
        <w:t>прије свега су</w:t>
      </w:r>
      <w:r w:rsidR="008F1560" w:rsidRPr="00C675DD">
        <w:rPr>
          <w:rFonts w:ascii="Times New Roman" w:hAnsi="Times New Roman" w:cs="Times New Roman"/>
          <w:sz w:val="24"/>
          <w:szCs w:val="24"/>
          <w:lang w:val="sr-Cyrl-BA"/>
        </w:rPr>
        <w:t xml:space="preserve">незаинтересованост и/или </w:t>
      </w:r>
      <w:r w:rsidR="008F1560" w:rsidRPr="00C675DD">
        <w:rPr>
          <w:rFonts w:ascii="Times New Roman" w:hAnsi="Times New Roman" w:cs="Times New Roman"/>
          <w:sz w:val="24"/>
          <w:szCs w:val="24"/>
          <w:lang w:val="sr-Cyrl-BA"/>
        </w:rPr>
        <w:lastRenderedPageBreak/>
        <w:t>неквалификованост и/или исељавање радно способних лица, док је значајан разлог сива економија и рад на црно, што ствара нелојалну конкуренцију на тржишту.</w:t>
      </w:r>
    </w:p>
    <w:p w:rsidR="00B5117B" w:rsidRPr="00C675DD" w:rsidRDefault="00B5117B" w:rsidP="008F1560">
      <w:pPr>
        <w:pStyle w:val="NoSpacing"/>
        <w:ind w:firstLine="357"/>
        <w:jc w:val="both"/>
        <w:rPr>
          <w:rFonts w:ascii="Times New Roman" w:hAnsi="Times New Roman" w:cs="Times New Roman"/>
          <w:color w:val="FF0000"/>
          <w:sz w:val="24"/>
          <w:szCs w:val="24"/>
          <w:lang w:val="sr-Cyrl-BA"/>
        </w:rPr>
      </w:pPr>
    </w:p>
    <w:p w:rsidR="00264064" w:rsidRPr="00C675DD" w:rsidRDefault="00264064" w:rsidP="008F1560">
      <w:pPr>
        <w:pStyle w:val="NoSpacing"/>
        <w:ind w:firstLine="357"/>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Занимљиво је да чак 38% учесника нема мишљење о тренутном ангажовању Града Бијељина на унапређењу радне снаге и развоју људских ресурса. Преостали учесници су углавном задовољни (</w:t>
      </w:r>
      <w:r w:rsidR="000042C8" w:rsidRPr="00C675DD">
        <w:rPr>
          <w:rFonts w:ascii="Times New Roman" w:hAnsi="Times New Roman" w:cs="Times New Roman"/>
          <w:sz w:val="24"/>
          <w:szCs w:val="24"/>
          <w:lang w:val="sr-Cyrl-BA"/>
        </w:rPr>
        <w:t>34%), док је нешто мањи дио незадовољан (28%).</w:t>
      </w:r>
      <w:r w:rsidR="00286E7F" w:rsidRPr="00C675DD">
        <w:rPr>
          <w:rFonts w:ascii="Times New Roman" w:hAnsi="Times New Roman" w:cs="Times New Roman"/>
          <w:sz w:val="24"/>
          <w:szCs w:val="24"/>
          <w:lang w:val="sr-Cyrl-BA"/>
        </w:rPr>
        <w:t xml:space="preserve"> По свему судећи, није довољна обавијештеност о активностима које су предузете на том плану и на томе треба радити.</w:t>
      </w:r>
    </w:p>
    <w:p w:rsidR="00B34712" w:rsidRPr="00C675DD" w:rsidRDefault="00B34712" w:rsidP="00B34712">
      <w:pPr>
        <w:pStyle w:val="NoSpacing"/>
        <w:jc w:val="both"/>
        <w:rPr>
          <w:rFonts w:ascii="Times New Roman" w:hAnsi="Times New Roman" w:cs="Times New Roman"/>
          <w:color w:val="FF0000"/>
          <w:sz w:val="24"/>
          <w:szCs w:val="24"/>
          <w:lang w:val="sr-Cyrl-BA"/>
        </w:rPr>
      </w:pPr>
    </w:p>
    <w:p w:rsidR="00286E7F" w:rsidRPr="00C675DD" w:rsidRDefault="00D23636" w:rsidP="00B5117B">
      <w:pPr>
        <w:pStyle w:val="Heading2"/>
        <w:numPr>
          <w:ilvl w:val="1"/>
          <w:numId w:val="2"/>
        </w:numPr>
        <w:rPr>
          <w:rFonts w:cs="Times New Roman"/>
          <w:szCs w:val="24"/>
          <w:lang w:val="sr-Cyrl-BA"/>
        </w:rPr>
      </w:pPr>
      <w:bookmarkStart w:id="24" w:name="_Toc22713297"/>
      <w:r>
        <w:rPr>
          <w:rFonts w:cs="Times New Roman"/>
          <w:szCs w:val="24"/>
          <w:lang w:val="sr-Cyrl-BA"/>
        </w:rPr>
        <w:t>Цијене</w:t>
      </w:r>
      <w:r w:rsidR="00286E7F" w:rsidRPr="00C675DD">
        <w:rPr>
          <w:rFonts w:cs="Times New Roman"/>
          <w:szCs w:val="24"/>
          <w:lang w:val="sr-Cyrl-BA"/>
        </w:rPr>
        <w:t xml:space="preserve"> и квалитет комуналних услуга и инфраструктур</w:t>
      </w:r>
      <w:r w:rsidR="00B5117B" w:rsidRPr="00C675DD">
        <w:rPr>
          <w:rFonts w:cs="Times New Roman"/>
          <w:szCs w:val="24"/>
          <w:lang w:val="sr-Cyrl-BA"/>
        </w:rPr>
        <w:t>е</w:t>
      </w:r>
      <w:bookmarkEnd w:id="24"/>
    </w:p>
    <w:p w:rsidR="00B5117B" w:rsidRPr="00C675DD" w:rsidRDefault="00B5117B" w:rsidP="008F1560">
      <w:pPr>
        <w:pStyle w:val="NoSpacing"/>
        <w:ind w:firstLine="357"/>
        <w:jc w:val="both"/>
        <w:rPr>
          <w:rFonts w:ascii="Times New Roman" w:hAnsi="Times New Roman" w:cs="Times New Roman"/>
          <w:color w:val="FF0000"/>
          <w:sz w:val="24"/>
          <w:szCs w:val="24"/>
          <w:lang w:val="sr-Cyrl-BA"/>
        </w:rPr>
      </w:pPr>
    </w:p>
    <w:p w:rsidR="000042C8" w:rsidRPr="00C675DD" w:rsidRDefault="000042C8" w:rsidP="00B5117B">
      <w:pPr>
        <w:pStyle w:val="NoSpacing"/>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Оцјена комуналне инфраструктуре приказана је у сљедећој табели:</w:t>
      </w:r>
    </w:p>
    <w:p w:rsidR="00B5117B" w:rsidRPr="00C675DD" w:rsidRDefault="00B5117B" w:rsidP="00B5117B">
      <w:pPr>
        <w:pStyle w:val="NoSpacing"/>
        <w:jc w:val="both"/>
        <w:rPr>
          <w:rFonts w:ascii="Times New Roman" w:hAnsi="Times New Roman" w:cs="Times New Roman"/>
          <w:color w:val="FF0000"/>
          <w:sz w:val="24"/>
          <w:szCs w:val="24"/>
          <w:lang w:val="sr-Cyrl-BA"/>
        </w:rPr>
      </w:pPr>
    </w:p>
    <w:p w:rsidR="0090397D" w:rsidRPr="00C675DD" w:rsidRDefault="0090397D" w:rsidP="00B5117B">
      <w:pPr>
        <w:pStyle w:val="NoSpacing"/>
        <w:jc w:val="both"/>
        <w:rPr>
          <w:rFonts w:ascii="Times New Roman" w:hAnsi="Times New Roman" w:cs="Times New Roman"/>
          <w:color w:val="FF0000"/>
          <w:sz w:val="24"/>
          <w:szCs w:val="24"/>
          <w:lang w:val="sr-Cyrl-BA"/>
        </w:rPr>
      </w:pPr>
    </w:p>
    <w:p w:rsidR="0090397D" w:rsidRPr="00C675DD" w:rsidRDefault="0090397D" w:rsidP="00B5117B">
      <w:pPr>
        <w:pStyle w:val="NoSpacing"/>
        <w:jc w:val="both"/>
        <w:rPr>
          <w:rFonts w:ascii="Times New Roman" w:hAnsi="Times New Roman" w:cs="Times New Roman"/>
          <w:color w:val="FF0000"/>
          <w:sz w:val="24"/>
          <w:szCs w:val="24"/>
          <w:lang w:val="sr-Cyrl-BA"/>
        </w:rPr>
      </w:pPr>
    </w:p>
    <w:p w:rsidR="0090397D" w:rsidRPr="00C675DD" w:rsidRDefault="0090397D" w:rsidP="00B5117B">
      <w:pPr>
        <w:pStyle w:val="NoSpacing"/>
        <w:jc w:val="both"/>
        <w:rPr>
          <w:rFonts w:ascii="Times New Roman" w:hAnsi="Times New Roman" w:cs="Times New Roman"/>
          <w:color w:val="FF0000"/>
          <w:sz w:val="24"/>
          <w:szCs w:val="24"/>
          <w:lang w:val="sr-Cyrl-BA"/>
        </w:rPr>
      </w:pPr>
    </w:p>
    <w:p w:rsidR="0090397D" w:rsidRPr="00C675DD" w:rsidRDefault="0090397D" w:rsidP="00B5117B">
      <w:pPr>
        <w:pStyle w:val="NoSpacing"/>
        <w:jc w:val="both"/>
        <w:rPr>
          <w:rFonts w:ascii="Times New Roman" w:hAnsi="Times New Roman" w:cs="Times New Roman"/>
          <w:color w:val="FF0000"/>
          <w:sz w:val="24"/>
          <w:szCs w:val="24"/>
          <w:lang w:val="sr-Cyrl-BA"/>
        </w:rPr>
      </w:pPr>
    </w:p>
    <w:p w:rsidR="0090397D" w:rsidRPr="00C675DD" w:rsidRDefault="0090397D" w:rsidP="005626BB">
      <w:pPr>
        <w:rPr>
          <w:rFonts w:ascii="Times New Roman" w:hAnsi="Times New Roman" w:cs="Times New Roman"/>
          <w:b/>
          <w:color w:val="FF0000"/>
          <w:sz w:val="24"/>
          <w:szCs w:val="24"/>
          <w:lang w:val="sr-Cyrl-CS"/>
        </w:rPr>
        <w:sectPr w:rsidR="0090397D" w:rsidRPr="00C675DD" w:rsidSect="00FF40E6">
          <w:headerReference w:type="even" r:id="rId14"/>
          <w:headerReference w:type="default" r:id="rId15"/>
          <w:footerReference w:type="default" r:id="rId16"/>
          <w:headerReference w:type="first" r:id="rId17"/>
          <w:pgSz w:w="11906" w:h="16838"/>
          <w:pgMar w:top="1417" w:right="1417" w:bottom="1417" w:left="1417" w:header="708" w:footer="708" w:gutter="0"/>
          <w:pgNumType w:start="0"/>
          <w:cols w:space="708"/>
          <w:titlePg/>
          <w:docGrid w:linePitch="360"/>
        </w:sectPr>
      </w:pPr>
    </w:p>
    <w:tbl>
      <w:tblPr>
        <w:tblStyle w:val="TableGrid"/>
        <w:tblW w:w="5000" w:type="pct"/>
        <w:tblLayout w:type="fixed"/>
        <w:tblLook w:val="04A0"/>
      </w:tblPr>
      <w:tblGrid>
        <w:gridCol w:w="2267"/>
        <w:gridCol w:w="1670"/>
        <w:gridCol w:w="850"/>
        <w:gridCol w:w="853"/>
        <w:gridCol w:w="2974"/>
        <w:gridCol w:w="850"/>
        <w:gridCol w:w="850"/>
        <w:gridCol w:w="2269"/>
        <w:gridCol w:w="850"/>
        <w:gridCol w:w="785"/>
      </w:tblGrid>
      <w:tr w:rsidR="00223B33" w:rsidRPr="00C675DD" w:rsidTr="0090397D">
        <w:trPr>
          <w:cantSplit/>
        </w:trPr>
        <w:tc>
          <w:tcPr>
            <w:tcW w:w="797" w:type="pct"/>
            <w:vMerge w:val="restart"/>
            <w:tcBorders>
              <w:top w:val="nil"/>
              <w:left w:val="nil"/>
            </w:tcBorders>
            <w:vAlign w:val="center"/>
          </w:tcPr>
          <w:p w:rsidR="000042C8" w:rsidRPr="00C675DD" w:rsidRDefault="000042C8" w:rsidP="00223B33">
            <w:pPr>
              <w:jc w:val="center"/>
              <w:rPr>
                <w:rFonts w:ascii="Times New Roman" w:hAnsi="Times New Roman" w:cs="Times New Roman"/>
                <w:b/>
                <w:sz w:val="24"/>
                <w:szCs w:val="24"/>
                <w:lang w:val="sr-Cyrl-CS"/>
              </w:rPr>
            </w:pPr>
          </w:p>
        </w:tc>
        <w:tc>
          <w:tcPr>
            <w:tcW w:w="1186" w:type="pct"/>
            <w:gridSpan w:val="3"/>
            <w:vAlign w:val="center"/>
          </w:tcPr>
          <w:p w:rsidR="000042C8" w:rsidRPr="00C675DD" w:rsidRDefault="0090397D" w:rsidP="00223B33">
            <w:pPr>
              <w:jc w:val="center"/>
              <w:rPr>
                <w:rFonts w:ascii="Times New Roman" w:hAnsi="Times New Roman" w:cs="Times New Roman"/>
                <w:b/>
                <w:sz w:val="24"/>
                <w:szCs w:val="24"/>
                <w:lang w:val="sr-Cyrl-CS"/>
              </w:rPr>
            </w:pPr>
            <w:r w:rsidRPr="00C675DD">
              <w:rPr>
                <w:rFonts w:ascii="Times New Roman" w:hAnsi="Times New Roman" w:cs="Times New Roman"/>
                <w:b/>
                <w:sz w:val="24"/>
                <w:szCs w:val="24"/>
                <w:lang w:val="sr-Cyrl-CS"/>
              </w:rPr>
              <w:t>Цијена</w:t>
            </w:r>
          </w:p>
        </w:tc>
        <w:tc>
          <w:tcPr>
            <w:tcW w:w="1644" w:type="pct"/>
            <w:gridSpan w:val="3"/>
            <w:vAlign w:val="center"/>
          </w:tcPr>
          <w:p w:rsidR="000042C8" w:rsidRPr="00C675DD" w:rsidRDefault="0090397D" w:rsidP="00223B33">
            <w:pPr>
              <w:jc w:val="center"/>
              <w:rPr>
                <w:rFonts w:ascii="Times New Roman" w:hAnsi="Times New Roman" w:cs="Times New Roman"/>
                <w:b/>
                <w:sz w:val="24"/>
                <w:szCs w:val="24"/>
                <w:lang w:val="sr-Cyrl-CS"/>
              </w:rPr>
            </w:pPr>
            <w:r w:rsidRPr="00C675DD">
              <w:rPr>
                <w:rFonts w:ascii="Times New Roman" w:hAnsi="Times New Roman" w:cs="Times New Roman"/>
                <w:b/>
                <w:sz w:val="24"/>
                <w:szCs w:val="24"/>
                <w:lang w:val="sr-Cyrl-CS"/>
              </w:rPr>
              <w:t>Квалитет</w:t>
            </w:r>
          </w:p>
        </w:tc>
        <w:tc>
          <w:tcPr>
            <w:tcW w:w="1373" w:type="pct"/>
            <w:gridSpan w:val="3"/>
          </w:tcPr>
          <w:p w:rsidR="000042C8" w:rsidRPr="00C675DD" w:rsidRDefault="000042C8" w:rsidP="00223B33">
            <w:pPr>
              <w:jc w:val="center"/>
              <w:rPr>
                <w:rFonts w:ascii="Times New Roman" w:hAnsi="Times New Roman" w:cs="Times New Roman"/>
                <w:b/>
                <w:sz w:val="24"/>
                <w:szCs w:val="24"/>
                <w:lang w:val="sr-Cyrl-CS"/>
              </w:rPr>
            </w:pPr>
            <w:r w:rsidRPr="00C675DD">
              <w:rPr>
                <w:rFonts w:ascii="Times New Roman" w:hAnsi="Times New Roman" w:cs="Times New Roman"/>
                <w:b/>
                <w:sz w:val="24"/>
                <w:szCs w:val="24"/>
                <w:lang w:val="sr-Cyrl-CS"/>
              </w:rPr>
              <w:t>Доступност:</w:t>
            </w:r>
          </w:p>
        </w:tc>
      </w:tr>
      <w:tr w:rsidR="00223B33" w:rsidRPr="00C675DD" w:rsidTr="00223B33">
        <w:trPr>
          <w:cantSplit/>
        </w:trPr>
        <w:tc>
          <w:tcPr>
            <w:tcW w:w="797" w:type="pct"/>
            <w:vMerge/>
            <w:tcBorders>
              <w:left w:val="nil"/>
            </w:tcBorders>
            <w:vAlign w:val="center"/>
          </w:tcPr>
          <w:p w:rsidR="00223B33" w:rsidRPr="00C675DD" w:rsidRDefault="00223B33" w:rsidP="00223B33">
            <w:pPr>
              <w:tabs>
                <w:tab w:val="num" w:pos="0"/>
              </w:tabs>
              <w:jc w:val="center"/>
              <w:rPr>
                <w:rFonts w:ascii="Times New Roman" w:hAnsi="Times New Roman" w:cs="Times New Roman"/>
                <w:sz w:val="24"/>
                <w:szCs w:val="24"/>
                <w:lang w:val="sr-Cyrl-CS"/>
              </w:rPr>
            </w:pPr>
          </w:p>
        </w:tc>
        <w:tc>
          <w:tcPr>
            <w:tcW w:w="587" w:type="pct"/>
            <w:vAlign w:val="center"/>
          </w:tcPr>
          <w:p w:rsidR="00223B33" w:rsidRPr="00C675DD" w:rsidRDefault="00223B33" w:rsidP="00223B33">
            <w:pPr>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Оцјена</w:t>
            </w:r>
          </w:p>
        </w:tc>
        <w:tc>
          <w:tcPr>
            <w:tcW w:w="299" w:type="pct"/>
            <w:vAlign w:val="center"/>
          </w:tcPr>
          <w:p w:rsidR="00223B33" w:rsidRPr="00C675DD" w:rsidRDefault="00223B33" w:rsidP="00223B33">
            <w:pPr>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Број</w:t>
            </w:r>
          </w:p>
        </w:tc>
        <w:tc>
          <w:tcPr>
            <w:tcW w:w="300" w:type="pct"/>
            <w:vAlign w:val="center"/>
          </w:tcPr>
          <w:p w:rsidR="00223B33" w:rsidRPr="00C675DD" w:rsidRDefault="00223B33" w:rsidP="00223B33">
            <w:pPr>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w:t>
            </w:r>
          </w:p>
        </w:tc>
        <w:tc>
          <w:tcPr>
            <w:tcW w:w="1046" w:type="pct"/>
            <w:vAlign w:val="center"/>
          </w:tcPr>
          <w:p w:rsidR="00223B33" w:rsidRPr="00C675DD" w:rsidRDefault="00223B33" w:rsidP="00223B33">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Оцјена</w:t>
            </w:r>
          </w:p>
        </w:tc>
        <w:tc>
          <w:tcPr>
            <w:tcW w:w="299" w:type="pct"/>
            <w:vAlign w:val="center"/>
          </w:tcPr>
          <w:p w:rsidR="00223B33" w:rsidRPr="00C675DD" w:rsidRDefault="00223B33" w:rsidP="00223B33">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Број</w:t>
            </w:r>
          </w:p>
        </w:tc>
        <w:tc>
          <w:tcPr>
            <w:tcW w:w="299" w:type="pct"/>
            <w:vAlign w:val="center"/>
          </w:tcPr>
          <w:p w:rsidR="00223B33" w:rsidRPr="00C675DD" w:rsidRDefault="00223B33" w:rsidP="00223B33">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w:t>
            </w:r>
          </w:p>
        </w:tc>
        <w:tc>
          <w:tcPr>
            <w:tcW w:w="798" w:type="pct"/>
            <w:vAlign w:val="center"/>
          </w:tcPr>
          <w:p w:rsidR="00223B33" w:rsidRPr="00C675DD" w:rsidRDefault="00223B33" w:rsidP="00223B33">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Оцјена</w:t>
            </w:r>
          </w:p>
        </w:tc>
        <w:tc>
          <w:tcPr>
            <w:tcW w:w="299" w:type="pct"/>
            <w:vAlign w:val="center"/>
          </w:tcPr>
          <w:p w:rsidR="00223B33" w:rsidRPr="00C675DD" w:rsidRDefault="00223B33" w:rsidP="00223B33">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Број</w:t>
            </w:r>
          </w:p>
        </w:tc>
        <w:tc>
          <w:tcPr>
            <w:tcW w:w="276" w:type="pct"/>
            <w:vAlign w:val="center"/>
          </w:tcPr>
          <w:p w:rsidR="00223B33" w:rsidRPr="00C675DD" w:rsidRDefault="00223B33" w:rsidP="00223B33">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w:t>
            </w:r>
          </w:p>
        </w:tc>
      </w:tr>
      <w:tr w:rsidR="0090397D" w:rsidRPr="00C675DD" w:rsidTr="00223B33">
        <w:trPr>
          <w:cantSplit/>
          <w:trHeight w:val="360"/>
        </w:trPr>
        <w:tc>
          <w:tcPr>
            <w:tcW w:w="797" w:type="pct"/>
            <w:vMerge w:val="restart"/>
            <w:vAlign w:val="center"/>
          </w:tcPr>
          <w:p w:rsidR="0090397D" w:rsidRPr="00C675DD" w:rsidRDefault="0090397D" w:rsidP="00B5117B">
            <w:pPr>
              <w:tabs>
                <w:tab w:val="num" w:pos="0"/>
              </w:tabs>
              <w:rPr>
                <w:rFonts w:ascii="Times New Roman" w:hAnsi="Times New Roman" w:cs="Times New Roman"/>
                <w:b/>
                <w:sz w:val="24"/>
                <w:szCs w:val="24"/>
                <w:lang w:val="sr-Cyrl-CS"/>
              </w:rPr>
            </w:pPr>
            <w:r w:rsidRPr="00C675DD">
              <w:rPr>
                <w:rFonts w:ascii="Times New Roman" w:hAnsi="Times New Roman" w:cs="Times New Roman"/>
                <w:b/>
                <w:sz w:val="24"/>
                <w:szCs w:val="24"/>
                <w:lang w:val="sr-Cyrl-CS"/>
              </w:rPr>
              <w:t>Водоснабдијевање</w:t>
            </w:r>
          </w:p>
        </w:tc>
        <w:tc>
          <w:tcPr>
            <w:tcW w:w="587" w:type="pct"/>
            <w:vAlign w:val="center"/>
          </w:tcPr>
          <w:p w:rsidR="0090397D" w:rsidRPr="00C675DD" w:rsidRDefault="0090397D" w:rsidP="00B5117B">
            <w:pPr>
              <w:tabs>
                <w:tab w:val="num" w:pos="0"/>
              </w:tabs>
              <w:rPr>
                <w:rFonts w:ascii="Times New Roman" w:hAnsi="Times New Roman" w:cs="Times New Roman"/>
                <w:sz w:val="24"/>
                <w:szCs w:val="24"/>
                <w:lang w:val="sr-Latn-BA"/>
              </w:rPr>
            </w:pPr>
            <w:r w:rsidRPr="00C675DD">
              <w:rPr>
                <w:rFonts w:ascii="Times New Roman" w:hAnsi="Times New Roman" w:cs="Times New Roman"/>
                <w:sz w:val="24"/>
                <w:szCs w:val="24"/>
                <w:lang w:val="sr-Cyrl-CS"/>
              </w:rPr>
              <w:t>Цијене су ниске</w:t>
            </w:r>
          </w:p>
        </w:tc>
        <w:tc>
          <w:tcPr>
            <w:tcW w:w="299" w:type="pct"/>
            <w:vAlign w:val="center"/>
          </w:tcPr>
          <w:p w:rsidR="0090397D" w:rsidRPr="00C675DD" w:rsidRDefault="0090397D" w:rsidP="00B5117B">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4</w:t>
            </w:r>
          </w:p>
        </w:tc>
        <w:tc>
          <w:tcPr>
            <w:tcW w:w="300" w:type="pct"/>
            <w:vAlign w:val="center"/>
          </w:tcPr>
          <w:p w:rsidR="0090397D" w:rsidRPr="00C675DD" w:rsidRDefault="0090397D" w:rsidP="00B5117B">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2,63</w:t>
            </w:r>
          </w:p>
        </w:tc>
        <w:tc>
          <w:tcPr>
            <w:tcW w:w="1046" w:type="pct"/>
            <w:vAlign w:val="center"/>
          </w:tcPr>
          <w:p w:rsidR="0090397D" w:rsidRPr="00C675DD" w:rsidRDefault="0090397D" w:rsidP="00B5117B">
            <w:pPr>
              <w:tabs>
                <w:tab w:val="num" w:pos="0"/>
              </w:tabs>
              <w:rPr>
                <w:rFonts w:ascii="Times New Roman" w:hAnsi="Times New Roman" w:cs="Times New Roman"/>
                <w:sz w:val="24"/>
                <w:szCs w:val="24"/>
                <w:lang w:val="sr-Cyrl-BA"/>
              </w:rPr>
            </w:pPr>
            <w:r w:rsidRPr="00C675DD">
              <w:rPr>
                <w:rFonts w:ascii="Times New Roman" w:hAnsi="Times New Roman" w:cs="Times New Roman"/>
                <w:sz w:val="24"/>
                <w:szCs w:val="24"/>
                <w:lang w:val="sr-Cyrl-CS"/>
              </w:rPr>
              <w:t>Не постоји комунална услуга или инфраструктура</w:t>
            </w:r>
          </w:p>
        </w:tc>
        <w:tc>
          <w:tcPr>
            <w:tcW w:w="299" w:type="pct"/>
            <w:vAlign w:val="center"/>
          </w:tcPr>
          <w:p w:rsidR="0090397D" w:rsidRPr="00C675DD" w:rsidRDefault="0090397D" w:rsidP="0090397D">
            <w:pPr>
              <w:tabs>
                <w:tab w:val="num" w:pos="0"/>
              </w:tabs>
              <w:jc w:val="center"/>
              <w:rPr>
                <w:rFonts w:ascii="Times New Roman" w:hAnsi="Times New Roman" w:cs="Times New Roman"/>
                <w:sz w:val="24"/>
                <w:szCs w:val="24"/>
              </w:rPr>
            </w:pPr>
            <w:r w:rsidRPr="00C675DD">
              <w:rPr>
                <w:rFonts w:ascii="Times New Roman" w:hAnsi="Times New Roman" w:cs="Times New Roman"/>
                <w:sz w:val="24"/>
                <w:szCs w:val="24"/>
              </w:rPr>
              <w:t>4</w:t>
            </w:r>
          </w:p>
        </w:tc>
        <w:tc>
          <w:tcPr>
            <w:tcW w:w="299" w:type="pct"/>
            <w:vAlign w:val="center"/>
          </w:tcPr>
          <w:p w:rsidR="0090397D" w:rsidRPr="00C675DD" w:rsidRDefault="0090397D" w:rsidP="0090397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2,63</w:t>
            </w:r>
          </w:p>
        </w:tc>
        <w:tc>
          <w:tcPr>
            <w:tcW w:w="798" w:type="pct"/>
            <w:vAlign w:val="center"/>
          </w:tcPr>
          <w:p w:rsidR="0090397D" w:rsidRPr="00C675DD" w:rsidRDefault="0090397D" w:rsidP="00B5117B">
            <w:pPr>
              <w:tabs>
                <w:tab w:val="num" w:pos="0"/>
              </w:tabs>
              <w:rPr>
                <w:rFonts w:ascii="Times New Roman" w:hAnsi="Times New Roman" w:cs="Times New Roman"/>
                <w:sz w:val="24"/>
                <w:szCs w:val="24"/>
                <w:lang w:val="sr-Latn-BA"/>
              </w:rPr>
            </w:pPr>
            <w:r w:rsidRPr="00C675DD">
              <w:rPr>
                <w:rFonts w:ascii="Times New Roman" w:hAnsi="Times New Roman" w:cs="Times New Roman"/>
                <w:sz w:val="24"/>
                <w:szCs w:val="24"/>
                <w:lang w:val="sr-Cyrl-CS"/>
              </w:rPr>
              <w:t>Потпуно сам информисан</w:t>
            </w:r>
          </w:p>
        </w:tc>
        <w:tc>
          <w:tcPr>
            <w:tcW w:w="299" w:type="pct"/>
            <w:vAlign w:val="center"/>
          </w:tcPr>
          <w:p w:rsidR="0090397D" w:rsidRPr="00C675DD" w:rsidRDefault="0090397D" w:rsidP="00B5117B">
            <w:pPr>
              <w:tabs>
                <w:tab w:val="num" w:pos="0"/>
              </w:tabs>
              <w:rPr>
                <w:rFonts w:ascii="Times New Roman" w:hAnsi="Times New Roman" w:cs="Times New Roman"/>
                <w:sz w:val="24"/>
                <w:szCs w:val="24"/>
                <w:lang w:val="sr-Cyrl-CS"/>
              </w:rPr>
            </w:pPr>
            <w:r w:rsidRPr="00C675DD">
              <w:rPr>
                <w:rFonts w:ascii="Times New Roman" w:hAnsi="Times New Roman" w:cs="Times New Roman"/>
                <w:sz w:val="24"/>
                <w:szCs w:val="24"/>
                <w:lang w:val="sr-Cyrl-CS"/>
              </w:rPr>
              <w:t>41</w:t>
            </w:r>
          </w:p>
        </w:tc>
        <w:tc>
          <w:tcPr>
            <w:tcW w:w="276" w:type="pct"/>
            <w:vAlign w:val="center"/>
          </w:tcPr>
          <w:p w:rsidR="0090397D" w:rsidRPr="00C675DD" w:rsidRDefault="0090397D" w:rsidP="00223B33">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26,97</w:t>
            </w:r>
          </w:p>
        </w:tc>
      </w:tr>
      <w:tr w:rsidR="0090397D" w:rsidRPr="00C675DD" w:rsidTr="00F93540">
        <w:trPr>
          <w:cantSplit/>
          <w:trHeight w:val="357"/>
        </w:trPr>
        <w:tc>
          <w:tcPr>
            <w:tcW w:w="797" w:type="pct"/>
            <w:vMerge/>
            <w:vAlign w:val="center"/>
          </w:tcPr>
          <w:p w:rsidR="0090397D" w:rsidRPr="00C675DD" w:rsidRDefault="0090397D" w:rsidP="00B5117B">
            <w:pPr>
              <w:tabs>
                <w:tab w:val="num" w:pos="0"/>
              </w:tabs>
              <w:rPr>
                <w:rFonts w:ascii="Times New Roman" w:hAnsi="Times New Roman" w:cs="Times New Roman"/>
                <w:b/>
                <w:color w:val="FF0000"/>
                <w:sz w:val="24"/>
                <w:szCs w:val="24"/>
                <w:lang w:val="sr-Cyrl-CS"/>
              </w:rPr>
            </w:pPr>
          </w:p>
        </w:tc>
        <w:tc>
          <w:tcPr>
            <w:tcW w:w="587" w:type="pct"/>
            <w:vAlign w:val="center"/>
          </w:tcPr>
          <w:p w:rsidR="0090397D" w:rsidRPr="00C675DD" w:rsidRDefault="0090397D" w:rsidP="00B5117B">
            <w:pPr>
              <w:tabs>
                <w:tab w:val="num" w:pos="0"/>
              </w:tabs>
              <w:rPr>
                <w:rFonts w:ascii="Times New Roman" w:hAnsi="Times New Roman" w:cs="Times New Roman"/>
                <w:sz w:val="24"/>
                <w:szCs w:val="24"/>
                <w:highlight w:val="lightGray"/>
                <w:lang w:val="sr-Cyrl-CS"/>
              </w:rPr>
            </w:pPr>
            <w:r w:rsidRPr="00C675DD">
              <w:rPr>
                <w:rFonts w:ascii="Times New Roman" w:hAnsi="Times New Roman" w:cs="Times New Roman"/>
                <w:sz w:val="24"/>
                <w:szCs w:val="24"/>
                <w:lang w:val="sr-Cyrl-CS"/>
              </w:rPr>
              <w:t>Цијене су сасвим реалне</w:t>
            </w:r>
          </w:p>
        </w:tc>
        <w:tc>
          <w:tcPr>
            <w:tcW w:w="299" w:type="pct"/>
            <w:vAlign w:val="center"/>
          </w:tcPr>
          <w:p w:rsidR="0090397D" w:rsidRPr="00C675DD" w:rsidRDefault="0090397D" w:rsidP="00B5117B">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15</w:t>
            </w:r>
          </w:p>
        </w:tc>
        <w:tc>
          <w:tcPr>
            <w:tcW w:w="300" w:type="pct"/>
            <w:vAlign w:val="center"/>
          </w:tcPr>
          <w:p w:rsidR="0090397D" w:rsidRPr="00C675DD" w:rsidRDefault="0090397D" w:rsidP="00B5117B">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9,87</w:t>
            </w:r>
          </w:p>
        </w:tc>
        <w:tc>
          <w:tcPr>
            <w:tcW w:w="1046" w:type="pct"/>
            <w:vAlign w:val="center"/>
          </w:tcPr>
          <w:p w:rsidR="0090397D" w:rsidRPr="00C675DD" w:rsidRDefault="0090397D" w:rsidP="00B5117B">
            <w:pPr>
              <w:tabs>
                <w:tab w:val="num" w:pos="0"/>
              </w:tabs>
              <w:rPr>
                <w:rFonts w:ascii="Times New Roman" w:hAnsi="Times New Roman" w:cs="Times New Roman"/>
                <w:sz w:val="24"/>
                <w:szCs w:val="24"/>
                <w:lang w:val="sr-Cyrl-CS"/>
              </w:rPr>
            </w:pPr>
            <w:r w:rsidRPr="00C675DD">
              <w:rPr>
                <w:rFonts w:ascii="Times New Roman" w:hAnsi="Times New Roman" w:cs="Times New Roman"/>
                <w:sz w:val="24"/>
                <w:szCs w:val="24"/>
                <w:lang w:val="sr-Cyrl-CS"/>
              </w:rPr>
              <w:t>Веома сам задовољан/на</w:t>
            </w:r>
          </w:p>
        </w:tc>
        <w:tc>
          <w:tcPr>
            <w:tcW w:w="299" w:type="pct"/>
            <w:vAlign w:val="center"/>
          </w:tcPr>
          <w:p w:rsidR="0090397D" w:rsidRPr="00C675DD" w:rsidRDefault="0090397D" w:rsidP="0090397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28</w:t>
            </w:r>
          </w:p>
        </w:tc>
        <w:tc>
          <w:tcPr>
            <w:tcW w:w="299" w:type="pct"/>
            <w:vAlign w:val="center"/>
          </w:tcPr>
          <w:p w:rsidR="0090397D" w:rsidRPr="00C675DD" w:rsidRDefault="0090397D" w:rsidP="0090397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18,42</w:t>
            </w:r>
          </w:p>
        </w:tc>
        <w:tc>
          <w:tcPr>
            <w:tcW w:w="798" w:type="pct"/>
            <w:vAlign w:val="center"/>
          </w:tcPr>
          <w:p w:rsidR="0090397D" w:rsidRPr="00C675DD" w:rsidRDefault="0090397D" w:rsidP="00F93540">
            <w:pPr>
              <w:rPr>
                <w:rFonts w:ascii="Times New Roman" w:hAnsi="Times New Roman" w:cs="Times New Roman"/>
                <w:sz w:val="24"/>
                <w:szCs w:val="24"/>
                <w:lang w:val="sr-Cyrl-CS"/>
              </w:rPr>
            </w:pPr>
            <w:r w:rsidRPr="00C675DD">
              <w:rPr>
                <w:rFonts w:ascii="Times New Roman" w:hAnsi="Times New Roman" w:cs="Times New Roman"/>
                <w:sz w:val="24"/>
                <w:szCs w:val="24"/>
                <w:lang w:val="sr-Cyrl-CS"/>
              </w:rPr>
              <w:t>Имам основне информације</w:t>
            </w:r>
          </w:p>
        </w:tc>
        <w:tc>
          <w:tcPr>
            <w:tcW w:w="299" w:type="pct"/>
            <w:vAlign w:val="center"/>
          </w:tcPr>
          <w:p w:rsidR="0090397D" w:rsidRPr="00C675DD" w:rsidRDefault="0090397D" w:rsidP="00B5117B">
            <w:pPr>
              <w:tabs>
                <w:tab w:val="num" w:pos="0"/>
              </w:tabs>
              <w:rPr>
                <w:rFonts w:ascii="Times New Roman" w:hAnsi="Times New Roman" w:cs="Times New Roman"/>
                <w:sz w:val="24"/>
                <w:szCs w:val="24"/>
                <w:lang w:val="sr-Cyrl-CS"/>
              </w:rPr>
            </w:pPr>
            <w:r w:rsidRPr="00C675DD">
              <w:rPr>
                <w:rFonts w:ascii="Times New Roman" w:hAnsi="Times New Roman" w:cs="Times New Roman"/>
                <w:sz w:val="24"/>
                <w:szCs w:val="24"/>
                <w:lang w:val="sr-Cyrl-CS"/>
              </w:rPr>
              <w:t>80</w:t>
            </w:r>
          </w:p>
        </w:tc>
        <w:tc>
          <w:tcPr>
            <w:tcW w:w="276" w:type="pct"/>
            <w:vAlign w:val="center"/>
          </w:tcPr>
          <w:p w:rsidR="0090397D" w:rsidRPr="00C675DD" w:rsidRDefault="0090397D" w:rsidP="00223B33">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52,63</w:t>
            </w:r>
          </w:p>
        </w:tc>
      </w:tr>
      <w:tr w:rsidR="0090397D" w:rsidRPr="00C675DD" w:rsidTr="00223B33">
        <w:trPr>
          <w:cantSplit/>
          <w:trHeight w:val="357"/>
        </w:trPr>
        <w:tc>
          <w:tcPr>
            <w:tcW w:w="797" w:type="pct"/>
            <w:vMerge/>
            <w:vAlign w:val="center"/>
          </w:tcPr>
          <w:p w:rsidR="0090397D" w:rsidRPr="00C675DD" w:rsidRDefault="0090397D" w:rsidP="00B5117B">
            <w:pPr>
              <w:tabs>
                <w:tab w:val="num" w:pos="0"/>
              </w:tabs>
              <w:rPr>
                <w:rFonts w:ascii="Times New Roman" w:hAnsi="Times New Roman" w:cs="Times New Roman"/>
                <w:b/>
                <w:color w:val="FF0000"/>
                <w:sz w:val="24"/>
                <w:szCs w:val="24"/>
                <w:lang w:val="sr-Cyrl-CS"/>
              </w:rPr>
            </w:pPr>
          </w:p>
        </w:tc>
        <w:tc>
          <w:tcPr>
            <w:tcW w:w="587" w:type="pct"/>
            <w:vAlign w:val="center"/>
          </w:tcPr>
          <w:p w:rsidR="0090397D" w:rsidRPr="00C675DD" w:rsidRDefault="0090397D" w:rsidP="00B5117B">
            <w:pPr>
              <w:tabs>
                <w:tab w:val="num" w:pos="0"/>
              </w:tabs>
              <w:rPr>
                <w:rFonts w:ascii="Times New Roman" w:hAnsi="Times New Roman" w:cs="Times New Roman"/>
                <w:sz w:val="24"/>
                <w:szCs w:val="24"/>
                <w:highlight w:val="lightGray"/>
                <w:lang w:val="sr-Cyrl-CS"/>
              </w:rPr>
            </w:pPr>
            <w:r w:rsidRPr="00C675DD">
              <w:rPr>
                <w:rFonts w:ascii="Times New Roman" w:hAnsi="Times New Roman" w:cs="Times New Roman"/>
                <w:sz w:val="24"/>
                <w:szCs w:val="24"/>
                <w:lang w:val="sr-Cyrl-CS"/>
              </w:rPr>
              <w:t>Цијене су донекле реалне</w:t>
            </w:r>
          </w:p>
        </w:tc>
        <w:tc>
          <w:tcPr>
            <w:tcW w:w="299" w:type="pct"/>
            <w:vAlign w:val="center"/>
          </w:tcPr>
          <w:p w:rsidR="0090397D" w:rsidRPr="00C675DD" w:rsidRDefault="0090397D" w:rsidP="00B5117B">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27</w:t>
            </w:r>
          </w:p>
        </w:tc>
        <w:tc>
          <w:tcPr>
            <w:tcW w:w="300" w:type="pct"/>
            <w:vAlign w:val="center"/>
          </w:tcPr>
          <w:p w:rsidR="0090397D" w:rsidRPr="00C675DD" w:rsidRDefault="0090397D" w:rsidP="00B5117B">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17,16</w:t>
            </w:r>
          </w:p>
        </w:tc>
        <w:tc>
          <w:tcPr>
            <w:tcW w:w="1046" w:type="pct"/>
            <w:vAlign w:val="center"/>
          </w:tcPr>
          <w:p w:rsidR="0090397D" w:rsidRPr="00C675DD" w:rsidRDefault="0090397D" w:rsidP="00B5117B">
            <w:pPr>
              <w:tabs>
                <w:tab w:val="num" w:pos="0"/>
              </w:tabs>
              <w:rPr>
                <w:rFonts w:ascii="Times New Roman" w:hAnsi="Times New Roman" w:cs="Times New Roman"/>
                <w:sz w:val="24"/>
                <w:szCs w:val="24"/>
                <w:lang w:val="sr-Cyrl-CS"/>
              </w:rPr>
            </w:pPr>
            <w:r w:rsidRPr="00C675DD">
              <w:rPr>
                <w:rFonts w:ascii="Times New Roman" w:hAnsi="Times New Roman" w:cs="Times New Roman"/>
                <w:sz w:val="24"/>
                <w:szCs w:val="24"/>
                <w:lang w:val="sr-Cyrl-CS"/>
              </w:rPr>
              <w:t xml:space="preserve">Задовољан/на сам, али има још простора за побољшање </w:t>
            </w:r>
          </w:p>
        </w:tc>
        <w:tc>
          <w:tcPr>
            <w:tcW w:w="299" w:type="pct"/>
            <w:vAlign w:val="center"/>
          </w:tcPr>
          <w:p w:rsidR="0090397D" w:rsidRPr="00C675DD" w:rsidRDefault="0090397D" w:rsidP="0090397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60</w:t>
            </w:r>
          </w:p>
        </w:tc>
        <w:tc>
          <w:tcPr>
            <w:tcW w:w="299" w:type="pct"/>
            <w:vAlign w:val="center"/>
          </w:tcPr>
          <w:p w:rsidR="0090397D" w:rsidRPr="00C675DD" w:rsidRDefault="0090397D" w:rsidP="0090397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39,47</w:t>
            </w:r>
          </w:p>
        </w:tc>
        <w:tc>
          <w:tcPr>
            <w:tcW w:w="798" w:type="pct"/>
            <w:vAlign w:val="center"/>
          </w:tcPr>
          <w:p w:rsidR="0090397D" w:rsidRPr="00C675DD" w:rsidRDefault="0090397D" w:rsidP="00B5117B">
            <w:pPr>
              <w:tabs>
                <w:tab w:val="num" w:pos="0"/>
              </w:tabs>
              <w:rPr>
                <w:rFonts w:ascii="Times New Roman" w:hAnsi="Times New Roman" w:cs="Times New Roman"/>
                <w:sz w:val="24"/>
                <w:szCs w:val="24"/>
                <w:lang w:val="sr-Cyrl-CS"/>
              </w:rPr>
            </w:pPr>
            <w:r w:rsidRPr="00C675DD">
              <w:rPr>
                <w:rFonts w:ascii="Times New Roman" w:hAnsi="Times New Roman" w:cs="Times New Roman"/>
                <w:sz w:val="24"/>
                <w:szCs w:val="24"/>
                <w:lang w:val="sr-Cyrl-CS"/>
              </w:rPr>
              <w:t xml:space="preserve">Тешко долазим до информација </w:t>
            </w:r>
          </w:p>
        </w:tc>
        <w:tc>
          <w:tcPr>
            <w:tcW w:w="299" w:type="pct"/>
            <w:vAlign w:val="center"/>
          </w:tcPr>
          <w:p w:rsidR="0090397D" w:rsidRPr="00C675DD" w:rsidRDefault="0090397D" w:rsidP="00B5117B">
            <w:pPr>
              <w:tabs>
                <w:tab w:val="num" w:pos="0"/>
              </w:tabs>
              <w:rPr>
                <w:rFonts w:ascii="Times New Roman" w:hAnsi="Times New Roman" w:cs="Times New Roman"/>
                <w:sz w:val="24"/>
                <w:szCs w:val="24"/>
                <w:lang w:val="sr-Cyrl-CS"/>
              </w:rPr>
            </w:pPr>
            <w:r w:rsidRPr="00C675DD">
              <w:rPr>
                <w:rFonts w:ascii="Times New Roman" w:hAnsi="Times New Roman" w:cs="Times New Roman"/>
                <w:sz w:val="24"/>
                <w:szCs w:val="24"/>
                <w:lang w:val="sr-Cyrl-CS"/>
              </w:rPr>
              <w:t>24</w:t>
            </w:r>
          </w:p>
        </w:tc>
        <w:tc>
          <w:tcPr>
            <w:tcW w:w="276" w:type="pct"/>
            <w:vAlign w:val="center"/>
          </w:tcPr>
          <w:p w:rsidR="0090397D" w:rsidRPr="00C675DD" w:rsidRDefault="0090397D" w:rsidP="00223B33">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15,78</w:t>
            </w:r>
          </w:p>
        </w:tc>
      </w:tr>
      <w:tr w:rsidR="0090397D" w:rsidRPr="00C675DD" w:rsidTr="00223B33">
        <w:trPr>
          <w:cantSplit/>
          <w:trHeight w:val="357"/>
        </w:trPr>
        <w:tc>
          <w:tcPr>
            <w:tcW w:w="797" w:type="pct"/>
            <w:vMerge/>
            <w:vAlign w:val="center"/>
          </w:tcPr>
          <w:p w:rsidR="0090397D" w:rsidRPr="00C675DD" w:rsidRDefault="0090397D" w:rsidP="00B5117B">
            <w:pPr>
              <w:tabs>
                <w:tab w:val="num" w:pos="0"/>
              </w:tabs>
              <w:rPr>
                <w:rFonts w:ascii="Times New Roman" w:hAnsi="Times New Roman" w:cs="Times New Roman"/>
                <w:b/>
                <w:color w:val="FF0000"/>
                <w:sz w:val="24"/>
                <w:szCs w:val="24"/>
                <w:lang w:val="sr-Cyrl-CS"/>
              </w:rPr>
            </w:pPr>
          </w:p>
        </w:tc>
        <w:tc>
          <w:tcPr>
            <w:tcW w:w="587" w:type="pct"/>
            <w:vAlign w:val="center"/>
          </w:tcPr>
          <w:p w:rsidR="0090397D" w:rsidRPr="00C675DD" w:rsidRDefault="0090397D" w:rsidP="00B5117B">
            <w:pPr>
              <w:tabs>
                <w:tab w:val="num" w:pos="0"/>
              </w:tabs>
              <w:rPr>
                <w:rFonts w:ascii="Times New Roman" w:hAnsi="Times New Roman" w:cs="Times New Roman"/>
                <w:sz w:val="24"/>
                <w:szCs w:val="24"/>
                <w:highlight w:val="lightGray"/>
                <w:lang w:val="sr-Cyrl-CS"/>
              </w:rPr>
            </w:pPr>
            <w:r w:rsidRPr="00C675DD">
              <w:rPr>
                <w:rFonts w:ascii="Times New Roman" w:hAnsi="Times New Roman" w:cs="Times New Roman"/>
                <w:sz w:val="24"/>
                <w:szCs w:val="24"/>
                <w:lang w:val="sr-Cyrl-CS"/>
              </w:rPr>
              <w:t>Цијене су превисоке</w:t>
            </w:r>
          </w:p>
        </w:tc>
        <w:tc>
          <w:tcPr>
            <w:tcW w:w="299" w:type="pct"/>
            <w:vAlign w:val="center"/>
          </w:tcPr>
          <w:p w:rsidR="0090397D" w:rsidRPr="00C675DD" w:rsidRDefault="0090397D" w:rsidP="00B5117B">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90</w:t>
            </w:r>
          </w:p>
        </w:tc>
        <w:tc>
          <w:tcPr>
            <w:tcW w:w="300" w:type="pct"/>
            <w:vAlign w:val="center"/>
          </w:tcPr>
          <w:p w:rsidR="0090397D" w:rsidRPr="00C675DD" w:rsidRDefault="0090397D" w:rsidP="00B5117B">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59,21</w:t>
            </w:r>
          </w:p>
        </w:tc>
        <w:tc>
          <w:tcPr>
            <w:tcW w:w="1046" w:type="pct"/>
            <w:vAlign w:val="center"/>
          </w:tcPr>
          <w:p w:rsidR="0090397D" w:rsidRPr="00C675DD" w:rsidRDefault="0090397D" w:rsidP="00B5117B">
            <w:pPr>
              <w:tabs>
                <w:tab w:val="num" w:pos="0"/>
              </w:tabs>
              <w:rPr>
                <w:rFonts w:ascii="Times New Roman" w:hAnsi="Times New Roman" w:cs="Times New Roman"/>
                <w:sz w:val="24"/>
                <w:szCs w:val="24"/>
                <w:lang w:val="sr-Cyrl-CS"/>
              </w:rPr>
            </w:pPr>
            <w:r w:rsidRPr="00C675DD">
              <w:rPr>
                <w:rFonts w:ascii="Times New Roman" w:hAnsi="Times New Roman" w:cs="Times New Roman"/>
                <w:sz w:val="24"/>
                <w:szCs w:val="24"/>
                <w:lang w:val="sr-Cyrl-CS"/>
              </w:rPr>
              <w:t>Нимало нисам задовољан/на, али примјећујем побољшања</w:t>
            </w:r>
          </w:p>
        </w:tc>
        <w:tc>
          <w:tcPr>
            <w:tcW w:w="299" w:type="pct"/>
            <w:vAlign w:val="center"/>
          </w:tcPr>
          <w:p w:rsidR="0090397D" w:rsidRPr="00C675DD" w:rsidRDefault="0090397D" w:rsidP="0090397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17</w:t>
            </w:r>
          </w:p>
        </w:tc>
        <w:tc>
          <w:tcPr>
            <w:tcW w:w="299" w:type="pct"/>
            <w:vAlign w:val="center"/>
          </w:tcPr>
          <w:p w:rsidR="0090397D" w:rsidRPr="00C675DD" w:rsidRDefault="0090397D" w:rsidP="0090397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11,18</w:t>
            </w:r>
          </w:p>
        </w:tc>
        <w:tc>
          <w:tcPr>
            <w:tcW w:w="798" w:type="pct"/>
            <w:vAlign w:val="center"/>
          </w:tcPr>
          <w:p w:rsidR="0090397D" w:rsidRPr="00C675DD" w:rsidRDefault="00223B33" w:rsidP="00B5117B">
            <w:pPr>
              <w:tabs>
                <w:tab w:val="num" w:pos="0"/>
              </w:tabs>
              <w:rPr>
                <w:rFonts w:ascii="Times New Roman" w:hAnsi="Times New Roman" w:cs="Times New Roman"/>
                <w:sz w:val="24"/>
                <w:szCs w:val="24"/>
                <w:lang w:val="sr-Cyrl-CS"/>
              </w:rPr>
            </w:pPr>
            <w:r w:rsidRPr="00C675DD">
              <w:rPr>
                <w:rFonts w:ascii="Times New Roman" w:hAnsi="Times New Roman" w:cs="Times New Roman"/>
                <w:sz w:val="24"/>
                <w:szCs w:val="24"/>
                <w:lang w:val="sr-Cyrl-CS"/>
              </w:rPr>
              <w:t>Не могу доћи до информација</w:t>
            </w:r>
          </w:p>
        </w:tc>
        <w:tc>
          <w:tcPr>
            <w:tcW w:w="299" w:type="pct"/>
            <w:vAlign w:val="center"/>
          </w:tcPr>
          <w:p w:rsidR="0090397D" w:rsidRPr="00C675DD" w:rsidRDefault="0090397D" w:rsidP="00B5117B">
            <w:pPr>
              <w:tabs>
                <w:tab w:val="num" w:pos="0"/>
              </w:tabs>
              <w:rPr>
                <w:rFonts w:ascii="Times New Roman" w:hAnsi="Times New Roman" w:cs="Times New Roman"/>
                <w:sz w:val="24"/>
                <w:szCs w:val="24"/>
                <w:lang w:val="sr-Cyrl-CS"/>
              </w:rPr>
            </w:pPr>
            <w:r w:rsidRPr="00C675DD">
              <w:rPr>
                <w:rFonts w:ascii="Times New Roman" w:hAnsi="Times New Roman" w:cs="Times New Roman"/>
                <w:sz w:val="24"/>
                <w:szCs w:val="24"/>
                <w:lang w:val="sr-Cyrl-CS"/>
              </w:rPr>
              <w:t>5</w:t>
            </w:r>
          </w:p>
        </w:tc>
        <w:tc>
          <w:tcPr>
            <w:tcW w:w="276" w:type="pct"/>
            <w:vAlign w:val="center"/>
          </w:tcPr>
          <w:p w:rsidR="0090397D" w:rsidRPr="00C675DD" w:rsidRDefault="0090397D" w:rsidP="00223B33">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3,29</w:t>
            </w:r>
          </w:p>
        </w:tc>
      </w:tr>
      <w:tr w:rsidR="0090397D" w:rsidRPr="00C675DD" w:rsidTr="00223B33">
        <w:trPr>
          <w:cantSplit/>
          <w:trHeight w:val="357"/>
        </w:trPr>
        <w:tc>
          <w:tcPr>
            <w:tcW w:w="797" w:type="pct"/>
            <w:vMerge/>
            <w:vAlign w:val="center"/>
          </w:tcPr>
          <w:p w:rsidR="0090397D" w:rsidRPr="00C675DD" w:rsidRDefault="0090397D" w:rsidP="00B5117B">
            <w:pPr>
              <w:tabs>
                <w:tab w:val="num" w:pos="0"/>
              </w:tabs>
              <w:rPr>
                <w:rFonts w:ascii="Times New Roman" w:hAnsi="Times New Roman" w:cs="Times New Roman"/>
                <w:b/>
                <w:color w:val="FF0000"/>
                <w:sz w:val="24"/>
                <w:szCs w:val="24"/>
                <w:lang w:val="sr-Cyrl-CS"/>
              </w:rPr>
            </w:pPr>
          </w:p>
        </w:tc>
        <w:tc>
          <w:tcPr>
            <w:tcW w:w="587" w:type="pct"/>
            <w:vAlign w:val="center"/>
          </w:tcPr>
          <w:p w:rsidR="0090397D" w:rsidRPr="00C675DD" w:rsidRDefault="0090397D" w:rsidP="00B5117B">
            <w:pPr>
              <w:tabs>
                <w:tab w:val="num" w:pos="0"/>
              </w:tabs>
              <w:rPr>
                <w:rFonts w:ascii="Times New Roman" w:hAnsi="Times New Roman" w:cs="Times New Roman"/>
                <w:sz w:val="24"/>
                <w:szCs w:val="24"/>
                <w:highlight w:val="lightGray"/>
                <w:lang w:val="sr-Cyrl-CS"/>
              </w:rPr>
            </w:pPr>
            <w:r w:rsidRPr="00C675DD">
              <w:rPr>
                <w:rFonts w:ascii="Times New Roman" w:hAnsi="Times New Roman" w:cs="Times New Roman"/>
                <w:sz w:val="24"/>
                <w:szCs w:val="24"/>
                <w:lang w:val="sr-Cyrl-CS"/>
              </w:rPr>
              <w:t>Уздржано</w:t>
            </w:r>
          </w:p>
        </w:tc>
        <w:tc>
          <w:tcPr>
            <w:tcW w:w="299" w:type="pct"/>
            <w:vAlign w:val="center"/>
          </w:tcPr>
          <w:p w:rsidR="0090397D" w:rsidRPr="00C675DD" w:rsidRDefault="0090397D" w:rsidP="00B5117B">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16</w:t>
            </w:r>
          </w:p>
        </w:tc>
        <w:tc>
          <w:tcPr>
            <w:tcW w:w="300" w:type="pct"/>
            <w:vAlign w:val="center"/>
          </w:tcPr>
          <w:p w:rsidR="0090397D" w:rsidRPr="00C675DD" w:rsidRDefault="0090397D" w:rsidP="00B5117B">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10,52</w:t>
            </w:r>
          </w:p>
        </w:tc>
        <w:tc>
          <w:tcPr>
            <w:tcW w:w="1046" w:type="pct"/>
            <w:vAlign w:val="center"/>
          </w:tcPr>
          <w:p w:rsidR="0090397D" w:rsidRPr="00C675DD" w:rsidRDefault="0090397D" w:rsidP="00B5117B">
            <w:pPr>
              <w:tabs>
                <w:tab w:val="num" w:pos="0"/>
              </w:tabs>
              <w:rPr>
                <w:rFonts w:ascii="Times New Roman" w:hAnsi="Times New Roman" w:cs="Times New Roman"/>
                <w:sz w:val="24"/>
                <w:szCs w:val="24"/>
                <w:lang w:val="sr-Cyrl-CS"/>
              </w:rPr>
            </w:pPr>
            <w:r w:rsidRPr="00C675DD">
              <w:rPr>
                <w:rFonts w:ascii="Times New Roman" w:hAnsi="Times New Roman" w:cs="Times New Roman"/>
                <w:sz w:val="24"/>
                <w:szCs w:val="24"/>
                <w:lang w:val="sr-Cyrl-CS"/>
              </w:rPr>
              <w:t xml:space="preserve">Нимало нисам задовољан/на </w:t>
            </w:r>
          </w:p>
        </w:tc>
        <w:tc>
          <w:tcPr>
            <w:tcW w:w="299" w:type="pct"/>
            <w:vAlign w:val="center"/>
          </w:tcPr>
          <w:p w:rsidR="0090397D" w:rsidRPr="00C675DD" w:rsidRDefault="0090397D" w:rsidP="0090397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20</w:t>
            </w:r>
          </w:p>
        </w:tc>
        <w:tc>
          <w:tcPr>
            <w:tcW w:w="299" w:type="pct"/>
            <w:vAlign w:val="center"/>
          </w:tcPr>
          <w:p w:rsidR="0090397D" w:rsidRPr="00C675DD" w:rsidRDefault="0090397D" w:rsidP="0090397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13,16</w:t>
            </w:r>
          </w:p>
        </w:tc>
        <w:tc>
          <w:tcPr>
            <w:tcW w:w="798" w:type="pct"/>
            <w:vAlign w:val="center"/>
          </w:tcPr>
          <w:p w:rsidR="0090397D" w:rsidRPr="00C675DD" w:rsidRDefault="0090397D" w:rsidP="00B5117B">
            <w:pPr>
              <w:tabs>
                <w:tab w:val="num" w:pos="0"/>
              </w:tabs>
              <w:rPr>
                <w:rFonts w:ascii="Times New Roman" w:hAnsi="Times New Roman" w:cs="Times New Roman"/>
                <w:sz w:val="24"/>
                <w:szCs w:val="24"/>
                <w:lang w:val="sr-Cyrl-CS"/>
              </w:rPr>
            </w:pPr>
            <w:r w:rsidRPr="00C675DD">
              <w:rPr>
                <w:rFonts w:ascii="Times New Roman" w:hAnsi="Times New Roman" w:cs="Times New Roman"/>
                <w:sz w:val="24"/>
                <w:szCs w:val="24"/>
                <w:lang w:val="sr-Cyrl-CS"/>
              </w:rPr>
              <w:t>Уздржано</w:t>
            </w:r>
          </w:p>
        </w:tc>
        <w:tc>
          <w:tcPr>
            <w:tcW w:w="299" w:type="pct"/>
            <w:vAlign w:val="center"/>
          </w:tcPr>
          <w:p w:rsidR="0090397D" w:rsidRPr="00C675DD" w:rsidRDefault="0090397D" w:rsidP="00B5117B">
            <w:pPr>
              <w:tabs>
                <w:tab w:val="num" w:pos="0"/>
              </w:tabs>
              <w:rPr>
                <w:rFonts w:ascii="Times New Roman" w:hAnsi="Times New Roman" w:cs="Times New Roman"/>
                <w:sz w:val="24"/>
                <w:szCs w:val="24"/>
                <w:lang w:val="sr-Cyrl-CS"/>
              </w:rPr>
            </w:pPr>
            <w:r w:rsidRPr="00C675DD">
              <w:rPr>
                <w:rFonts w:ascii="Times New Roman" w:hAnsi="Times New Roman" w:cs="Times New Roman"/>
                <w:sz w:val="24"/>
                <w:szCs w:val="24"/>
                <w:lang w:val="sr-Cyrl-CS"/>
              </w:rPr>
              <w:t>23</w:t>
            </w:r>
          </w:p>
        </w:tc>
        <w:tc>
          <w:tcPr>
            <w:tcW w:w="276" w:type="pct"/>
            <w:vAlign w:val="center"/>
          </w:tcPr>
          <w:p w:rsidR="0090397D" w:rsidRPr="00C675DD" w:rsidRDefault="0090397D" w:rsidP="00223B33">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15,13</w:t>
            </w:r>
          </w:p>
        </w:tc>
      </w:tr>
      <w:tr w:rsidR="0090397D" w:rsidRPr="00C675DD" w:rsidTr="0090397D">
        <w:trPr>
          <w:cantSplit/>
          <w:trHeight w:val="357"/>
        </w:trPr>
        <w:tc>
          <w:tcPr>
            <w:tcW w:w="797" w:type="pct"/>
            <w:vMerge/>
            <w:vAlign w:val="center"/>
          </w:tcPr>
          <w:p w:rsidR="0090397D" w:rsidRPr="00C675DD" w:rsidRDefault="0090397D" w:rsidP="00B5117B">
            <w:pPr>
              <w:tabs>
                <w:tab w:val="num" w:pos="0"/>
              </w:tabs>
              <w:rPr>
                <w:rFonts w:ascii="Times New Roman" w:hAnsi="Times New Roman" w:cs="Times New Roman"/>
                <w:b/>
                <w:color w:val="FF0000"/>
                <w:sz w:val="24"/>
                <w:szCs w:val="24"/>
                <w:lang w:val="sr-Cyrl-CS"/>
              </w:rPr>
            </w:pPr>
          </w:p>
        </w:tc>
        <w:tc>
          <w:tcPr>
            <w:tcW w:w="1186" w:type="pct"/>
            <w:gridSpan w:val="3"/>
            <w:vAlign w:val="center"/>
          </w:tcPr>
          <w:p w:rsidR="0090397D" w:rsidRPr="00C675DD" w:rsidRDefault="0090397D" w:rsidP="00B5117B">
            <w:pPr>
              <w:tabs>
                <w:tab w:val="num" w:pos="0"/>
              </w:tabs>
              <w:jc w:val="center"/>
              <w:rPr>
                <w:rFonts w:ascii="Times New Roman" w:hAnsi="Times New Roman" w:cs="Times New Roman"/>
                <w:sz w:val="24"/>
                <w:szCs w:val="24"/>
                <w:lang w:val="sr-Cyrl-CS"/>
              </w:rPr>
            </w:pPr>
          </w:p>
        </w:tc>
        <w:tc>
          <w:tcPr>
            <w:tcW w:w="1046" w:type="pct"/>
            <w:vAlign w:val="center"/>
          </w:tcPr>
          <w:p w:rsidR="0090397D" w:rsidRPr="00C675DD" w:rsidRDefault="0090397D" w:rsidP="00B5117B">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Уздржано</w:t>
            </w:r>
          </w:p>
        </w:tc>
        <w:tc>
          <w:tcPr>
            <w:tcW w:w="299" w:type="pct"/>
            <w:vAlign w:val="center"/>
          </w:tcPr>
          <w:p w:rsidR="0090397D" w:rsidRPr="00C675DD" w:rsidRDefault="0090397D" w:rsidP="0090397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22</w:t>
            </w:r>
          </w:p>
        </w:tc>
        <w:tc>
          <w:tcPr>
            <w:tcW w:w="299" w:type="pct"/>
            <w:vAlign w:val="center"/>
          </w:tcPr>
          <w:p w:rsidR="0090397D" w:rsidRPr="00C675DD" w:rsidRDefault="0090397D" w:rsidP="0090397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14,47</w:t>
            </w:r>
          </w:p>
        </w:tc>
        <w:tc>
          <w:tcPr>
            <w:tcW w:w="1373" w:type="pct"/>
            <w:gridSpan w:val="3"/>
            <w:vAlign w:val="center"/>
          </w:tcPr>
          <w:p w:rsidR="0090397D" w:rsidRPr="00C675DD" w:rsidRDefault="0090397D" w:rsidP="00B5117B">
            <w:pPr>
              <w:tabs>
                <w:tab w:val="num" w:pos="0"/>
              </w:tabs>
              <w:rPr>
                <w:rFonts w:ascii="Times New Roman" w:hAnsi="Times New Roman" w:cs="Times New Roman"/>
                <w:b/>
                <w:color w:val="FF0000"/>
                <w:sz w:val="24"/>
                <w:szCs w:val="24"/>
                <w:highlight w:val="lightGray"/>
                <w:lang w:val="sr-Cyrl-CS"/>
              </w:rPr>
            </w:pPr>
          </w:p>
        </w:tc>
      </w:tr>
      <w:tr w:rsidR="00F93540" w:rsidRPr="00C675DD" w:rsidTr="00F93540">
        <w:trPr>
          <w:cantSplit/>
          <w:trHeight w:val="315"/>
        </w:trPr>
        <w:tc>
          <w:tcPr>
            <w:tcW w:w="797" w:type="pct"/>
            <w:vMerge w:val="restart"/>
            <w:vAlign w:val="center"/>
          </w:tcPr>
          <w:p w:rsidR="00F93540" w:rsidRPr="00C675DD" w:rsidRDefault="00F93540" w:rsidP="005626BB">
            <w:pPr>
              <w:tabs>
                <w:tab w:val="num" w:pos="0"/>
              </w:tabs>
              <w:rPr>
                <w:rFonts w:ascii="Times New Roman" w:hAnsi="Times New Roman" w:cs="Times New Roman"/>
                <w:b/>
                <w:sz w:val="24"/>
                <w:szCs w:val="24"/>
                <w:lang w:val="sr-Cyrl-CS"/>
              </w:rPr>
            </w:pPr>
            <w:r w:rsidRPr="00C675DD">
              <w:rPr>
                <w:rFonts w:ascii="Times New Roman" w:hAnsi="Times New Roman" w:cs="Times New Roman"/>
                <w:b/>
                <w:sz w:val="24"/>
                <w:szCs w:val="24"/>
                <w:lang w:val="sr-Cyrl-CS"/>
              </w:rPr>
              <w:t>Канализација</w:t>
            </w:r>
          </w:p>
        </w:tc>
        <w:tc>
          <w:tcPr>
            <w:tcW w:w="587" w:type="pct"/>
            <w:vAlign w:val="center"/>
          </w:tcPr>
          <w:p w:rsidR="00F93540" w:rsidRPr="00C675DD" w:rsidRDefault="00F93540" w:rsidP="005626BB">
            <w:pPr>
              <w:tabs>
                <w:tab w:val="num" w:pos="0"/>
              </w:tabs>
              <w:rPr>
                <w:rFonts w:ascii="Times New Roman" w:hAnsi="Times New Roman" w:cs="Times New Roman"/>
                <w:b/>
                <w:color w:val="FF0000"/>
                <w:sz w:val="24"/>
                <w:szCs w:val="24"/>
                <w:lang w:val="sr-Latn-BA"/>
              </w:rPr>
            </w:pPr>
            <w:r w:rsidRPr="00C675DD">
              <w:rPr>
                <w:rFonts w:ascii="Times New Roman" w:hAnsi="Times New Roman" w:cs="Times New Roman"/>
                <w:sz w:val="24"/>
                <w:szCs w:val="24"/>
                <w:lang w:val="sr-Cyrl-CS"/>
              </w:rPr>
              <w:t>Цијене су ниске</w:t>
            </w:r>
          </w:p>
        </w:tc>
        <w:tc>
          <w:tcPr>
            <w:tcW w:w="299" w:type="pct"/>
            <w:vAlign w:val="center"/>
          </w:tcPr>
          <w:p w:rsidR="00F93540" w:rsidRPr="00C675DD" w:rsidRDefault="00F93540" w:rsidP="00F93540">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w:t>
            </w:r>
          </w:p>
        </w:tc>
        <w:tc>
          <w:tcPr>
            <w:tcW w:w="300" w:type="pct"/>
            <w:vAlign w:val="center"/>
          </w:tcPr>
          <w:p w:rsidR="00F93540" w:rsidRPr="00C675DD" w:rsidRDefault="00F93540" w:rsidP="00F93540">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1,97</w:t>
            </w:r>
          </w:p>
        </w:tc>
        <w:tc>
          <w:tcPr>
            <w:tcW w:w="1046" w:type="pct"/>
            <w:vAlign w:val="center"/>
          </w:tcPr>
          <w:p w:rsidR="00F93540" w:rsidRPr="00C675DD" w:rsidRDefault="00F93540" w:rsidP="005626BB">
            <w:pPr>
              <w:tabs>
                <w:tab w:val="num" w:pos="0"/>
              </w:tabs>
              <w:rPr>
                <w:rFonts w:ascii="Times New Roman" w:hAnsi="Times New Roman" w:cs="Times New Roman"/>
                <w:b/>
                <w:color w:val="FF0000"/>
                <w:sz w:val="24"/>
                <w:szCs w:val="24"/>
                <w:lang w:val="sr-Cyrl-BA"/>
              </w:rPr>
            </w:pPr>
            <w:r w:rsidRPr="00C675DD">
              <w:rPr>
                <w:rFonts w:ascii="Times New Roman" w:hAnsi="Times New Roman" w:cs="Times New Roman"/>
                <w:sz w:val="24"/>
                <w:szCs w:val="24"/>
                <w:lang w:val="sr-Cyrl-CS"/>
              </w:rPr>
              <w:t>Не постоји комунална услуга или инфраструктура</w:t>
            </w:r>
          </w:p>
        </w:tc>
        <w:tc>
          <w:tcPr>
            <w:tcW w:w="299" w:type="pct"/>
            <w:vAlign w:val="center"/>
          </w:tcPr>
          <w:p w:rsidR="00F93540" w:rsidRPr="00C675DD" w:rsidRDefault="00F93540" w:rsidP="00F93540">
            <w:pPr>
              <w:tabs>
                <w:tab w:val="num" w:pos="0"/>
              </w:tabs>
              <w:jc w:val="center"/>
              <w:rPr>
                <w:rFonts w:ascii="Times New Roman" w:hAnsi="Times New Roman" w:cs="Times New Roman"/>
                <w:sz w:val="24"/>
                <w:szCs w:val="24"/>
              </w:rPr>
            </w:pPr>
            <w:r w:rsidRPr="00C675DD">
              <w:rPr>
                <w:rFonts w:ascii="Times New Roman" w:hAnsi="Times New Roman" w:cs="Times New Roman"/>
                <w:sz w:val="24"/>
                <w:szCs w:val="24"/>
              </w:rPr>
              <w:t>30</w:t>
            </w:r>
          </w:p>
        </w:tc>
        <w:tc>
          <w:tcPr>
            <w:tcW w:w="299" w:type="pct"/>
            <w:vAlign w:val="center"/>
          </w:tcPr>
          <w:p w:rsidR="00F93540" w:rsidRPr="00C675DD" w:rsidRDefault="00F93540" w:rsidP="00F93540">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19,74</w:t>
            </w:r>
          </w:p>
        </w:tc>
        <w:tc>
          <w:tcPr>
            <w:tcW w:w="798" w:type="pct"/>
            <w:vAlign w:val="center"/>
          </w:tcPr>
          <w:p w:rsidR="00F93540" w:rsidRPr="00C675DD" w:rsidRDefault="00F93540" w:rsidP="005626BB">
            <w:pPr>
              <w:tabs>
                <w:tab w:val="num" w:pos="0"/>
              </w:tabs>
              <w:rPr>
                <w:rFonts w:ascii="Times New Roman" w:hAnsi="Times New Roman" w:cs="Times New Roman"/>
                <w:b/>
                <w:color w:val="FF0000"/>
                <w:sz w:val="24"/>
                <w:szCs w:val="24"/>
                <w:lang w:val="sr-Latn-BA"/>
              </w:rPr>
            </w:pPr>
            <w:r w:rsidRPr="00C675DD">
              <w:rPr>
                <w:rFonts w:ascii="Times New Roman" w:hAnsi="Times New Roman" w:cs="Times New Roman"/>
                <w:sz w:val="24"/>
                <w:szCs w:val="24"/>
                <w:lang w:val="sr-Cyrl-CS"/>
              </w:rPr>
              <w:t>Потпуно сам информисан</w:t>
            </w:r>
          </w:p>
        </w:tc>
        <w:tc>
          <w:tcPr>
            <w:tcW w:w="299" w:type="pct"/>
            <w:vAlign w:val="center"/>
          </w:tcPr>
          <w:p w:rsidR="00F93540" w:rsidRPr="00C675DD" w:rsidRDefault="00F93540" w:rsidP="00F93540">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16</w:t>
            </w:r>
          </w:p>
        </w:tc>
        <w:tc>
          <w:tcPr>
            <w:tcW w:w="276" w:type="pct"/>
            <w:vAlign w:val="center"/>
          </w:tcPr>
          <w:p w:rsidR="00F93540" w:rsidRPr="00C675DD" w:rsidRDefault="00F93540" w:rsidP="00F93540">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10,53</w:t>
            </w:r>
          </w:p>
        </w:tc>
      </w:tr>
      <w:tr w:rsidR="00F93540" w:rsidRPr="00C675DD" w:rsidTr="00F93540">
        <w:trPr>
          <w:cantSplit/>
          <w:trHeight w:val="312"/>
        </w:trPr>
        <w:tc>
          <w:tcPr>
            <w:tcW w:w="797" w:type="pct"/>
            <w:vMerge/>
            <w:vAlign w:val="center"/>
          </w:tcPr>
          <w:p w:rsidR="00F93540" w:rsidRPr="00C675DD" w:rsidRDefault="00F93540" w:rsidP="005626BB">
            <w:pPr>
              <w:tabs>
                <w:tab w:val="num" w:pos="0"/>
              </w:tabs>
              <w:rPr>
                <w:rFonts w:ascii="Times New Roman" w:hAnsi="Times New Roman" w:cs="Times New Roman"/>
                <w:b/>
                <w:color w:val="FF0000"/>
                <w:sz w:val="24"/>
                <w:szCs w:val="24"/>
                <w:lang w:val="sr-Cyrl-CS"/>
              </w:rPr>
            </w:pPr>
          </w:p>
        </w:tc>
        <w:tc>
          <w:tcPr>
            <w:tcW w:w="587" w:type="pct"/>
            <w:vAlign w:val="center"/>
          </w:tcPr>
          <w:p w:rsidR="00F93540" w:rsidRPr="00C675DD" w:rsidRDefault="00F93540" w:rsidP="005626BB">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Цијене су сасвим реалне</w:t>
            </w:r>
          </w:p>
        </w:tc>
        <w:tc>
          <w:tcPr>
            <w:tcW w:w="299" w:type="pct"/>
            <w:vAlign w:val="center"/>
          </w:tcPr>
          <w:p w:rsidR="00F93540" w:rsidRPr="00C675DD" w:rsidRDefault="00F93540" w:rsidP="00F93540">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9</w:t>
            </w:r>
          </w:p>
        </w:tc>
        <w:tc>
          <w:tcPr>
            <w:tcW w:w="300" w:type="pct"/>
            <w:vAlign w:val="center"/>
          </w:tcPr>
          <w:p w:rsidR="00F93540" w:rsidRPr="00C675DD" w:rsidRDefault="00F93540" w:rsidP="00F93540">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5,92</w:t>
            </w:r>
          </w:p>
        </w:tc>
        <w:tc>
          <w:tcPr>
            <w:tcW w:w="1046" w:type="pct"/>
            <w:vAlign w:val="center"/>
          </w:tcPr>
          <w:p w:rsidR="00F93540" w:rsidRPr="00C675DD" w:rsidRDefault="00F93540" w:rsidP="005626BB">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Веома сам задовољан/на</w:t>
            </w:r>
          </w:p>
        </w:tc>
        <w:tc>
          <w:tcPr>
            <w:tcW w:w="299" w:type="pct"/>
            <w:vAlign w:val="center"/>
          </w:tcPr>
          <w:p w:rsidR="00F93540" w:rsidRPr="00C675DD" w:rsidRDefault="00F93540" w:rsidP="00F93540">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16</w:t>
            </w:r>
          </w:p>
        </w:tc>
        <w:tc>
          <w:tcPr>
            <w:tcW w:w="299" w:type="pct"/>
            <w:vAlign w:val="center"/>
          </w:tcPr>
          <w:p w:rsidR="00F93540" w:rsidRPr="00C675DD" w:rsidRDefault="00F93540" w:rsidP="00F93540">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10,53</w:t>
            </w:r>
          </w:p>
        </w:tc>
        <w:tc>
          <w:tcPr>
            <w:tcW w:w="798" w:type="pct"/>
            <w:vAlign w:val="center"/>
          </w:tcPr>
          <w:p w:rsidR="00F93540" w:rsidRPr="00C675DD" w:rsidRDefault="00F93540" w:rsidP="005626BB">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Имам основне информације</w:t>
            </w:r>
          </w:p>
        </w:tc>
        <w:tc>
          <w:tcPr>
            <w:tcW w:w="299" w:type="pct"/>
            <w:vAlign w:val="center"/>
          </w:tcPr>
          <w:p w:rsidR="00F93540" w:rsidRPr="00C675DD" w:rsidRDefault="00F93540" w:rsidP="00F93540">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67</w:t>
            </w:r>
          </w:p>
        </w:tc>
        <w:tc>
          <w:tcPr>
            <w:tcW w:w="276" w:type="pct"/>
            <w:vAlign w:val="center"/>
          </w:tcPr>
          <w:p w:rsidR="00F93540" w:rsidRPr="00C675DD" w:rsidRDefault="00F93540" w:rsidP="00F93540">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44,08</w:t>
            </w:r>
          </w:p>
        </w:tc>
      </w:tr>
      <w:tr w:rsidR="00F93540" w:rsidRPr="00C675DD" w:rsidTr="00F93540">
        <w:trPr>
          <w:cantSplit/>
          <w:trHeight w:val="312"/>
        </w:trPr>
        <w:tc>
          <w:tcPr>
            <w:tcW w:w="797" w:type="pct"/>
            <w:vMerge/>
            <w:vAlign w:val="center"/>
          </w:tcPr>
          <w:p w:rsidR="00F93540" w:rsidRPr="00C675DD" w:rsidRDefault="00F93540" w:rsidP="005626BB">
            <w:pPr>
              <w:tabs>
                <w:tab w:val="num" w:pos="0"/>
              </w:tabs>
              <w:rPr>
                <w:rFonts w:ascii="Times New Roman" w:hAnsi="Times New Roman" w:cs="Times New Roman"/>
                <w:b/>
                <w:color w:val="FF0000"/>
                <w:sz w:val="24"/>
                <w:szCs w:val="24"/>
                <w:lang w:val="sr-Cyrl-CS"/>
              </w:rPr>
            </w:pPr>
          </w:p>
        </w:tc>
        <w:tc>
          <w:tcPr>
            <w:tcW w:w="587" w:type="pct"/>
            <w:vAlign w:val="center"/>
          </w:tcPr>
          <w:p w:rsidR="00F93540" w:rsidRPr="00C675DD" w:rsidRDefault="00CC43CF" w:rsidP="005626BB">
            <w:pPr>
              <w:tabs>
                <w:tab w:val="num" w:pos="0"/>
              </w:tabs>
              <w:rPr>
                <w:rFonts w:ascii="Times New Roman" w:hAnsi="Times New Roman" w:cs="Times New Roman"/>
                <w:b/>
                <w:color w:val="FF0000"/>
                <w:sz w:val="24"/>
                <w:szCs w:val="24"/>
                <w:highlight w:val="lightGray"/>
                <w:lang w:val="sr-Cyrl-CS"/>
              </w:rPr>
            </w:pPr>
            <w:sdt>
              <w:sdtPr>
                <w:rPr>
                  <w:rFonts w:ascii="Times New Roman" w:hAnsi="Times New Roman" w:cs="Times New Roman"/>
                  <w:b/>
                  <w:color w:val="FF0000"/>
                  <w:sz w:val="24"/>
                  <w:szCs w:val="24"/>
                  <w:lang w:val="sr-Cyrl-CS"/>
                </w:rPr>
                <w:id w:val="-625534229"/>
              </w:sdtPr>
              <w:sdtEndPr>
                <w:rPr>
                  <w:b w:val="0"/>
                  <w:color w:val="auto"/>
                </w:rPr>
              </w:sdtEndPr>
              <w:sdtContent/>
            </w:sdt>
            <w:r w:rsidR="00F93540" w:rsidRPr="00C675DD">
              <w:rPr>
                <w:rFonts w:ascii="Times New Roman" w:hAnsi="Times New Roman" w:cs="Times New Roman"/>
                <w:sz w:val="24"/>
                <w:szCs w:val="24"/>
                <w:lang w:val="sr-Cyrl-CS"/>
              </w:rPr>
              <w:t>Цијене су донекле реалне</w:t>
            </w:r>
          </w:p>
        </w:tc>
        <w:tc>
          <w:tcPr>
            <w:tcW w:w="299" w:type="pct"/>
            <w:vAlign w:val="center"/>
          </w:tcPr>
          <w:p w:rsidR="00F93540" w:rsidRPr="00C675DD" w:rsidRDefault="00F93540" w:rsidP="00F93540">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29</w:t>
            </w:r>
          </w:p>
        </w:tc>
        <w:tc>
          <w:tcPr>
            <w:tcW w:w="300" w:type="pct"/>
            <w:vAlign w:val="center"/>
          </w:tcPr>
          <w:p w:rsidR="00F93540" w:rsidRPr="00C675DD" w:rsidRDefault="00F93540" w:rsidP="00F93540">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19,08</w:t>
            </w:r>
          </w:p>
        </w:tc>
        <w:tc>
          <w:tcPr>
            <w:tcW w:w="1046" w:type="pct"/>
            <w:vAlign w:val="center"/>
          </w:tcPr>
          <w:p w:rsidR="00F93540" w:rsidRPr="00C675DD" w:rsidRDefault="00F93540" w:rsidP="005626BB">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 xml:space="preserve">Задовољан/на сам, али има још простора за побољшање </w:t>
            </w:r>
          </w:p>
        </w:tc>
        <w:tc>
          <w:tcPr>
            <w:tcW w:w="299" w:type="pct"/>
            <w:vAlign w:val="center"/>
          </w:tcPr>
          <w:p w:rsidR="00F93540" w:rsidRPr="00C675DD" w:rsidRDefault="00F93540" w:rsidP="00F93540">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48</w:t>
            </w:r>
          </w:p>
        </w:tc>
        <w:tc>
          <w:tcPr>
            <w:tcW w:w="299" w:type="pct"/>
            <w:vAlign w:val="center"/>
          </w:tcPr>
          <w:p w:rsidR="00F93540" w:rsidRPr="00C675DD" w:rsidRDefault="00F93540" w:rsidP="00F93540">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31,58</w:t>
            </w:r>
          </w:p>
        </w:tc>
        <w:tc>
          <w:tcPr>
            <w:tcW w:w="798" w:type="pct"/>
            <w:vAlign w:val="center"/>
          </w:tcPr>
          <w:p w:rsidR="00F93540" w:rsidRPr="00C675DD" w:rsidRDefault="00F93540" w:rsidP="005626BB">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 xml:space="preserve">Тешко долазим до информација </w:t>
            </w:r>
          </w:p>
        </w:tc>
        <w:tc>
          <w:tcPr>
            <w:tcW w:w="299" w:type="pct"/>
            <w:vAlign w:val="center"/>
          </w:tcPr>
          <w:p w:rsidR="00F93540" w:rsidRPr="00C675DD" w:rsidRDefault="00F93540" w:rsidP="00F93540">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24</w:t>
            </w:r>
          </w:p>
        </w:tc>
        <w:tc>
          <w:tcPr>
            <w:tcW w:w="276" w:type="pct"/>
            <w:vAlign w:val="center"/>
          </w:tcPr>
          <w:p w:rsidR="00F93540" w:rsidRPr="00C675DD" w:rsidRDefault="00F93540" w:rsidP="00F93540">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15,79</w:t>
            </w:r>
          </w:p>
        </w:tc>
      </w:tr>
      <w:tr w:rsidR="00F93540" w:rsidRPr="00C675DD" w:rsidTr="00F93540">
        <w:trPr>
          <w:cantSplit/>
          <w:trHeight w:val="312"/>
        </w:trPr>
        <w:tc>
          <w:tcPr>
            <w:tcW w:w="797" w:type="pct"/>
            <w:vMerge/>
            <w:vAlign w:val="center"/>
          </w:tcPr>
          <w:p w:rsidR="00F93540" w:rsidRPr="00C675DD" w:rsidRDefault="00F93540" w:rsidP="005626BB">
            <w:pPr>
              <w:tabs>
                <w:tab w:val="num" w:pos="0"/>
              </w:tabs>
              <w:rPr>
                <w:rFonts w:ascii="Times New Roman" w:hAnsi="Times New Roman" w:cs="Times New Roman"/>
                <w:b/>
                <w:color w:val="FF0000"/>
                <w:sz w:val="24"/>
                <w:szCs w:val="24"/>
                <w:lang w:val="sr-Cyrl-CS"/>
              </w:rPr>
            </w:pPr>
          </w:p>
        </w:tc>
        <w:tc>
          <w:tcPr>
            <w:tcW w:w="587" w:type="pct"/>
            <w:vAlign w:val="center"/>
          </w:tcPr>
          <w:p w:rsidR="00F93540" w:rsidRPr="00C675DD" w:rsidRDefault="00F93540" w:rsidP="005626BB">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Цијене су превисоке</w:t>
            </w:r>
          </w:p>
        </w:tc>
        <w:tc>
          <w:tcPr>
            <w:tcW w:w="299" w:type="pct"/>
            <w:vAlign w:val="center"/>
          </w:tcPr>
          <w:p w:rsidR="00F93540" w:rsidRPr="00C675DD" w:rsidRDefault="00F93540" w:rsidP="00F93540">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73</w:t>
            </w:r>
          </w:p>
        </w:tc>
        <w:tc>
          <w:tcPr>
            <w:tcW w:w="300" w:type="pct"/>
            <w:vAlign w:val="center"/>
          </w:tcPr>
          <w:p w:rsidR="00F93540" w:rsidRPr="00C675DD" w:rsidRDefault="00F93540" w:rsidP="00F93540">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48,03</w:t>
            </w:r>
          </w:p>
        </w:tc>
        <w:tc>
          <w:tcPr>
            <w:tcW w:w="1046" w:type="pct"/>
            <w:vAlign w:val="center"/>
          </w:tcPr>
          <w:p w:rsidR="00F93540" w:rsidRPr="00C675DD" w:rsidRDefault="00F93540" w:rsidP="005626BB">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Нимало нисам задовољан/на, али примјећујем побољшања</w:t>
            </w:r>
          </w:p>
        </w:tc>
        <w:tc>
          <w:tcPr>
            <w:tcW w:w="299" w:type="pct"/>
            <w:vAlign w:val="center"/>
          </w:tcPr>
          <w:p w:rsidR="00F93540" w:rsidRPr="00C675DD" w:rsidRDefault="00F93540" w:rsidP="00F93540">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21</w:t>
            </w:r>
          </w:p>
        </w:tc>
        <w:tc>
          <w:tcPr>
            <w:tcW w:w="299" w:type="pct"/>
            <w:vAlign w:val="center"/>
          </w:tcPr>
          <w:p w:rsidR="00F93540" w:rsidRPr="00C675DD" w:rsidRDefault="00F93540" w:rsidP="00F93540">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13,82</w:t>
            </w:r>
          </w:p>
        </w:tc>
        <w:tc>
          <w:tcPr>
            <w:tcW w:w="798" w:type="pct"/>
            <w:vAlign w:val="center"/>
          </w:tcPr>
          <w:p w:rsidR="00F93540" w:rsidRPr="00C675DD" w:rsidRDefault="00F93540" w:rsidP="005626BB">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Не могу доћи до информација</w:t>
            </w:r>
          </w:p>
        </w:tc>
        <w:tc>
          <w:tcPr>
            <w:tcW w:w="299" w:type="pct"/>
            <w:vAlign w:val="center"/>
          </w:tcPr>
          <w:p w:rsidR="00F93540" w:rsidRPr="00C675DD" w:rsidRDefault="00F93540" w:rsidP="00F93540">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4</w:t>
            </w:r>
          </w:p>
        </w:tc>
        <w:tc>
          <w:tcPr>
            <w:tcW w:w="276" w:type="pct"/>
            <w:vAlign w:val="center"/>
          </w:tcPr>
          <w:p w:rsidR="00F93540" w:rsidRPr="00C675DD" w:rsidRDefault="00F93540" w:rsidP="00F93540">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2,63</w:t>
            </w:r>
          </w:p>
        </w:tc>
      </w:tr>
      <w:tr w:rsidR="00F93540" w:rsidRPr="00C675DD" w:rsidTr="00F93540">
        <w:trPr>
          <w:cantSplit/>
          <w:trHeight w:val="312"/>
        </w:trPr>
        <w:tc>
          <w:tcPr>
            <w:tcW w:w="797" w:type="pct"/>
            <w:vMerge/>
            <w:vAlign w:val="center"/>
          </w:tcPr>
          <w:p w:rsidR="00F93540" w:rsidRPr="00C675DD" w:rsidRDefault="00F93540" w:rsidP="005626BB">
            <w:pPr>
              <w:tabs>
                <w:tab w:val="num" w:pos="0"/>
              </w:tabs>
              <w:rPr>
                <w:rFonts w:ascii="Times New Roman" w:hAnsi="Times New Roman" w:cs="Times New Roman"/>
                <w:b/>
                <w:color w:val="FF0000"/>
                <w:sz w:val="24"/>
                <w:szCs w:val="24"/>
                <w:lang w:val="sr-Cyrl-CS"/>
              </w:rPr>
            </w:pPr>
          </w:p>
        </w:tc>
        <w:tc>
          <w:tcPr>
            <w:tcW w:w="587" w:type="pct"/>
            <w:vAlign w:val="center"/>
          </w:tcPr>
          <w:p w:rsidR="00F93540" w:rsidRPr="00C675DD" w:rsidRDefault="00F93540" w:rsidP="005626BB">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Уздржано</w:t>
            </w:r>
          </w:p>
        </w:tc>
        <w:tc>
          <w:tcPr>
            <w:tcW w:w="299" w:type="pct"/>
            <w:vAlign w:val="center"/>
          </w:tcPr>
          <w:p w:rsidR="00F93540" w:rsidRPr="00C675DD" w:rsidRDefault="00F93540" w:rsidP="00F93540">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38</w:t>
            </w:r>
          </w:p>
        </w:tc>
        <w:tc>
          <w:tcPr>
            <w:tcW w:w="300" w:type="pct"/>
            <w:vAlign w:val="center"/>
          </w:tcPr>
          <w:p w:rsidR="00F93540" w:rsidRPr="00C675DD" w:rsidRDefault="00F93540" w:rsidP="00F93540">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25,00</w:t>
            </w:r>
          </w:p>
        </w:tc>
        <w:tc>
          <w:tcPr>
            <w:tcW w:w="1046" w:type="pct"/>
            <w:vAlign w:val="center"/>
          </w:tcPr>
          <w:p w:rsidR="00F93540" w:rsidRPr="00C675DD" w:rsidRDefault="00F93540" w:rsidP="005626BB">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 xml:space="preserve">Нимало нисам задовољан/на </w:t>
            </w:r>
          </w:p>
        </w:tc>
        <w:tc>
          <w:tcPr>
            <w:tcW w:w="299" w:type="pct"/>
            <w:vAlign w:val="center"/>
          </w:tcPr>
          <w:p w:rsidR="00F93540" w:rsidRPr="00C675DD" w:rsidRDefault="00F93540" w:rsidP="00F93540">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15</w:t>
            </w:r>
          </w:p>
        </w:tc>
        <w:tc>
          <w:tcPr>
            <w:tcW w:w="299" w:type="pct"/>
            <w:vAlign w:val="center"/>
          </w:tcPr>
          <w:p w:rsidR="00F93540" w:rsidRPr="00C675DD" w:rsidRDefault="00F93540" w:rsidP="00F93540">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9,87</w:t>
            </w:r>
          </w:p>
        </w:tc>
        <w:tc>
          <w:tcPr>
            <w:tcW w:w="798" w:type="pct"/>
            <w:vAlign w:val="center"/>
          </w:tcPr>
          <w:p w:rsidR="00F93540" w:rsidRPr="00C675DD" w:rsidRDefault="00F93540" w:rsidP="005626BB">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Уздржано</w:t>
            </w:r>
          </w:p>
        </w:tc>
        <w:tc>
          <w:tcPr>
            <w:tcW w:w="299" w:type="pct"/>
            <w:vAlign w:val="center"/>
          </w:tcPr>
          <w:p w:rsidR="00F93540" w:rsidRPr="00C675DD" w:rsidRDefault="00F93540" w:rsidP="00F93540">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41</w:t>
            </w:r>
          </w:p>
        </w:tc>
        <w:tc>
          <w:tcPr>
            <w:tcW w:w="276" w:type="pct"/>
            <w:vAlign w:val="center"/>
          </w:tcPr>
          <w:p w:rsidR="00F93540" w:rsidRPr="00C675DD" w:rsidRDefault="00F93540" w:rsidP="00F93540">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26,97</w:t>
            </w:r>
          </w:p>
        </w:tc>
      </w:tr>
      <w:tr w:rsidR="00F93540" w:rsidRPr="00C675DD" w:rsidTr="00F93540">
        <w:trPr>
          <w:cantSplit/>
          <w:trHeight w:val="312"/>
        </w:trPr>
        <w:tc>
          <w:tcPr>
            <w:tcW w:w="797" w:type="pct"/>
            <w:vMerge/>
            <w:vAlign w:val="center"/>
          </w:tcPr>
          <w:p w:rsidR="00F93540" w:rsidRPr="00C675DD" w:rsidRDefault="00F93540" w:rsidP="005626BB">
            <w:pPr>
              <w:tabs>
                <w:tab w:val="num" w:pos="0"/>
              </w:tabs>
              <w:rPr>
                <w:rFonts w:ascii="Times New Roman" w:hAnsi="Times New Roman" w:cs="Times New Roman"/>
                <w:b/>
                <w:color w:val="FF0000"/>
                <w:sz w:val="24"/>
                <w:szCs w:val="24"/>
                <w:lang w:val="sr-Cyrl-CS"/>
              </w:rPr>
            </w:pPr>
          </w:p>
        </w:tc>
        <w:tc>
          <w:tcPr>
            <w:tcW w:w="1186" w:type="pct"/>
            <w:gridSpan w:val="3"/>
            <w:vAlign w:val="center"/>
          </w:tcPr>
          <w:p w:rsidR="00F93540" w:rsidRPr="00C675DD" w:rsidRDefault="00F93540" w:rsidP="005626BB">
            <w:pPr>
              <w:tabs>
                <w:tab w:val="num" w:pos="0"/>
              </w:tabs>
              <w:rPr>
                <w:rFonts w:ascii="Times New Roman" w:hAnsi="Times New Roman" w:cs="Times New Roman"/>
                <w:b/>
                <w:color w:val="FF0000"/>
                <w:sz w:val="24"/>
                <w:szCs w:val="24"/>
                <w:highlight w:val="lightGray"/>
                <w:lang w:val="sr-Cyrl-CS"/>
              </w:rPr>
            </w:pPr>
          </w:p>
        </w:tc>
        <w:tc>
          <w:tcPr>
            <w:tcW w:w="1046" w:type="pct"/>
            <w:vAlign w:val="center"/>
          </w:tcPr>
          <w:p w:rsidR="00F93540" w:rsidRPr="00C675DD" w:rsidRDefault="00F93540" w:rsidP="005626BB">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Уздржано</w:t>
            </w:r>
          </w:p>
        </w:tc>
        <w:tc>
          <w:tcPr>
            <w:tcW w:w="299" w:type="pct"/>
            <w:vAlign w:val="center"/>
          </w:tcPr>
          <w:p w:rsidR="00F93540" w:rsidRPr="00C675DD" w:rsidRDefault="00F93540" w:rsidP="00F93540">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22</w:t>
            </w:r>
          </w:p>
        </w:tc>
        <w:tc>
          <w:tcPr>
            <w:tcW w:w="299" w:type="pct"/>
            <w:vAlign w:val="center"/>
          </w:tcPr>
          <w:p w:rsidR="00F93540" w:rsidRPr="00C675DD" w:rsidRDefault="00F93540" w:rsidP="00F93540">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14,47</w:t>
            </w:r>
          </w:p>
        </w:tc>
        <w:tc>
          <w:tcPr>
            <w:tcW w:w="1373" w:type="pct"/>
            <w:gridSpan w:val="3"/>
            <w:vAlign w:val="center"/>
          </w:tcPr>
          <w:p w:rsidR="00F93540" w:rsidRPr="00C675DD" w:rsidRDefault="00F93540" w:rsidP="005626BB">
            <w:pPr>
              <w:tabs>
                <w:tab w:val="num" w:pos="0"/>
              </w:tabs>
              <w:rPr>
                <w:rFonts w:ascii="Times New Roman" w:hAnsi="Times New Roman" w:cs="Times New Roman"/>
                <w:b/>
                <w:color w:val="FF0000"/>
                <w:sz w:val="24"/>
                <w:szCs w:val="24"/>
                <w:highlight w:val="lightGray"/>
                <w:lang w:val="sr-Cyrl-CS"/>
              </w:rPr>
            </w:pPr>
          </w:p>
        </w:tc>
      </w:tr>
      <w:tr w:rsidR="009D34A4" w:rsidRPr="00C675DD" w:rsidTr="009D34A4">
        <w:trPr>
          <w:cantSplit/>
          <w:trHeight w:val="315"/>
        </w:trPr>
        <w:tc>
          <w:tcPr>
            <w:tcW w:w="797" w:type="pct"/>
            <w:vMerge w:val="restart"/>
            <w:vAlign w:val="center"/>
          </w:tcPr>
          <w:p w:rsidR="009D34A4" w:rsidRPr="00C675DD" w:rsidRDefault="009D34A4" w:rsidP="005626BB">
            <w:pPr>
              <w:tabs>
                <w:tab w:val="num" w:pos="0"/>
              </w:tabs>
              <w:rPr>
                <w:rFonts w:ascii="Times New Roman" w:hAnsi="Times New Roman" w:cs="Times New Roman"/>
                <w:b/>
                <w:sz w:val="24"/>
                <w:szCs w:val="24"/>
                <w:lang w:val="sr-Cyrl-CS"/>
              </w:rPr>
            </w:pPr>
            <w:r w:rsidRPr="00C675DD">
              <w:rPr>
                <w:rFonts w:ascii="Times New Roman" w:hAnsi="Times New Roman" w:cs="Times New Roman"/>
                <w:b/>
                <w:sz w:val="24"/>
                <w:szCs w:val="24"/>
                <w:lang w:val="sr-Cyrl-CS"/>
              </w:rPr>
              <w:t>Одношење смећа</w:t>
            </w:r>
          </w:p>
        </w:tc>
        <w:tc>
          <w:tcPr>
            <w:tcW w:w="587" w:type="pct"/>
            <w:vAlign w:val="center"/>
          </w:tcPr>
          <w:p w:rsidR="009D34A4" w:rsidRPr="00C675DD" w:rsidRDefault="009D34A4" w:rsidP="005626BB">
            <w:pPr>
              <w:tabs>
                <w:tab w:val="num" w:pos="0"/>
              </w:tabs>
              <w:rPr>
                <w:rFonts w:ascii="Times New Roman" w:hAnsi="Times New Roman" w:cs="Times New Roman"/>
                <w:b/>
                <w:color w:val="FF0000"/>
                <w:sz w:val="24"/>
                <w:szCs w:val="24"/>
                <w:lang w:val="sr-Latn-BA"/>
              </w:rPr>
            </w:pPr>
            <w:r w:rsidRPr="00C675DD">
              <w:rPr>
                <w:rFonts w:ascii="Times New Roman" w:hAnsi="Times New Roman" w:cs="Times New Roman"/>
                <w:sz w:val="24"/>
                <w:szCs w:val="24"/>
                <w:lang w:val="sr-Cyrl-CS"/>
              </w:rPr>
              <w:t>Цијене су ниске</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w:t>
            </w:r>
          </w:p>
        </w:tc>
        <w:tc>
          <w:tcPr>
            <w:tcW w:w="300"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1,97</w:t>
            </w:r>
          </w:p>
        </w:tc>
        <w:tc>
          <w:tcPr>
            <w:tcW w:w="1046" w:type="pct"/>
            <w:vAlign w:val="center"/>
          </w:tcPr>
          <w:p w:rsidR="009D34A4" w:rsidRPr="00C675DD" w:rsidRDefault="009D34A4" w:rsidP="005626BB">
            <w:pPr>
              <w:tabs>
                <w:tab w:val="num" w:pos="0"/>
              </w:tabs>
              <w:rPr>
                <w:rFonts w:ascii="Times New Roman" w:hAnsi="Times New Roman" w:cs="Times New Roman"/>
                <w:b/>
                <w:color w:val="FF0000"/>
                <w:sz w:val="24"/>
                <w:szCs w:val="24"/>
                <w:lang w:val="sr-Cyrl-BA"/>
              </w:rPr>
            </w:pPr>
            <w:r w:rsidRPr="00C675DD">
              <w:rPr>
                <w:rFonts w:ascii="Times New Roman" w:hAnsi="Times New Roman" w:cs="Times New Roman"/>
                <w:sz w:val="24"/>
                <w:szCs w:val="24"/>
                <w:lang w:val="sr-Cyrl-CS"/>
              </w:rPr>
              <w:t>Не постоји комунална услуга или инфраструктура</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rPr>
            </w:pPr>
            <w:r w:rsidRPr="00C675DD">
              <w:rPr>
                <w:rFonts w:ascii="Times New Roman" w:hAnsi="Times New Roman" w:cs="Times New Roman"/>
                <w:sz w:val="24"/>
                <w:szCs w:val="24"/>
              </w:rPr>
              <w:t>0</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0,00</w:t>
            </w:r>
          </w:p>
        </w:tc>
        <w:tc>
          <w:tcPr>
            <w:tcW w:w="798" w:type="pct"/>
            <w:vAlign w:val="center"/>
          </w:tcPr>
          <w:p w:rsidR="009D34A4" w:rsidRPr="00C675DD" w:rsidRDefault="009D34A4" w:rsidP="005626BB">
            <w:pPr>
              <w:tabs>
                <w:tab w:val="num" w:pos="0"/>
              </w:tabs>
              <w:rPr>
                <w:rFonts w:ascii="Times New Roman" w:hAnsi="Times New Roman" w:cs="Times New Roman"/>
                <w:b/>
                <w:color w:val="FF0000"/>
                <w:sz w:val="24"/>
                <w:szCs w:val="24"/>
                <w:lang w:val="sr-Latn-BA"/>
              </w:rPr>
            </w:pPr>
            <w:r w:rsidRPr="00C675DD">
              <w:rPr>
                <w:rFonts w:ascii="Times New Roman" w:hAnsi="Times New Roman" w:cs="Times New Roman"/>
                <w:sz w:val="24"/>
                <w:szCs w:val="24"/>
                <w:lang w:val="sr-Cyrl-CS"/>
              </w:rPr>
              <w:t>Потпуно сам информисан</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21</w:t>
            </w:r>
          </w:p>
        </w:tc>
        <w:tc>
          <w:tcPr>
            <w:tcW w:w="276"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13,82</w:t>
            </w:r>
          </w:p>
        </w:tc>
      </w:tr>
      <w:tr w:rsidR="009D34A4" w:rsidRPr="00C675DD" w:rsidTr="009D34A4">
        <w:trPr>
          <w:cantSplit/>
          <w:trHeight w:val="312"/>
        </w:trPr>
        <w:tc>
          <w:tcPr>
            <w:tcW w:w="797" w:type="pct"/>
            <w:vMerge/>
            <w:vAlign w:val="center"/>
          </w:tcPr>
          <w:p w:rsidR="009D34A4" w:rsidRPr="00C675DD" w:rsidRDefault="009D34A4" w:rsidP="005626BB">
            <w:pPr>
              <w:tabs>
                <w:tab w:val="num" w:pos="0"/>
              </w:tabs>
              <w:rPr>
                <w:rFonts w:ascii="Times New Roman" w:hAnsi="Times New Roman" w:cs="Times New Roman"/>
                <w:b/>
                <w:color w:val="FF0000"/>
                <w:sz w:val="24"/>
                <w:szCs w:val="24"/>
                <w:lang w:val="sr-Cyrl-CS"/>
              </w:rPr>
            </w:pPr>
          </w:p>
        </w:tc>
        <w:tc>
          <w:tcPr>
            <w:tcW w:w="587" w:type="pct"/>
            <w:vAlign w:val="center"/>
          </w:tcPr>
          <w:p w:rsidR="009D34A4" w:rsidRPr="00C675DD" w:rsidRDefault="009D34A4" w:rsidP="005626BB">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Цијене су сасвим реалне</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33</w:t>
            </w:r>
          </w:p>
        </w:tc>
        <w:tc>
          <w:tcPr>
            <w:tcW w:w="300"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21,71</w:t>
            </w:r>
          </w:p>
        </w:tc>
        <w:tc>
          <w:tcPr>
            <w:tcW w:w="1046" w:type="pct"/>
            <w:vAlign w:val="center"/>
          </w:tcPr>
          <w:p w:rsidR="009D34A4" w:rsidRPr="00C675DD" w:rsidRDefault="009D34A4" w:rsidP="005626BB">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Веома сам задовољан/на</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32</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21,05</w:t>
            </w:r>
          </w:p>
        </w:tc>
        <w:tc>
          <w:tcPr>
            <w:tcW w:w="798" w:type="pct"/>
            <w:vAlign w:val="center"/>
          </w:tcPr>
          <w:p w:rsidR="009D34A4" w:rsidRPr="00C675DD" w:rsidRDefault="009D34A4" w:rsidP="005626BB">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Имам основне информације</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83</w:t>
            </w:r>
          </w:p>
        </w:tc>
        <w:tc>
          <w:tcPr>
            <w:tcW w:w="276"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54,61</w:t>
            </w:r>
          </w:p>
        </w:tc>
      </w:tr>
      <w:tr w:rsidR="009D34A4" w:rsidRPr="00C675DD" w:rsidTr="009D34A4">
        <w:trPr>
          <w:cantSplit/>
          <w:trHeight w:val="312"/>
        </w:trPr>
        <w:tc>
          <w:tcPr>
            <w:tcW w:w="797" w:type="pct"/>
            <w:vMerge/>
            <w:vAlign w:val="center"/>
          </w:tcPr>
          <w:p w:rsidR="009D34A4" w:rsidRPr="00C675DD" w:rsidRDefault="009D34A4" w:rsidP="009D34A4">
            <w:pPr>
              <w:tabs>
                <w:tab w:val="num" w:pos="0"/>
              </w:tabs>
              <w:rPr>
                <w:rFonts w:ascii="Times New Roman" w:hAnsi="Times New Roman" w:cs="Times New Roman"/>
                <w:b/>
                <w:color w:val="FF0000"/>
                <w:sz w:val="24"/>
                <w:szCs w:val="24"/>
                <w:lang w:val="sr-Cyrl-CS"/>
              </w:rPr>
            </w:pPr>
          </w:p>
        </w:tc>
        <w:tc>
          <w:tcPr>
            <w:tcW w:w="587" w:type="pct"/>
            <w:vAlign w:val="center"/>
          </w:tcPr>
          <w:p w:rsidR="009D34A4" w:rsidRPr="00C675DD" w:rsidRDefault="00CC43CF" w:rsidP="009D34A4">
            <w:pPr>
              <w:tabs>
                <w:tab w:val="num" w:pos="0"/>
              </w:tabs>
              <w:rPr>
                <w:rFonts w:ascii="Times New Roman" w:hAnsi="Times New Roman" w:cs="Times New Roman"/>
                <w:b/>
                <w:color w:val="FF0000"/>
                <w:sz w:val="24"/>
                <w:szCs w:val="24"/>
                <w:highlight w:val="lightGray"/>
                <w:lang w:val="sr-Cyrl-CS"/>
              </w:rPr>
            </w:pPr>
            <w:sdt>
              <w:sdtPr>
                <w:rPr>
                  <w:rFonts w:ascii="Times New Roman" w:hAnsi="Times New Roman" w:cs="Times New Roman"/>
                  <w:b/>
                  <w:color w:val="FF0000"/>
                  <w:sz w:val="24"/>
                  <w:szCs w:val="24"/>
                  <w:lang w:val="sr-Cyrl-CS"/>
                </w:rPr>
                <w:id w:val="1201747862"/>
              </w:sdtPr>
              <w:sdtEndPr>
                <w:rPr>
                  <w:b w:val="0"/>
                  <w:color w:val="auto"/>
                </w:rPr>
              </w:sdtEndPr>
              <w:sdtContent/>
            </w:sdt>
            <w:r w:rsidR="009D34A4" w:rsidRPr="00C675DD">
              <w:rPr>
                <w:rFonts w:ascii="Times New Roman" w:hAnsi="Times New Roman" w:cs="Times New Roman"/>
                <w:sz w:val="24"/>
                <w:szCs w:val="24"/>
                <w:lang w:val="sr-Cyrl-CS"/>
              </w:rPr>
              <w:t>Цијене су донекле реалне</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50</w:t>
            </w:r>
          </w:p>
        </w:tc>
        <w:tc>
          <w:tcPr>
            <w:tcW w:w="300"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32,89</w:t>
            </w:r>
          </w:p>
        </w:tc>
        <w:tc>
          <w:tcPr>
            <w:tcW w:w="1046" w:type="pct"/>
            <w:vAlign w:val="center"/>
          </w:tcPr>
          <w:p w:rsidR="009D34A4" w:rsidRPr="00C675DD" w:rsidRDefault="009D34A4"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 xml:space="preserve">Задовољан/на сам, али има још простора за побољшање </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61</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40,13</w:t>
            </w:r>
          </w:p>
        </w:tc>
        <w:tc>
          <w:tcPr>
            <w:tcW w:w="798" w:type="pct"/>
            <w:vAlign w:val="center"/>
          </w:tcPr>
          <w:p w:rsidR="009D34A4" w:rsidRPr="00C675DD" w:rsidRDefault="009D34A4"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 xml:space="preserve">Тешко долазим до информација </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21</w:t>
            </w:r>
          </w:p>
        </w:tc>
        <w:tc>
          <w:tcPr>
            <w:tcW w:w="276"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13,82</w:t>
            </w:r>
          </w:p>
        </w:tc>
      </w:tr>
      <w:tr w:rsidR="009D34A4" w:rsidRPr="00C675DD" w:rsidTr="009D34A4">
        <w:trPr>
          <w:cantSplit/>
          <w:trHeight w:val="312"/>
        </w:trPr>
        <w:tc>
          <w:tcPr>
            <w:tcW w:w="797" w:type="pct"/>
            <w:vMerge/>
            <w:vAlign w:val="center"/>
          </w:tcPr>
          <w:p w:rsidR="009D34A4" w:rsidRPr="00C675DD" w:rsidRDefault="009D34A4" w:rsidP="009D34A4">
            <w:pPr>
              <w:tabs>
                <w:tab w:val="num" w:pos="0"/>
              </w:tabs>
              <w:rPr>
                <w:rFonts w:ascii="Times New Roman" w:hAnsi="Times New Roman" w:cs="Times New Roman"/>
                <w:b/>
                <w:color w:val="FF0000"/>
                <w:sz w:val="24"/>
                <w:szCs w:val="24"/>
                <w:lang w:val="sr-Cyrl-CS"/>
              </w:rPr>
            </w:pPr>
          </w:p>
        </w:tc>
        <w:tc>
          <w:tcPr>
            <w:tcW w:w="587" w:type="pct"/>
            <w:vAlign w:val="center"/>
          </w:tcPr>
          <w:p w:rsidR="009D34A4" w:rsidRPr="00C675DD" w:rsidRDefault="009D34A4"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Цијене су превисоке</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54</w:t>
            </w:r>
          </w:p>
        </w:tc>
        <w:tc>
          <w:tcPr>
            <w:tcW w:w="300"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35,53</w:t>
            </w:r>
          </w:p>
        </w:tc>
        <w:tc>
          <w:tcPr>
            <w:tcW w:w="1046" w:type="pct"/>
            <w:vAlign w:val="center"/>
          </w:tcPr>
          <w:p w:rsidR="009D34A4" w:rsidRPr="00C675DD" w:rsidRDefault="009D34A4"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Нимало нисам задовољан/на, али примјећујем побољшања</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21</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13,82</w:t>
            </w:r>
          </w:p>
        </w:tc>
        <w:tc>
          <w:tcPr>
            <w:tcW w:w="798" w:type="pct"/>
            <w:vAlign w:val="center"/>
          </w:tcPr>
          <w:p w:rsidR="009D34A4" w:rsidRPr="00C675DD" w:rsidRDefault="009D34A4"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Не могу доћи до информација</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8</w:t>
            </w:r>
          </w:p>
        </w:tc>
        <w:tc>
          <w:tcPr>
            <w:tcW w:w="276"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5,26</w:t>
            </w:r>
          </w:p>
        </w:tc>
      </w:tr>
      <w:tr w:rsidR="009D34A4" w:rsidRPr="00C675DD" w:rsidTr="009D34A4">
        <w:trPr>
          <w:cantSplit/>
          <w:trHeight w:val="312"/>
        </w:trPr>
        <w:tc>
          <w:tcPr>
            <w:tcW w:w="797" w:type="pct"/>
            <w:vMerge/>
            <w:vAlign w:val="center"/>
          </w:tcPr>
          <w:p w:rsidR="009D34A4" w:rsidRPr="00C675DD" w:rsidRDefault="009D34A4" w:rsidP="009D34A4">
            <w:pPr>
              <w:tabs>
                <w:tab w:val="num" w:pos="0"/>
              </w:tabs>
              <w:rPr>
                <w:rFonts w:ascii="Times New Roman" w:hAnsi="Times New Roman" w:cs="Times New Roman"/>
                <w:b/>
                <w:color w:val="FF0000"/>
                <w:sz w:val="24"/>
                <w:szCs w:val="24"/>
                <w:lang w:val="sr-Cyrl-CS"/>
              </w:rPr>
            </w:pPr>
          </w:p>
        </w:tc>
        <w:tc>
          <w:tcPr>
            <w:tcW w:w="587" w:type="pct"/>
            <w:vAlign w:val="center"/>
          </w:tcPr>
          <w:p w:rsidR="009D34A4" w:rsidRPr="00C675DD" w:rsidRDefault="009D34A4"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Уздржано</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12</w:t>
            </w:r>
          </w:p>
        </w:tc>
        <w:tc>
          <w:tcPr>
            <w:tcW w:w="300"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7,89</w:t>
            </w:r>
          </w:p>
        </w:tc>
        <w:tc>
          <w:tcPr>
            <w:tcW w:w="1046" w:type="pct"/>
            <w:vAlign w:val="center"/>
          </w:tcPr>
          <w:p w:rsidR="009D34A4" w:rsidRPr="00C675DD" w:rsidRDefault="009D34A4"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 xml:space="preserve">Нимало нисам задовољан/на </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17</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11,18</w:t>
            </w:r>
          </w:p>
        </w:tc>
        <w:tc>
          <w:tcPr>
            <w:tcW w:w="798" w:type="pct"/>
            <w:vAlign w:val="center"/>
          </w:tcPr>
          <w:p w:rsidR="009D34A4" w:rsidRPr="00C675DD" w:rsidRDefault="009D34A4"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Уздржано</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19</w:t>
            </w:r>
          </w:p>
        </w:tc>
        <w:tc>
          <w:tcPr>
            <w:tcW w:w="276"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12,5</w:t>
            </w:r>
          </w:p>
        </w:tc>
      </w:tr>
      <w:tr w:rsidR="009D34A4" w:rsidRPr="00C675DD" w:rsidTr="009D34A4">
        <w:trPr>
          <w:cantSplit/>
          <w:trHeight w:val="312"/>
        </w:trPr>
        <w:tc>
          <w:tcPr>
            <w:tcW w:w="797" w:type="pct"/>
            <w:vMerge/>
            <w:vAlign w:val="center"/>
          </w:tcPr>
          <w:p w:rsidR="009D34A4" w:rsidRPr="00C675DD" w:rsidRDefault="009D34A4" w:rsidP="009D34A4">
            <w:pPr>
              <w:tabs>
                <w:tab w:val="num" w:pos="0"/>
              </w:tabs>
              <w:rPr>
                <w:rFonts w:ascii="Times New Roman" w:hAnsi="Times New Roman" w:cs="Times New Roman"/>
                <w:b/>
                <w:color w:val="FF0000"/>
                <w:sz w:val="24"/>
                <w:szCs w:val="24"/>
                <w:lang w:val="sr-Cyrl-CS"/>
              </w:rPr>
            </w:pPr>
          </w:p>
        </w:tc>
        <w:tc>
          <w:tcPr>
            <w:tcW w:w="1186" w:type="pct"/>
            <w:gridSpan w:val="3"/>
            <w:vAlign w:val="center"/>
          </w:tcPr>
          <w:p w:rsidR="009D34A4" w:rsidRPr="00C675DD" w:rsidRDefault="009D34A4" w:rsidP="009D34A4">
            <w:pPr>
              <w:tabs>
                <w:tab w:val="num" w:pos="0"/>
              </w:tabs>
              <w:rPr>
                <w:rFonts w:ascii="Times New Roman" w:hAnsi="Times New Roman" w:cs="Times New Roman"/>
                <w:b/>
                <w:color w:val="FF0000"/>
                <w:sz w:val="24"/>
                <w:szCs w:val="24"/>
                <w:highlight w:val="lightGray"/>
                <w:lang w:val="sr-Cyrl-CS"/>
              </w:rPr>
            </w:pPr>
          </w:p>
        </w:tc>
        <w:tc>
          <w:tcPr>
            <w:tcW w:w="1046" w:type="pct"/>
            <w:vAlign w:val="center"/>
          </w:tcPr>
          <w:p w:rsidR="009D34A4" w:rsidRPr="00C675DD" w:rsidRDefault="009D34A4"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Уздржано</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21</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13,82</w:t>
            </w:r>
          </w:p>
        </w:tc>
        <w:tc>
          <w:tcPr>
            <w:tcW w:w="1373" w:type="pct"/>
            <w:gridSpan w:val="3"/>
            <w:vAlign w:val="center"/>
          </w:tcPr>
          <w:p w:rsidR="009D34A4" w:rsidRPr="00C675DD" w:rsidRDefault="009D34A4" w:rsidP="009D34A4">
            <w:pPr>
              <w:tabs>
                <w:tab w:val="num" w:pos="0"/>
              </w:tabs>
              <w:rPr>
                <w:rFonts w:ascii="Times New Roman" w:hAnsi="Times New Roman" w:cs="Times New Roman"/>
                <w:b/>
                <w:color w:val="FF0000"/>
                <w:sz w:val="24"/>
                <w:szCs w:val="24"/>
                <w:highlight w:val="lightGray"/>
                <w:lang w:val="sr-Cyrl-CS"/>
              </w:rPr>
            </w:pPr>
          </w:p>
        </w:tc>
      </w:tr>
      <w:tr w:rsidR="009D34A4" w:rsidRPr="00C675DD" w:rsidTr="009D34A4">
        <w:trPr>
          <w:cantSplit/>
          <w:trHeight w:val="315"/>
        </w:trPr>
        <w:tc>
          <w:tcPr>
            <w:tcW w:w="797" w:type="pct"/>
            <w:vMerge w:val="restart"/>
            <w:vAlign w:val="center"/>
          </w:tcPr>
          <w:p w:rsidR="009D34A4" w:rsidRPr="00C675DD" w:rsidRDefault="009D34A4" w:rsidP="009D34A4">
            <w:pPr>
              <w:tabs>
                <w:tab w:val="num" w:pos="0"/>
              </w:tabs>
              <w:rPr>
                <w:rFonts w:ascii="Times New Roman" w:hAnsi="Times New Roman" w:cs="Times New Roman"/>
                <w:b/>
                <w:sz w:val="24"/>
                <w:szCs w:val="24"/>
                <w:lang w:val="sr-Cyrl-CS"/>
              </w:rPr>
            </w:pPr>
            <w:r w:rsidRPr="00C675DD">
              <w:rPr>
                <w:rFonts w:ascii="Times New Roman" w:hAnsi="Times New Roman" w:cs="Times New Roman"/>
                <w:b/>
                <w:sz w:val="24"/>
                <w:szCs w:val="24"/>
                <w:lang w:val="sr-Cyrl-CS"/>
              </w:rPr>
              <w:t>Гријање</w:t>
            </w:r>
          </w:p>
        </w:tc>
        <w:tc>
          <w:tcPr>
            <w:tcW w:w="587" w:type="pct"/>
            <w:vAlign w:val="center"/>
          </w:tcPr>
          <w:p w:rsidR="009D34A4" w:rsidRPr="00C675DD" w:rsidRDefault="009D34A4" w:rsidP="009D34A4">
            <w:pPr>
              <w:tabs>
                <w:tab w:val="num" w:pos="0"/>
              </w:tabs>
              <w:rPr>
                <w:rFonts w:ascii="Times New Roman" w:hAnsi="Times New Roman" w:cs="Times New Roman"/>
                <w:b/>
                <w:color w:val="FF0000"/>
                <w:sz w:val="24"/>
                <w:szCs w:val="24"/>
                <w:lang w:val="sr-Latn-BA"/>
              </w:rPr>
            </w:pPr>
            <w:r w:rsidRPr="00C675DD">
              <w:rPr>
                <w:rFonts w:ascii="Times New Roman" w:hAnsi="Times New Roman" w:cs="Times New Roman"/>
                <w:sz w:val="24"/>
                <w:szCs w:val="24"/>
                <w:lang w:val="sr-Cyrl-CS"/>
              </w:rPr>
              <w:t>Цијене су ниске</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w:t>
            </w:r>
          </w:p>
        </w:tc>
        <w:tc>
          <w:tcPr>
            <w:tcW w:w="300"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1,97</w:t>
            </w:r>
          </w:p>
        </w:tc>
        <w:tc>
          <w:tcPr>
            <w:tcW w:w="1046" w:type="pct"/>
            <w:vAlign w:val="center"/>
          </w:tcPr>
          <w:p w:rsidR="009D34A4" w:rsidRPr="00C675DD" w:rsidRDefault="009D34A4" w:rsidP="009D34A4">
            <w:pPr>
              <w:tabs>
                <w:tab w:val="num" w:pos="0"/>
              </w:tabs>
              <w:rPr>
                <w:rFonts w:ascii="Times New Roman" w:hAnsi="Times New Roman" w:cs="Times New Roman"/>
                <w:b/>
                <w:color w:val="FF0000"/>
                <w:sz w:val="24"/>
                <w:szCs w:val="24"/>
                <w:lang w:val="sr-Cyrl-BA"/>
              </w:rPr>
            </w:pPr>
            <w:r w:rsidRPr="00C675DD">
              <w:rPr>
                <w:rFonts w:ascii="Times New Roman" w:hAnsi="Times New Roman" w:cs="Times New Roman"/>
                <w:sz w:val="24"/>
                <w:szCs w:val="24"/>
                <w:lang w:val="sr-Cyrl-CS"/>
              </w:rPr>
              <w:t>Не постоји комунална услуга или инфраструктура</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rPr>
            </w:pPr>
            <w:r w:rsidRPr="00C675DD">
              <w:rPr>
                <w:rFonts w:ascii="Times New Roman" w:hAnsi="Times New Roman" w:cs="Times New Roman"/>
                <w:sz w:val="24"/>
                <w:szCs w:val="24"/>
              </w:rPr>
              <w:t>28</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18,42</w:t>
            </w:r>
          </w:p>
        </w:tc>
        <w:tc>
          <w:tcPr>
            <w:tcW w:w="798" w:type="pct"/>
            <w:vAlign w:val="center"/>
          </w:tcPr>
          <w:p w:rsidR="009D34A4" w:rsidRPr="00C675DD" w:rsidRDefault="009D34A4" w:rsidP="009D34A4">
            <w:pPr>
              <w:tabs>
                <w:tab w:val="num" w:pos="0"/>
              </w:tabs>
              <w:rPr>
                <w:rFonts w:ascii="Times New Roman" w:hAnsi="Times New Roman" w:cs="Times New Roman"/>
                <w:b/>
                <w:color w:val="FF0000"/>
                <w:sz w:val="24"/>
                <w:szCs w:val="24"/>
                <w:lang w:val="sr-Latn-BA"/>
              </w:rPr>
            </w:pPr>
            <w:r w:rsidRPr="00C675DD">
              <w:rPr>
                <w:rFonts w:ascii="Times New Roman" w:hAnsi="Times New Roman" w:cs="Times New Roman"/>
                <w:sz w:val="24"/>
                <w:szCs w:val="24"/>
                <w:lang w:val="sr-Cyrl-CS"/>
              </w:rPr>
              <w:t>Потпуно сам информисан</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11</w:t>
            </w:r>
          </w:p>
        </w:tc>
        <w:tc>
          <w:tcPr>
            <w:tcW w:w="276"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7,24</w:t>
            </w:r>
          </w:p>
        </w:tc>
      </w:tr>
      <w:tr w:rsidR="009D34A4" w:rsidRPr="00C675DD" w:rsidTr="009D34A4">
        <w:trPr>
          <w:cantSplit/>
          <w:trHeight w:val="312"/>
        </w:trPr>
        <w:tc>
          <w:tcPr>
            <w:tcW w:w="797" w:type="pct"/>
            <w:vMerge/>
            <w:vAlign w:val="center"/>
          </w:tcPr>
          <w:p w:rsidR="009D34A4" w:rsidRPr="00C675DD" w:rsidRDefault="009D34A4" w:rsidP="009D34A4">
            <w:pPr>
              <w:tabs>
                <w:tab w:val="num" w:pos="0"/>
              </w:tabs>
              <w:rPr>
                <w:rFonts w:ascii="Times New Roman" w:hAnsi="Times New Roman" w:cs="Times New Roman"/>
                <w:b/>
                <w:sz w:val="24"/>
                <w:szCs w:val="24"/>
                <w:lang w:val="sr-Cyrl-CS"/>
              </w:rPr>
            </w:pPr>
          </w:p>
        </w:tc>
        <w:tc>
          <w:tcPr>
            <w:tcW w:w="587" w:type="pct"/>
            <w:vAlign w:val="center"/>
          </w:tcPr>
          <w:p w:rsidR="009D34A4" w:rsidRPr="00C675DD" w:rsidRDefault="009D34A4"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Цијене су сасвим реалне</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4</w:t>
            </w:r>
          </w:p>
        </w:tc>
        <w:tc>
          <w:tcPr>
            <w:tcW w:w="300"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2,63</w:t>
            </w:r>
          </w:p>
        </w:tc>
        <w:tc>
          <w:tcPr>
            <w:tcW w:w="1046" w:type="pct"/>
            <w:vAlign w:val="center"/>
          </w:tcPr>
          <w:p w:rsidR="009D34A4" w:rsidRPr="00C675DD" w:rsidRDefault="009D34A4"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Веома сам задовољан/на</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1,32</w:t>
            </w:r>
          </w:p>
        </w:tc>
        <w:tc>
          <w:tcPr>
            <w:tcW w:w="798" w:type="pct"/>
            <w:vAlign w:val="center"/>
          </w:tcPr>
          <w:p w:rsidR="009D34A4" w:rsidRPr="00C675DD" w:rsidRDefault="009D34A4"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Имам основне информације</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32</w:t>
            </w:r>
          </w:p>
        </w:tc>
        <w:tc>
          <w:tcPr>
            <w:tcW w:w="276"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21,05</w:t>
            </w:r>
          </w:p>
        </w:tc>
      </w:tr>
      <w:tr w:rsidR="009D34A4" w:rsidRPr="00C675DD" w:rsidTr="009D34A4">
        <w:trPr>
          <w:cantSplit/>
          <w:trHeight w:val="312"/>
        </w:trPr>
        <w:tc>
          <w:tcPr>
            <w:tcW w:w="797" w:type="pct"/>
            <w:vMerge/>
            <w:vAlign w:val="center"/>
          </w:tcPr>
          <w:p w:rsidR="009D34A4" w:rsidRPr="00C675DD" w:rsidRDefault="009D34A4" w:rsidP="009D34A4">
            <w:pPr>
              <w:tabs>
                <w:tab w:val="num" w:pos="0"/>
              </w:tabs>
              <w:rPr>
                <w:rFonts w:ascii="Times New Roman" w:hAnsi="Times New Roman" w:cs="Times New Roman"/>
                <w:b/>
                <w:sz w:val="24"/>
                <w:szCs w:val="24"/>
                <w:lang w:val="sr-Cyrl-CS"/>
              </w:rPr>
            </w:pPr>
          </w:p>
        </w:tc>
        <w:tc>
          <w:tcPr>
            <w:tcW w:w="587" w:type="pct"/>
            <w:vAlign w:val="center"/>
          </w:tcPr>
          <w:p w:rsidR="009D34A4" w:rsidRPr="00C675DD" w:rsidRDefault="009D34A4"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Цијене су донекле реалне</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23</w:t>
            </w:r>
          </w:p>
        </w:tc>
        <w:tc>
          <w:tcPr>
            <w:tcW w:w="300"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15,13</w:t>
            </w:r>
          </w:p>
        </w:tc>
        <w:tc>
          <w:tcPr>
            <w:tcW w:w="1046" w:type="pct"/>
            <w:vAlign w:val="center"/>
          </w:tcPr>
          <w:p w:rsidR="009D34A4" w:rsidRPr="00C675DD" w:rsidRDefault="009D34A4"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 xml:space="preserve">Задовољан/на сам, али има још простора за побољшање </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25</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16,44</w:t>
            </w:r>
          </w:p>
        </w:tc>
        <w:tc>
          <w:tcPr>
            <w:tcW w:w="798" w:type="pct"/>
            <w:vAlign w:val="center"/>
          </w:tcPr>
          <w:p w:rsidR="009D34A4" w:rsidRPr="00C675DD" w:rsidRDefault="009D34A4"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 xml:space="preserve">Тешко долазим до информација </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13</w:t>
            </w:r>
          </w:p>
        </w:tc>
        <w:tc>
          <w:tcPr>
            <w:tcW w:w="276"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8,55</w:t>
            </w:r>
          </w:p>
        </w:tc>
      </w:tr>
      <w:tr w:rsidR="009D34A4" w:rsidRPr="00C675DD" w:rsidTr="009D34A4">
        <w:trPr>
          <w:cantSplit/>
          <w:trHeight w:val="312"/>
        </w:trPr>
        <w:tc>
          <w:tcPr>
            <w:tcW w:w="797" w:type="pct"/>
            <w:vMerge/>
            <w:vAlign w:val="center"/>
          </w:tcPr>
          <w:p w:rsidR="009D34A4" w:rsidRPr="00C675DD" w:rsidRDefault="009D34A4" w:rsidP="009D34A4">
            <w:pPr>
              <w:tabs>
                <w:tab w:val="num" w:pos="0"/>
              </w:tabs>
              <w:rPr>
                <w:rFonts w:ascii="Times New Roman" w:hAnsi="Times New Roman" w:cs="Times New Roman"/>
                <w:b/>
                <w:sz w:val="24"/>
                <w:szCs w:val="24"/>
                <w:lang w:val="sr-Cyrl-CS"/>
              </w:rPr>
            </w:pPr>
          </w:p>
        </w:tc>
        <w:tc>
          <w:tcPr>
            <w:tcW w:w="587" w:type="pct"/>
            <w:vAlign w:val="center"/>
          </w:tcPr>
          <w:p w:rsidR="009D34A4" w:rsidRPr="00C675DD" w:rsidRDefault="009D34A4"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Цијене су превисоке</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31</w:t>
            </w:r>
          </w:p>
        </w:tc>
        <w:tc>
          <w:tcPr>
            <w:tcW w:w="300"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20,39</w:t>
            </w:r>
          </w:p>
        </w:tc>
        <w:tc>
          <w:tcPr>
            <w:tcW w:w="1046" w:type="pct"/>
            <w:vAlign w:val="center"/>
          </w:tcPr>
          <w:p w:rsidR="009D34A4" w:rsidRPr="00C675DD" w:rsidRDefault="009D34A4"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Нимало нисам задовољан/на, али примјећујем побољшања</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12</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7,89</w:t>
            </w:r>
          </w:p>
        </w:tc>
        <w:tc>
          <w:tcPr>
            <w:tcW w:w="798" w:type="pct"/>
            <w:vAlign w:val="center"/>
          </w:tcPr>
          <w:p w:rsidR="009D34A4" w:rsidRPr="00C675DD" w:rsidRDefault="009D34A4"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Не могу доћи до информација</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6</w:t>
            </w:r>
          </w:p>
        </w:tc>
        <w:tc>
          <w:tcPr>
            <w:tcW w:w="276"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3,95</w:t>
            </w:r>
          </w:p>
        </w:tc>
      </w:tr>
      <w:tr w:rsidR="009D34A4" w:rsidRPr="00C675DD" w:rsidTr="009D34A4">
        <w:trPr>
          <w:cantSplit/>
          <w:trHeight w:val="312"/>
        </w:trPr>
        <w:tc>
          <w:tcPr>
            <w:tcW w:w="797" w:type="pct"/>
            <w:vMerge/>
            <w:vAlign w:val="center"/>
          </w:tcPr>
          <w:p w:rsidR="009D34A4" w:rsidRPr="00C675DD" w:rsidRDefault="009D34A4" w:rsidP="009D34A4">
            <w:pPr>
              <w:tabs>
                <w:tab w:val="num" w:pos="0"/>
              </w:tabs>
              <w:rPr>
                <w:rFonts w:ascii="Times New Roman" w:hAnsi="Times New Roman" w:cs="Times New Roman"/>
                <w:b/>
                <w:sz w:val="24"/>
                <w:szCs w:val="24"/>
                <w:lang w:val="sr-Cyrl-CS"/>
              </w:rPr>
            </w:pPr>
          </w:p>
        </w:tc>
        <w:tc>
          <w:tcPr>
            <w:tcW w:w="587" w:type="pct"/>
            <w:vAlign w:val="center"/>
          </w:tcPr>
          <w:p w:rsidR="009D34A4" w:rsidRPr="00C675DD" w:rsidRDefault="009D34A4"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Уздржано</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91</w:t>
            </w:r>
          </w:p>
        </w:tc>
        <w:tc>
          <w:tcPr>
            <w:tcW w:w="300"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59,87</w:t>
            </w:r>
          </w:p>
        </w:tc>
        <w:tc>
          <w:tcPr>
            <w:tcW w:w="1046" w:type="pct"/>
            <w:vAlign w:val="center"/>
          </w:tcPr>
          <w:p w:rsidR="009D34A4" w:rsidRPr="00C675DD" w:rsidRDefault="009D34A4"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 xml:space="preserve">Нимало нисам задовољан/на </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7</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4,61</w:t>
            </w:r>
          </w:p>
        </w:tc>
        <w:tc>
          <w:tcPr>
            <w:tcW w:w="798" w:type="pct"/>
            <w:vAlign w:val="center"/>
          </w:tcPr>
          <w:p w:rsidR="009D34A4" w:rsidRPr="00C675DD" w:rsidRDefault="009D34A4"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Уздржано</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90</w:t>
            </w:r>
          </w:p>
        </w:tc>
        <w:tc>
          <w:tcPr>
            <w:tcW w:w="276"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59,21</w:t>
            </w:r>
          </w:p>
        </w:tc>
      </w:tr>
      <w:tr w:rsidR="009D34A4" w:rsidRPr="00C675DD" w:rsidTr="009D34A4">
        <w:trPr>
          <w:cantSplit/>
          <w:trHeight w:val="312"/>
        </w:trPr>
        <w:tc>
          <w:tcPr>
            <w:tcW w:w="797" w:type="pct"/>
            <w:vMerge/>
            <w:vAlign w:val="center"/>
          </w:tcPr>
          <w:p w:rsidR="009D34A4" w:rsidRPr="00C675DD" w:rsidRDefault="009D34A4" w:rsidP="009D34A4">
            <w:pPr>
              <w:tabs>
                <w:tab w:val="num" w:pos="0"/>
              </w:tabs>
              <w:rPr>
                <w:rFonts w:ascii="Times New Roman" w:hAnsi="Times New Roman" w:cs="Times New Roman"/>
                <w:b/>
                <w:sz w:val="24"/>
                <w:szCs w:val="24"/>
                <w:lang w:val="sr-Cyrl-CS"/>
              </w:rPr>
            </w:pPr>
          </w:p>
        </w:tc>
        <w:tc>
          <w:tcPr>
            <w:tcW w:w="1186" w:type="pct"/>
            <w:gridSpan w:val="3"/>
            <w:vAlign w:val="center"/>
          </w:tcPr>
          <w:p w:rsidR="009D34A4" w:rsidRPr="00C675DD" w:rsidRDefault="009D34A4" w:rsidP="009D34A4">
            <w:pPr>
              <w:tabs>
                <w:tab w:val="num" w:pos="0"/>
              </w:tabs>
              <w:rPr>
                <w:rFonts w:ascii="Times New Roman" w:hAnsi="Times New Roman" w:cs="Times New Roman"/>
                <w:b/>
                <w:color w:val="FF0000"/>
                <w:sz w:val="24"/>
                <w:szCs w:val="24"/>
                <w:highlight w:val="lightGray"/>
                <w:lang w:val="sr-Cyrl-CS"/>
              </w:rPr>
            </w:pPr>
          </w:p>
        </w:tc>
        <w:tc>
          <w:tcPr>
            <w:tcW w:w="1046" w:type="pct"/>
            <w:vAlign w:val="center"/>
          </w:tcPr>
          <w:p w:rsidR="009D34A4" w:rsidRPr="00C675DD" w:rsidRDefault="009D34A4"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Уздржано</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78</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51,32</w:t>
            </w:r>
          </w:p>
        </w:tc>
        <w:tc>
          <w:tcPr>
            <w:tcW w:w="1373" w:type="pct"/>
            <w:gridSpan w:val="3"/>
            <w:vAlign w:val="center"/>
          </w:tcPr>
          <w:p w:rsidR="009D34A4" w:rsidRPr="00C675DD" w:rsidRDefault="009D34A4" w:rsidP="009D34A4">
            <w:pPr>
              <w:tabs>
                <w:tab w:val="num" w:pos="0"/>
              </w:tabs>
              <w:rPr>
                <w:rFonts w:ascii="Times New Roman" w:hAnsi="Times New Roman" w:cs="Times New Roman"/>
                <w:b/>
                <w:color w:val="FF0000"/>
                <w:sz w:val="24"/>
                <w:szCs w:val="24"/>
                <w:highlight w:val="lightGray"/>
                <w:lang w:val="sr-Cyrl-CS"/>
              </w:rPr>
            </w:pPr>
          </w:p>
        </w:tc>
      </w:tr>
      <w:tr w:rsidR="009D34A4" w:rsidRPr="00C675DD" w:rsidTr="009D34A4">
        <w:trPr>
          <w:cantSplit/>
          <w:trHeight w:val="315"/>
        </w:trPr>
        <w:tc>
          <w:tcPr>
            <w:tcW w:w="797" w:type="pct"/>
            <w:vMerge w:val="restart"/>
            <w:vAlign w:val="center"/>
          </w:tcPr>
          <w:p w:rsidR="009D34A4" w:rsidRPr="00C675DD" w:rsidRDefault="009D34A4" w:rsidP="009D34A4">
            <w:pPr>
              <w:tabs>
                <w:tab w:val="num" w:pos="0"/>
              </w:tabs>
              <w:rPr>
                <w:rFonts w:ascii="Times New Roman" w:hAnsi="Times New Roman" w:cs="Times New Roman"/>
                <w:b/>
                <w:sz w:val="24"/>
                <w:szCs w:val="24"/>
                <w:lang w:val="sr-Cyrl-CS"/>
              </w:rPr>
            </w:pPr>
            <w:r w:rsidRPr="00C675DD">
              <w:rPr>
                <w:rFonts w:ascii="Times New Roman" w:hAnsi="Times New Roman" w:cs="Times New Roman"/>
                <w:b/>
                <w:sz w:val="24"/>
                <w:szCs w:val="24"/>
                <w:lang w:val="sr-Cyrl-CS"/>
              </w:rPr>
              <w:lastRenderedPageBreak/>
              <w:t>Услуге превоза</w:t>
            </w:r>
          </w:p>
        </w:tc>
        <w:tc>
          <w:tcPr>
            <w:tcW w:w="587" w:type="pct"/>
            <w:vAlign w:val="center"/>
          </w:tcPr>
          <w:p w:rsidR="009D34A4" w:rsidRPr="00C675DD" w:rsidRDefault="009D34A4" w:rsidP="009D34A4">
            <w:pPr>
              <w:tabs>
                <w:tab w:val="num" w:pos="0"/>
              </w:tabs>
              <w:rPr>
                <w:rFonts w:ascii="Times New Roman" w:hAnsi="Times New Roman" w:cs="Times New Roman"/>
                <w:b/>
                <w:color w:val="FF0000"/>
                <w:sz w:val="24"/>
                <w:szCs w:val="24"/>
                <w:lang w:val="sr-Latn-BA"/>
              </w:rPr>
            </w:pPr>
            <w:r w:rsidRPr="00C675DD">
              <w:rPr>
                <w:rFonts w:ascii="Times New Roman" w:hAnsi="Times New Roman" w:cs="Times New Roman"/>
                <w:sz w:val="24"/>
                <w:szCs w:val="24"/>
                <w:lang w:val="sr-Cyrl-CS"/>
              </w:rPr>
              <w:t>Цијене су ниске</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4</w:t>
            </w:r>
          </w:p>
        </w:tc>
        <w:tc>
          <w:tcPr>
            <w:tcW w:w="300"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2,63</w:t>
            </w:r>
          </w:p>
        </w:tc>
        <w:tc>
          <w:tcPr>
            <w:tcW w:w="1046" w:type="pct"/>
            <w:vAlign w:val="center"/>
          </w:tcPr>
          <w:p w:rsidR="009D34A4" w:rsidRPr="00C675DD" w:rsidRDefault="009D34A4" w:rsidP="009D34A4">
            <w:pPr>
              <w:tabs>
                <w:tab w:val="num" w:pos="0"/>
              </w:tabs>
              <w:rPr>
                <w:rFonts w:ascii="Times New Roman" w:hAnsi="Times New Roman" w:cs="Times New Roman"/>
                <w:b/>
                <w:color w:val="FF0000"/>
                <w:sz w:val="24"/>
                <w:szCs w:val="24"/>
                <w:lang w:val="sr-Cyrl-BA"/>
              </w:rPr>
            </w:pPr>
            <w:r w:rsidRPr="00C675DD">
              <w:rPr>
                <w:rFonts w:ascii="Times New Roman" w:hAnsi="Times New Roman" w:cs="Times New Roman"/>
                <w:sz w:val="24"/>
                <w:szCs w:val="24"/>
                <w:lang w:val="sr-Cyrl-CS"/>
              </w:rPr>
              <w:t>Не постоји комунална услуга или инфраструктура</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rPr>
            </w:pPr>
            <w:r w:rsidRPr="00C675DD">
              <w:rPr>
                <w:rFonts w:ascii="Times New Roman" w:hAnsi="Times New Roman" w:cs="Times New Roman"/>
                <w:sz w:val="24"/>
                <w:szCs w:val="24"/>
              </w:rPr>
              <w:t>72</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47,37</w:t>
            </w:r>
          </w:p>
        </w:tc>
        <w:tc>
          <w:tcPr>
            <w:tcW w:w="798" w:type="pct"/>
            <w:vAlign w:val="center"/>
          </w:tcPr>
          <w:p w:rsidR="009D34A4" w:rsidRPr="00C675DD" w:rsidRDefault="009D34A4" w:rsidP="009D34A4">
            <w:pPr>
              <w:tabs>
                <w:tab w:val="num" w:pos="0"/>
              </w:tabs>
              <w:rPr>
                <w:rFonts w:ascii="Times New Roman" w:hAnsi="Times New Roman" w:cs="Times New Roman"/>
                <w:b/>
                <w:color w:val="FF0000"/>
                <w:sz w:val="24"/>
                <w:szCs w:val="24"/>
                <w:lang w:val="sr-Latn-BA"/>
              </w:rPr>
            </w:pPr>
            <w:r w:rsidRPr="00C675DD">
              <w:rPr>
                <w:rFonts w:ascii="Times New Roman" w:hAnsi="Times New Roman" w:cs="Times New Roman"/>
                <w:sz w:val="24"/>
                <w:szCs w:val="24"/>
                <w:lang w:val="sr-Cyrl-CS"/>
              </w:rPr>
              <w:t>Потпуно сам информисан</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13</w:t>
            </w:r>
          </w:p>
        </w:tc>
        <w:tc>
          <w:tcPr>
            <w:tcW w:w="276"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8,55</w:t>
            </w:r>
          </w:p>
        </w:tc>
      </w:tr>
      <w:tr w:rsidR="009D34A4" w:rsidRPr="00C675DD" w:rsidTr="009D34A4">
        <w:trPr>
          <w:cantSplit/>
          <w:trHeight w:val="312"/>
        </w:trPr>
        <w:tc>
          <w:tcPr>
            <w:tcW w:w="797" w:type="pct"/>
            <w:vMerge/>
            <w:vAlign w:val="center"/>
          </w:tcPr>
          <w:p w:rsidR="009D34A4" w:rsidRPr="00C675DD" w:rsidRDefault="009D34A4" w:rsidP="009D34A4">
            <w:pPr>
              <w:tabs>
                <w:tab w:val="num" w:pos="0"/>
              </w:tabs>
              <w:rPr>
                <w:rFonts w:ascii="Times New Roman" w:hAnsi="Times New Roman" w:cs="Times New Roman"/>
                <w:b/>
                <w:color w:val="FF0000"/>
                <w:sz w:val="24"/>
                <w:szCs w:val="24"/>
                <w:lang w:val="sr-Cyrl-CS"/>
              </w:rPr>
            </w:pPr>
          </w:p>
        </w:tc>
        <w:tc>
          <w:tcPr>
            <w:tcW w:w="587" w:type="pct"/>
            <w:vAlign w:val="center"/>
          </w:tcPr>
          <w:p w:rsidR="009D34A4" w:rsidRPr="00C675DD" w:rsidRDefault="009D34A4"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Цијене су сасвим реалне</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16</w:t>
            </w:r>
          </w:p>
        </w:tc>
        <w:tc>
          <w:tcPr>
            <w:tcW w:w="300"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10,53</w:t>
            </w:r>
          </w:p>
        </w:tc>
        <w:tc>
          <w:tcPr>
            <w:tcW w:w="1046" w:type="pct"/>
            <w:vAlign w:val="center"/>
          </w:tcPr>
          <w:p w:rsidR="009D34A4" w:rsidRPr="00C675DD" w:rsidRDefault="009D34A4"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Веома сам задовољан/на</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7</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4,61</w:t>
            </w:r>
          </w:p>
        </w:tc>
        <w:tc>
          <w:tcPr>
            <w:tcW w:w="798" w:type="pct"/>
            <w:vAlign w:val="center"/>
          </w:tcPr>
          <w:p w:rsidR="009D34A4" w:rsidRPr="00C675DD" w:rsidRDefault="009D34A4"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Имам основне информације</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37</w:t>
            </w:r>
          </w:p>
        </w:tc>
        <w:tc>
          <w:tcPr>
            <w:tcW w:w="276"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24,34</w:t>
            </w:r>
          </w:p>
        </w:tc>
      </w:tr>
      <w:tr w:rsidR="009D34A4" w:rsidRPr="00C675DD" w:rsidTr="009D34A4">
        <w:trPr>
          <w:cantSplit/>
          <w:trHeight w:val="312"/>
        </w:trPr>
        <w:tc>
          <w:tcPr>
            <w:tcW w:w="797" w:type="pct"/>
            <w:vMerge/>
            <w:vAlign w:val="center"/>
          </w:tcPr>
          <w:p w:rsidR="009D34A4" w:rsidRPr="00C675DD" w:rsidRDefault="009D34A4" w:rsidP="009D34A4">
            <w:pPr>
              <w:tabs>
                <w:tab w:val="num" w:pos="0"/>
              </w:tabs>
              <w:rPr>
                <w:rFonts w:ascii="Times New Roman" w:hAnsi="Times New Roman" w:cs="Times New Roman"/>
                <w:b/>
                <w:color w:val="FF0000"/>
                <w:sz w:val="24"/>
                <w:szCs w:val="24"/>
                <w:lang w:val="sr-Cyrl-CS"/>
              </w:rPr>
            </w:pPr>
          </w:p>
        </w:tc>
        <w:tc>
          <w:tcPr>
            <w:tcW w:w="587" w:type="pct"/>
            <w:vAlign w:val="center"/>
          </w:tcPr>
          <w:p w:rsidR="009D34A4" w:rsidRPr="00C675DD" w:rsidRDefault="009D34A4"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Цијене су донекле реалне</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31</w:t>
            </w:r>
          </w:p>
        </w:tc>
        <w:tc>
          <w:tcPr>
            <w:tcW w:w="300"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20,39</w:t>
            </w:r>
          </w:p>
        </w:tc>
        <w:tc>
          <w:tcPr>
            <w:tcW w:w="1046" w:type="pct"/>
            <w:vAlign w:val="center"/>
          </w:tcPr>
          <w:p w:rsidR="009D34A4" w:rsidRPr="00C675DD" w:rsidRDefault="009D34A4"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 xml:space="preserve">Задовољан/на сам, али има још простора за побољшање </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33</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21,71</w:t>
            </w:r>
          </w:p>
        </w:tc>
        <w:tc>
          <w:tcPr>
            <w:tcW w:w="798" w:type="pct"/>
            <w:vAlign w:val="center"/>
          </w:tcPr>
          <w:p w:rsidR="009D34A4" w:rsidRPr="00C675DD" w:rsidRDefault="009D34A4"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 xml:space="preserve">Тешко долазим до информација </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14</w:t>
            </w:r>
          </w:p>
        </w:tc>
        <w:tc>
          <w:tcPr>
            <w:tcW w:w="276"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9,21</w:t>
            </w:r>
          </w:p>
        </w:tc>
      </w:tr>
      <w:tr w:rsidR="009D34A4" w:rsidRPr="00C675DD" w:rsidTr="009D34A4">
        <w:trPr>
          <w:cantSplit/>
          <w:trHeight w:val="312"/>
        </w:trPr>
        <w:tc>
          <w:tcPr>
            <w:tcW w:w="797" w:type="pct"/>
            <w:vMerge/>
            <w:vAlign w:val="center"/>
          </w:tcPr>
          <w:p w:rsidR="009D34A4" w:rsidRPr="00C675DD" w:rsidRDefault="009D34A4" w:rsidP="009D34A4">
            <w:pPr>
              <w:tabs>
                <w:tab w:val="num" w:pos="0"/>
              </w:tabs>
              <w:rPr>
                <w:rFonts w:ascii="Times New Roman" w:hAnsi="Times New Roman" w:cs="Times New Roman"/>
                <w:b/>
                <w:color w:val="FF0000"/>
                <w:sz w:val="24"/>
                <w:szCs w:val="24"/>
                <w:lang w:val="sr-Cyrl-CS"/>
              </w:rPr>
            </w:pPr>
          </w:p>
        </w:tc>
        <w:tc>
          <w:tcPr>
            <w:tcW w:w="587" w:type="pct"/>
            <w:vAlign w:val="center"/>
          </w:tcPr>
          <w:p w:rsidR="009D34A4" w:rsidRPr="00C675DD" w:rsidRDefault="009D34A4"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Цијене су превисоке</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25</w:t>
            </w:r>
          </w:p>
        </w:tc>
        <w:tc>
          <w:tcPr>
            <w:tcW w:w="300"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16,45</w:t>
            </w:r>
          </w:p>
        </w:tc>
        <w:tc>
          <w:tcPr>
            <w:tcW w:w="1046" w:type="pct"/>
            <w:vAlign w:val="center"/>
          </w:tcPr>
          <w:p w:rsidR="009D34A4" w:rsidRPr="00C675DD" w:rsidRDefault="009D34A4"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Нимало нисам задовољан/на, али примјећујем побољшања</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13</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8,55</w:t>
            </w:r>
          </w:p>
        </w:tc>
        <w:tc>
          <w:tcPr>
            <w:tcW w:w="798" w:type="pct"/>
            <w:vAlign w:val="center"/>
          </w:tcPr>
          <w:p w:rsidR="009D34A4" w:rsidRPr="00C675DD" w:rsidRDefault="009D34A4"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Не могу доћи до информација</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8</w:t>
            </w:r>
          </w:p>
        </w:tc>
        <w:tc>
          <w:tcPr>
            <w:tcW w:w="276"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5,24</w:t>
            </w:r>
          </w:p>
        </w:tc>
      </w:tr>
      <w:tr w:rsidR="009D34A4" w:rsidRPr="00C675DD" w:rsidTr="009D34A4">
        <w:trPr>
          <w:cantSplit/>
          <w:trHeight w:val="312"/>
        </w:trPr>
        <w:tc>
          <w:tcPr>
            <w:tcW w:w="797" w:type="pct"/>
            <w:vMerge/>
            <w:vAlign w:val="center"/>
          </w:tcPr>
          <w:p w:rsidR="009D34A4" w:rsidRPr="00C675DD" w:rsidRDefault="009D34A4" w:rsidP="009D34A4">
            <w:pPr>
              <w:tabs>
                <w:tab w:val="num" w:pos="0"/>
              </w:tabs>
              <w:rPr>
                <w:rFonts w:ascii="Times New Roman" w:hAnsi="Times New Roman" w:cs="Times New Roman"/>
                <w:b/>
                <w:color w:val="FF0000"/>
                <w:sz w:val="24"/>
                <w:szCs w:val="24"/>
                <w:lang w:val="sr-Cyrl-CS"/>
              </w:rPr>
            </w:pPr>
          </w:p>
        </w:tc>
        <w:tc>
          <w:tcPr>
            <w:tcW w:w="587" w:type="pct"/>
            <w:vAlign w:val="center"/>
          </w:tcPr>
          <w:p w:rsidR="009D34A4" w:rsidRPr="00C675DD" w:rsidRDefault="009D34A4"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Уздржано</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76</w:t>
            </w:r>
          </w:p>
        </w:tc>
        <w:tc>
          <w:tcPr>
            <w:tcW w:w="300"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50,00</w:t>
            </w:r>
          </w:p>
        </w:tc>
        <w:tc>
          <w:tcPr>
            <w:tcW w:w="1046" w:type="pct"/>
            <w:vAlign w:val="center"/>
          </w:tcPr>
          <w:p w:rsidR="009D34A4" w:rsidRPr="00C675DD" w:rsidRDefault="009D34A4"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 xml:space="preserve">Нимало нисам задовољан/на </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13</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8,55</w:t>
            </w:r>
          </w:p>
        </w:tc>
        <w:tc>
          <w:tcPr>
            <w:tcW w:w="798" w:type="pct"/>
            <w:vAlign w:val="center"/>
          </w:tcPr>
          <w:p w:rsidR="009D34A4" w:rsidRPr="00C675DD" w:rsidRDefault="009D34A4"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Уздржано</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80</w:t>
            </w:r>
          </w:p>
        </w:tc>
        <w:tc>
          <w:tcPr>
            <w:tcW w:w="276"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52,63</w:t>
            </w:r>
          </w:p>
        </w:tc>
      </w:tr>
      <w:tr w:rsidR="009D34A4" w:rsidRPr="00C675DD" w:rsidTr="009D34A4">
        <w:trPr>
          <w:cantSplit/>
          <w:trHeight w:val="312"/>
        </w:trPr>
        <w:tc>
          <w:tcPr>
            <w:tcW w:w="797" w:type="pct"/>
            <w:vMerge/>
            <w:vAlign w:val="center"/>
          </w:tcPr>
          <w:p w:rsidR="009D34A4" w:rsidRPr="00C675DD" w:rsidRDefault="009D34A4" w:rsidP="009D34A4">
            <w:pPr>
              <w:tabs>
                <w:tab w:val="num" w:pos="0"/>
              </w:tabs>
              <w:rPr>
                <w:rFonts w:ascii="Times New Roman" w:hAnsi="Times New Roman" w:cs="Times New Roman"/>
                <w:b/>
                <w:color w:val="FF0000"/>
                <w:sz w:val="24"/>
                <w:szCs w:val="24"/>
                <w:lang w:val="sr-Cyrl-CS"/>
              </w:rPr>
            </w:pPr>
          </w:p>
        </w:tc>
        <w:tc>
          <w:tcPr>
            <w:tcW w:w="1186" w:type="pct"/>
            <w:gridSpan w:val="3"/>
            <w:vAlign w:val="center"/>
          </w:tcPr>
          <w:p w:rsidR="009D34A4" w:rsidRPr="00C675DD" w:rsidRDefault="009D34A4" w:rsidP="009D34A4">
            <w:pPr>
              <w:tabs>
                <w:tab w:val="num" w:pos="0"/>
              </w:tabs>
              <w:rPr>
                <w:rFonts w:ascii="Times New Roman" w:hAnsi="Times New Roman" w:cs="Times New Roman"/>
                <w:b/>
                <w:color w:val="FF0000"/>
                <w:sz w:val="24"/>
                <w:szCs w:val="24"/>
                <w:highlight w:val="lightGray"/>
                <w:lang w:val="sr-Cyrl-CS"/>
              </w:rPr>
            </w:pPr>
          </w:p>
        </w:tc>
        <w:tc>
          <w:tcPr>
            <w:tcW w:w="1046" w:type="pct"/>
            <w:vAlign w:val="center"/>
          </w:tcPr>
          <w:p w:rsidR="009D34A4" w:rsidRPr="00C675DD" w:rsidRDefault="009D34A4"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Уздржано</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14</w:t>
            </w:r>
          </w:p>
        </w:tc>
        <w:tc>
          <w:tcPr>
            <w:tcW w:w="299" w:type="pct"/>
            <w:vAlign w:val="center"/>
          </w:tcPr>
          <w:p w:rsidR="009D34A4" w:rsidRPr="00C675DD" w:rsidRDefault="009D34A4" w:rsidP="009D34A4">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9,21</w:t>
            </w:r>
          </w:p>
        </w:tc>
        <w:tc>
          <w:tcPr>
            <w:tcW w:w="1373" w:type="pct"/>
            <w:gridSpan w:val="3"/>
            <w:vAlign w:val="center"/>
          </w:tcPr>
          <w:p w:rsidR="009D34A4" w:rsidRPr="00C675DD" w:rsidRDefault="009D34A4" w:rsidP="009D34A4">
            <w:pPr>
              <w:tabs>
                <w:tab w:val="num" w:pos="0"/>
              </w:tabs>
              <w:rPr>
                <w:rFonts w:ascii="Times New Roman" w:hAnsi="Times New Roman" w:cs="Times New Roman"/>
                <w:b/>
                <w:color w:val="FF0000"/>
                <w:sz w:val="24"/>
                <w:szCs w:val="24"/>
                <w:highlight w:val="lightGray"/>
                <w:lang w:val="sr-Cyrl-CS"/>
              </w:rPr>
            </w:pPr>
          </w:p>
        </w:tc>
      </w:tr>
      <w:tr w:rsidR="009D34A4" w:rsidRPr="00C675DD" w:rsidTr="007816C8">
        <w:trPr>
          <w:cantSplit/>
          <w:trHeight w:val="315"/>
        </w:trPr>
        <w:tc>
          <w:tcPr>
            <w:tcW w:w="797" w:type="pct"/>
            <w:vMerge w:val="restart"/>
            <w:vAlign w:val="center"/>
          </w:tcPr>
          <w:p w:rsidR="009D34A4" w:rsidRPr="00C675DD" w:rsidRDefault="009D34A4" w:rsidP="009D34A4">
            <w:pPr>
              <w:tabs>
                <w:tab w:val="num" w:pos="0"/>
              </w:tabs>
              <w:rPr>
                <w:rFonts w:ascii="Times New Roman" w:hAnsi="Times New Roman" w:cs="Times New Roman"/>
                <w:b/>
                <w:sz w:val="24"/>
                <w:szCs w:val="24"/>
                <w:lang w:val="sr-Cyrl-CS"/>
              </w:rPr>
            </w:pPr>
            <w:r w:rsidRPr="00C675DD">
              <w:rPr>
                <w:rFonts w:ascii="Times New Roman" w:hAnsi="Times New Roman" w:cs="Times New Roman"/>
                <w:b/>
                <w:sz w:val="24"/>
                <w:szCs w:val="24"/>
                <w:lang w:val="sr-Cyrl-CS"/>
              </w:rPr>
              <w:t>Електрична енергија</w:t>
            </w:r>
          </w:p>
        </w:tc>
        <w:tc>
          <w:tcPr>
            <w:tcW w:w="587" w:type="pct"/>
            <w:vAlign w:val="center"/>
          </w:tcPr>
          <w:p w:rsidR="009D34A4" w:rsidRPr="00C675DD" w:rsidRDefault="007816C8" w:rsidP="009D34A4">
            <w:pPr>
              <w:tabs>
                <w:tab w:val="num" w:pos="0"/>
              </w:tabs>
              <w:rPr>
                <w:rFonts w:ascii="Times New Roman" w:hAnsi="Times New Roman" w:cs="Times New Roman"/>
                <w:b/>
                <w:color w:val="FF0000"/>
                <w:sz w:val="24"/>
                <w:szCs w:val="24"/>
                <w:lang w:val="sr-Latn-BA"/>
              </w:rPr>
            </w:pPr>
            <w:r w:rsidRPr="00C675DD">
              <w:rPr>
                <w:rFonts w:ascii="Times New Roman" w:hAnsi="Times New Roman" w:cs="Times New Roman"/>
                <w:sz w:val="24"/>
                <w:szCs w:val="24"/>
                <w:lang w:val="sr-Cyrl-CS"/>
              </w:rPr>
              <w:t>Цијене су ниске</w:t>
            </w:r>
          </w:p>
        </w:tc>
        <w:tc>
          <w:tcPr>
            <w:tcW w:w="299" w:type="pct"/>
            <w:vAlign w:val="center"/>
          </w:tcPr>
          <w:p w:rsidR="009D34A4" w:rsidRPr="00C675DD" w:rsidRDefault="009D34A4" w:rsidP="007816C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w:t>
            </w:r>
          </w:p>
        </w:tc>
        <w:tc>
          <w:tcPr>
            <w:tcW w:w="300" w:type="pct"/>
            <w:vAlign w:val="center"/>
          </w:tcPr>
          <w:p w:rsidR="009D34A4" w:rsidRPr="00C675DD" w:rsidRDefault="009D34A4" w:rsidP="007816C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3,29</w:t>
            </w:r>
          </w:p>
        </w:tc>
        <w:tc>
          <w:tcPr>
            <w:tcW w:w="1046" w:type="pct"/>
            <w:vAlign w:val="center"/>
          </w:tcPr>
          <w:p w:rsidR="009D34A4" w:rsidRPr="00C675DD" w:rsidRDefault="007816C8" w:rsidP="009D34A4">
            <w:pPr>
              <w:tabs>
                <w:tab w:val="num" w:pos="0"/>
              </w:tabs>
              <w:rPr>
                <w:rFonts w:ascii="Times New Roman" w:hAnsi="Times New Roman" w:cs="Times New Roman"/>
                <w:b/>
                <w:color w:val="FF0000"/>
                <w:sz w:val="24"/>
                <w:szCs w:val="24"/>
                <w:lang w:val="sr-Cyrl-BA"/>
              </w:rPr>
            </w:pPr>
            <w:r w:rsidRPr="00C675DD">
              <w:rPr>
                <w:rFonts w:ascii="Times New Roman" w:hAnsi="Times New Roman" w:cs="Times New Roman"/>
                <w:sz w:val="24"/>
                <w:szCs w:val="24"/>
                <w:lang w:val="sr-Cyrl-CS"/>
              </w:rPr>
              <w:t>Не постоји комунална услуга или инфраструктура</w:t>
            </w:r>
          </w:p>
        </w:tc>
        <w:tc>
          <w:tcPr>
            <w:tcW w:w="299" w:type="pct"/>
            <w:vAlign w:val="center"/>
          </w:tcPr>
          <w:p w:rsidR="009D34A4" w:rsidRPr="00C675DD" w:rsidRDefault="009D34A4" w:rsidP="007816C8">
            <w:pPr>
              <w:tabs>
                <w:tab w:val="num" w:pos="0"/>
              </w:tabs>
              <w:jc w:val="center"/>
              <w:rPr>
                <w:rFonts w:ascii="Times New Roman" w:hAnsi="Times New Roman" w:cs="Times New Roman"/>
                <w:sz w:val="24"/>
                <w:szCs w:val="24"/>
              </w:rPr>
            </w:pPr>
            <w:r w:rsidRPr="00C675DD">
              <w:rPr>
                <w:rFonts w:ascii="Times New Roman" w:hAnsi="Times New Roman" w:cs="Times New Roman"/>
                <w:sz w:val="24"/>
                <w:szCs w:val="24"/>
              </w:rPr>
              <w:t>0</w:t>
            </w:r>
          </w:p>
        </w:tc>
        <w:tc>
          <w:tcPr>
            <w:tcW w:w="299" w:type="pct"/>
            <w:vAlign w:val="center"/>
          </w:tcPr>
          <w:p w:rsidR="009D34A4" w:rsidRPr="00C675DD" w:rsidRDefault="009D34A4" w:rsidP="007816C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0,00</w:t>
            </w:r>
          </w:p>
        </w:tc>
        <w:tc>
          <w:tcPr>
            <w:tcW w:w="798" w:type="pct"/>
            <w:vAlign w:val="center"/>
          </w:tcPr>
          <w:p w:rsidR="009D34A4" w:rsidRPr="00C675DD" w:rsidRDefault="007816C8" w:rsidP="009D34A4">
            <w:pPr>
              <w:tabs>
                <w:tab w:val="num" w:pos="0"/>
              </w:tabs>
              <w:rPr>
                <w:rFonts w:ascii="Times New Roman" w:hAnsi="Times New Roman" w:cs="Times New Roman"/>
                <w:b/>
                <w:color w:val="FF0000"/>
                <w:sz w:val="24"/>
                <w:szCs w:val="24"/>
                <w:lang w:val="sr-Latn-BA"/>
              </w:rPr>
            </w:pPr>
            <w:r w:rsidRPr="00C675DD">
              <w:rPr>
                <w:rFonts w:ascii="Times New Roman" w:hAnsi="Times New Roman" w:cs="Times New Roman"/>
                <w:sz w:val="24"/>
                <w:szCs w:val="24"/>
                <w:lang w:val="sr-Cyrl-CS"/>
              </w:rPr>
              <w:t>Потпуно сам информисан</w:t>
            </w:r>
          </w:p>
        </w:tc>
        <w:tc>
          <w:tcPr>
            <w:tcW w:w="299" w:type="pct"/>
            <w:vAlign w:val="center"/>
          </w:tcPr>
          <w:p w:rsidR="009D34A4" w:rsidRPr="00C675DD" w:rsidRDefault="009D34A4" w:rsidP="007816C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20</w:t>
            </w:r>
          </w:p>
        </w:tc>
        <w:tc>
          <w:tcPr>
            <w:tcW w:w="276" w:type="pct"/>
            <w:vAlign w:val="center"/>
          </w:tcPr>
          <w:p w:rsidR="009D34A4" w:rsidRPr="00C675DD" w:rsidRDefault="009D34A4" w:rsidP="007816C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13,16</w:t>
            </w:r>
          </w:p>
        </w:tc>
      </w:tr>
      <w:tr w:rsidR="009D34A4" w:rsidRPr="00C675DD" w:rsidTr="007816C8">
        <w:trPr>
          <w:cantSplit/>
          <w:trHeight w:val="312"/>
        </w:trPr>
        <w:tc>
          <w:tcPr>
            <w:tcW w:w="797" w:type="pct"/>
            <w:vMerge/>
            <w:vAlign w:val="center"/>
          </w:tcPr>
          <w:p w:rsidR="009D34A4" w:rsidRPr="00C675DD" w:rsidRDefault="009D34A4" w:rsidP="009D34A4">
            <w:pPr>
              <w:tabs>
                <w:tab w:val="num" w:pos="0"/>
              </w:tabs>
              <w:rPr>
                <w:rFonts w:ascii="Times New Roman" w:hAnsi="Times New Roman" w:cs="Times New Roman"/>
                <w:b/>
                <w:sz w:val="24"/>
                <w:szCs w:val="24"/>
                <w:lang w:val="sr-Cyrl-CS"/>
              </w:rPr>
            </w:pPr>
          </w:p>
        </w:tc>
        <w:tc>
          <w:tcPr>
            <w:tcW w:w="587" w:type="pct"/>
            <w:vAlign w:val="center"/>
          </w:tcPr>
          <w:p w:rsidR="009D34A4" w:rsidRPr="00C675DD" w:rsidRDefault="007816C8"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Цијене су сасвим реалне</w:t>
            </w:r>
          </w:p>
        </w:tc>
        <w:tc>
          <w:tcPr>
            <w:tcW w:w="299" w:type="pct"/>
            <w:vAlign w:val="center"/>
          </w:tcPr>
          <w:p w:rsidR="009D34A4" w:rsidRPr="00C675DD" w:rsidRDefault="007816C8" w:rsidP="007816C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18</w:t>
            </w:r>
          </w:p>
        </w:tc>
        <w:tc>
          <w:tcPr>
            <w:tcW w:w="300" w:type="pct"/>
            <w:vAlign w:val="center"/>
          </w:tcPr>
          <w:p w:rsidR="009D34A4" w:rsidRPr="00C675DD" w:rsidRDefault="007816C8" w:rsidP="007816C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11,84</w:t>
            </w:r>
          </w:p>
        </w:tc>
        <w:tc>
          <w:tcPr>
            <w:tcW w:w="1046" w:type="pct"/>
            <w:vAlign w:val="center"/>
          </w:tcPr>
          <w:p w:rsidR="009D34A4" w:rsidRPr="00C675DD" w:rsidRDefault="007816C8"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Веома сам задовољан/на</w:t>
            </w:r>
          </w:p>
        </w:tc>
        <w:tc>
          <w:tcPr>
            <w:tcW w:w="299" w:type="pct"/>
            <w:vAlign w:val="center"/>
          </w:tcPr>
          <w:p w:rsidR="009D34A4" w:rsidRPr="00C675DD" w:rsidRDefault="007816C8" w:rsidP="007816C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21</w:t>
            </w:r>
          </w:p>
        </w:tc>
        <w:tc>
          <w:tcPr>
            <w:tcW w:w="299" w:type="pct"/>
            <w:vAlign w:val="center"/>
          </w:tcPr>
          <w:p w:rsidR="009D34A4" w:rsidRPr="00C675DD" w:rsidRDefault="007816C8" w:rsidP="007816C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13,82</w:t>
            </w:r>
          </w:p>
        </w:tc>
        <w:tc>
          <w:tcPr>
            <w:tcW w:w="798" w:type="pct"/>
            <w:vAlign w:val="center"/>
          </w:tcPr>
          <w:p w:rsidR="009D34A4" w:rsidRPr="00C675DD" w:rsidRDefault="007816C8"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Имам основне информације</w:t>
            </w:r>
          </w:p>
        </w:tc>
        <w:tc>
          <w:tcPr>
            <w:tcW w:w="299" w:type="pct"/>
            <w:vAlign w:val="center"/>
          </w:tcPr>
          <w:p w:rsidR="009D34A4" w:rsidRPr="00C675DD" w:rsidRDefault="007816C8" w:rsidP="007816C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87</w:t>
            </w:r>
          </w:p>
        </w:tc>
        <w:tc>
          <w:tcPr>
            <w:tcW w:w="276" w:type="pct"/>
            <w:vAlign w:val="center"/>
          </w:tcPr>
          <w:p w:rsidR="009D34A4" w:rsidRPr="00C675DD" w:rsidRDefault="007816C8" w:rsidP="007816C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57,24</w:t>
            </w:r>
          </w:p>
        </w:tc>
      </w:tr>
      <w:tr w:rsidR="009D34A4" w:rsidRPr="00C675DD" w:rsidTr="007816C8">
        <w:trPr>
          <w:cantSplit/>
          <w:trHeight w:val="312"/>
        </w:trPr>
        <w:tc>
          <w:tcPr>
            <w:tcW w:w="797" w:type="pct"/>
            <w:vMerge/>
            <w:vAlign w:val="center"/>
          </w:tcPr>
          <w:p w:rsidR="009D34A4" w:rsidRPr="00C675DD" w:rsidRDefault="009D34A4" w:rsidP="009D34A4">
            <w:pPr>
              <w:tabs>
                <w:tab w:val="num" w:pos="0"/>
              </w:tabs>
              <w:rPr>
                <w:rFonts w:ascii="Times New Roman" w:hAnsi="Times New Roman" w:cs="Times New Roman"/>
                <w:b/>
                <w:sz w:val="24"/>
                <w:szCs w:val="24"/>
                <w:lang w:val="sr-Cyrl-CS"/>
              </w:rPr>
            </w:pPr>
          </w:p>
        </w:tc>
        <w:tc>
          <w:tcPr>
            <w:tcW w:w="587" w:type="pct"/>
            <w:vAlign w:val="center"/>
          </w:tcPr>
          <w:p w:rsidR="009D34A4" w:rsidRPr="00C675DD" w:rsidRDefault="007816C8"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Цијене су донекле реалне</w:t>
            </w:r>
          </w:p>
        </w:tc>
        <w:tc>
          <w:tcPr>
            <w:tcW w:w="299" w:type="pct"/>
            <w:vAlign w:val="center"/>
          </w:tcPr>
          <w:p w:rsidR="009D34A4" w:rsidRPr="00C675DD" w:rsidRDefault="007816C8" w:rsidP="007816C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41</w:t>
            </w:r>
          </w:p>
        </w:tc>
        <w:tc>
          <w:tcPr>
            <w:tcW w:w="300" w:type="pct"/>
            <w:vAlign w:val="center"/>
          </w:tcPr>
          <w:p w:rsidR="009D34A4" w:rsidRPr="00C675DD" w:rsidRDefault="007816C8" w:rsidP="007816C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26,97</w:t>
            </w:r>
          </w:p>
        </w:tc>
        <w:tc>
          <w:tcPr>
            <w:tcW w:w="1046" w:type="pct"/>
            <w:vAlign w:val="center"/>
          </w:tcPr>
          <w:p w:rsidR="009D34A4" w:rsidRPr="00C675DD" w:rsidRDefault="007816C8"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 xml:space="preserve">Задовољан/на сам, али има још простора за побољшање </w:t>
            </w:r>
          </w:p>
        </w:tc>
        <w:tc>
          <w:tcPr>
            <w:tcW w:w="299" w:type="pct"/>
            <w:vAlign w:val="center"/>
          </w:tcPr>
          <w:p w:rsidR="009D34A4" w:rsidRPr="00C675DD" w:rsidRDefault="007816C8" w:rsidP="007816C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64</w:t>
            </w:r>
          </w:p>
        </w:tc>
        <w:tc>
          <w:tcPr>
            <w:tcW w:w="299" w:type="pct"/>
            <w:vAlign w:val="center"/>
          </w:tcPr>
          <w:p w:rsidR="009D34A4" w:rsidRPr="00C675DD" w:rsidRDefault="007816C8" w:rsidP="007816C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42,11</w:t>
            </w:r>
          </w:p>
        </w:tc>
        <w:tc>
          <w:tcPr>
            <w:tcW w:w="798" w:type="pct"/>
            <w:vAlign w:val="center"/>
          </w:tcPr>
          <w:p w:rsidR="009D34A4" w:rsidRPr="00C675DD" w:rsidRDefault="007816C8"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 xml:space="preserve">Тешко долазим до информација </w:t>
            </w:r>
          </w:p>
        </w:tc>
        <w:tc>
          <w:tcPr>
            <w:tcW w:w="299" w:type="pct"/>
            <w:vAlign w:val="center"/>
          </w:tcPr>
          <w:p w:rsidR="009D34A4" w:rsidRPr="00C675DD" w:rsidRDefault="007816C8" w:rsidP="007816C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19</w:t>
            </w:r>
          </w:p>
        </w:tc>
        <w:tc>
          <w:tcPr>
            <w:tcW w:w="276" w:type="pct"/>
            <w:vAlign w:val="center"/>
          </w:tcPr>
          <w:p w:rsidR="009D34A4" w:rsidRPr="00C675DD" w:rsidRDefault="007816C8" w:rsidP="007816C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12,50</w:t>
            </w:r>
          </w:p>
        </w:tc>
      </w:tr>
      <w:tr w:rsidR="009D34A4" w:rsidRPr="00C675DD" w:rsidTr="007816C8">
        <w:trPr>
          <w:cantSplit/>
          <w:trHeight w:val="312"/>
        </w:trPr>
        <w:tc>
          <w:tcPr>
            <w:tcW w:w="797" w:type="pct"/>
            <w:vMerge/>
            <w:vAlign w:val="center"/>
          </w:tcPr>
          <w:p w:rsidR="009D34A4" w:rsidRPr="00C675DD" w:rsidRDefault="009D34A4" w:rsidP="009D34A4">
            <w:pPr>
              <w:tabs>
                <w:tab w:val="num" w:pos="0"/>
              </w:tabs>
              <w:rPr>
                <w:rFonts w:ascii="Times New Roman" w:hAnsi="Times New Roman" w:cs="Times New Roman"/>
                <w:b/>
                <w:sz w:val="24"/>
                <w:szCs w:val="24"/>
                <w:lang w:val="sr-Cyrl-CS"/>
              </w:rPr>
            </w:pPr>
          </w:p>
        </w:tc>
        <w:tc>
          <w:tcPr>
            <w:tcW w:w="587" w:type="pct"/>
            <w:vAlign w:val="center"/>
          </w:tcPr>
          <w:p w:rsidR="009D34A4" w:rsidRPr="00C675DD" w:rsidRDefault="007816C8"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Цијене су превисоке</w:t>
            </w:r>
          </w:p>
        </w:tc>
        <w:tc>
          <w:tcPr>
            <w:tcW w:w="299" w:type="pct"/>
            <w:vAlign w:val="center"/>
          </w:tcPr>
          <w:p w:rsidR="009D34A4" w:rsidRPr="00C675DD" w:rsidRDefault="007816C8" w:rsidP="007816C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77</w:t>
            </w:r>
          </w:p>
        </w:tc>
        <w:tc>
          <w:tcPr>
            <w:tcW w:w="300" w:type="pct"/>
            <w:vAlign w:val="center"/>
          </w:tcPr>
          <w:p w:rsidR="009D34A4" w:rsidRPr="00C675DD" w:rsidRDefault="007816C8" w:rsidP="007816C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50,66</w:t>
            </w:r>
          </w:p>
        </w:tc>
        <w:tc>
          <w:tcPr>
            <w:tcW w:w="1046" w:type="pct"/>
            <w:vAlign w:val="center"/>
          </w:tcPr>
          <w:p w:rsidR="009D34A4" w:rsidRPr="00C675DD" w:rsidRDefault="007816C8"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Нимало нисам задовољан/на, али примјећујем побољшања</w:t>
            </w:r>
          </w:p>
        </w:tc>
        <w:tc>
          <w:tcPr>
            <w:tcW w:w="299" w:type="pct"/>
            <w:vAlign w:val="center"/>
          </w:tcPr>
          <w:p w:rsidR="009D34A4" w:rsidRPr="00C675DD" w:rsidRDefault="007816C8" w:rsidP="007816C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26</w:t>
            </w:r>
          </w:p>
        </w:tc>
        <w:tc>
          <w:tcPr>
            <w:tcW w:w="299" w:type="pct"/>
            <w:vAlign w:val="center"/>
          </w:tcPr>
          <w:p w:rsidR="009D34A4" w:rsidRPr="00C675DD" w:rsidRDefault="007816C8" w:rsidP="007816C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17,11</w:t>
            </w:r>
          </w:p>
        </w:tc>
        <w:tc>
          <w:tcPr>
            <w:tcW w:w="798" w:type="pct"/>
            <w:vAlign w:val="center"/>
          </w:tcPr>
          <w:p w:rsidR="009D34A4" w:rsidRPr="00C675DD" w:rsidRDefault="007816C8"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Не могу доћи до информација</w:t>
            </w:r>
          </w:p>
        </w:tc>
        <w:tc>
          <w:tcPr>
            <w:tcW w:w="299" w:type="pct"/>
            <w:vAlign w:val="center"/>
          </w:tcPr>
          <w:p w:rsidR="009D34A4" w:rsidRPr="00C675DD" w:rsidRDefault="007816C8" w:rsidP="007816C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6</w:t>
            </w:r>
          </w:p>
        </w:tc>
        <w:tc>
          <w:tcPr>
            <w:tcW w:w="276" w:type="pct"/>
            <w:vAlign w:val="center"/>
          </w:tcPr>
          <w:p w:rsidR="009D34A4" w:rsidRPr="00C675DD" w:rsidRDefault="007816C8" w:rsidP="007816C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3,95</w:t>
            </w:r>
          </w:p>
        </w:tc>
      </w:tr>
      <w:tr w:rsidR="009D34A4" w:rsidRPr="00C675DD" w:rsidTr="007816C8">
        <w:trPr>
          <w:cantSplit/>
          <w:trHeight w:val="312"/>
        </w:trPr>
        <w:tc>
          <w:tcPr>
            <w:tcW w:w="797" w:type="pct"/>
            <w:vMerge/>
            <w:vAlign w:val="center"/>
          </w:tcPr>
          <w:p w:rsidR="009D34A4" w:rsidRPr="00C675DD" w:rsidRDefault="009D34A4" w:rsidP="009D34A4">
            <w:pPr>
              <w:tabs>
                <w:tab w:val="num" w:pos="0"/>
              </w:tabs>
              <w:rPr>
                <w:rFonts w:ascii="Times New Roman" w:hAnsi="Times New Roman" w:cs="Times New Roman"/>
                <w:b/>
                <w:sz w:val="24"/>
                <w:szCs w:val="24"/>
                <w:lang w:val="sr-Cyrl-CS"/>
              </w:rPr>
            </w:pPr>
          </w:p>
        </w:tc>
        <w:tc>
          <w:tcPr>
            <w:tcW w:w="587" w:type="pct"/>
            <w:vAlign w:val="center"/>
          </w:tcPr>
          <w:p w:rsidR="009D34A4" w:rsidRPr="00C675DD" w:rsidRDefault="007816C8"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Уздржано</w:t>
            </w:r>
          </w:p>
        </w:tc>
        <w:tc>
          <w:tcPr>
            <w:tcW w:w="299" w:type="pct"/>
            <w:vAlign w:val="center"/>
          </w:tcPr>
          <w:p w:rsidR="009D34A4" w:rsidRPr="00C675DD" w:rsidRDefault="007816C8" w:rsidP="007816C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11</w:t>
            </w:r>
          </w:p>
        </w:tc>
        <w:tc>
          <w:tcPr>
            <w:tcW w:w="300" w:type="pct"/>
            <w:vAlign w:val="center"/>
          </w:tcPr>
          <w:p w:rsidR="009D34A4" w:rsidRPr="00C675DD" w:rsidRDefault="007816C8" w:rsidP="007816C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7,24</w:t>
            </w:r>
          </w:p>
        </w:tc>
        <w:tc>
          <w:tcPr>
            <w:tcW w:w="1046" w:type="pct"/>
            <w:vAlign w:val="center"/>
          </w:tcPr>
          <w:p w:rsidR="009D34A4" w:rsidRPr="00C675DD" w:rsidRDefault="007816C8"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 xml:space="preserve">Нимало нисам задовољан/на </w:t>
            </w:r>
          </w:p>
        </w:tc>
        <w:tc>
          <w:tcPr>
            <w:tcW w:w="299" w:type="pct"/>
            <w:vAlign w:val="center"/>
          </w:tcPr>
          <w:p w:rsidR="009D34A4" w:rsidRPr="00C675DD" w:rsidRDefault="007816C8" w:rsidP="007816C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21</w:t>
            </w:r>
          </w:p>
        </w:tc>
        <w:tc>
          <w:tcPr>
            <w:tcW w:w="299" w:type="pct"/>
            <w:vAlign w:val="center"/>
          </w:tcPr>
          <w:p w:rsidR="009D34A4" w:rsidRPr="00C675DD" w:rsidRDefault="007816C8" w:rsidP="007816C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13,82</w:t>
            </w:r>
          </w:p>
        </w:tc>
        <w:tc>
          <w:tcPr>
            <w:tcW w:w="798" w:type="pct"/>
            <w:vAlign w:val="center"/>
          </w:tcPr>
          <w:p w:rsidR="009D34A4" w:rsidRPr="00C675DD" w:rsidRDefault="007816C8"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Уздржано</w:t>
            </w:r>
          </w:p>
        </w:tc>
        <w:tc>
          <w:tcPr>
            <w:tcW w:w="299" w:type="pct"/>
            <w:vAlign w:val="center"/>
          </w:tcPr>
          <w:p w:rsidR="009D34A4" w:rsidRPr="00C675DD" w:rsidRDefault="007816C8" w:rsidP="007816C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20</w:t>
            </w:r>
          </w:p>
        </w:tc>
        <w:tc>
          <w:tcPr>
            <w:tcW w:w="276" w:type="pct"/>
            <w:vAlign w:val="center"/>
          </w:tcPr>
          <w:p w:rsidR="009D34A4" w:rsidRPr="00C675DD" w:rsidRDefault="007816C8" w:rsidP="007816C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13,16</w:t>
            </w:r>
          </w:p>
        </w:tc>
      </w:tr>
      <w:tr w:rsidR="009D34A4" w:rsidRPr="00C675DD" w:rsidTr="009D34A4">
        <w:trPr>
          <w:cantSplit/>
          <w:trHeight w:val="312"/>
        </w:trPr>
        <w:tc>
          <w:tcPr>
            <w:tcW w:w="797" w:type="pct"/>
            <w:vMerge/>
            <w:vAlign w:val="center"/>
          </w:tcPr>
          <w:p w:rsidR="009D34A4" w:rsidRPr="00C675DD" w:rsidRDefault="009D34A4" w:rsidP="009D34A4">
            <w:pPr>
              <w:tabs>
                <w:tab w:val="num" w:pos="0"/>
              </w:tabs>
              <w:rPr>
                <w:rFonts w:ascii="Times New Roman" w:hAnsi="Times New Roman" w:cs="Times New Roman"/>
                <w:b/>
                <w:sz w:val="24"/>
                <w:szCs w:val="24"/>
                <w:lang w:val="sr-Cyrl-CS"/>
              </w:rPr>
            </w:pPr>
          </w:p>
        </w:tc>
        <w:tc>
          <w:tcPr>
            <w:tcW w:w="1186" w:type="pct"/>
            <w:gridSpan w:val="3"/>
            <w:vAlign w:val="center"/>
          </w:tcPr>
          <w:p w:rsidR="009D34A4" w:rsidRPr="00C675DD" w:rsidRDefault="009D34A4" w:rsidP="009D34A4">
            <w:pPr>
              <w:tabs>
                <w:tab w:val="num" w:pos="0"/>
              </w:tabs>
              <w:rPr>
                <w:rFonts w:ascii="Times New Roman" w:hAnsi="Times New Roman" w:cs="Times New Roman"/>
                <w:b/>
                <w:color w:val="FF0000"/>
                <w:sz w:val="24"/>
                <w:szCs w:val="24"/>
                <w:highlight w:val="lightGray"/>
                <w:lang w:val="sr-Cyrl-CS"/>
              </w:rPr>
            </w:pPr>
          </w:p>
        </w:tc>
        <w:tc>
          <w:tcPr>
            <w:tcW w:w="1046" w:type="pct"/>
            <w:vAlign w:val="center"/>
          </w:tcPr>
          <w:p w:rsidR="009D34A4" w:rsidRPr="00C675DD" w:rsidRDefault="007816C8"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Уздржано</w:t>
            </w:r>
          </w:p>
        </w:tc>
        <w:tc>
          <w:tcPr>
            <w:tcW w:w="299" w:type="pct"/>
            <w:vAlign w:val="center"/>
          </w:tcPr>
          <w:p w:rsidR="009D34A4" w:rsidRPr="00C675DD" w:rsidRDefault="007816C8" w:rsidP="007816C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20</w:t>
            </w:r>
          </w:p>
        </w:tc>
        <w:tc>
          <w:tcPr>
            <w:tcW w:w="299" w:type="pct"/>
            <w:vAlign w:val="center"/>
          </w:tcPr>
          <w:p w:rsidR="009D34A4" w:rsidRPr="00C675DD" w:rsidRDefault="007816C8" w:rsidP="007816C8">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13,16</w:t>
            </w:r>
          </w:p>
        </w:tc>
        <w:tc>
          <w:tcPr>
            <w:tcW w:w="1373" w:type="pct"/>
            <w:gridSpan w:val="3"/>
            <w:vAlign w:val="center"/>
          </w:tcPr>
          <w:p w:rsidR="009D34A4" w:rsidRPr="00C675DD" w:rsidRDefault="009D34A4" w:rsidP="009D34A4">
            <w:pPr>
              <w:tabs>
                <w:tab w:val="num" w:pos="0"/>
              </w:tabs>
              <w:rPr>
                <w:rFonts w:ascii="Times New Roman" w:hAnsi="Times New Roman" w:cs="Times New Roman"/>
                <w:b/>
                <w:color w:val="FF0000"/>
                <w:sz w:val="24"/>
                <w:szCs w:val="24"/>
                <w:highlight w:val="lightGray"/>
                <w:lang w:val="sr-Cyrl-CS"/>
              </w:rPr>
            </w:pPr>
          </w:p>
        </w:tc>
      </w:tr>
      <w:tr w:rsidR="003B0485" w:rsidRPr="00C675DD" w:rsidTr="003B0485">
        <w:trPr>
          <w:cantSplit/>
          <w:trHeight w:val="315"/>
        </w:trPr>
        <w:tc>
          <w:tcPr>
            <w:tcW w:w="797" w:type="pct"/>
            <w:vMerge w:val="restart"/>
            <w:vAlign w:val="center"/>
          </w:tcPr>
          <w:p w:rsidR="003B0485" w:rsidRPr="00C675DD" w:rsidRDefault="003B0485" w:rsidP="009D34A4">
            <w:pPr>
              <w:tabs>
                <w:tab w:val="num" w:pos="0"/>
              </w:tabs>
              <w:rPr>
                <w:rFonts w:ascii="Times New Roman" w:hAnsi="Times New Roman" w:cs="Times New Roman"/>
                <w:b/>
                <w:sz w:val="24"/>
                <w:szCs w:val="24"/>
                <w:lang w:val="sr-Cyrl-CS"/>
              </w:rPr>
            </w:pPr>
            <w:r w:rsidRPr="00C675DD">
              <w:rPr>
                <w:rFonts w:ascii="Times New Roman" w:hAnsi="Times New Roman" w:cs="Times New Roman"/>
                <w:b/>
                <w:sz w:val="24"/>
                <w:szCs w:val="24"/>
                <w:lang w:val="sr-Cyrl-CS"/>
              </w:rPr>
              <w:lastRenderedPageBreak/>
              <w:t>Телекомуникације</w:t>
            </w:r>
          </w:p>
        </w:tc>
        <w:tc>
          <w:tcPr>
            <w:tcW w:w="587" w:type="pct"/>
            <w:vAlign w:val="center"/>
          </w:tcPr>
          <w:p w:rsidR="003B0485" w:rsidRPr="00C675DD" w:rsidRDefault="003B0485" w:rsidP="009D34A4">
            <w:pPr>
              <w:tabs>
                <w:tab w:val="num" w:pos="0"/>
              </w:tabs>
              <w:rPr>
                <w:rFonts w:ascii="Times New Roman" w:hAnsi="Times New Roman" w:cs="Times New Roman"/>
                <w:b/>
                <w:color w:val="FF0000"/>
                <w:sz w:val="24"/>
                <w:szCs w:val="24"/>
                <w:lang w:val="sr-Latn-BA"/>
              </w:rPr>
            </w:pPr>
            <w:r w:rsidRPr="00C675DD">
              <w:rPr>
                <w:rFonts w:ascii="Times New Roman" w:hAnsi="Times New Roman" w:cs="Times New Roman"/>
                <w:sz w:val="24"/>
                <w:szCs w:val="24"/>
                <w:lang w:val="sr-Cyrl-CS"/>
              </w:rPr>
              <w:t>Цијене су ниске</w:t>
            </w:r>
          </w:p>
        </w:tc>
        <w:tc>
          <w:tcPr>
            <w:tcW w:w="299" w:type="pct"/>
            <w:vAlign w:val="center"/>
          </w:tcPr>
          <w:p w:rsidR="003B0485" w:rsidRPr="00C675DD" w:rsidRDefault="003B0485" w:rsidP="003B048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w:t>
            </w:r>
          </w:p>
        </w:tc>
        <w:tc>
          <w:tcPr>
            <w:tcW w:w="300" w:type="pct"/>
            <w:vAlign w:val="center"/>
          </w:tcPr>
          <w:p w:rsidR="003B0485" w:rsidRPr="00C675DD" w:rsidRDefault="003B0485" w:rsidP="003B048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1,97</w:t>
            </w:r>
          </w:p>
        </w:tc>
        <w:tc>
          <w:tcPr>
            <w:tcW w:w="1046" w:type="pct"/>
            <w:vAlign w:val="center"/>
          </w:tcPr>
          <w:p w:rsidR="003B0485" w:rsidRPr="00C675DD" w:rsidRDefault="003B0485" w:rsidP="009D34A4">
            <w:pPr>
              <w:tabs>
                <w:tab w:val="num" w:pos="0"/>
              </w:tabs>
              <w:rPr>
                <w:rFonts w:ascii="Times New Roman" w:hAnsi="Times New Roman" w:cs="Times New Roman"/>
                <w:b/>
                <w:color w:val="FF0000"/>
                <w:sz w:val="24"/>
                <w:szCs w:val="24"/>
                <w:lang w:val="sr-Cyrl-BA"/>
              </w:rPr>
            </w:pPr>
            <w:r w:rsidRPr="00C675DD">
              <w:rPr>
                <w:rFonts w:ascii="Times New Roman" w:hAnsi="Times New Roman" w:cs="Times New Roman"/>
                <w:sz w:val="24"/>
                <w:szCs w:val="24"/>
                <w:lang w:val="sr-Cyrl-CS"/>
              </w:rPr>
              <w:t>Не постоји комунална услуга или инфраструктура</w:t>
            </w:r>
          </w:p>
        </w:tc>
        <w:tc>
          <w:tcPr>
            <w:tcW w:w="299" w:type="pct"/>
            <w:vAlign w:val="center"/>
          </w:tcPr>
          <w:p w:rsidR="003B0485" w:rsidRPr="00C675DD" w:rsidRDefault="003B0485" w:rsidP="003B0485">
            <w:pPr>
              <w:tabs>
                <w:tab w:val="num" w:pos="0"/>
              </w:tabs>
              <w:jc w:val="center"/>
              <w:rPr>
                <w:rFonts w:ascii="Times New Roman" w:hAnsi="Times New Roman" w:cs="Times New Roman"/>
                <w:sz w:val="24"/>
                <w:szCs w:val="24"/>
              </w:rPr>
            </w:pPr>
            <w:r w:rsidRPr="00C675DD">
              <w:rPr>
                <w:rFonts w:ascii="Times New Roman" w:hAnsi="Times New Roman" w:cs="Times New Roman"/>
                <w:sz w:val="24"/>
                <w:szCs w:val="24"/>
              </w:rPr>
              <w:t>1</w:t>
            </w:r>
          </w:p>
        </w:tc>
        <w:tc>
          <w:tcPr>
            <w:tcW w:w="299" w:type="pct"/>
            <w:vAlign w:val="center"/>
          </w:tcPr>
          <w:p w:rsidR="003B0485" w:rsidRPr="00C675DD" w:rsidRDefault="003B0485" w:rsidP="003B048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0,65</w:t>
            </w:r>
          </w:p>
        </w:tc>
        <w:tc>
          <w:tcPr>
            <w:tcW w:w="798" w:type="pct"/>
            <w:vAlign w:val="center"/>
          </w:tcPr>
          <w:p w:rsidR="003B0485" w:rsidRPr="00C675DD" w:rsidRDefault="003B0485" w:rsidP="009D34A4">
            <w:pPr>
              <w:tabs>
                <w:tab w:val="num" w:pos="0"/>
              </w:tabs>
              <w:rPr>
                <w:rFonts w:ascii="Times New Roman" w:hAnsi="Times New Roman" w:cs="Times New Roman"/>
                <w:b/>
                <w:color w:val="FF0000"/>
                <w:sz w:val="24"/>
                <w:szCs w:val="24"/>
                <w:lang w:val="sr-Latn-BA"/>
              </w:rPr>
            </w:pPr>
            <w:r w:rsidRPr="00C675DD">
              <w:rPr>
                <w:rFonts w:ascii="Times New Roman" w:hAnsi="Times New Roman" w:cs="Times New Roman"/>
                <w:sz w:val="24"/>
                <w:szCs w:val="24"/>
                <w:lang w:val="sr-Cyrl-CS"/>
              </w:rPr>
              <w:t>Потпуно сам информисан</w:t>
            </w:r>
          </w:p>
        </w:tc>
        <w:tc>
          <w:tcPr>
            <w:tcW w:w="299" w:type="pct"/>
            <w:vAlign w:val="center"/>
          </w:tcPr>
          <w:p w:rsidR="003B0485" w:rsidRPr="00C675DD" w:rsidRDefault="003B0485" w:rsidP="003B048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20</w:t>
            </w:r>
          </w:p>
        </w:tc>
        <w:tc>
          <w:tcPr>
            <w:tcW w:w="276" w:type="pct"/>
            <w:vAlign w:val="center"/>
          </w:tcPr>
          <w:p w:rsidR="003B0485" w:rsidRPr="00C675DD" w:rsidRDefault="003B0485" w:rsidP="003B048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13,16</w:t>
            </w:r>
          </w:p>
        </w:tc>
      </w:tr>
      <w:tr w:rsidR="003B0485" w:rsidRPr="00C675DD" w:rsidTr="003B0485">
        <w:trPr>
          <w:cantSplit/>
          <w:trHeight w:val="312"/>
        </w:trPr>
        <w:tc>
          <w:tcPr>
            <w:tcW w:w="797" w:type="pct"/>
            <w:vMerge/>
            <w:vAlign w:val="center"/>
          </w:tcPr>
          <w:p w:rsidR="003B0485" w:rsidRPr="00C675DD" w:rsidRDefault="003B0485" w:rsidP="009D34A4">
            <w:pPr>
              <w:tabs>
                <w:tab w:val="num" w:pos="0"/>
              </w:tabs>
              <w:rPr>
                <w:rFonts w:ascii="Times New Roman" w:hAnsi="Times New Roman" w:cs="Times New Roman"/>
                <w:b/>
                <w:color w:val="FF0000"/>
                <w:sz w:val="24"/>
                <w:szCs w:val="24"/>
                <w:lang w:val="sr-Cyrl-CS"/>
              </w:rPr>
            </w:pPr>
          </w:p>
        </w:tc>
        <w:tc>
          <w:tcPr>
            <w:tcW w:w="587" w:type="pct"/>
            <w:vAlign w:val="center"/>
          </w:tcPr>
          <w:p w:rsidR="003B0485" w:rsidRPr="00C675DD" w:rsidRDefault="003B0485"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Цијене су сасвим реалне</w:t>
            </w:r>
          </w:p>
        </w:tc>
        <w:tc>
          <w:tcPr>
            <w:tcW w:w="299" w:type="pct"/>
            <w:vAlign w:val="center"/>
          </w:tcPr>
          <w:p w:rsidR="003B0485" w:rsidRPr="00C675DD" w:rsidRDefault="003B0485" w:rsidP="003B048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18</w:t>
            </w:r>
          </w:p>
        </w:tc>
        <w:tc>
          <w:tcPr>
            <w:tcW w:w="300" w:type="pct"/>
            <w:vAlign w:val="center"/>
          </w:tcPr>
          <w:p w:rsidR="003B0485" w:rsidRPr="00C675DD" w:rsidRDefault="003B0485" w:rsidP="003B048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11,84</w:t>
            </w:r>
          </w:p>
        </w:tc>
        <w:tc>
          <w:tcPr>
            <w:tcW w:w="1046" w:type="pct"/>
            <w:vAlign w:val="center"/>
          </w:tcPr>
          <w:p w:rsidR="003B0485" w:rsidRPr="00C675DD" w:rsidRDefault="003B0485"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Веома сам задовољан/на</w:t>
            </w:r>
          </w:p>
        </w:tc>
        <w:tc>
          <w:tcPr>
            <w:tcW w:w="299" w:type="pct"/>
            <w:vAlign w:val="center"/>
          </w:tcPr>
          <w:p w:rsidR="003B0485" w:rsidRPr="00C675DD" w:rsidRDefault="003B0485" w:rsidP="003B048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17</w:t>
            </w:r>
          </w:p>
        </w:tc>
        <w:tc>
          <w:tcPr>
            <w:tcW w:w="299" w:type="pct"/>
            <w:vAlign w:val="center"/>
          </w:tcPr>
          <w:p w:rsidR="003B0485" w:rsidRPr="00C675DD" w:rsidRDefault="003B0485" w:rsidP="003B048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11,18</w:t>
            </w:r>
          </w:p>
        </w:tc>
        <w:tc>
          <w:tcPr>
            <w:tcW w:w="798" w:type="pct"/>
            <w:vAlign w:val="center"/>
          </w:tcPr>
          <w:p w:rsidR="003B0485" w:rsidRPr="00C675DD" w:rsidRDefault="003B0485"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Имам основне информације</w:t>
            </w:r>
          </w:p>
        </w:tc>
        <w:tc>
          <w:tcPr>
            <w:tcW w:w="299" w:type="pct"/>
            <w:vAlign w:val="center"/>
          </w:tcPr>
          <w:p w:rsidR="003B0485" w:rsidRPr="00C675DD" w:rsidRDefault="003B0485" w:rsidP="003B048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80</w:t>
            </w:r>
          </w:p>
        </w:tc>
        <w:tc>
          <w:tcPr>
            <w:tcW w:w="276" w:type="pct"/>
            <w:vAlign w:val="center"/>
          </w:tcPr>
          <w:p w:rsidR="003B0485" w:rsidRPr="00C675DD" w:rsidRDefault="003B0485" w:rsidP="003B048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52,53</w:t>
            </w:r>
          </w:p>
        </w:tc>
      </w:tr>
      <w:tr w:rsidR="003B0485" w:rsidRPr="00C675DD" w:rsidTr="003B0485">
        <w:trPr>
          <w:cantSplit/>
          <w:trHeight w:val="312"/>
        </w:trPr>
        <w:tc>
          <w:tcPr>
            <w:tcW w:w="797" w:type="pct"/>
            <w:vMerge/>
            <w:vAlign w:val="center"/>
          </w:tcPr>
          <w:p w:rsidR="003B0485" w:rsidRPr="00C675DD" w:rsidRDefault="003B0485" w:rsidP="009D34A4">
            <w:pPr>
              <w:tabs>
                <w:tab w:val="num" w:pos="0"/>
              </w:tabs>
              <w:rPr>
                <w:rFonts w:ascii="Times New Roman" w:hAnsi="Times New Roman" w:cs="Times New Roman"/>
                <w:b/>
                <w:color w:val="FF0000"/>
                <w:sz w:val="24"/>
                <w:szCs w:val="24"/>
                <w:lang w:val="sr-Cyrl-CS"/>
              </w:rPr>
            </w:pPr>
          </w:p>
        </w:tc>
        <w:tc>
          <w:tcPr>
            <w:tcW w:w="587" w:type="pct"/>
            <w:vAlign w:val="center"/>
          </w:tcPr>
          <w:p w:rsidR="003B0485" w:rsidRPr="00C675DD" w:rsidRDefault="003B0485"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Цијене су донекле реалне</w:t>
            </w:r>
          </w:p>
        </w:tc>
        <w:tc>
          <w:tcPr>
            <w:tcW w:w="299" w:type="pct"/>
            <w:vAlign w:val="center"/>
          </w:tcPr>
          <w:p w:rsidR="003B0485" w:rsidRPr="00C675DD" w:rsidRDefault="003B0485" w:rsidP="003B048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42</w:t>
            </w:r>
          </w:p>
        </w:tc>
        <w:tc>
          <w:tcPr>
            <w:tcW w:w="300" w:type="pct"/>
            <w:vAlign w:val="center"/>
          </w:tcPr>
          <w:p w:rsidR="003B0485" w:rsidRPr="00C675DD" w:rsidRDefault="003B0485" w:rsidP="003B048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27,63</w:t>
            </w:r>
          </w:p>
        </w:tc>
        <w:tc>
          <w:tcPr>
            <w:tcW w:w="1046" w:type="pct"/>
            <w:vAlign w:val="center"/>
          </w:tcPr>
          <w:p w:rsidR="003B0485" w:rsidRPr="00C675DD" w:rsidRDefault="003B0485"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 xml:space="preserve">Задовољан/на сам, али има још простора за побољшање </w:t>
            </w:r>
          </w:p>
        </w:tc>
        <w:tc>
          <w:tcPr>
            <w:tcW w:w="299" w:type="pct"/>
            <w:vAlign w:val="center"/>
          </w:tcPr>
          <w:p w:rsidR="003B0485" w:rsidRPr="00C675DD" w:rsidRDefault="003B0485" w:rsidP="003B048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60</w:t>
            </w:r>
          </w:p>
        </w:tc>
        <w:tc>
          <w:tcPr>
            <w:tcW w:w="299" w:type="pct"/>
            <w:vAlign w:val="center"/>
          </w:tcPr>
          <w:p w:rsidR="003B0485" w:rsidRPr="00C675DD" w:rsidRDefault="003B0485" w:rsidP="003B048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39,47</w:t>
            </w:r>
          </w:p>
        </w:tc>
        <w:tc>
          <w:tcPr>
            <w:tcW w:w="798" w:type="pct"/>
            <w:vAlign w:val="center"/>
          </w:tcPr>
          <w:p w:rsidR="003B0485" w:rsidRPr="00C675DD" w:rsidRDefault="003B0485"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 xml:space="preserve">Тешко долазим до информација </w:t>
            </w:r>
          </w:p>
        </w:tc>
        <w:tc>
          <w:tcPr>
            <w:tcW w:w="299" w:type="pct"/>
            <w:vAlign w:val="center"/>
          </w:tcPr>
          <w:p w:rsidR="003B0485" w:rsidRPr="00C675DD" w:rsidRDefault="003B0485" w:rsidP="003B048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20</w:t>
            </w:r>
          </w:p>
        </w:tc>
        <w:tc>
          <w:tcPr>
            <w:tcW w:w="276" w:type="pct"/>
            <w:vAlign w:val="center"/>
          </w:tcPr>
          <w:p w:rsidR="003B0485" w:rsidRPr="00C675DD" w:rsidRDefault="003B0485" w:rsidP="003B048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13,16</w:t>
            </w:r>
          </w:p>
        </w:tc>
      </w:tr>
      <w:tr w:rsidR="003B0485" w:rsidRPr="00C675DD" w:rsidTr="003B0485">
        <w:trPr>
          <w:cantSplit/>
          <w:trHeight w:val="312"/>
        </w:trPr>
        <w:tc>
          <w:tcPr>
            <w:tcW w:w="797" w:type="pct"/>
            <w:vMerge/>
            <w:vAlign w:val="center"/>
          </w:tcPr>
          <w:p w:rsidR="003B0485" w:rsidRPr="00C675DD" w:rsidRDefault="003B0485" w:rsidP="009D34A4">
            <w:pPr>
              <w:tabs>
                <w:tab w:val="num" w:pos="0"/>
              </w:tabs>
              <w:rPr>
                <w:rFonts w:ascii="Times New Roman" w:hAnsi="Times New Roman" w:cs="Times New Roman"/>
                <w:b/>
                <w:color w:val="FF0000"/>
                <w:sz w:val="24"/>
                <w:szCs w:val="24"/>
                <w:lang w:val="sr-Cyrl-CS"/>
              </w:rPr>
            </w:pPr>
          </w:p>
        </w:tc>
        <w:tc>
          <w:tcPr>
            <w:tcW w:w="587" w:type="pct"/>
            <w:vAlign w:val="center"/>
          </w:tcPr>
          <w:p w:rsidR="003B0485" w:rsidRPr="00C675DD" w:rsidRDefault="003B0485"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Цијене су превисоке</w:t>
            </w:r>
          </w:p>
        </w:tc>
        <w:tc>
          <w:tcPr>
            <w:tcW w:w="299" w:type="pct"/>
            <w:vAlign w:val="center"/>
          </w:tcPr>
          <w:p w:rsidR="003B0485" w:rsidRPr="00C675DD" w:rsidRDefault="003B0485" w:rsidP="003B048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73</w:t>
            </w:r>
          </w:p>
        </w:tc>
        <w:tc>
          <w:tcPr>
            <w:tcW w:w="300" w:type="pct"/>
            <w:vAlign w:val="center"/>
          </w:tcPr>
          <w:p w:rsidR="003B0485" w:rsidRPr="00C675DD" w:rsidRDefault="003B0485" w:rsidP="003B048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48,02</w:t>
            </w:r>
          </w:p>
        </w:tc>
        <w:tc>
          <w:tcPr>
            <w:tcW w:w="1046" w:type="pct"/>
            <w:vAlign w:val="center"/>
          </w:tcPr>
          <w:p w:rsidR="003B0485" w:rsidRPr="00C675DD" w:rsidRDefault="003B0485"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Нимало нисам задовољан/на, али примјећујем побољшања</w:t>
            </w:r>
          </w:p>
        </w:tc>
        <w:tc>
          <w:tcPr>
            <w:tcW w:w="299" w:type="pct"/>
            <w:vAlign w:val="center"/>
          </w:tcPr>
          <w:p w:rsidR="003B0485" w:rsidRPr="00C675DD" w:rsidRDefault="003B0485" w:rsidP="003B048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24</w:t>
            </w:r>
          </w:p>
        </w:tc>
        <w:tc>
          <w:tcPr>
            <w:tcW w:w="299" w:type="pct"/>
            <w:vAlign w:val="center"/>
          </w:tcPr>
          <w:p w:rsidR="003B0485" w:rsidRPr="00C675DD" w:rsidRDefault="003B0485" w:rsidP="003B048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15,78</w:t>
            </w:r>
          </w:p>
        </w:tc>
        <w:tc>
          <w:tcPr>
            <w:tcW w:w="798" w:type="pct"/>
            <w:vAlign w:val="center"/>
          </w:tcPr>
          <w:p w:rsidR="003B0485" w:rsidRPr="00C675DD" w:rsidRDefault="003B0485"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Не могу доћи до информација</w:t>
            </w:r>
          </w:p>
        </w:tc>
        <w:tc>
          <w:tcPr>
            <w:tcW w:w="299" w:type="pct"/>
            <w:vAlign w:val="center"/>
          </w:tcPr>
          <w:p w:rsidR="003B0485" w:rsidRPr="00C675DD" w:rsidRDefault="003B0485" w:rsidP="003B048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8</w:t>
            </w:r>
          </w:p>
        </w:tc>
        <w:tc>
          <w:tcPr>
            <w:tcW w:w="276" w:type="pct"/>
            <w:vAlign w:val="center"/>
          </w:tcPr>
          <w:p w:rsidR="003B0485" w:rsidRPr="00C675DD" w:rsidRDefault="003B0485" w:rsidP="003B048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5,26</w:t>
            </w:r>
          </w:p>
        </w:tc>
      </w:tr>
      <w:tr w:rsidR="003B0485" w:rsidRPr="00C675DD" w:rsidTr="003B0485">
        <w:trPr>
          <w:cantSplit/>
          <w:trHeight w:val="312"/>
        </w:trPr>
        <w:tc>
          <w:tcPr>
            <w:tcW w:w="797" w:type="pct"/>
            <w:vMerge/>
            <w:vAlign w:val="center"/>
          </w:tcPr>
          <w:p w:rsidR="003B0485" w:rsidRPr="00C675DD" w:rsidRDefault="003B0485" w:rsidP="009D34A4">
            <w:pPr>
              <w:tabs>
                <w:tab w:val="num" w:pos="0"/>
              </w:tabs>
              <w:rPr>
                <w:rFonts w:ascii="Times New Roman" w:hAnsi="Times New Roman" w:cs="Times New Roman"/>
                <w:b/>
                <w:color w:val="FF0000"/>
                <w:sz w:val="24"/>
                <w:szCs w:val="24"/>
                <w:lang w:val="sr-Cyrl-CS"/>
              </w:rPr>
            </w:pPr>
          </w:p>
        </w:tc>
        <w:tc>
          <w:tcPr>
            <w:tcW w:w="587" w:type="pct"/>
            <w:vAlign w:val="center"/>
          </w:tcPr>
          <w:p w:rsidR="003B0485" w:rsidRPr="00C675DD" w:rsidRDefault="003B0485"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Уздржано</w:t>
            </w:r>
          </w:p>
        </w:tc>
        <w:tc>
          <w:tcPr>
            <w:tcW w:w="299" w:type="pct"/>
            <w:vAlign w:val="center"/>
          </w:tcPr>
          <w:p w:rsidR="003B0485" w:rsidRPr="00C675DD" w:rsidRDefault="003B0485" w:rsidP="003B048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16</w:t>
            </w:r>
          </w:p>
        </w:tc>
        <w:tc>
          <w:tcPr>
            <w:tcW w:w="300" w:type="pct"/>
            <w:vAlign w:val="center"/>
          </w:tcPr>
          <w:p w:rsidR="003B0485" w:rsidRPr="00C675DD" w:rsidRDefault="003B0485" w:rsidP="003B048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10,52</w:t>
            </w:r>
          </w:p>
        </w:tc>
        <w:tc>
          <w:tcPr>
            <w:tcW w:w="1046" w:type="pct"/>
            <w:vAlign w:val="center"/>
          </w:tcPr>
          <w:p w:rsidR="003B0485" w:rsidRPr="00C675DD" w:rsidRDefault="003B0485"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 xml:space="preserve">Нимало нисам задовољан/на </w:t>
            </w:r>
          </w:p>
        </w:tc>
        <w:tc>
          <w:tcPr>
            <w:tcW w:w="299" w:type="pct"/>
            <w:vAlign w:val="center"/>
          </w:tcPr>
          <w:p w:rsidR="003B0485" w:rsidRPr="00C675DD" w:rsidRDefault="003B0485" w:rsidP="003B048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27</w:t>
            </w:r>
          </w:p>
        </w:tc>
        <w:tc>
          <w:tcPr>
            <w:tcW w:w="299" w:type="pct"/>
            <w:vAlign w:val="center"/>
          </w:tcPr>
          <w:p w:rsidR="003B0485" w:rsidRPr="00C675DD" w:rsidRDefault="003B0485" w:rsidP="003B048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17,76</w:t>
            </w:r>
          </w:p>
        </w:tc>
        <w:tc>
          <w:tcPr>
            <w:tcW w:w="798" w:type="pct"/>
            <w:vAlign w:val="center"/>
          </w:tcPr>
          <w:p w:rsidR="003B0485" w:rsidRPr="00C675DD" w:rsidRDefault="003B0485"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Уздржано</w:t>
            </w:r>
          </w:p>
        </w:tc>
        <w:tc>
          <w:tcPr>
            <w:tcW w:w="299" w:type="pct"/>
            <w:vAlign w:val="center"/>
          </w:tcPr>
          <w:p w:rsidR="003B0485" w:rsidRPr="00C675DD" w:rsidRDefault="003B0485" w:rsidP="003B048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24</w:t>
            </w:r>
          </w:p>
        </w:tc>
        <w:tc>
          <w:tcPr>
            <w:tcW w:w="276" w:type="pct"/>
            <w:vAlign w:val="center"/>
          </w:tcPr>
          <w:p w:rsidR="003B0485" w:rsidRPr="00C675DD" w:rsidRDefault="003B0485" w:rsidP="003B048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15,79</w:t>
            </w:r>
          </w:p>
        </w:tc>
      </w:tr>
      <w:tr w:rsidR="003B0485" w:rsidRPr="00C675DD" w:rsidTr="003B0485">
        <w:trPr>
          <w:cantSplit/>
          <w:trHeight w:val="312"/>
        </w:trPr>
        <w:tc>
          <w:tcPr>
            <w:tcW w:w="797" w:type="pct"/>
            <w:vMerge/>
            <w:vAlign w:val="center"/>
          </w:tcPr>
          <w:p w:rsidR="003B0485" w:rsidRPr="00C675DD" w:rsidRDefault="003B0485" w:rsidP="009D34A4">
            <w:pPr>
              <w:tabs>
                <w:tab w:val="num" w:pos="0"/>
              </w:tabs>
              <w:rPr>
                <w:rFonts w:ascii="Times New Roman" w:hAnsi="Times New Roman" w:cs="Times New Roman"/>
                <w:b/>
                <w:color w:val="FF0000"/>
                <w:sz w:val="24"/>
                <w:szCs w:val="24"/>
                <w:lang w:val="sr-Cyrl-CS"/>
              </w:rPr>
            </w:pPr>
          </w:p>
        </w:tc>
        <w:tc>
          <w:tcPr>
            <w:tcW w:w="1186" w:type="pct"/>
            <w:gridSpan w:val="3"/>
            <w:vAlign w:val="center"/>
          </w:tcPr>
          <w:p w:rsidR="003B0485" w:rsidRPr="00C675DD" w:rsidRDefault="003B0485" w:rsidP="009D34A4">
            <w:pPr>
              <w:tabs>
                <w:tab w:val="num" w:pos="0"/>
              </w:tabs>
              <w:rPr>
                <w:rFonts w:ascii="Times New Roman" w:hAnsi="Times New Roman" w:cs="Times New Roman"/>
                <w:b/>
                <w:color w:val="FF0000"/>
                <w:sz w:val="24"/>
                <w:szCs w:val="24"/>
                <w:highlight w:val="lightGray"/>
                <w:lang w:val="sr-Cyrl-CS"/>
              </w:rPr>
            </w:pPr>
          </w:p>
        </w:tc>
        <w:tc>
          <w:tcPr>
            <w:tcW w:w="1046" w:type="pct"/>
            <w:vAlign w:val="center"/>
          </w:tcPr>
          <w:p w:rsidR="003B0485" w:rsidRPr="00C675DD" w:rsidRDefault="003B0485"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Уздржано</w:t>
            </w:r>
          </w:p>
        </w:tc>
        <w:tc>
          <w:tcPr>
            <w:tcW w:w="299" w:type="pct"/>
            <w:vAlign w:val="center"/>
          </w:tcPr>
          <w:p w:rsidR="003B0485" w:rsidRPr="00C675DD" w:rsidRDefault="003B0485" w:rsidP="003B048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23</w:t>
            </w:r>
          </w:p>
        </w:tc>
        <w:tc>
          <w:tcPr>
            <w:tcW w:w="299" w:type="pct"/>
            <w:vAlign w:val="center"/>
          </w:tcPr>
          <w:p w:rsidR="003B0485" w:rsidRPr="00C675DD" w:rsidRDefault="003B0485" w:rsidP="003B0485">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15,13</w:t>
            </w:r>
          </w:p>
        </w:tc>
        <w:tc>
          <w:tcPr>
            <w:tcW w:w="1373" w:type="pct"/>
            <w:gridSpan w:val="3"/>
            <w:vAlign w:val="center"/>
          </w:tcPr>
          <w:p w:rsidR="003B0485" w:rsidRPr="00C675DD" w:rsidRDefault="003B0485" w:rsidP="009D34A4">
            <w:pPr>
              <w:tabs>
                <w:tab w:val="num" w:pos="0"/>
              </w:tabs>
              <w:rPr>
                <w:rFonts w:ascii="Times New Roman" w:hAnsi="Times New Roman" w:cs="Times New Roman"/>
                <w:b/>
                <w:color w:val="FF0000"/>
                <w:sz w:val="24"/>
                <w:szCs w:val="24"/>
                <w:highlight w:val="lightGray"/>
                <w:lang w:val="sr-Cyrl-CS"/>
              </w:rPr>
            </w:pPr>
          </w:p>
        </w:tc>
      </w:tr>
      <w:tr w:rsidR="00C675DD" w:rsidRPr="00C675DD" w:rsidTr="00C675DD">
        <w:trPr>
          <w:cantSplit/>
          <w:trHeight w:val="315"/>
        </w:trPr>
        <w:tc>
          <w:tcPr>
            <w:tcW w:w="797" w:type="pct"/>
            <w:vMerge w:val="restart"/>
            <w:vAlign w:val="center"/>
          </w:tcPr>
          <w:p w:rsidR="00C675DD" w:rsidRPr="00C675DD" w:rsidRDefault="00C675DD" w:rsidP="009D34A4">
            <w:pPr>
              <w:tabs>
                <w:tab w:val="num" w:pos="0"/>
              </w:tabs>
              <w:rPr>
                <w:rFonts w:ascii="Times New Roman" w:hAnsi="Times New Roman" w:cs="Times New Roman"/>
                <w:b/>
                <w:sz w:val="24"/>
                <w:szCs w:val="24"/>
                <w:lang w:val="sr-Cyrl-CS"/>
              </w:rPr>
            </w:pPr>
            <w:r w:rsidRPr="00C675DD">
              <w:rPr>
                <w:rFonts w:ascii="Times New Roman" w:hAnsi="Times New Roman" w:cs="Times New Roman"/>
                <w:b/>
                <w:sz w:val="24"/>
                <w:szCs w:val="24"/>
                <w:lang w:val="sr-Cyrl-CS"/>
              </w:rPr>
              <w:t>Локална путна инфраструктура</w:t>
            </w:r>
          </w:p>
        </w:tc>
        <w:tc>
          <w:tcPr>
            <w:tcW w:w="587" w:type="pct"/>
            <w:vAlign w:val="center"/>
          </w:tcPr>
          <w:p w:rsidR="00C675DD" w:rsidRPr="00C675DD" w:rsidRDefault="00C675DD" w:rsidP="009D34A4">
            <w:pPr>
              <w:tabs>
                <w:tab w:val="num" w:pos="0"/>
              </w:tabs>
              <w:rPr>
                <w:rFonts w:ascii="Times New Roman" w:hAnsi="Times New Roman" w:cs="Times New Roman"/>
                <w:b/>
                <w:color w:val="FF0000"/>
                <w:sz w:val="24"/>
                <w:szCs w:val="24"/>
                <w:lang w:val="sr-Latn-BA"/>
              </w:rPr>
            </w:pPr>
            <w:r w:rsidRPr="00C675DD">
              <w:rPr>
                <w:rFonts w:ascii="Times New Roman" w:hAnsi="Times New Roman" w:cs="Times New Roman"/>
                <w:sz w:val="24"/>
                <w:szCs w:val="24"/>
                <w:lang w:val="sr-Cyrl-CS"/>
              </w:rPr>
              <w:t>Цијене су ниске</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8</w:t>
            </w:r>
          </w:p>
        </w:tc>
        <w:tc>
          <w:tcPr>
            <w:tcW w:w="300"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5,26</w:t>
            </w:r>
          </w:p>
        </w:tc>
        <w:tc>
          <w:tcPr>
            <w:tcW w:w="1046" w:type="pct"/>
            <w:vAlign w:val="center"/>
          </w:tcPr>
          <w:p w:rsidR="00C675DD" w:rsidRPr="00C675DD" w:rsidRDefault="00C675DD" w:rsidP="009D34A4">
            <w:pPr>
              <w:tabs>
                <w:tab w:val="num" w:pos="0"/>
              </w:tabs>
              <w:rPr>
                <w:rFonts w:ascii="Times New Roman" w:hAnsi="Times New Roman" w:cs="Times New Roman"/>
                <w:b/>
                <w:color w:val="FF0000"/>
                <w:sz w:val="24"/>
                <w:szCs w:val="24"/>
                <w:lang w:val="sr-Cyrl-BA"/>
              </w:rPr>
            </w:pPr>
            <w:r w:rsidRPr="00C675DD">
              <w:rPr>
                <w:rFonts w:ascii="Times New Roman" w:hAnsi="Times New Roman" w:cs="Times New Roman"/>
                <w:sz w:val="24"/>
                <w:szCs w:val="24"/>
                <w:lang w:val="sr-Cyrl-CS"/>
              </w:rPr>
              <w:t>Не постоји комунална услуга или инфраструктура</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rPr>
            </w:pPr>
            <w:r w:rsidRPr="00C675DD">
              <w:rPr>
                <w:rFonts w:ascii="Times New Roman" w:hAnsi="Times New Roman" w:cs="Times New Roman"/>
                <w:sz w:val="24"/>
                <w:szCs w:val="24"/>
              </w:rPr>
              <w:t>3</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1,97</w:t>
            </w:r>
          </w:p>
        </w:tc>
        <w:tc>
          <w:tcPr>
            <w:tcW w:w="798" w:type="pct"/>
            <w:vAlign w:val="center"/>
          </w:tcPr>
          <w:p w:rsidR="00C675DD" w:rsidRPr="00C675DD" w:rsidRDefault="00C675DD" w:rsidP="009D34A4">
            <w:pPr>
              <w:tabs>
                <w:tab w:val="num" w:pos="0"/>
              </w:tabs>
              <w:rPr>
                <w:rFonts w:ascii="Times New Roman" w:hAnsi="Times New Roman" w:cs="Times New Roman"/>
                <w:b/>
                <w:color w:val="FF0000"/>
                <w:sz w:val="24"/>
                <w:szCs w:val="24"/>
                <w:lang w:val="sr-Latn-BA"/>
              </w:rPr>
            </w:pPr>
            <w:r w:rsidRPr="00C675DD">
              <w:rPr>
                <w:rFonts w:ascii="Times New Roman" w:hAnsi="Times New Roman" w:cs="Times New Roman"/>
                <w:sz w:val="24"/>
                <w:szCs w:val="24"/>
                <w:lang w:val="sr-Cyrl-CS"/>
              </w:rPr>
              <w:t>Потпуно сам информисан</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22</w:t>
            </w:r>
          </w:p>
        </w:tc>
        <w:tc>
          <w:tcPr>
            <w:tcW w:w="276"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14,47</w:t>
            </w:r>
          </w:p>
        </w:tc>
      </w:tr>
      <w:tr w:rsidR="00C675DD" w:rsidRPr="00C675DD" w:rsidTr="00C675DD">
        <w:trPr>
          <w:cantSplit/>
          <w:trHeight w:val="312"/>
        </w:trPr>
        <w:tc>
          <w:tcPr>
            <w:tcW w:w="797" w:type="pct"/>
            <w:vMerge/>
            <w:vAlign w:val="center"/>
          </w:tcPr>
          <w:p w:rsidR="00C675DD" w:rsidRPr="00C675DD" w:rsidRDefault="00C675DD" w:rsidP="009D34A4">
            <w:pPr>
              <w:tabs>
                <w:tab w:val="num" w:pos="0"/>
              </w:tabs>
              <w:rPr>
                <w:rFonts w:ascii="Times New Roman" w:hAnsi="Times New Roman" w:cs="Times New Roman"/>
                <w:b/>
                <w:color w:val="FF0000"/>
                <w:sz w:val="24"/>
                <w:szCs w:val="24"/>
                <w:lang w:val="sr-Cyrl-CS"/>
              </w:rPr>
            </w:pPr>
          </w:p>
        </w:tc>
        <w:tc>
          <w:tcPr>
            <w:tcW w:w="587" w:type="pct"/>
            <w:vAlign w:val="center"/>
          </w:tcPr>
          <w:p w:rsidR="00C675DD" w:rsidRPr="00C675DD" w:rsidRDefault="00C675DD"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Цијене су сасвим реалне</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25</w:t>
            </w:r>
          </w:p>
        </w:tc>
        <w:tc>
          <w:tcPr>
            <w:tcW w:w="300"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16,45</w:t>
            </w:r>
          </w:p>
        </w:tc>
        <w:tc>
          <w:tcPr>
            <w:tcW w:w="1046" w:type="pct"/>
            <w:vAlign w:val="center"/>
          </w:tcPr>
          <w:p w:rsidR="00C675DD" w:rsidRPr="00C675DD" w:rsidRDefault="00C675DD"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Веома сам задовољан/на</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19</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12,50</w:t>
            </w:r>
          </w:p>
        </w:tc>
        <w:tc>
          <w:tcPr>
            <w:tcW w:w="798" w:type="pct"/>
            <w:vAlign w:val="center"/>
          </w:tcPr>
          <w:p w:rsidR="00C675DD" w:rsidRPr="00C675DD" w:rsidRDefault="00C675DD"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Имам основне информације</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77</w:t>
            </w:r>
          </w:p>
        </w:tc>
        <w:tc>
          <w:tcPr>
            <w:tcW w:w="276"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50,66</w:t>
            </w:r>
          </w:p>
        </w:tc>
      </w:tr>
      <w:tr w:rsidR="00C675DD" w:rsidRPr="00C675DD" w:rsidTr="00C675DD">
        <w:trPr>
          <w:cantSplit/>
          <w:trHeight w:val="312"/>
        </w:trPr>
        <w:tc>
          <w:tcPr>
            <w:tcW w:w="797" w:type="pct"/>
            <w:vMerge/>
            <w:vAlign w:val="center"/>
          </w:tcPr>
          <w:p w:rsidR="00C675DD" w:rsidRPr="00C675DD" w:rsidRDefault="00C675DD" w:rsidP="009D34A4">
            <w:pPr>
              <w:tabs>
                <w:tab w:val="num" w:pos="0"/>
              </w:tabs>
              <w:rPr>
                <w:rFonts w:ascii="Times New Roman" w:hAnsi="Times New Roman" w:cs="Times New Roman"/>
                <w:b/>
                <w:color w:val="FF0000"/>
                <w:sz w:val="24"/>
                <w:szCs w:val="24"/>
                <w:lang w:val="sr-Cyrl-CS"/>
              </w:rPr>
            </w:pPr>
          </w:p>
        </w:tc>
        <w:tc>
          <w:tcPr>
            <w:tcW w:w="587" w:type="pct"/>
            <w:vAlign w:val="center"/>
          </w:tcPr>
          <w:p w:rsidR="00C675DD" w:rsidRPr="00C675DD" w:rsidRDefault="00C675DD"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Цијене су донекле реалне</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51</w:t>
            </w:r>
          </w:p>
        </w:tc>
        <w:tc>
          <w:tcPr>
            <w:tcW w:w="300"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33,55</w:t>
            </w:r>
          </w:p>
        </w:tc>
        <w:tc>
          <w:tcPr>
            <w:tcW w:w="1046" w:type="pct"/>
            <w:vAlign w:val="center"/>
          </w:tcPr>
          <w:p w:rsidR="00C675DD" w:rsidRPr="00C675DD" w:rsidRDefault="00C675DD"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 xml:space="preserve">Задовољан/на сам, али има још простора за побољшање </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57</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37,5</w:t>
            </w:r>
          </w:p>
        </w:tc>
        <w:tc>
          <w:tcPr>
            <w:tcW w:w="798" w:type="pct"/>
            <w:vAlign w:val="center"/>
          </w:tcPr>
          <w:p w:rsidR="00C675DD" w:rsidRPr="00C675DD" w:rsidRDefault="00C675DD"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 xml:space="preserve">Тешко долазим до информација </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19</w:t>
            </w:r>
          </w:p>
        </w:tc>
        <w:tc>
          <w:tcPr>
            <w:tcW w:w="276"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12,5</w:t>
            </w:r>
          </w:p>
        </w:tc>
      </w:tr>
      <w:tr w:rsidR="00C675DD" w:rsidRPr="00C675DD" w:rsidTr="00C675DD">
        <w:trPr>
          <w:cantSplit/>
          <w:trHeight w:val="312"/>
        </w:trPr>
        <w:tc>
          <w:tcPr>
            <w:tcW w:w="797" w:type="pct"/>
            <w:vMerge/>
            <w:vAlign w:val="center"/>
          </w:tcPr>
          <w:p w:rsidR="00C675DD" w:rsidRPr="00C675DD" w:rsidRDefault="00C675DD" w:rsidP="009D34A4">
            <w:pPr>
              <w:tabs>
                <w:tab w:val="num" w:pos="0"/>
              </w:tabs>
              <w:rPr>
                <w:rFonts w:ascii="Times New Roman" w:hAnsi="Times New Roman" w:cs="Times New Roman"/>
                <w:b/>
                <w:color w:val="FF0000"/>
                <w:sz w:val="24"/>
                <w:szCs w:val="24"/>
                <w:lang w:val="sr-Cyrl-CS"/>
              </w:rPr>
            </w:pPr>
          </w:p>
        </w:tc>
        <w:tc>
          <w:tcPr>
            <w:tcW w:w="587" w:type="pct"/>
            <w:vAlign w:val="center"/>
          </w:tcPr>
          <w:p w:rsidR="00C675DD" w:rsidRPr="00C675DD" w:rsidRDefault="00C675DD"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Цијене су превисоке</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46</w:t>
            </w:r>
          </w:p>
        </w:tc>
        <w:tc>
          <w:tcPr>
            <w:tcW w:w="300"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30,26</w:t>
            </w:r>
          </w:p>
        </w:tc>
        <w:tc>
          <w:tcPr>
            <w:tcW w:w="1046" w:type="pct"/>
            <w:vAlign w:val="center"/>
          </w:tcPr>
          <w:p w:rsidR="00C675DD" w:rsidRPr="00C675DD" w:rsidRDefault="00C675DD"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Нимало нисам задовољан/на, али примјећујем побољшања</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22</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14,47</w:t>
            </w:r>
          </w:p>
        </w:tc>
        <w:tc>
          <w:tcPr>
            <w:tcW w:w="798" w:type="pct"/>
            <w:vAlign w:val="center"/>
          </w:tcPr>
          <w:p w:rsidR="00C675DD" w:rsidRPr="00C675DD" w:rsidRDefault="00C675DD"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Не могу доћи до информација</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9</w:t>
            </w:r>
          </w:p>
        </w:tc>
        <w:tc>
          <w:tcPr>
            <w:tcW w:w="276"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5,92</w:t>
            </w:r>
          </w:p>
        </w:tc>
      </w:tr>
      <w:tr w:rsidR="00C675DD" w:rsidRPr="00C675DD" w:rsidTr="00C675DD">
        <w:trPr>
          <w:cantSplit/>
          <w:trHeight w:val="312"/>
        </w:trPr>
        <w:tc>
          <w:tcPr>
            <w:tcW w:w="797" w:type="pct"/>
            <w:vMerge/>
            <w:vAlign w:val="center"/>
          </w:tcPr>
          <w:p w:rsidR="00C675DD" w:rsidRPr="00C675DD" w:rsidRDefault="00C675DD" w:rsidP="009D34A4">
            <w:pPr>
              <w:tabs>
                <w:tab w:val="num" w:pos="0"/>
              </w:tabs>
              <w:rPr>
                <w:rFonts w:ascii="Times New Roman" w:hAnsi="Times New Roman" w:cs="Times New Roman"/>
                <w:b/>
                <w:color w:val="FF0000"/>
                <w:sz w:val="24"/>
                <w:szCs w:val="24"/>
                <w:lang w:val="sr-Cyrl-CS"/>
              </w:rPr>
            </w:pPr>
          </w:p>
        </w:tc>
        <w:tc>
          <w:tcPr>
            <w:tcW w:w="587" w:type="pct"/>
            <w:vAlign w:val="center"/>
          </w:tcPr>
          <w:p w:rsidR="00C675DD" w:rsidRPr="00C675DD" w:rsidRDefault="00C675DD"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Уздржано</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22</w:t>
            </w:r>
          </w:p>
        </w:tc>
        <w:tc>
          <w:tcPr>
            <w:tcW w:w="300"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14,47</w:t>
            </w:r>
          </w:p>
        </w:tc>
        <w:tc>
          <w:tcPr>
            <w:tcW w:w="1046" w:type="pct"/>
            <w:vAlign w:val="center"/>
          </w:tcPr>
          <w:p w:rsidR="00C675DD" w:rsidRPr="00C675DD" w:rsidRDefault="00C675DD"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 xml:space="preserve">Нимало нисам задовољан/на </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29</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19,07</w:t>
            </w:r>
          </w:p>
        </w:tc>
        <w:tc>
          <w:tcPr>
            <w:tcW w:w="798" w:type="pct"/>
            <w:vAlign w:val="center"/>
          </w:tcPr>
          <w:p w:rsidR="00C675DD" w:rsidRPr="00C675DD" w:rsidRDefault="00C675DD"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Уздржано</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25</w:t>
            </w:r>
          </w:p>
        </w:tc>
        <w:tc>
          <w:tcPr>
            <w:tcW w:w="276"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16,45</w:t>
            </w:r>
          </w:p>
        </w:tc>
      </w:tr>
      <w:tr w:rsidR="00C675DD" w:rsidRPr="00C675DD" w:rsidTr="00C675DD">
        <w:trPr>
          <w:cantSplit/>
          <w:trHeight w:val="312"/>
        </w:trPr>
        <w:tc>
          <w:tcPr>
            <w:tcW w:w="797" w:type="pct"/>
            <w:vMerge/>
            <w:vAlign w:val="center"/>
          </w:tcPr>
          <w:p w:rsidR="00C675DD" w:rsidRPr="00C675DD" w:rsidRDefault="00C675DD" w:rsidP="009D34A4">
            <w:pPr>
              <w:tabs>
                <w:tab w:val="num" w:pos="0"/>
              </w:tabs>
              <w:rPr>
                <w:rFonts w:ascii="Times New Roman" w:hAnsi="Times New Roman" w:cs="Times New Roman"/>
                <w:b/>
                <w:color w:val="FF0000"/>
                <w:sz w:val="24"/>
                <w:szCs w:val="24"/>
                <w:lang w:val="sr-Cyrl-CS"/>
              </w:rPr>
            </w:pPr>
          </w:p>
        </w:tc>
        <w:tc>
          <w:tcPr>
            <w:tcW w:w="1186" w:type="pct"/>
            <w:gridSpan w:val="3"/>
            <w:vAlign w:val="center"/>
          </w:tcPr>
          <w:p w:rsidR="00C675DD" w:rsidRPr="00C675DD" w:rsidRDefault="00C675DD" w:rsidP="009D34A4">
            <w:pPr>
              <w:tabs>
                <w:tab w:val="num" w:pos="0"/>
              </w:tabs>
              <w:rPr>
                <w:rFonts w:ascii="Times New Roman" w:hAnsi="Times New Roman" w:cs="Times New Roman"/>
                <w:b/>
                <w:color w:val="FF0000"/>
                <w:sz w:val="24"/>
                <w:szCs w:val="24"/>
                <w:highlight w:val="lightGray"/>
                <w:lang w:val="sr-Cyrl-CS"/>
              </w:rPr>
            </w:pPr>
          </w:p>
        </w:tc>
        <w:tc>
          <w:tcPr>
            <w:tcW w:w="1046" w:type="pct"/>
            <w:vAlign w:val="center"/>
          </w:tcPr>
          <w:p w:rsidR="00C675DD" w:rsidRPr="00C675DD" w:rsidRDefault="00C675DD"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Уздржано</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22</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14,47</w:t>
            </w:r>
          </w:p>
        </w:tc>
        <w:tc>
          <w:tcPr>
            <w:tcW w:w="1373" w:type="pct"/>
            <w:gridSpan w:val="3"/>
            <w:vAlign w:val="center"/>
          </w:tcPr>
          <w:p w:rsidR="00C675DD" w:rsidRPr="00C675DD" w:rsidRDefault="00C675DD" w:rsidP="009D34A4">
            <w:pPr>
              <w:tabs>
                <w:tab w:val="num" w:pos="0"/>
              </w:tabs>
              <w:rPr>
                <w:rFonts w:ascii="Times New Roman" w:hAnsi="Times New Roman" w:cs="Times New Roman"/>
                <w:b/>
                <w:color w:val="FF0000"/>
                <w:sz w:val="24"/>
                <w:szCs w:val="24"/>
                <w:highlight w:val="lightGray"/>
                <w:lang w:val="sr-Cyrl-CS"/>
              </w:rPr>
            </w:pPr>
          </w:p>
        </w:tc>
      </w:tr>
      <w:tr w:rsidR="00C675DD" w:rsidRPr="00C675DD" w:rsidTr="00C675DD">
        <w:trPr>
          <w:cantSplit/>
          <w:trHeight w:val="315"/>
        </w:trPr>
        <w:tc>
          <w:tcPr>
            <w:tcW w:w="797" w:type="pct"/>
            <w:vMerge w:val="restart"/>
            <w:vAlign w:val="center"/>
          </w:tcPr>
          <w:p w:rsidR="00C675DD" w:rsidRPr="00C675DD" w:rsidRDefault="00C675DD" w:rsidP="009D34A4">
            <w:pPr>
              <w:tabs>
                <w:tab w:val="num" w:pos="0"/>
              </w:tabs>
              <w:rPr>
                <w:rFonts w:ascii="Times New Roman" w:hAnsi="Times New Roman" w:cs="Times New Roman"/>
                <w:b/>
                <w:sz w:val="24"/>
                <w:szCs w:val="24"/>
                <w:lang w:val="sr-Cyrl-CS"/>
              </w:rPr>
            </w:pPr>
            <w:r w:rsidRPr="00C675DD">
              <w:rPr>
                <w:rFonts w:ascii="Times New Roman" w:hAnsi="Times New Roman" w:cs="Times New Roman"/>
                <w:b/>
                <w:sz w:val="24"/>
                <w:szCs w:val="24"/>
                <w:lang w:val="sr-Cyrl-CS"/>
              </w:rPr>
              <w:lastRenderedPageBreak/>
              <w:t>Снабдијевање гасом</w:t>
            </w:r>
          </w:p>
        </w:tc>
        <w:tc>
          <w:tcPr>
            <w:tcW w:w="587" w:type="pct"/>
            <w:vAlign w:val="center"/>
          </w:tcPr>
          <w:p w:rsidR="00C675DD" w:rsidRPr="00C675DD" w:rsidRDefault="00C675DD" w:rsidP="009D34A4">
            <w:pPr>
              <w:tabs>
                <w:tab w:val="num" w:pos="0"/>
              </w:tabs>
              <w:rPr>
                <w:rFonts w:ascii="Times New Roman" w:hAnsi="Times New Roman" w:cs="Times New Roman"/>
                <w:b/>
                <w:color w:val="FF0000"/>
                <w:sz w:val="24"/>
                <w:szCs w:val="24"/>
                <w:lang w:val="sr-Latn-BA"/>
              </w:rPr>
            </w:pPr>
            <w:r w:rsidRPr="00C675DD">
              <w:rPr>
                <w:rFonts w:ascii="Times New Roman" w:hAnsi="Times New Roman" w:cs="Times New Roman"/>
                <w:sz w:val="24"/>
                <w:szCs w:val="24"/>
                <w:lang w:val="sr-Cyrl-CS"/>
              </w:rPr>
              <w:t>Цијене су ниске</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9</w:t>
            </w:r>
          </w:p>
        </w:tc>
        <w:tc>
          <w:tcPr>
            <w:tcW w:w="300"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5,92</w:t>
            </w:r>
          </w:p>
        </w:tc>
        <w:tc>
          <w:tcPr>
            <w:tcW w:w="1046" w:type="pct"/>
            <w:vAlign w:val="center"/>
          </w:tcPr>
          <w:p w:rsidR="00C675DD" w:rsidRPr="00C675DD" w:rsidRDefault="00C675DD" w:rsidP="009D34A4">
            <w:pPr>
              <w:tabs>
                <w:tab w:val="num" w:pos="0"/>
              </w:tabs>
              <w:rPr>
                <w:rFonts w:ascii="Times New Roman" w:hAnsi="Times New Roman" w:cs="Times New Roman"/>
                <w:b/>
                <w:color w:val="FF0000"/>
                <w:sz w:val="24"/>
                <w:szCs w:val="24"/>
                <w:lang w:val="sr-Cyrl-BA"/>
              </w:rPr>
            </w:pPr>
            <w:r w:rsidRPr="00C675DD">
              <w:rPr>
                <w:rFonts w:ascii="Times New Roman" w:hAnsi="Times New Roman" w:cs="Times New Roman"/>
                <w:sz w:val="24"/>
                <w:szCs w:val="24"/>
                <w:lang w:val="sr-Cyrl-CS"/>
              </w:rPr>
              <w:t>Не постоји комунална услуга или инфраструктура</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rPr>
            </w:pPr>
            <w:r w:rsidRPr="00C675DD">
              <w:rPr>
                <w:rFonts w:ascii="Times New Roman" w:hAnsi="Times New Roman" w:cs="Times New Roman"/>
                <w:sz w:val="24"/>
                <w:szCs w:val="24"/>
              </w:rPr>
              <w:t>92</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60,53</w:t>
            </w:r>
          </w:p>
        </w:tc>
        <w:tc>
          <w:tcPr>
            <w:tcW w:w="798" w:type="pct"/>
            <w:vAlign w:val="center"/>
          </w:tcPr>
          <w:p w:rsidR="00C675DD" w:rsidRPr="00C675DD" w:rsidRDefault="00C675DD" w:rsidP="009D34A4">
            <w:pPr>
              <w:tabs>
                <w:tab w:val="num" w:pos="0"/>
              </w:tabs>
              <w:rPr>
                <w:rFonts w:ascii="Times New Roman" w:hAnsi="Times New Roman" w:cs="Times New Roman"/>
                <w:b/>
                <w:color w:val="FF0000"/>
                <w:sz w:val="24"/>
                <w:szCs w:val="24"/>
                <w:lang w:val="sr-Latn-BA"/>
              </w:rPr>
            </w:pPr>
            <w:r w:rsidRPr="00C675DD">
              <w:rPr>
                <w:rFonts w:ascii="Times New Roman" w:hAnsi="Times New Roman" w:cs="Times New Roman"/>
                <w:sz w:val="24"/>
                <w:szCs w:val="24"/>
                <w:lang w:val="sr-Cyrl-CS"/>
              </w:rPr>
              <w:t>Потпуно сам информисан</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12</w:t>
            </w:r>
          </w:p>
        </w:tc>
        <w:tc>
          <w:tcPr>
            <w:tcW w:w="276"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7,89</w:t>
            </w:r>
          </w:p>
        </w:tc>
      </w:tr>
      <w:tr w:rsidR="00C675DD" w:rsidRPr="00C675DD" w:rsidTr="00C675DD">
        <w:trPr>
          <w:cantSplit/>
          <w:trHeight w:val="312"/>
        </w:trPr>
        <w:tc>
          <w:tcPr>
            <w:tcW w:w="797" w:type="pct"/>
            <w:vMerge/>
            <w:vAlign w:val="center"/>
          </w:tcPr>
          <w:p w:rsidR="00C675DD" w:rsidRPr="00C675DD" w:rsidRDefault="00C675DD" w:rsidP="009D34A4">
            <w:pPr>
              <w:tabs>
                <w:tab w:val="num" w:pos="0"/>
              </w:tabs>
              <w:rPr>
                <w:rFonts w:ascii="Times New Roman" w:hAnsi="Times New Roman" w:cs="Times New Roman"/>
                <w:b/>
                <w:sz w:val="24"/>
                <w:szCs w:val="24"/>
                <w:lang w:val="sr-Cyrl-CS"/>
              </w:rPr>
            </w:pPr>
          </w:p>
        </w:tc>
        <w:tc>
          <w:tcPr>
            <w:tcW w:w="587" w:type="pct"/>
            <w:vAlign w:val="center"/>
          </w:tcPr>
          <w:p w:rsidR="00C675DD" w:rsidRPr="00C675DD" w:rsidRDefault="00C675DD"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Цијене су сасвим реалне</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w:t>
            </w:r>
          </w:p>
        </w:tc>
        <w:tc>
          <w:tcPr>
            <w:tcW w:w="300"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1,32</w:t>
            </w:r>
          </w:p>
        </w:tc>
        <w:tc>
          <w:tcPr>
            <w:tcW w:w="1046" w:type="pct"/>
            <w:vAlign w:val="center"/>
          </w:tcPr>
          <w:p w:rsidR="00C675DD" w:rsidRPr="00C675DD" w:rsidRDefault="00C675DD"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Веома сам задовољан/на</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0,66</w:t>
            </w:r>
          </w:p>
        </w:tc>
        <w:tc>
          <w:tcPr>
            <w:tcW w:w="798" w:type="pct"/>
            <w:vAlign w:val="center"/>
          </w:tcPr>
          <w:p w:rsidR="00C675DD" w:rsidRPr="00C675DD" w:rsidRDefault="00C675DD"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Имам основне информације</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20</w:t>
            </w:r>
          </w:p>
        </w:tc>
        <w:tc>
          <w:tcPr>
            <w:tcW w:w="276"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13,16</w:t>
            </w:r>
          </w:p>
        </w:tc>
      </w:tr>
      <w:tr w:rsidR="00C675DD" w:rsidRPr="00C675DD" w:rsidTr="00C675DD">
        <w:trPr>
          <w:cantSplit/>
          <w:trHeight w:val="312"/>
        </w:trPr>
        <w:tc>
          <w:tcPr>
            <w:tcW w:w="797" w:type="pct"/>
            <w:vMerge/>
            <w:vAlign w:val="center"/>
          </w:tcPr>
          <w:p w:rsidR="00C675DD" w:rsidRPr="00C675DD" w:rsidRDefault="00C675DD" w:rsidP="009D34A4">
            <w:pPr>
              <w:tabs>
                <w:tab w:val="num" w:pos="0"/>
              </w:tabs>
              <w:rPr>
                <w:rFonts w:ascii="Times New Roman" w:hAnsi="Times New Roman" w:cs="Times New Roman"/>
                <w:b/>
                <w:sz w:val="24"/>
                <w:szCs w:val="24"/>
                <w:lang w:val="sr-Cyrl-CS"/>
              </w:rPr>
            </w:pPr>
          </w:p>
        </w:tc>
        <w:tc>
          <w:tcPr>
            <w:tcW w:w="587" w:type="pct"/>
            <w:vAlign w:val="center"/>
          </w:tcPr>
          <w:p w:rsidR="00C675DD" w:rsidRPr="00C675DD" w:rsidRDefault="00C675DD"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Цијене су донекле реалне</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14</w:t>
            </w:r>
          </w:p>
        </w:tc>
        <w:tc>
          <w:tcPr>
            <w:tcW w:w="300"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9,21</w:t>
            </w:r>
          </w:p>
        </w:tc>
        <w:tc>
          <w:tcPr>
            <w:tcW w:w="1046" w:type="pct"/>
            <w:vAlign w:val="center"/>
          </w:tcPr>
          <w:p w:rsidR="00C675DD" w:rsidRPr="00C675DD" w:rsidRDefault="00C675DD"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 xml:space="preserve">Задовољан/на сам, али има још простора за побољшање </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8</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5,26</w:t>
            </w:r>
          </w:p>
        </w:tc>
        <w:tc>
          <w:tcPr>
            <w:tcW w:w="798" w:type="pct"/>
            <w:vAlign w:val="center"/>
          </w:tcPr>
          <w:p w:rsidR="00C675DD" w:rsidRPr="00C675DD" w:rsidRDefault="00C675DD"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 xml:space="preserve">Тешко долазим до информација </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10</w:t>
            </w:r>
          </w:p>
        </w:tc>
        <w:tc>
          <w:tcPr>
            <w:tcW w:w="276"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6,58</w:t>
            </w:r>
          </w:p>
        </w:tc>
      </w:tr>
      <w:tr w:rsidR="00C675DD" w:rsidRPr="00C675DD" w:rsidTr="00C675DD">
        <w:trPr>
          <w:cantSplit/>
          <w:trHeight w:val="312"/>
        </w:trPr>
        <w:tc>
          <w:tcPr>
            <w:tcW w:w="797" w:type="pct"/>
            <w:vMerge/>
            <w:vAlign w:val="center"/>
          </w:tcPr>
          <w:p w:rsidR="00C675DD" w:rsidRPr="00C675DD" w:rsidRDefault="00C675DD" w:rsidP="009D34A4">
            <w:pPr>
              <w:tabs>
                <w:tab w:val="num" w:pos="0"/>
              </w:tabs>
              <w:rPr>
                <w:rFonts w:ascii="Times New Roman" w:hAnsi="Times New Roman" w:cs="Times New Roman"/>
                <w:b/>
                <w:sz w:val="24"/>
                <w:szCs w:val="24"/>
                <w:lang w:val="sr-Cyrl-CS"/>
              </w:rPr>
            </w:pPr>
          </w:p>
        </w:tc>
        <w:tc>
          <w:tcPr>
            <w:tcW w:w="587" w:type="pct"/>
            <w:vAlign w:val="center"/>
          </w:tcPr>
          <w:p w:rsidR="00C675DD" w:rsidRPr="00C675DD" w:rsidRDefault="00CC43CF" w:rsidP="009D34A4">
            <w:pPr>
              <w:tabs>
                <w:tab w:val="num" w:pos="0"/>
              </w:tabs>
              <w:rPr>
                <w:rFonts w:ascii="Times New Roman" w:hAnsi="Times New Roman" w:cs="Times New Roman"/>
                <w:b/>
                <w:color w:val="FF0000"/>
                <w:sz w:val="24"/>
                <w:szCs w:val="24"/>
                <w:highlight w:val="lightGray"/>
                <w:lang w:val="sr-Cyrl-CS"/>
              </w:rPr>
            </w:pPr>
            <w:sdt>
              <w:sdtPr>
                <w:rPr>
                  <w:rFonts w:ascii="Times New Roman" w:hAnsi="Times New Roman" w:cs="Times New Roman"/>
                  <w:b/>
                  <w:color w:val="FF0000"/>
                  <w:sz w:val="24"/>
                  <w:szCs w:val="24"/>
                  <w:lang w:val="sr-Cyrl-CS"/>
                </w:rPr>
                <w:id w:val="512881869"/>
              </w:sdtPr>
              <w:sdtEndPr>
                <w:rPr>
                  <w:b w:val="0"/>
                  <w:color w:val="auto"/>
                </w:rPr>
              </w:sdtEndPr>
              <w:sdtContent/>
            </w:sdt>
            <w:r w:rsidR="00C675DD" w:rsidRPr="00C675DD">
              <w:rPr>
                <w:rFonts w:ascii="Times New Roman" w:hAnsi="Times New Roman" w:cs="Times New Roman"/>
                <w:sz w:val="24"/>
                <w:szCs w:val="24"/>
                <w:lang w:val="sr-Cyrl-CS"/>
              </w:rPr>
              <w:t>Цијене су превисоке</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15</w:t>
            </w:r>
          </w:p>
        </w:tc>
        <w:tc>
          <w:tcPr>
            <w:tcW w:w="300"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9,87</w:t>
            </w:r>
          </w:p>
        </w:tc>
        <w:tc>
          <w:tcPr>
            <w:tcW w:w="1046" w:type="pct"/>
            <w:vAlign w:val="center"/>
          </w:tcPr>
          <w:p w:rsidR="00C675DD" w:rsidRPr="00C675DD" w:rsidRDefault="00C675DD"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Нимало нисам задовољан/на, али примјећујем побољшања</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7</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4,61</w:t>
            </w:r>
          </w:p>
        </w:tc>
        <w:tc>
          <w:tcPr>
            <w:tcW w:w="798" w:type="pct"/>
            <w:vAlign w:val="center"/>
          </w:tcPr>
          <w:p w:rsidR="00C675DD" w:rsidRPr="00C675DD" w:rsidRDefault="00C675DD"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Не могу доћи до информација</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8</w:t>
            </w:r>
          </w:p>
        </w:tc>
        <w:tc>
          <w:tcPr>
            <w:tcW w:w="276"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5,26</w:t>
            </w:r>
          </w:p>
        </w:tc>
      </w:tr>
      <w:tr w:rsidR="00C675DD" w:rsidRPr="00C675DD" w:rsidTr="00C675DD">
        <w:trPr>
          <w:cantSplit/>
          <w:trHeight w:val="312"/>
        </w:trPr>
        <w:tc>
          <w:tcPr>
            <w:tcW w:w="797" w:type="pct"/>
            <w:vMerge/>
            <w:vAlign w:val="center"/>
          </w:tcPr>
          <w:p w:rsidR="00C675DD" w:rsidRPr="00C675DD" w:rsidRDefault="00C675DD" w:rsidP="009D34A4">
            <w:pPr>
              <w:tabs>
                <w:tab w:val="num" w:pos="0"/>
              </w:tabs>
              <w:rPr>
                <w:rFonts w:ascii="Times New Roman" w:hAnsi="Times New Roman" w:cs="Times New Roman"/>
                <w:b/>
                <w:sz w:val="24"/>
                <w:szCs w:val="24"/>
                <w:lang w:val="sr-Cyrl-CS"/>
              </w:rPr>
            </w:pPr>
          </w:p>
        </w:tc>
        <w:tc>
          <w:tcPr>
            <w:tcW w:w="587" w:type="pct"/>
            <w:vAlign w:val="center"/>
          </w:tcPr>
          <w:p w:rsidR="00C675DD" w:rsidRPr="00C675DD" w:rsidRDefault="00C675DD"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Уздржано</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113</w:t>
            </w:r>
          </w:p>
        </w:tc>
        <w:tc>
          <w:tcPr>
            <w:tcW w:w="300"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74,34</w:t>
            </w:r>
          </w:p>
        </w:tc>
        <w:tc>
          <w:tcPr>
            <w:tcW w:w="1046" w:type="pct"/>
            <w:vAlign w:val="center"/>
          </w:tcPr>
          <w:p w:rsidR="00C675DD" w:rsidRPr="00C675DD" w:rsidRDefault="00C675DD"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 xml:space="preserve">Нимало нисам задовољан/на </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11</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7,24</w:t>
            </w:r>
          </w:p>
        </w:tc>
        <w:tc>
          <w:tcPr>
            <w:tcW w:w="798" w:type="pct"/>
            <w:vAlign w:val="center"/>
          </w:tcPr>
          <w:p w:rsidR="00C675DD" w:rsidRPr="00C675DD" w:rsidRDefault="00C675DD" w:rsidP="009D34A4">
            <w:pPr>
              <w:tabs>
                <w:tab w:val="num" w:pos="0"/>
              </w:tabs>
              <w:rPr>
                <w:rFonts w:ascii="Times New Roman" w:hAnsi="Times New Roman" w:cs="Times New Roman"/>
                <w:b/>
                <w:color w:val="FF0000"/>
                <w:sz w:val="24"/>
                <w:szCs w:val="24"/>
                <w:highlight w:val="lightGray"/>
                <w:lang w:val="sr-Cyrl-CS"/>
              </w:rPr>
            </w:pPr>
            <w:r w:rsidRPr="00C675DD">
              <w:rPr>
                <w:rFonts w:ascii="Times New Roman" w:hAnsi="Times New Roman" w:cs="Times New Roman"/>
                <w:sz w:val="24"/>
                <w:szCs w:val="24"/>
                <w:lang w:val="sr-Cyrl-CS"/>
              </w:rPr>
              <w:t>Уздржано</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102</w:t>
            </w:r>
          </w:p>
        </w:tc>
        <w:tc>
          <w:tcPr>
            <w:tcW w:w="276"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67,11</w:t>
            </w:r>
          </w:p>
        </w:tc>
      </w:tr>
      <w:tr w:rsidR="00C675DD" w:rsidRPr="00C675DD" w:rsidTr="00C675DD">
        <w:trPr>
          <w:cantSplit/>
          <w:trHeight w:val="312"/>
        </w:trPr>
        <w:tc>
          <w:tcPr>
            <w:tcW w:w="797" w:type="pct"/>
            <w:vMerge/>
            <w:vAlign w:val="center"/>
          </w:tcPr>
          <w:p w:rsidR="00C675DD" w:rsidRPr="00C675DD" w:rsidRDefault="00C675DD" w:rsidP="009D34A4">
            <w:pPr>
              <w:tabs>
                <w:tab w:val="num" w:pos="0"/>
              </w:tabs>
              <w:rPr>
                <w:rFonts w:ascii="Times New Roman" w:hAnsi="Times New Roman" w:cs="Times New Roman"/>
                <w:b/>
                <w:sz w:val="24"/>
                <w:szCs w:val="24"/>
                <w:lang w:val="sr-Cyrl-CS"/>
              </w:rPr>
            </w:pPr>
          </w:p>
        </w:tc>
        <w:tc>
          <w:tcPr>
            <w:tcW w:w="1186" w:type="pct"/>
            <w:gridSpan w:val="3"/>
            <w:vAlign w:val="center"/>
          </w:tcPr>
          <w:p w:rsidR="00C675DD" w:rsidRPr="00C675DD" w:rsidRDefault="00C675DD" w:rsidP="009D34A4">
            <w:pPr>
              <w:tabs>
                <w:tab w:val="num" w:pos="0"/>
              </w:tabs>
              <w:rPr>
                <w:rFonts w:ascii="Times New Roman" w:hAnsi="Times New Roman" w:cs="Times New Roman"/>
                <w:b/>
                <w:color w:val="FF0000"/>
                <w:sz w:val="24"/>
                <w:szCs w:val="24"/>
                <w:highlight w:val="lightGray"/>
                <w:lang w:val="sr-Cyrl-CS"/>
              </w:rPr>
            </w:pPr>
          </w:p>
        </w:tc>
        <w:tc>
          <w:tcPr>
            <w:tcW w:w="1046" w:type="pct"/>
            <w:vAlign w:val="center"/>
          </w:tcPr>
          <w:p w:rsidR="00C675DD" w:rsidRPr="00C675DD" w:rsidRDefault="00C675DD" w:rsidP="009D34A4">
            <w:pPr>
              <w:tabs>
                <w:tab w:val="num" w:pos="0"/>
              </w:tabs>
              <w:rPr>
                <w:rFonts w:ascii="Times New Roman" w:hAnsi="Times New Roman" w:cs="Times New Roman"/>
                <w:b/>
                <w:color w:val="FF0000"/>
                <w:sz w:val="24"/>
                <w:szCs w:val="24"/>
                <w:lang w:val="sr-Cyrl-CS"/>
              </w:rPr>
            </w:pPr>
            <w:r w:rsidRPr="00C675DD">
              <w:rPr>
                <w:rFonts w:ascii="Times New Roman" w:hAnsi="Times New Roman" w:cs="Times New Roman"/>
                <w:sz w:val="24"/>
                <w:szCs w:val="24"/>
                <w:lang w:val="sr-Cyrl-CS"/>
              </w:rPr>
              <w:t>Уздржано</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33</w:t>
            </w:r>
          </w:p>
        </w:tc>
        <w:tc>
          <w:tcPr>
            <w:tcW w:w="299" w:type="pct"/>
            <w:vAlign w:val="center"/>
          </w:tcPr>
          <w:p w:rsidR="00C675DD" w:rsidRPr="00C675DD" w:rsidRDefault="00C675DD" w:rsidP="00C675DD">
            <w:pPr>
              <w:tabs>
                <w:tab w:val="num" w:pos="0"/>
              </w:tabs>
              <w:jc w:val="center"/>
              <w:rPr>
                <w:rFonts w:ascii="Times New Roman" w:hAnsi="Times New Roman" w:cs="Times New Roman"/>
                <w:sz w:val="24"/>
                <w:szCs w:val="24"/>
                <w:lang w:val="sr-Cyrl-CS"/>
              </w:rPr>
            </w:pPr>
            <w:r w:rsidRPr="00C675DD">
              <w:rPr>
                <w:rFonts w:ascii="Times New Roman" w:hAnsi="Times New Roman" w:cs="Times New Roman"/>
                <w:sz w:val="24"/>
                <w:szCs w:val="24"/>
                <w:lang w:val="sr-Cyrl-CS"/>
              </w:rPr>
              <w:t>21,71</w:t>
            </w:r>
          </w:p>
        </w:tc>
        <w:tc>
          <w:tcPr>
            <w:tcW w:w="1373" w:type="pct"/>
            <w:gridSpan w:val="3"/>
            <w:vAlign w:val="center"/>
          </w:tcPr>
          <w:p w:rsidR="00C675DD" w:rsidRPr="00C675DD" w:rsidRDefault="00C675DD" w:rsidP="009D34A4">
            <w:pPr>
              <w:tabs>
                <w:tab w:val="num" w:pos="0"/>
              </w:tabs>
              <w:rPr>
                <w:rFonts w:ascii="Times New Roman" w:hAnsi="Times New Roman" w:cs="Times New Roman"/>
                <w:b/>
                <w:color w:val="FF0000"/>
                <w:sz w:val="24"/>
                <w:szCs w:val="24"/>
                <w:highlight w:val="lightGray"/>
                <w:lang w:val="sr-Cyrl-CS"/>
              </w:rPr>
            </w:pPr>
          </w:p>
        </w:tc>
      </w:tr>
    </w:tbl>
    <w:p w:rsidR="0090397D" w:rsidRPr="00C675DD" w:rsidRDefault="0090397D" w:rsidP="008F1560">
      <w:pPr>
        <w:pStyle w:val="NoSpacing"/>
        <w:ind w:firstLine="357"/>
        <w:jc w:val="both"/>
        <w:rPr>
          <w:rFonts w:ascii="Times New Roman" w:hAnsi="Times New Roman" w:cs="Times New Roman"/>
          <w:color w:val="FF0000"/>
          <w:sz w:val="24"/>
          <w:szCs w:val="24"/>
          <w:lang w:val="sr-Cyrl-BA"/>
        </w:rPr>
        <w:sectPr w:rsidR="0090397D" w:rsidRPr="00C675DD" w:rsidSect="001A4ADA">
          <w:pgSz w:w="16838" w:h="11906" w:orient="landscape" w:code="9"/>
          <w:pgMar w:top="1418" w:right="1418" w:bottom="1418" w:left="1418" w:header="709" w:footer="709" w:gutter="0"/>
          <w:cols w:space="708"/>
          <w:titlePg/>
          <w:docGrid w:linePitch="360"/>
        </w:sectPr>
      </w:pPr>
    </w:p>
    <w:p w:rsidR="000042C8" w:rsidRPr="00C675DD" w:rsidRDefault="000042C8" w:rsidP="008F1560">
      <w:pPr>
        <w:pStyle w:val="NoSpacing"/>
        <w:ind w:firstLine="357"/>
        <w:jc w:val="both"/>
        <w:rPr>
          <w:rFonts w:ascii="Times New Roman" w:hAnsi="Times New Roman" w:cs="Times New Roman"/>
          <w:color w:val="FF0000"/>
          <w:sz w:val="24"/>
          <w:szCs w:val="24"/>
          <w:lang w:val="sr-Cyrl-BA"/>
        </w:rPr>
      </w:pPr>
    </w:p>
    <w:p w:rsidR="00DA482F" w:rsidRPr="00C675DD" w:rsidRDefault="00583938" w:rsidP="00A11386">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У </w:t>
      </w:r>
      <w:r w:rsidR="00714479" w:rsidRPr="00C675DD">
        <w:rPr>
          <w:rFonts w:ascii="Times New Roman" w:hAnsi="Times New Roman" w:cs="Times New Roman"/>
          <w:sz w:val="24"/>
          <w:szCs w:val="24"/>
          <w:lang w:val="sr-Cyrl-BA"/>
        </w:rPr>
        <w:t>дијелу упитника који се тиче побољшања доступност</w:t>
      </w:r>
      <w:r w:rsidR="00C54405" w:rsidRPr="00C675DD">
        <w:rPr>
          <w:rFonts w:ascii="Times New Roman" w:hAnsi="Times New Roman" w:cs="Times New Roman"/>
          <w:sz w:val="24"/>
          <w:szCs w:val="24"/>
          <w:lang w:val="sr-Cyrl-BA"/>
        </w:rPr>
        <w:t>и</w:t>
      </w:r>
      <w:r w:rsidR="00714479" w:rsidRPr="00C675DD">
        <w:rPr>
          <w:rFonts w:ascii="Times New Roman" w:hAnsi="Times New Roman" w:cs="Times New Roman"/>
          <w:sz w:val="24"/>
          <w:szCs w:val="24"/>
          <w:lang w:val="sr-Cyrl-BA"/>
        </w:rPr>
        <w:t xml:space="preserve"> и квалитета инфраструктуре и комуналних услуга, учесници су дали бројне али понекад </w:t>
      </w:r>
      <w:r w:rsidR="00493D1A" w:rsidRPr="00C675DD">
        <w:rPr>
          <w:rFonts w:ascii="Times New Roman" w:hAnsi="Times New Roman" w:cs="Times New Roman"/>
          <w:sz w:val="24"/>
          <w:szCs w:val="24"/>
          <w:lang w:val="sr-Cyrl-BA"/>
        </w:rPr>
        <w:t>противрјечне</w:t>
      </w:r>
      <w:r w:rsidR="00714479" w:rsidRPr="00C675DD">
        <w:rPr>
          <w:rFonts w:ascii="Times New Roman" w:hAnsi="Times New Roman" w:cs="Times New Roman"/>
          <w:sz w:val="24"/>
          <w:szCs w:val="24"/>
          <w:lang w:val="sr-Cyrl-BA"/>
        </w:rPr>
        <w:t xml:space="preserve"> препоруке Граду Бијељина. С једне стране, предложено је смањење или укидање накнада и такса, а с друге стране се очекује повећано инвестирање, повећане субвенције, и укупно веће учешће Града Бијељина у обезбјеђењу комуналних и инфраструктурних услуга</w:t>
      </w:r>
      <w:r w:rsidR="00954CBE" w:rsidRPr="00C675DD">
        <w:rPr>
          <w:rFonts w:ascii="Times New Roman" w:hAnsi="Times New Roman" w:cs="Times New Roman"/>
          <w:sz w:val="24"/>
          <w:szCs w:val="24"/>
          <w:lang w:val="sr-Cyrl-BA"/>
        </w:rPr>
        <w:t>, за шта су потребни издашнији приходи</w:t>
      </w:r>
      <w:r w:rsidR="00714479" w:rsidRPr="00C675DD">
        <w:rPr>
          <w:rFonts w:ascii="Times New Roman" w:hAnsi="Times New Roman" w:cs="Times New Roman"/>
          <w:sz w:val="24"/>
          <w:szCs w:val="24"/>
          <w:lang w:val="sr-Cyrl-BA"/>
        </w:rPr>
        <w:t xml:space="preserve">. </w:t>
      </w:r>
    </w:p>
    <w:p w:rsidR="0043734E" w:rsidRPr="00C675DD" w:rsidRDefault="0043734E" w:rsidP="00A11386">
      <w:pPr>
        <w:pStyle w:val="NoSpacing"/>
        <w:ind w:firstLine="360"/>
        <w:jc w:val="both"/>
        <w:rPr>
          <w:rFonts w:ascii="Times New Roman" w:hAnsi="Times New Roman" w:cs="Times New Roman"/>
          <w:color w:val="FF0000"/>
          <w:sz w:val="24"/>
          <w:szCs w:val="24"/>
          <w:lang w:val="sr-Cyrl-BA"/>
        </w:rPr>
      </w:pPr>
    </w:p>
    <w:p w:rsidR="00C675DD" w:rsidRPr="00C675DD" w:rsidRDefault="00714479" w:rsidP="00C675DD">
      <w:pPr>
        <w:pStyle w:val="Heading2"/>
        <w:numPr>
          <w:ilvl w:val="1"/>
          <w:numId w:val="2"/>
        </w:numPr>
        <w:rPr>
          <w:rFonts w:cs="Times New Roman"/>
          <w:szCs w:val="24"/>
          <w:lang w:val="sr-Cyrl-BA"/>
        </w:rPr>
      </w:pPr>
      <w:bookmarkStart w:id="25" w:name="_Toc22713298"/>
      <w:r w:rsidRPr="00C675DD">
        <w:rPr>
          <w:rFonts w:cs="Times New Roman"/>
          <w:szCs w:val="24"/>
          <w:lang w:val="sr-Cyrl-BA"/>
        </w:rPr>
        <w:t>Приједлози, по</w:t>
      </w:r>
      <w:r w:rsidR="00C675DD" w:rsidRPr="00C675DD">
        <w:rPr>
          <w:rFonts w:cs="Times New Roman"/>
          <w:szCs w:val="24"/>
          <w:lang w:val="sr-Cyrl-BA"/>
        </w:rPr>
        <w:t>хвале, иницијативе и приговори</w:t>
      </w:r>
      <w:bookmarkEnd w:id="25"/>
    </w:p>
    <w:p w:rsidR="00C675DD" w:rsidRPr="00C675DD" w:rsidRDefault="00C675DD" w:rsidP="00C675DD">
      <w:pPr>
        <w:rPr>
          <w:rFonts w:ascii="Times New Roman" w:hAnsi="Times New Roman" w:cs="Times New Roman"/>
          <w:sz w:val="24"/>
          <w:szCs w:val="24"/>
          <w:lang w:val="sr-Cyrl-BA"/>
        </w:rPr>
      </w:pPr>
    </w:p>
    <w:p w:rsidR="00A14417" w:rsidRPr="00C675DD" w:rsidRDefault="00714479" w:rsidP="00A14417">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Бројни су захтјеви за већим учешћем Града у осигурању повољних привредних услова, често кроз  инвестирање у инфраструктуру, као и кроз субвенције, подстицаје и сл</w:t>
      </w:r>
      <w:r w:rsidR="00C675DD" w:rsidRPr="00C675DD">
        <w:rPr>
          <w:rFonts w:ascii="Times New Roman" w:hAnsi="Times New Roman" w:cs="Times New Roman"/>
          <w:sz w:val="24"/>
          <w:szCs w:val="24"/>
          <w:lang w:val="sr-Cyrl-BA"/>
        </w:rPr>
        <w:t>.</w:t>
      </w:r>
      <w:r w:rsidRPr="00C675DD">
        <w:rPr>
          <w:rFonts w:ascii="Times New Roman" w:hAnsi="Times New Roman" w:cs="Times New Roman"/>
          <w:sz w:val="24"/>
          <w:szCs w:val="24"/>
          <w:lang w:val="sr-Cyrl-BA"/>
        </w:rPr>
        <w:t>, а с друге стране понављају се захтјеви за свеопштим смањењем јавних прихода које остварује Град Бијељина од такс</w:t>
      </w:r>
      <w:r w:rsidR="00954CBE" w:rsidRPr="00C675DD">
        <w:rPr>
          <w:rFonts w:ascii="Times New Roman" w:hAnsi="Times New Roman" w:cs="Times New Roman"/>
          <w:sz w:val="24"/>
          <w:szCs w:val="24"/>
          <w:lang w:val="sr-Cyrl-BA"/>
        </w:rPr>
        <w:t>а</w:t>
      </w:r>
      <w:r w:rsidRPr="00C675DD">
        <w:rPr>
          <w:rFonts w:ascii="Times New Roman" w:hAnsi="Times New Roman" w:cs="Times New Roman"/>
          <w:sz w:val="24"/>
          <w:szCs w:val="24"/>
          <w:lang w:val="sr-Cyrl-BA"/>
        </w:rPr>
        <w:t xml:space="preserve"> и накнада. Указује се и на потребу задржавања младог и радно способног становништва, не само у урбаном него и у руралним дијеловима подручја Града, за шта се наводи више начина, међу којима је значајнији развој приградског јавног превоза.</w:t>
      </w:r>
    </w:p>
    <w:p w:rsidR="00FF6A2C" w:rsidRPr="00093868" w:rsidRDefault="00CF5619" w:rsidP="00D54B32">
      <w:pPr>
        <w:pStyle w:val="Heading1"/>
        <w:numPr>
          <w:ilvl w:val="0"/>
          <w:numId w:val="2"/>
        </w:numPr>
        <w:rPr>
          <w:rFonts w:cs="Times New Roman"/>
          <w:sz w:val="24"/>
          <w:szCs w:val="24"/>
        </w:rPr>
      </w:pPr>
      <w:bookmarkStart w:id="26" w:name="_Toc22713299"/>
      <w:r w:rsidRPr="00093868">
        <w:rPr>
          <w:rFonts w:cs="Times New Roman"/>
          <w:sz w:val="24"/>
          <w:szCs w:val="24"/>
        </w:rPr>
        <w:t>АНАЛИЗА ПРОБЛЕМА И ПОТРЕБА</w:t>
      </w:r>
      <w:bookmarkEnd w:id="26"/>
    </w:p>
    <w:p w:rsidR="00D54B32" w:rsidRPr="00C675DD" w:rsidRDefault="00D54B32" w:rsidP="00D54B32">
      <w:pPr>
        <w:pStyle w:val="NoSpacing"/>
        <w:jc w:val="both"/>
        <w:rPr>
          <w:rFonts w:ascii="Times New Roman" w:hAnsi="Times New Roman" w:cs="Times New Roman"/>
          <w:sz w:val="24"/>
          <w:szCs w:val="24"/>
        </w:rPr>
      </w:pPr>
    </w:p>
    <w:p w:rsidR="00810DE0" w:rsidRDefault="00810DE0" w:rsidP="001E63FE">
      <w:pPr>
        <w:pStyle w:val="NoSpacing"/>
        <w:ind w:firstLine="426"/>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Проблем незапослености у сваком друштву повезан је са амбијентом у коме се одвијају процеси који се односе на апсорбовање потенцијалне радне снаге и на њега је потребно свјесно и правовремено утицати. Наравно, потребно је искористити све предности тог амбијента са становишта људских ресурса, енергије, домаћих сировина, географског положаја и политичке стабилности земље, као врло битног фактора.</w:t>
      </w:r>
    </w:p>
    <w:p w:rsidR="001E63FE" w:rsidRPr="00C675DD" w:rsidRDefault="001E63FE" w:rsidP="001E63FE">
      <w:pPr>
        <w:pStyle w:val="NoSpacing"/>
        <w:ind w:firstLine="426"/>
        <w:jc w:val="both"/>
        <w:rPr>
          <w:rFonts w:ascii="Times New Roman" w:hAnsi="Times New Roman" w:cs="Times New Roman"/>
          <w:sz w:val="24"/>
          <w:szCs w:val="24"/>
          <w:lang w:val="sr-Cyrl-BA"/>
        </w:rPr>
      </w:pPr>
    </w:p>
    <w:p w:rsidR="00810DE0" w:rsidRDefault="00870C47" w:rsidP="002F484C">
      <w:pPr>
        <w:pStyle w:val="NoSpacing"/>
        <w:ind w:firstLine="426"/>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У изради овог акционог плана </w:t>
      </w:r>
      <w:r w:rsidR="002F484C" w:rsidRPr="00C675DD">
        <w:rPr>
          <w:rFonts w:ascii="Times New Roman" w:hAnsi="Times New Roman" w:cs="Times New Roman"/>
          <w:sz w:val="24"/>
          <w:szCs w:val="24"/>
          <w:lang w:val="sr-Cyrl-BA"/>
        </w:rPr>
        <w:t>коришћ</w:t>
      </w:r>
      <w:r w:rsidR="00810DE0" w:rsidRPr="00C675DD">
        <w:rPr>
          <w:rFonts w:ascii="Times New Roman" w:hAnsi="Times New Roman" w:cs="Times New Roman"/>
          <w:sz w:val="24"/>
          <w:szCs w:val="24"/>
          <w:lang w:val="sr-Cyrl-BA"/>
        </w:rPr>
        <w:t xml:space="preserve">ена је SWOT анализа (анализа снага, могућности, слабости и пријетњи) у настојању да се амбијент у коме се одвијају пословне активности </w:t>
      </w:r>
      <w:r w:rsidR="00810DE0" w:rsidRPr="00C675DD">
        <w:rPr>
          <w:rFonts w:ascii="Times New Roman" w:hAnsi="Times New Roman" w:cs="Times New Roman"/>
          <w:sz w:val="24"/>
          <w:szCs w:val="24"/>
          <w:lang w:val="bs-Latn-BA"/>
        </w:rPr>
        <w:t>Града Бијељина</w:t>
      </w:r>
      <w:r w:rsidR="00810DE0" w:rsidRPr="00C675DD">
        <w:rPr>
          <w:rFonts w:ascii="Times New Roman" w:hAnsi="Times New Roman" w:cs="Times New Roman"/>
          <w:sz w:val="24"/>
          <w:szCs w:val="24"/>
          <w:lang w:val="sr-Cyrl-BA"/>
        </w:rPr>
        <w:t xml:space="preserve"> сагледају са свих страна.</w:t>
      </w:r>
    </w:p>
    <w:p w:rsidR="001E63FE" w:rsidRPr="00C675DD" w:rsidRDefault="001E63FE" w:rsidP="002F484C">
      <w:pPr>
        <w:pStyle w:val="NoSpacing"/>
        <w:ind w:firstLine="426"/>
        <w:jc w:val="both"/>
        <w:rPr>
          <w:rFonts w:ascii="Times New Roman" w:hAnsi="Times New Roman" w:cs="Times New Roman"/>
          <w:sz w:val="24"/>
          <w:szCs w:val="24"/>
          <w:lang w:val="sr-Cyrl-BA"/>
        </w:rPr>
      </w:pPr>
    </w:p>
    <w:p w:rsidR="00810DE0" w:rsidRPr="001E63FE" w:rsidRDefault="00810DE0" w:rsidP="001E63FE">
      <w:pPr>
        <w:pStyle w:val="NoSpacing"/>
        <w:ind w:firstLine="426"/>
        <w:jc w:val="both"/>
        <w:rPr>
          <w:rFonts w:ascii="Times New Roman" w:hAnsi="Times New Roman" w:cs="Times New Roman"/>
          <w:sz w:val="24"/>
          <w:szCs w:val="24"/>
          <w:lang w:val="sr-Latn-BA"/>
        </w:rPr>
      </w:pPr>
      <w:r w:rsidRPr="001E63FE">
        <w:rPr>
          <w:rFonts w:ascii="Times New Roman" w:hAnsi="Times New Roman" w:cs="Times New Roman"/>
          <w:sz w:val="24"/>
          <w:szCs w:val="24"/>
          <w:lang w:val="sr-Cyrl-BA"/>
        </w:rPr>
        <w:t>Инвестиције су предуслов за подизање нових капацитета и привлачење нових инвеститора (страних и домаћих), али и начин да се повећа запосленост, односно смањи незапосленост у некој заједници, па је управо кроз наредну SWOT анализу посебно указано на амбијент за инвестирање/улагање, као најважнији фактор у повећању стопе запослености.</w:t>
      </w:r>
      <w:r w:rsidR="008A4473" w:rsidRPr="001E63FE">
        <w:rPr>
          <w:rFonts w:ascii="Times New Roman" w:hAnsi="Times New Roman" w:cs="Times New Roman"/>
          <w:sz w:val="24"/>
          <w:szCs w:val="24"/>
          <w:lang w:val="sr-Cyrl-BA"/>
        </w:rPr>
        <w:t xml:space="preserve">Свакако, овдје треба поменути и </w:t>
      </w:r>
      <w:r w:rsidR="008A4473" w:rsidRPr="001E63FE">
        <w:rPr>
          <w:rFonts w:ascii="Times New Roman" w:hAnsi="Times New Roman" w:cs="Times New Roman"/>
          <w:sz w:val="24"/>
          <w:szCs w:val="24"/>
          <w:lang w:val="sr-Latn-BA"/>
        </w:rPr>
        <w:t>опрезса страним улагачима</w:t>
      </w:r>
      <w:r w:rsidR="008A4473" w:rsidRPr="001E63FE">
        <w:rPr>
          <w:rFonts w:ascii="Times New Roman" w:hAnsi="Times New Roman" w:cs="Times New Roman"/>
          <w:sz w:val="24"/>
          <w:szCs w:val="24"/>
          <w:lang w:val="sr-Cyrl-BA"/>
        </w:rPr>
        <w:t xml:space="preserve"> на који се указује у савременој економској теорији</w:t>
      </w:r>
      <w:r w:rsidR="008A4473" w:rsidRPr="001E63FE">
        <w:rPr>
          <w:rFonts w:ascii="Times New Roman" w:hAnsi="Times New Roman" w:cs="Times New Roman"/>
          <w:sz w:val="24"/>
          <w:szCs w:val="24"/>
          <w:lang w:val="sr-Latn-BA"/>
        </w:rPr>
        <w:t xml:space="preserve">. Ако је неко био спреман да остави без посла </w:t>
      </w:r>
      <w:r w:rsidR="008A4473" w:rsidRPr="001E63FE">
        <w:rPr>
          <w:rFonts w:ascii="Times New Roman" w:hAnsi="Times New Roman" w:cs="Times New Roman"/>
          <w:sz w:val="24"/>
          <w:szCs w:val="24"/>
          <w:lang w:val="sr-Cyrl-BA"/>
        </w:rPr>
        <w:t xml:space="preserve">раднике у држави претходног пословања, па је дошао код нас </w:t>
      </w:r>
      <w:r w:rsidR="008A4473" w:rsidRPr="001E63FE">
        <w:rPr>
          <w:rFonts w:ascii="Times New Roman" w:hAnsi="Times New Roman" w:cs="Times New Roman"/>
          <w:sz w:val="24"/>
          <w:szCs w:val="24"/>
          <w:lang w:val="sr-Latn-BA"/>
        </w:rPr>
        <w:t xml:space="preserve">јер му је повољније да овдје ради, такав се неће уздржавати да и од нас оде чим </w:t>
      </w:r>
      <w:r w:rsidR="008A4473" w:rsidRPr="001E63FE">
        <w:rPr>
          <w:rFonts w:ascii="Times New Roman" w:hAnsi="Times New Roman" w:cs="Times New Roman"/>
          <w:sz w:val="24"/>
          <w:szCs w:val="24"/>
          <w:lang w:val="sr-Cyrl-BA"/>
        </w:rPr>
        <w:t xml:space="preserve">нађе </w:t>
      </w:r>
      <w:r w:rsidR="008A4473" w:rsidRPr="001E63FE">
        <w:rPr>
          <w:rFonts w:ascii="Times New Roman" w:hAnsi="Times New Roman" w:cs="Times New Roman"/>
          <w:sz w:val="24"/>
          <w:szCs w:val="24"/>
          <w:lang w:val="sr-Latn-BA"/>
        </w:rPr>
        <w:t>боље</w:t>
      </w:r>
      <w:r w:rsidR="008A4473" w:rsidRPr="001E63FE">
        <w:rPr>
          <w:rFonts w:ascii="Times New Roman" w:hAnsi="Times New Roman" w:cs="Times New Roman"/>
          <w:sz w:val="24"/>
          <w:szCs w:val="24"/>
          <w:lang w:val="sr-Cyrl-BA"/>
        </w:rPr>
        <w:t xml:space="preserve"> услове</w:t>
      </w:r>
      <w:r w:rsidR="00AB7332" w:rsidRPr="001E63FE">
        <w:rPr>
          <w:rFonts w:ascii="Times New Roman" w:hAnsi="Times New Roman" w:cs="Times New Roman"/>
          <w:sz w:val="24"/>
          <w:szCs w:val="24"/>
          <w:lang w:val="sr-Cyrl-BA"/>
        </w:rPr>
        <w:t xml:space="preserve"> пословања</w:t>
      </w:r>
      <w:r w:rsidR="001E63FE">
        <w:rPr>
          <w:rFonts w:ascii="Times New Roman" w:hAnsi="Times New Roman" w:cs="Times New Roman"/>
          <w:sz w:val="24"/>
          <w:szCs w:val="24"/>
          <w:lang w:val="sr-Latn-BA"/>
        </w:rPr>
        <w:t>.</w:t>
      </w:r>
    </w:p>
    <w:p w:rsidR="00810DE0" w:rsidRPr="00C675DD" w:rsidRDefault="00810DE0" w:rsidP="00D54B32">
      <w:pPr>
        <w:pStyle w:val="NoSpacing"/>
        <w:jc w:val="both"/>
        <w:rPr>
          <w:rFonts w:ascii="Times New Roman" w:hAnsi="Times New Roman" w:cs="Times New Roman"/>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4644"/>
      </w:tblGrid>
      <w:tr w:rsidR="00810DE0" w:rsidRPr="00C675DD" w:rsidTr="00810DE0">
        <w:trPr>
          <w:jc w:val="center"/>
        </w:trPr>
        <w:tc>
          <w:tcPr>
            <w:tcW w:w="2500" w:type="pct"/>
            <w:shd w:val="clear" w:color="auto" w:fill="auto"/>
          </w:tcPr>
          <w:p w:rsidR="00810DE0" w:rsidRPr="00C675DD" w:rsidRDefault="00810DE0" w:rsidP="00A11386">
            <w:pPr>
              <w:pStyle w:val="4clan"/>
              <w:jc w:val="both"/>
              <w:rPr>
                <w:rFonts w:ascii="Times New Roman" w:hAnsi="Times New Roman" w:cs="Times New Roman"/>
                <w:sz w:val="24"/>
                <w:szCs w:val="24"/>
                <w:u w:val="single"/>
              </w:rPr>
            </w:pPr>
            <w:r w:rsidRPr="00C675DD">
              <w:rPr>
                <w:rFonts w:ascii="Times New Roman" w:hAnsi="Times New Roman" w:cs="Times New Roman"/>
                <w:sz w:val="24"/>
                <w:szCs w:val="24"/>
                <w:u w:val="single"/>
                <w:lang w:val="sr-Cyrl-CS"/>
              </w:rPr>
              <w:t>Предности</w:t>
            </w:r>
            <w:r w:rsidRPr="00C675DD">
              <w:rPr>
                <w:rFonts w:ascii="Times New Roman" w:hAnsi="Times New Roman" w:cs="Times New Roman"/>
                <w:sz w:val="24"/>
                <w:szCs w:val="24"/>
                <w:u w:val="single"/>
              </w:rPr>
              <w:t>:</w:t>
            </w:r>
          </w:p>
          <w:p w:rsidR="00810DE0" w:rsidRPr="00C675DD" w:rsidRDefault="00810DE0" w:rsidP="00A11386">
            <w:pPr>
              <w:pStyle w:val="4clan"/>
              <w:tabs>
                <w:tab w:val="left" w:pos="540"/>
              </w:tabs>
              <w:jc w:val="both"/>
              <w:rPr>
                <w:rFonts w:ascii="Times New Roman" w:hAnsi="Times New Roman" w:cs="Times New Roman"/>
                <w:b w:val="0"/>
                <w:sz w:val="24"/>
                <w:szCs w:val="24"/>
                <w:lang w:val="sr-Cyrl-CS"/>
              </w:rPr>
            </w:pPr>
          </w:p>
          <w:p w:rsidR="00B22D72" w:rsidRPr="001E63FE" w:rsidRDefault="00B22D72" w:rsidP="00810DE0">
            <w:pPr>
              <w:widowControl w:val="0"/>
              <w:numPr>
                <w:ilvl w:val="0"/>
                <w:numId w:val="8"/>
              </w:numPr>
              <w:autoSpaceDE w:val="0"/>
              <w:autoSpaceDN w:val="0"/>
              <w:adjustRightInd w:val="0"/>
              <w:spacing w:after="0" w:line="264" w:lineRule="exact"/>
              <w:ind w:right="50"/>
              <w:jc w:val="both"/>
              <w:rPr>
                <w:rFonts w:ascii="Times New Roman" w:hAnsi="Times New Roman" w:cs="Times New Roman"/>
                <w:spacing w:val="-1"/>
                <w:sz w:val="24"/>
                <w:szCs w:val="24"/>
                <w:lang w:val="sr-Cyrl-BA"/>
              </w:rPr>
            </w:pPr>
            <w:r w:rsidRPr="001E63FE">
              <w:rPr>
                <w:rFonts w:ascii="Times New Roman" w:hAnsi="Times New Roman" w:cs="Times New Roman"/>
                <w:spacing w:val="-1"/>
                <w:sz w:val="24"/>
                <w:szCs w:val="24"/>
                <w:lang w:val="sr-Latn-CS"/>
              </w:rPr>
              <w:t>Добар географски полажај</w:t>
            </w:r>
            <w:r w:rsidRPr="001E63FE">
              <w:rPr>
                <w:rFonts w:ascii="Times New Roman" w:hAnsi="Times New Roman" w:cs="Times New Roman"/>
                <w:spacing w:val="-1"/>
                <w:sz w:val="24"/>
                <w:szCs w:val="24"/>
                <w:lang w:val="sr-Cyrl-BA"/>
              </w:rPr>
              <w:t xml:space="preserve"> на тромеђи три</w:t>
            </w:r>
            <w:r w:rsidR="00AB7332" w:rsidRPr="001E63FE">
              <w:rPr>
                <w:rFonts w:ascii="Times New Roman" w:hAnsi="Times New Roman" w:cs="Times New Roman"/>
                <w:spacing w:val="-1"/>
                <w:sz w:val="24"/>
                <w:szCs w:val="24"/>
                <w:lang w:val="sr-Cyrl-BA"/>
              </w:rPr>
              <w:t>ју</w:t>
            </w:r>
            <w:r w:rsidRPr="001E63FE">
              <w:rPr>
                <w:rFonts w:ascii="Times New Roman" w:hAnsi="Times New Roman" w:cs="Times New Roman"/>
                <w:spacing w:val="-1"/>
                <w:sz w:val="24"/>
                <w:szCs w:val="24"/>
                <w:lang w:val="sr-Cyrl-BA"/>
              </w:rPr>
              <w:t xml:space="preserve"> држав</w:t>
            </w:r>
            <w:r w:rsidR="00AB7332" w:rsidRPr="001E63FE">
              <w:rPr>
                <w:rFonts w:ascii="Times New Roman" w:hAnsi="Times New Roman" w:cs="Times New Roman"/>
                <w:spacing w:val="-1"/>
                <w:sz w:val="24"/>
                <w:szCs w:val="24"/>
                <w:lang w:val="sr-Cyrl-BA"/>
              </w:rPr>
              <w:t>а</w:t>
            </w:r>
            <w:r w:rsidR="008A4473" w:rsidRPr="001E63FE">
              <w:rPr>
                <w:rFonts w:ascii="Times New Roman" w:hAnsi="Times New Roman" w:cs="Times New Roman"/>
                <w:spacing w:val="-1"/>
                <w:sz w:val="24"/>
                <w:szCs w:val="24"/>
                <w:lang w:val="sr-Cyrl-BA"/>
              </w:rPr>
              <w:t>и на двије ријеке од којих је једна пловна и са изграђеним лучким капацитетима у близини</w:t>
            </w:r>
          </w:p>
          <w:p w:rsidR="00B22D72" w:rsidRPr="001E63FE" w:rsidRDefault="00B22D72" w:rsidP="00B22D72">
            <w:pPr>
              <w:widowControl w:val="0"/>
              <w:numPr>
                <w:ilvl w:val="0"/>
                <w:numId w:val="8"/>
              </w:numPr>
              <w:autoSpaceDE w:val="0"/>
              <w:autoSpaceDN w:val="0"/>
              <w:adjustRightInd w:val="0"/>
              <w:spacing w:after="0" w:line="264" w:lineRule="exact"/>
              <w:ind w:right="50"/>
              <w:jc w:val="both"/>
              <w:rPr>
                <w:rFonts w:ascii="Times New Roman" w:hAnsi="Times New Roman" w:cs="Times New Roman"/>
                <w:bCs/>
                <w:spacing w:val="-1"/>
                <w:sz w:val="24"/>
                <w:szCs w:val="24"/>
                <w:lang w:val="sr-Latn-CS"/>
              </w:rPr>
            </w:pPr>
            <w:r w:rsidRPr="001E63FE">
              <w:rPr>
                <w:rFonts w:ascii="Times New Roman" w:hAnsi="Times New Roman" w:cs="Times New Roman"/>
                <w:bCs/>
                <w:spacing w:val="-1"/>
                <w:sz w:val="24"/>
                <w:szCs w:val="24"/>
                <w:lang w:val="sr-Latn-BA"/>
              </w:rPr>
              <w:t>54</w:t>
            </w:r>
            <w:r w:rsidR="001E63FE" w:rsidRPr="001E63FE">
              <w:rPr>
                <w:rFonts w:ascii="Times New Roman" w:hAnsi="Times New Roman" w:cs="Times New Roman"/>
                <w:bCs/>
                <w:spacing w:val="-1"/>
                <w:sz w:val="24"/>
                <w:szCs w:val="24"/>
                <w:lang w:val="sr-Latn-BA"/>
              </w:rPr>
              <w:t>.000ha</w:t>
            </w:r>
            <w:r w:rsidRPr="001E63FE">
              <w:rPr>
                <w:rFonts w:ascii="Times New Roman" w:hAnsi="Times New Roman" w:cs="Times New Roman"/>
                <w:bCs/>
                <w:spacing w:val="-1"/>
                <w:sz w:val="24"/>
                <w:szCs w:val="24"/>
                <w:lang w:val="sr-Latn-BA"/>
              </w:rPr>
              <w:t xml:space="preserve"> обрадивог и искоришћеног пољопривредног земљишта</w:t>
            </w:r>
          </w:p>
          <w:p w:rsidR="00F9408B" w:rsidRPr="001E63FE" w:rsidRDefault="00F9408B" w:rsidP="00B22D72">
            <w:pPr>
              <w:widowControl w:val="0"/>
              <w:numPr>
                <w:ilvl w:val="0"/>
                <w:numId w:val="8"/>
              </w:numPr>
              <w:autoSpaceDE w:val="0"/>
              <w:autoSpaceDN w:val="0"/>
              <w:adjustRightInd w:val="0"/>
              <w:spacing w:after="0" w:line="264" w:lineRule="exact"/>
              <w:ind w:right="50"/>
              <w:jc w:val="both"/>
              <w:rPr>
                <w:rFonts w:ascii="Times New Roman" w:hAnsi="Times New Roman" w:cs="Times New Roman"/>
                <w:bCs/>
                <w:spacing w:val="-1"/>
                <w:sz w:val="24"/>
                <w:szCs w:val="24"/>
                <w:lang w:val="sr-Latn-CS"/>
              </w:rPr>
            </w:pPr>
            <w:r w:rsidRPr="001E63FE">
              <w:rPr>
                <w:rFonts w:ascii="Times New Roman" w:hAnsi="Times New Roman" w:cs="Times New Roman"/>
                <w:bCs/>
                <w:spacing w:val="-1"/>
                <w:sz w:val="24"/>
                <w:szCs w:val="24"/>
                <w:lang w:val="sr-Cyrl-CS"/>
              </w:rPr>
              <w:t xml:space="preserve">Повољни климатски услови са благим зимама, умјерено топлим љетима, </w:t>
            </w:r>
            <w:r w:rsidR="00AB7332" w:rsidRPr="001E63FE">
              <w:rPr>
                <w:rFonts w:ascii="Times New Roman" w:hAnsi="Times New Roman" w:cs="Times New Roman"/>
                <w:bCs/>
                <w:spacing w:val="-1"/>
                <w:sz w:val="24"/>
                <w:szCs w:val="24"/>
                <w:lang w:val="sr-Cyrl-CS"/>
              </w:rPr>
              <w:t xml:space="preserve">и </w:t>
            </w:r>
            <w:r w:rsidRPr="001E63FE">
              <w:rPr>
                <w:rFonts w:ascii="Times New Roman" w:hAnsi="Times New Roman" w:cs="Times New Roman"/>
                <w:bCs/>
                <w:spacing w:val="-1"/>
                <w:sz w:val="24"/>
                <w:szCs w:val="24"/>
                <w:lang w:val="sr-Cyrl-CS"/>
              </w:rPr>
              <w:lastRenderedPageBreak/>
              <w:t>могућностима за наводњавање</w:t>
            </w:r>
          </w:p>
          <w:p w:rsidR="00B22D72" w:rsidRPr="001E63FE" w:rsidRDefault="00B22D72" w:rsidP="00B22D72">
            <w:pPr>
              <w:widowControl w:val="0"/>
              <w:numPr>
                <w:ilvl w:val="0"/>
                <w:numId w:val="8"/>
              </w:numPr>
              <w:autoSpaceDE w:val="0"/>
              <w:autoSpaceDN w:val="0"/>
              <w:adjustRightInd w:val="0"/>
              <w:spacing w:after="0" w:line="264" w:lineRule="exact"/>
              <w:ind w:right="50"/>
              <w:jc w:val="both"/>
              <w:rPr>
                <w:rFonts w:ascii="Times New Roman" w:hAnsi="Times New Roman" w:cs="Times New Roman"/>
                <w:bCs/>
                <w:spacing w:val="-1"/>
                <w:sz w:val="24"/>
                <w:szCs w:val="24"/>
                <w:lang w:val="sr-Cyrl-CS"/>
              </w:rPr>
            </w:pPr>
            <w:r w:rsidRPr="001E63FE">
              <w:rPr>
                <w:rFonts w:ascii="Times New Roman" w:hAnsi="Times New Roman" w:cs="Times New Roman"/>
                <w:bCs/>
                <w:spacing w:val="-1"/>
                <w:sz w:val="24"/>
                <w:szCs w:val="24"/>
                <w:lang w:val="sr-Cyrl-BA"/>
              </w:rPr>
              <w:t>Раст становништва кроз унутрашње миграције</w:t>
            </w:r>
          </w:p>
          <w:p w:rsidR="00B22D72" w:rsidRPr="001E63FE" w:rsidRDefault="00B22D72" w:rsidP="00B22D72">
            <w:pPr>
              <w:widowControl w:val="0"/>
              <w:numPr>
                <w:ilvl w:val="0"/>
                <w:numId w:val="8"/>
              </w:numPr>
              <w:autoSpaceDE w:val="0"/>
              <w:autoSpaceDN w:val="0"/>
              <w:adjustRightInd w:val="0"/>
              <w:spacing w:after="0" w:line="264" w:lineRule="exact"/>
              <w:ind w:right="50"/>
              <w:jc w:val="both"/>
              <w:rPr>
                <w:rFonts w:ascii="Times New Roman" w:hAnsi="Times New Roman" w:cs="Times New Roman"/>
                <w:bCs/>
                <w:spacing w:val="-1"/>
                <w:sz w:val="24"/>
                <w:szCs w:val="24"/>
                <w:lang w:val="sr-Cyrl-CS"/>
              </w:rPr>
            </w:pPr>
            <w:r w:rsidRPr="001E63FE">
              <w:rPr>
                <w:rFonts w:ascii="Times New Roman" w:hAnsi="Times New Roman" w:cs="Times New Roman"/>
                <w:bCs/>
                <w:spacing w:val="-1"/>
                <w:sz w:val="24"/>
                <w:szCs w:val="24"/>
                <w:lang w:val="sr-Cyrl-CS"/>
              </w:rPr>
              <w:t>Доступност младе радне снаге</w:t>
            </w:r>
          </w:p>
          <w:p w:rsidR="00B22D72" w:rsidRPr="001E63FE" w:rsidRDefault="00B22D72" w:rsidP="00B22D72">
            <w:pPr>
              <w:widowControl w:val="0"/>
              <w:numPr>
                <w:ilvl w:val="0"/>
                <w:numId w:val="8"/>
              </w:numPr>
              <w:autoSpaceDE w:val="0"/>
              <w:autoSpaceDN w:val="0"/>
              <w:adjustRightInd w:val="0"/>
              <w:spacing w:after="0" w:line="264" w:lineRule="exact"/>
              <w:ind w:right="50"/>
              <w:jc w:val="both"/>
              <w:rPr>
                <w:rFonts w:ascii="Times New Roman" w:hAnsi="Times New Roman" w:cs="Times New Roman"/>
                <w:bCs/>
                <w:spacing w:val="-1"/>
                <w:sz w:val="24"/>
                <w:szCs w:val="24"/>
                <w:lang w:val="sr-Cyrl-CS"/>
              </w:rPr>
            </w:pPr>
            <w:r w:rsidRPr="001E63FE">
              <w:rPr>
                <w:rFonts w:ascii="Times New Roman" w:hAnsi="Times New Roman" w:cs="Times New Roman"/>
                <w:bCs/>
                <w:spacing w:val="-1"/>
                <w:sz w:val="24"/>
                <w:szCs w:val="24"/>
                <w:lang w:val="sr-Cyrl-CS"/>
              </w:rPr>
              <w:t>Доступност образовних институција на свим нивоима – од стручних школа до универзитета</w:t>
            </w:r>
          </w:p>
          <w:p w:rsidR="00810DE0" w:rsidRPr="001E63FE" w:rsidRDefault="00810DE0" w:rsidP="00810DE0">
            <w:pPr>
              <w:widowControl w:val="0"/>
              <w:numPr>
                <w:ilvl w:val="0"/>
                <w:numId w:val="8"/>
              </w:numPr>
              <w:autoSpaceDE w:val="0"/>
              <w:autoSpaceDN w:val="0"/>
              <w:adjustRightInd w:val="0"/>
              <w:spacing w:after="0" w:line="264" w:lineRule="exact"/>
              <w:ind w:right="50"/>
              <w:jc w:val="both"/>
              <w:rPr>
                <w:rFonts w:ascii="Times New Roman" w:hAnsi="Times New Roman" w:cs="Times New Roman"/>
                <w:spacing w:val="-1"/>
                <w:sz w:val="24"/>
                <w:szCs w:val="24"/>
                <w:lang w:val="sr-Cyrl-BA"/>
              </w:rPr>
            </w:pPr>
            <w:r w:rsidRPr="001E63FE">
              <w:rPr>
                <w:rFonts w:ascii="Times New Roman" w:hAnsi="Times New Roman" w:cs="Times New Roman"/>
                <w:spacing w:val="-1"/>
                <w:sz w:val="24"/>
                <w:szCs w:val="24"/>
                <w:lang w:val="sr-Cyrl-BA"/>
              </w:rPr>
              <w:t>Проактивна и професионална локална управа</w:t>
            </w:r>
          </w:p>
          <w:p w:rsidR="006A0527" w:rsidRPr="001E63FE" w:rsidRDefault="006A0527" w:rsidP="00810DE0">
            <w:pPr>
              <w:widowControl w:val="0"/>
              <w:numPr>
                <w:ilvl w:val="0"/>
                <w:numId w:val="8"/>
              </w:numPr>
              <w:autoSpaceDE w:val="0"/>
              <w:autoSpaceDN w:val="0"/>
              <w:adjustRightInd w:val="0"/>
              <w:spacing w:after="0" w:line="264" w:lineRule="exact"/>
              <w:ind w:right="50"/>
              <w:jc w:val="both"/>
              <w:rPr>
                <w:rFonts w:ascii="Times New Roman" w:hAnsi="Times New Roman" w:cs="Times New Roman"/>
                <w:spacing w:val="-1"/>
                <w:sz w:val="24"/>
                <w:szCs w:val="24"/>
                <w:lang w:val="sr-Cyrl-BA"/>
              </w:rPr>
            </w:pPr>
            <w:r w:rsidRPr="001E63FE">
              <w:rPr>
                <w:rFonts w:ascii="Times New Roman" w:hAnsi="Times New Roman" w:cs="Times New Roman"/>
                <w:spacing w:val="-1"/>
                <w:sz w:val="24"/>
                <w:szCs w:val="24"/>
                <w:lang w:val="sr-Latn-BA"/>
              </w:rPr>
              <w:t>Постојање пословних зона, планске документације и доступност слободних капацитета инфраструктуре у тим зонама</w:t>
            </w:r>
          </w:p>
          <w:p w:rsidR="00810DE0" w:rsidRPr="001E63FE" w:rsidRDefault="006A0527" w:rsidP="00B22D72">
            <w:pPr>
              <w:widowControl w:val="0"/>
              <w:numPr>
                <w:ilvl w:val="0"/>
                <w:numId w:val="8"/>
              </w:numPr>
              <w:autoSpaceDE w:val="0"/>
              <w:autoSpaceDN w:val="0"/>
              <w:adjustRightInd w:val="0"/>
              <w:spacing w:after="0" w:line="264" w:lineRule="exact"/>
              <w:ind w:right="50"/>
              <w:jc w:val="both"/>
              <w:rPr>
                <w:rFonts w:ascii="Times New Roman" w:hAnsi="Times New Roman" w:cs="Times New Roman"/>
                <w:spacing w:val="-1"/>
                <w:sz w:val="24"/>
                <w:szCs w:val="24"/>
                <w:lang w:val="sr-Cyrl-BA"/>
              </w:rPr>
            </w:pPr>
            <w:r w:rsidRPr="001E63FE">
              <w:rPr>
                <w:rFonts w:ascii="Times New Roman" w:hAnsi="Times New Roman" w:cs="Times New Roman"/>
                <w:spacing w:val="-1"/>
                <w:sz w:val="24"/>
                <w:szCs w:val="24"/>
                <w:lang w:val="sr-Latn-BA"/>
              </w:rPr>
              <w:t>Развијена саобраћајна инфраструктура – постојање путева и обилазница у гр</w:t>
            </w:r>
            <w:r w:rsidRPr="001E63FE">
              <w:rPr>
                <w:rFonts w:ascii="Times New Roman" w:hAnsi="Times New Roman" w:cs="Times New Roman"/>
                <w:spacing w:val="-1"/>
                <w:sz w:val="24"/>
                <w:szCs w:val="24"/>
                <w:lang w:val="sr-Cyrl-BA"/>
              </w:rPr>
              <w:t>а</w:t>
            </w:r>
            <w:r w:rsidRPr="001E63FE">
              <w:rPr>
                <w:rFonts w:ascii="Times New Roman" w:hAnsi="Times New Roman" w:cs="Times New Roman"/>
                <w:spacing w:val="-1"/>
                <w:sz w:val="24"/>
                <w:szCs w:val="24"/>
                <w:lang w:val="sr-Latn-BA"/>
              </w:rPr>
              <w:t>ду</w:t>
            </w:r>
          </w:p>
          <w:p w:rsidR="006A0527" w:rsidRPr="001E63FE" w:rsidRDefault="00810DE0" w:rsidP="006A0527">
            <w:pPr>
              <w:widowControl w:val="0"/>
              <w:numPr>
                <w:ilvl w:val="0"/>
                <w:numId w:val="8"/>
              </w:numPr>
              <w:autoSpaceDE w:val="0"/>
              <w:autoSpaceDN w:val="0"/>
              <w:adjustRightInd w:val="0"/>
              <w:spacing w:after="0" w:line="264" w:lineRule="exact"/>
              <w:ind w:right="34"/>
              <w:jc w:val="both"/>
              <w:rPr>
                <w:rFonts w:ascii="Times New Roman" w:hAnsi="Times New Roman" w:cs="Times New Roman"/>
                <w:sz w:val="24"/>
                <w:szCs w:val="24"/>
              </w:rPr>
            </w:pPr>
            <w:r w:rsidRPr="001E63FE">
              <w:rPr>
                <w:rFonts w:ascii="Times New Roman" w:hAnsi="Times New Roman" w:cs="Times New Roman"/>
                <w:spacing w:val="-1"/>
                <w:sz w:val="24"/>
                <w:szCs w:val="24"/>
                <w:lang w:val="sr-Cyrl-BA"/>
              </w:rPr>
              <w:t xml:space="preserve">Постојање подстицаја за инвеститоре и </w:t>
            </w:r>
            <w:r w:rsidRPr="001E63FE">
              <w:rPr>
                <w:rFonts w:ascii="Times New Roman" w:hAnsi="Times New Roman" w:cs="Times New Roman"/>
                <w:spacing w:val="-1"/>
                <w:sz w:val="24"/>
                <w:szCs w:val="24"/>
              </w:rPr>
              <w:t>мала и средња предузећа</w:t>
            </w:r>
          </w:p>
          <w:p w:rsidR="00251126" w:rsidRPr="001E63FE" w:rsidRDefault="00810DE0" w:rsidP="00251126">
            <w:pPr>
              <w:pStyle w:val="4clan"/>
              <w:numPr>
                <w:ilvl w:val="0"/>
                <w:numId w:val="8"/>
              </w:numPr>
              <w:jc w:val="both"/>
              <w:rPr>
                <w:rFonts w:ascii="Times New Roman" w:hAnsi="Times New Roman" w:cs="Times New Roman"/>
                <w:b w:val="0"/>
                <w:sz w:val="24"/>
                <w:szCs w:val="24"/>
                <w:lang w:val="sr-Cyrl-CS"/>
              </w:rPr>
            </w:pPr>
            <w:r w:rsidRPr="001E63FE">
              <w:rPr>
                <w:rFonts w:ascii="Times New Roman" w:hAnsi="Times New Roman" w:cs="Times New Roman"/>
                <w:b w:val="0"/>
                <w:sz w:val="24"/>
                <w:szCs w:val="24"/>
                <w:lang w:val="sr-Cyrl-CS"/>
              </w:rPr>
              <w:t>Концентрација пословних и финансијских установа</w:t>
            </w:r>
          </w:p>
          <w:p w:rsidR="00251126" w:rsidRPr="001E63FE" w:rsidRDefault="006A0527" w:rsidP="00251126">
            <w:pPr>
              <w:pStyle w:val="4clan"/>
              <w:numPr>
                <w:ilvl w:val="0"/>
                <w:numId w:val="8"/>
              </w:numPr>
              <w:jc w:val="both"/>
              <w:rPr>
                <w:rFonts w:ascii="Times New Roman" w:hAnsi="Times New Roman" w:cs="Times New Roman"/>
                <w:b w:val="0"/>
                <w:sz w:val="24"/>
                <w:szCs w:val="24"/>
                <w:lang w:val="sr-Cyrl-CS"/>
              </w:rPr>
            </w:pPr>
            <w:r w:rsidRPr="001E63FE">
              <w:rPr>
                <w:rFonts w:ascii="Times New Roman" w:hAnsi="Times New Roman" w:cs="Times New Roman"/>
                <w:b w:val="0"/>
                <w:sz w:val="24"/>
                <w:szCs w:val="24"/>
                <w:lang w:val="sr-Latn-BA"/>
              </w:rPr>
              <w:t>Расположивост прерађивачких капацитета прехрамбене и дрвне индустрије</w:t>
            </w:r>
          </w:p>
          <w:p w:rsidR="00251126" w:rsidRPr="001E63FE" w:rsidRDefault="00251126" w:rsidP="00251126">
            <w:pPr>
              <w:pStyle w:val="4clan"/>
              <w:numPr>
                <w:ilvl w:val="0"/>
                <w:numId w:val="8"/>
              </w:numPr>
              <w:jc w:val="both"/>
              <w:rPr>
                <w:rFonts w:ascii="Times New Roman" w:hAnsi="Times New Roman" w:cs="Times New Roman"/>
                <w:b w:val="0"/>
                <w:sz w:val="24"/>
                <w:szCs w:val="24"/>
                <w:lang w:val="sr-Cyrl-CS"/>
              </w:rPr>
            </w:pPr>
            <w:r w:rsidRPr="001E63FE">
              <w:rPr>
                <w:rFonts w:ascii="Times New Roman" w:hAnsi="Times New Roman" w:cs="Times New Roman"/>
                <w:b w:val="0"/>
                <w:sz w:val="24"/>
                <w:szCs w:val="24"/>
                <w:lang w:val="bs-Cyrl-BA"/>
              </w:rPr>
              <w:t xml:space="preserve">Успјешно се спроводи пројекат </w:t>
            </w:r>
            <w:r w:rsidRPr="001E63FE">
              <w:rPr>
                <w:rFonts w:ascii="Times New Roman" w:hAnsi="Times New Roman" w:cs="Times New Roman"/>
                <w:b w:val="0"/>
                <w:sz w:val="24"/>
                <w:szCs w:val="24"/>
                <w:lang w:val="sr-Latn-BA"/>
              </w:rPr>
              <w:t>изградњ</w:t>
            </w:r>
            <w:r w:rsidRPr="001E63FE">
              <w:rPr>
                <w:rFonts w:ascii="Times New Roman" w:hAnsi="Times New Roman" w:cs="Times New Roman"/>
                <w:b w:val="0"/>
                <w:sz w:val="24"/>
                <w:szCs w:val="24"/>
                <w:lang w:val="bs-Cyrl-BA"/>
              </w:rPr>
              <w:t xml:space="preserve">е </w:t>
            </w:r>
            <w:r w:rsidRPr="001E63FE">
              <w:rPr>
                <w:rFonts w:ascii="Times New Roman" w:hAnsi="Times New Roman" w:cs="Times New Roman"/>
                <w:b w:val="0"/>
                <w:sz w:val="24"/>
                <w:szCs w:val="24"/>
                <w:lang w:val="sr-Latn-BA"/>
              </w:rPr>
              <w:t>канализације</w:t>
            </w:r>
          </w:p>
          <w:p w:rsidR="00251126" w:rsidRPr="001E63FE" w:rsidRDefault="00251126" w:rsidP="00810DE0">
            <w:pPr>
              <w:pStyle w:val="4clan"/>
              <w:numPr>
                <w:ilvl w:val="0"/>
                <w:numId w:val="8"/>
              </w:numPr>
              <w:jc w:val="both"/>
              <w:rPr>
                <w:rFonts w:ascii="Times New Roman" w:hAnsi="Times New Roman" w:cs="Times New Roman"/>
                <w:b w:val="0"/>
                <w:sz w:val="24"/>
                <w:szCs w:val="24"/>
                <w:lang w:val="sr-Cyrl-CS"/>
              </w:rPr>
            </w:pPr>
            <w:r w:rsidRPr="001E63FE">
              <w:rPr>
                <w:rFonts w:ascii="Times New Roman" w:hAnsi="Times New Roman" w:cs="Times New Roman"/>
                <w:b w:val="0"/>
                <w:sz w:val="24"/>
                <w:szCs w:val="24"/>
                <w:lang w:val="bs-Cyrl-BA"/>
              </w:rPr>
              <w:t>М</w:t>
            </w:r>
            <w:r w:rsidRPr="001E63FE">
              <w:rPr>
                <w:rFonts w:ascii="Times New Roman" w:hAnsi="Times New Roman" w:cs="Times New Roman"/>
                <w:b w:val="0"/>
                <w:sz w:val="24"/>
                <w:szCs w:val="24"/>
                <w:lang w:val="sr-Latn-BA"/>
              </w:rPr>
              <w:t>огућност даљег проширења топловодне мреже</w:t>
            </w:r>
            <w:r w:rsidRPr="001E63FE">
              <w:rPr>
                <w:rFonts w:ascii="Times New Roman" w:hAnsi="Times New Roman" w:cs="Times New Roman"/>
                <w:b w:val="0"/>
                <w:sz w:val="24"/>
                <w:szCs w:val="24"/>
                <w:lang w:val="bs-Cyrl-BA"/>
              </w:rPr>
              <w:t>,</w:t>
            </w:r>
            <w:r w:rsidRPr="001E63FE">
              <w:rPr>
                <w:rFonts w:ascii="Times New Roman" w:hAnsi="Times New Roman" w:cs="Times New Roman"/>
                <w:b w:val="0"/>
                <w:sz w:val="24"/>
                <w:szCs w:val="24"/>
                <w:lang w:val="sr-Latn-BA"/>
              </w:rPr>
              <w:t xml:space="preserve"> јер је постојећа градска мрежа обновљена и представља добру основу за проширење</w:t>
            </w:r>
          </w:p>
          <w:p w:rsidR="006A0527" w:rsidRPr="001E63FE" w:rsidRDefault="006A0527" w:rsidP="00810DE0">
            <w:pPr>
              <w:pStyle w:val="4clan"/>
              <w:numPr>
                <w:ilvl w:val="0"/>
                <w:numId w:val="8"/>
              </w:numPr>
              <w:jc w:val="both"/>
              <w:rPr>
                <w:rFonts w:ascii="Times New Roman" w:hAnsi="Times New Roman" w:cs="Times New Roman"/>
                <w:b w:val="0"/>
                <w:sz w:val="24"/>
                <w:szCs w:val="24"/>
                <w:lang w:val="sr-Cyrl-CS"/>
              </w:rPr>
            </w:pPr>
            <w:r w:rsidRPr="001E63FE">
              <w:rPr>
                <w:rFonts w:ascii="Times New Roman" w:hAnsi="Times New Roman" w:cs="Times New Roman"/>
                <w:b w:val="0"/>
                <w:sz w:val="24"/>
                <w:szCs w:val="24"/>
                <w:lang w:val="sr-Latn-BA"/>
              </w:rPr>
              <w:t>Постојање разноврсних туристичких потенцијала</w:t>
            </w:r>
          </w:p>
          <w:p w:rsidR="00810DE0" w:rsidRPr="001E63FE" w:rsidRDefault="00810DE0" w:rsidP="00810DE0">
            <w:pPr>
              <w:pStyle w:val="4clan"/>
              <w:numPr>
                <w:ilvl w:val="0"/>
                <w:numId w:val="8"/>
              </w:numPr>
              <w:jc w:val="both"/>
              <w:rPr>
                <w:rFonts w:ascii="Times New Roman" w:hAnsi="Times New Roman" w:cs="Times New Roman"/>
                <w:b w:val="0"/>
                <w:sz w:val="24"/>
                <w:szCs w:val="24"/>
                <w:lang w:val="sr-Cyrl-CS"/>
              </w:rPr>
            </w:pPr>
            <w:r w:rsidRPr="001E63FE">
              <w:rPr>
                <w:rFonts w:ascii="Times New Roman" w:hAnsi="Times New Roman" w:cs="Times New Roman"/>
                <w:b w:val="0"/>
                <w:sz w:val="24"/>
                <w:szCs w:val="24"/>
                <w:lang w:val="sr-Cyrl-CS"/>
              </w:rPr>
              <w:t>Доступност институција које врше доквалификацију и преквалификацију радне снаге</w:t>
            </w:r>
          </w:p>
          <w:p w:rsidR="008A4473" w:rsidRPr="00C675DD" w:rsidRDefault="006A0527" w:rsidP="008A4473">
            <w:pPr>
              <w:pStyle w:val="4clan"/>
              <w:numPr>
                <w:ilvl w:val="0"/>
                <w:numId w:val="8"/>
              </w:numPr>
              <w:jc w:val="both"/>
              <w:rPr>
                <w:rFonts w:ascii="Times New Roman" w:hAnsi="Times New Roman" w:cs="Times New Roman"/>
                <w:b w:val="0"/>
                <w:color w:val="FF0000"/>
                <w:sz w:val="24"/>
                <w:szCs w:val="24"/>
                <w:lang w:val="sr-Cyrl-CS"/>
              </w:rPr>
            </w:pPr>
            <w:r w:rsidRPr="001E63FE">
              <w:rPr>
                <w:rFonts w:ascii="Times New Roman" w:hAnsi="Times New Roman" w:cs="Times New Roman"/>
                <w:b w:val="0"/>
                <w:sz w:val="24"/>
                <w:szCs w:val="24"/>
                <w:lang w:val="sr-Latn-BA"/>
              </w:rPr>
              <w:t>Традиција и развијеност предузетништва</w:t>
            </w:r>
          </w:p>
        </w:tc>
        <w:tc>
          <w:tcPr>
            <w:tcW w:w="2500" w:type="pct"/>
            <w:shd w:val="clear" w:color="auto" w:fill="auto"/>
          </w:tcPr>
          <w:p w:rsidR="00810DE0" w:rsidRPr="001E63FE" w:rsidRDefault="00810DE0" w:rsidP="00A11386">
            <w:pPr>
              <w:pStyle w:val="4clan"/>
              <w:jc w:val="both"/>
              <w:rPr>
                <w:rFonts w:ascii="Times New Roman" w:hAnsi="Times New Roman" w:cs="Times New Roman"/>
                <w:sz w:val="24"/>
                <w:szCs w:val="24"/>
                <w:u w:val="single"/>
                <w:lang w:val="sr-Latn-CS"/>
              </w:rPr>
            </w:pPr>
            <w:r w:rsidRPr="001E63FE">
              <w:rPr>
                <w:rFonts w:ascii="Times New Roman" w:hAnsi="Times New Roman" w:cs="Times New Roman"/>
                <w:sz w:val="24"/>
                <w:szCs w:val="24"/>
                <w:u w:val="single"/>
                <w:lang w:val="sr-Cyrl-CS"/>
              </w:rPr>
              <w:lastRenderedPageBreak/>
              <w:t>Слабости</w:t>
            </w:r>
            <w:r w:rsidRPr="001E63FE">
              <w:rPr>
                <w:rFonts w:ascii="Times New Roman" w:hAnsi="Times New Roman" w:cs="Times New Roman"/>
                <w:sz w:val="24"/>
                <w:szCs w:val="24"/>
                <w:u w:val="single"/>
                <w:lang w:val="sr-Latn-CS"/>
              </w:rPr>
              <w:t>:</w:t>
            </w:r>
          </w:p>
          <w:p w:rsidR="00810DE0" w:rsidRPr="001E63FE" w:rsidRDefault="00810DE0" w:rsidP="00A11386">
            <w:pPr>
              <w:pStyle w:val="4clan"/>
              <w:jc w:val="both"/>
              <w:rPr>
                <w:rFonts w:ascii="Times New Roman" w:hAnsi="Times New Roman" w:cs="Times New Roman"/>
                <w:b w:val="0"/>
                <w:sz w:val="24"/>
                <w:szCs w:val="24"/>
                <w:lang w:val="sr-Cyrl-CS"/>
              </w:rPr>
            </w:pPr>
          </w:p>
          <w:p w:rsidR="00B22D72" w:rsidRPr="001E63FE" w:rsidRDefault="00B22D72" w:rsidP="001E63FE">
            <w:pPr>
              <w:pStyle w:val="4clan"/>
              <w:numPr>
                <w:ilvl w:val="0"/>
                <w:numId w:val="7"/>
              </w:numPr>
              <w:tabs>
                <w:tab w:val="clear" w:pos="720"/>
                <w:tab w:val="num" w:pos="360"/>
              </w:tabs>
              <w:ind w:left="318"/>
              <w:jc w:val="both"/>
              <w:rPr>
                <w:rFonts w:ascii="Times New Roman" w:hAnsi="Times New Roman" w:cs="Times New Roman"/>
                <w:b w:val="0"/>
                <w:sz w:val="24"/>
                <w:szCs w:val="24"/>
                <w:lang w:val="sr-Latn-CS"/>
              </w:rPr>
            </w:pPr>
            <w:r w:rsidRPr="001E63FE">
              <w:rPr>
                <w:rFonts w:ascii="Times New Roman" w:hAnsi="Times New Roman" w:cs="Times New Roman"/>
                <w:b w:val="0"/>
                <w:sz w:val="24"/>
                <w:szCs w:val="24"/>
                <w:lang w:val="sr-Latn-BA"/>
              </w:rPr>
              <w:t>Недовољно развијен систем заштите од поплава</w:t>
            </w:r>
            <w:r w:rsidRPr="001E63FE">
              <w:rPr>
                <w:rFonts w:ascii="Times New Roman" w:hAnsi="Times New Roman" w:cs="Times New Roman"/>
                <w:b w:val="0"/>
                <w:sz w:val="24"/>
                <w:szCs w:val="24"/>
                <w:lang w:val="bs-Cyrl-BA"/>
              </w:rPr>
              <w:t xml:space="preserve"> и других природних катастрофа</w:t>
            </w:r>
          </w:p>
          <w:p w:rsidR="00B22D72" w:rsidRPr="001E63FE" w:rsidRDefault="00B22D72" w:rsidP="001E63FE">
            <w:pPr>
              <w:pStyle w:val="4clan"/>
              <w:numPr>
                <w:ilvl w:val="0"/>
                <w:numId w:val="7"/>
              </w:numPr>
              <w:tabs>
                <w:tab w:val="clear" w:pos="720"/>
                <w:tab w:val="num" w:pos="360"/>
              </w:tabs>
              <w:ind w:left="318"/>
              <w:jc w:val="both"/>
              <w:rPr>
                <w:rFonts w:ascii="Times New Roman" w:hAnsi="Times New Roman" w:cs="Times New Roman"/>
                <w:b w:val="0"/>
                <w:sz w:val="24"/>
                <w:szCs w:val="24"/>
                <w:lang w:val="sr-Latn-CS"/>
              </w:rPr>
            </w:pPr>
            <w:r w:rsidRPr="001E63FE">
              <w:rPr>
                <w:rFonts w:ascii="Times New Roman" w:hAnsi="Times New Roman" w:cs="Times New Roman"/>
                <w:b w:val="0"/>
                <w:sz w:val="24"/>
                <w:szCs w:val="24"/>
                <w:lang w:val="sr-Latn-BA"/>
              </w:rPr>
              <w:t xml:space="preserve">Уситњеност </w:t>
            </w:r>
            <w:r w:rsidRPr="001E63FE">
              <w:rPr>
                <w:rFonts w:ascii="Times New Roman" w:hAnsi="Times New Roman" w:cs="Times New Roman"/>
                <w:b w:val="0"/>
                <w:sz w:val="24"/>
                <w:szCs w:val="24"/>
                <w:lang w:val="bs-Cyrl-BA"/>
              </w:rPr>
              <w:t xml:space="preserve">пољопривредних </w:t>
            </w:r>
            <w:r w:rsidRPr="001E63FE">
              <w:rPr>
                <w:rFonts w:ascii="Times New Roman" w:hAnsi="Times New Roman" w:cs="Times New Roman"/>
                <w:b w:val="0"/>
                <w:sz w:val="24"/>
                <w:szCs w:val="24"/>
                <w:lang w:val="sr-Latn-BA"/>
              </w:rPr>
              <w:t>посједа</w:t>
            </w:r>
          </w:p>
          <w:p w:rsidR="00F9408B" w:rsidRPr="001E63FE" w:rsidRDefault="00F9408B" w:rsidP="001E63FE">
            <w:pPr>
              <w:pStyle w:val="4clan"/>
              <w:numPr>
                <w:ilvl w:val="0"/>
                <w:numId w:val="7"/>
              </w:numPr>
              <w:tabs>
                <w:tab w:val="clear" w:pos="720"/>
                <w:tab w:val="num" w:pos="360"/>
              </w:tabs>
              <w:ind w:left="318"/>
              <w:jc w:val="both"/>
              <w:rPr>
                <w:rFonts w:ascii="Times New Roman" w:hAnsi="Times New Roman" w:cs="Times New Roman"/>
                <w:b w:val="0"/>
                <w:sz w:val="24"/>
                <w:szCs w:val="24"/>
                <w:lang w:val="sr-Latn-CS"/>
              </w:rPr>
            </w:pPr>
            <w:r w:rsidRPr="001E63FE">
              <w:rPr>
                <w:rFonts w:ascii="Times New Roman" w:hAnsi="Times New Roman" w:cs="Times New Roman"/>
                <w:b w:val="0"/>
                <w:sz w:val="24"/>
                <w:szCs w:val="24"/>
                <w:lang w:val="sr-Cyrl-BA"/>
              </w:rPr>
              <w:t>Земљишна евиденција није у потпуности уређена и поуздана</w:t>
            </w:r>
          </w:p>
          <w:p w:rsidR="00B22D72" w:rsidRPr="001E63FE" w:rsidRDefault="006A0527" w:rsidP="001E63FE">
            <w:pPr>
              <w:pStyle w:val="4clan"/>
              <w:numPr>
                <w:ilvl w:val="0"/>
                <w:numId w:val="7"/>
              </w:numPr>
              <w:tabs>
                <w:tab w:val="clear" w:pos="720"/>
                <w:tab w:val="num" w:pos="360"/>
              </w:tabs>
              <w:ind w:left="318"/>
              <w:jc w:val="both"/>
              <w:rPr>
                <w:rFonts w:ascii="Times New Roman" w:hAnsi="Times New Roman" w:cs="Times New Roman"/>
                <w:b w:val="0"/>
                <w:sz w:val="24"/>
                <w:szCs w:val="24"/>
                <w:lang w:val="sr-Latn-CS"/>
              </w:rPr>
            </w:pPr>
            <w:r w:rsidRPr="001E63FE">
              <w:rPr>
                <w:rFonts w:ascii="Times New Roman" w:hAnsi="Times New Roman" w:cs="Times New Roman"/>
                <w:b w:val="0"/>
                <w:sz w:val="24"/>
                <w:szCs w:val="24"/>
                <w:lang w:val="sr-Latn-BA"/>
              </w:rPr>
              <w:t>Негативан природни прираштај</w:t>
            </w:r>
          </w:p>
          <w:p w:rsidR="00B22D72" w:rsidRPr="001E63FE" w:rsidRDefault="00B22D72" w:rsidP="001E63FE">
            <w:pPr>
              <w:pStyle w:val="4clan"/>
              <w:numPr>
                <w:ilvl w:val="0"/>
                <w:numId w:val="7"/>
              </w:numPr>
              <w:tabs>
                <w:tab w:val="clear" w:pos="720"/>
                <w:tab w:val="num" w:pos="360"/>
              </w:tabs>
              <w:ind w:left="318"/>
              <w:jc w:val="both"/>
              <w:rPr>
                <w:rFonts w:ascii="Times New Roman" w:hAnsi="Times New Roman" w:cs="Times New Roman"/>
                <w:b w:val="0"/>
                <w:sz w:val="24"/>
                <w:szCs w:val="24"/>
                <w:lang w:val="sr-Latn-CS"/>
              </w:rPr>
            </w:pPr>
            <w:r w:rsidRPr="001E63FE">
              <w:rPr>
                <w:rFonts w:ascii="Times New Roman" w:hAnsi="Times New Roman" w:cs="Times New Roman"/>
                <w:b w:val="0"/>
                <w:sz w:val="24"/>
                <w:szCs w:val="24"/>
              </w:rPr>
              <w:lastRenderedPageBreak/>
              <w:t>Неповољна старосна структура становништва у руралном подручју</w:t>
            </w:r>
          </w:p>
          <w:p w:rsidR="00B22D72" w:rsidRPr="001E63FE" w:rsidRDefault="00810DE0" w:rsidP="001E63FE">
            <w:pPr>
              <w:pStyle w:val="4clan"/>
              <w:numPr>
                <w:ilvl w:val="0"/>
                <w:numId w:val="7"/>
              </w:numPr>
              <w:tabs>
                <w:tab w:val="clear" w:pos="720"/>
                <w:tab w:val="num" w:pos="360"/>
              </w:tabs>
              <w:ind w:left="318"/>
              <w:jc w:val="both"/>
              <w:rPr>
                <w:rFonts w:ascii="Times New Roman" w:hAnsi="Times New Roman" w:cs="Times New Roman"/>
                <w:b w:val="0"/>
                <w:sz w:val="24"/>
                <w:szCs w:val="24"/>
                <w:lang w:val="sr-Latn-CS"/>
              </w:rPr>
            </w:pPr>
            <w:r w:rsidRPr="001E63FE">
              <w:rPr>
                <w:rFonts w:ascii="Times New Roman" w:hAnsi="Times New Roman" w:cs="Times New Roman"/>
                <w:b w:val="0"/>
                <w:sz w:val="24"/>
                <w:szCs w:val="24"/>
                <w:lang w:val="sr-Cyrl-BA"/>
              </w:rPr>
              <w:t>Недостатак одређених професија на тржишту рада</w:t>
            </w:r>
          </w:p>
          <w:p w:rsidR="008A4473" w:rsidRPr="001E63FE" w:rsidRDefault="008A4473" w:rsidP="001E63FE">
            <w:pPr>
              <w:pStyle w:val="4clan"/>
              <w:numPr>
                <w:ilvl w:val="0"/>
                <w:numId w:val="7"/>
              </w:numPr>
              <w:tabs>
                <w:tab w:val="clear" w:pos="720"/>
                <w:tab w:val="num" w:pos="360"/>
              </w:tabs>
              <w:ind w:left="318"/>
              <w:jc w:val="both"/>
              <w:rPr>
                <w:rFonts w:ascii="Times New Roman" w:hAnsi="Times New Roman" w:cs="Times New Roman"/>
                <w:b w:val="0"/>
                <w:sz w:val="24"/>
                <w:szCs w:val="24"/>
                <w:lang w:val="sr-Latn-CS"/>
              </w:rPr>
            </w:pPr>
            <w:r w:rsidRPr="001E63FE">
              <w:rPr>
                <w:rFonts w:ascii="Times New Roman" w:hAnsi="Times New Roman" w:cs="Times New Roman"/>
                <w:b w:val="0"/>
                <w:sz w:val="24"/>
                <w:szCs w:val="24"/>
                <w:lang w:val="sr-Cyrl-BA"/>
              </w:rPr>
              <w:t>Политичка нестабилност</w:t>
            </w:r>
          </w:p>
          <w:p w:rsidR="00B22D72" w:rsidRPr="001E63FE" w:rsidRDefault="00B22D72" w:rsidP="001E63FE">
            <w:pPr>
              <w:pStyle w:val="4clan"/>
              <w:numPr>
                <w:ilvl w:val="0"/>
                <w:numId w:val="7"/>
              </w:numPr>
              <w:tabs>
                <w:tab w:val="clear" w:pos="720"/>
                <w:tab w:val="num" w:pos="360"/>
              </w:tabs>
              <w:ind w:left="318"/>
              <w:jc w:val="both"/>
              <w:rPr>
                <w:rFonts w:ascii="Times New Roman" w:hAnsi="Times New Roman" w:cs="Times New Roman"/>
                <w:b w:val="0"/>
                <w:sz w:val="24"/>
                <w:szCs w:val="24"/>
                <w:lang w:val="sr-Latn-CS"/>
              </w:rPr>
            </w:pPr>
            <w:r w:rsidRPr="001E63FE">
              <w:rPr>
                <w:rFonts w:ascii="Times New Roman" w:hAnsi="Times New Roman" w:cs="Times New Roman"/>
                <w:b w:val="0"/>
                <w:sz w:val="24"/>
                <w:szCs w:val="24"/>
              </w:rPr>
              <w:t>Недовољно афирмисање младих људи за рад и останак на подручју града</w:t>
            </w:r>
          </w:p>
          <w:p w:rsidR="00251126" w:rsidRPr="001E63FE" w:rsidRDefault="006A0527" w:rsidP="001E63FE">
            <w:pPr>
              <w:pStyle w:val="4clan"/>
              <w:numPr>
                <w:ilvl w:val="0"/>
                <w:numId w:val="7"/>
              </w:numPr>
              <w:tabs>
                <w:tab w:val="clear" w:pos="720"/>
                <w:tab w:val="num" w:pos="360"/>
              </w:tabs>
              <w:ind w:left="318"/>
              <w:jc w:val="both"/>
              <w:rPr>
                <w:rFonts w:ascii="Times New Roman" w:hAnsi="Times New Roman" w:cs="Times New Roman"/>
                <w:b w:val="0"/>
                <w:sz w:val="24"/>
                <w:szCs w:val="24"/>
                <w:lang w:val="sr-Latn-CS"/>
              </w:rPr>
            </w:pPr>
            <w:r w:rsidRPr="001E63FE">
              <w:rPr>
                <w:rFonts w:ascii="Times New Roman" w:hAnsi="Times New Roman" w:cs="Times New Roman"/>
                <w:b w:val="0"/>
                <w:sz w:val="24"/>
                <w:szCs w:val="24"/>
                <w:lang w:val="sr-Latn-BA"/>
              </w:rPr>
              <w:t>Непостојање организованог наступа пољопривредних произвођача на тржи</w:t>
            </w:r>
            <w:r w:rsidRPr="001E63FE">
              <w:rPr>
                <w:rFonts w:ascii="Times New Roman" w:hAnsi="Times New Roman" w:cs="Times New Roman"/>
                <w:b w:val="0"/>
                <w:sz w:val="24"/>
                <w:szCs w:val="24"/>
                <w:lang w:val="bs-Cyrl-BA"/>
              </w:rPr>
              <w:t>ш</w:t>
            </w:r>
            <w:r w:rsidRPr="001E63FE">
              <w:rPr>
                <w:rFonts w:ascii="Times New Roman" w:hAnsi="Times New Roman" w:cs="Times New Roman"/>
                <w:b w:val="0"/>
                <w:sz w:val="24"/>
                <w:szCs w:val="24"/>
                <w:lang w:val="sr-Latn-BA"/>
              </w:rPr>
              <w:t xml:space="preserve">ту и </w:t>
            </w:r>
            <w:r w:rsidRPr="001E63FE">
              <w:rPr>
                <w:rFonts w:ascii="Times New Roman" w:hAnsi="Times New Roman" w:cs="Times New Roman"/>
                <w:b w:val="0"/>
                <w:sz w:val="24"/>
                <w:szCs w:val="24"/>
                <w:lang w:val="bs-Cyrl-BA"/>
              </w:rPr>
              <w:t>н</w:t>
            </w:r>
            <w:r w:rsidRPr="001E63FE">
              <w:rPr>
                <w:rFonts w:ascii="Times New Roman" w:hAnsi="Times New Roman" w:cs="Times New Roman"/>
                <w:b w:val="0"/>
                <w:sz w:val="24"/>
                <w:szCs w:val="24"/>
                <w:lang w:val="sr-Latn-BA"/>
              </w:rPr>
              <w:t>епостојање органске производње</w:t>
            </w:r>
          </w:p>
          <w:p w:rsidR="00251126" w:rsidRPr="001E63FE" w:rsidRDefault="00251126" w:rsidP="001E63FE">
            <w:pPr>
              <w:pStyle w:val="4clan"/>
              <w:numPr>
                <w:ilvl w:val="0"/>
                <w:numId w:val="7"/>
              </w:numPr>
              <w:tabs>
                <w:tab w:val="clear" w:pos="720"/>
                <w:tab w:val="num" w:pos="360"/>
              </w:tabs>
              <w:ind w:left="318"/>
              <w:jc w:val="both"/>
              <w:rPr>
                <w:rFonts w:ascii="Times New Roman" w:hAnsi="Times New Roman" w:cs="Times New Roman"/>
                <w:b w:val="0"/>
                <w:sz w:val="24"/>
                <w:szCs w:val="24"/>
                <w:lang w:val="sr-Latn-CS"/>
              </w:rPr>
            </w:pPr>
            <w:r w:rsidRPr="001E63FE">
              <w:rPr>
                <w:rFonts w:ascii="Times New Roman" w:hAnsi="Times New Roman" w:cs="Times New Roman"/>
                <w:b w:val="0"/>
                <w:sz w:val="24"/>
                <w:szCs w:val="24"/>
              </w:rPr>
              <w:t>Недостатак властите акумулације за инвестициона улагања</w:t>
            </w:r>
          </w:p>
          <w:p w:rsidR="00251126" w:rsidRPr="001E63FE" w:rsidRDefault="00B22D72" w:rsidP="001E63FE">
            <w:pPr>
              <w:pStyle w:val="4clan"/>
              <w:numPr>
                <w:ilvl w:val="0"/>
                <w:numId w:val="7"/>
              </w:numPr>
              <w:tabs>
                <w:tab w:val="clear" w:pos="720"/>
                <w:tab w:val="num" w:pos="360"/>
              </w:tabs>
              <w:ind w:left="318"/>
              <w:jc w:val="both"/>
              <w:rPr>
                <w:rFonts w:ascii="Times New Roman" w:hAnsi="Times New Roman" w:cs="Times New Roman"/>
                <w:b w:val="0"/>
                <w:sz w:val="24"/>
                <w:szCs w:val="24"/>
                <w:lang w:val="sr-Latn-CS"/>
              </w:rPr>
            </w:pPr>
            <w:r w:rsidRPr="001E63FE">
              <w:rPr>
                <w:rFonts w:ascii="Times New Roman" w:hAnsi="Times New Roman" w:cs="Times New Roman"/>
                <w:b w:val="0"/>
                <w:sz w:val="24"/>
                <w:szCs w:val="24"/>
                <w:lang w:val="sr-Latn-BA"/>
              </w:rPr>
              <w:t>Дефицит спољнотрговинског пословања локалне економије</w:t>
            </w:r>
          </w:p>
          <w:p w:rsidR="00F9408B" w:rsidRPr="001E63FE" w:rsidRDefault="00F9408B" w:rsidP="001E63FE">
            <w:pPr>
              <w:pStyle w:val="4clan"/>
              <w:numPr>
                <w:ilvl w:val="0"/>
                <w:numId w:val="7"/>
              </w:numPr>
              <w:tabs>
                <w:tab w:val="clear" w:pos="720"/>
                <w:tab w:val="num" w:pos="360"/>
              </w:tabs>
              <w:ind w:left="318"/>
              <w:jc w:val="both"/>
              <w:rPr>
                <w:rFonts w:ascii="Times New Roman" w:hAnsi="Times New Roman" w:cs="Times New Roman"/>
                <w:b w:val="0"/>
                <w:sz w:val="24"/>
                <w:szCs w:val="24"/>
                <w:lang w:val="sr-Latn-CS"/>
              </w:rPr>
            </w:pPr>
            <w:r w:rsidRPr="001E63FE">
              <w:rPr>
                <w:rFonts w:ascii="Times New Roman" w:hAnsi="Times New Roman" w:cs="Times New Roman"/>
                <w:b w:val="0"/>
                <w:sz w:val="24"/>
                <w:szCs w:val="24"/>
                <w:lang w:val="sr-Cyrl-BA"/>
              </w:rPr>
              <w:t xml:space="preserve">Високе цијене за струју, телефон, воду и канализацију </w:t>
            </w:r>
          </w:p>
          <w:p w:rsidR="00251126" w:rsidRPr="001E63FE" w:rsidRDefault="00251126" w:rsidP="001E63FE">
            <w:pPr>
              <w:pStyle w:val="4clan"/>
              <w:numPr>
                <w:ilvl w:val="0"/>
                <w:numId w:val="7"/>
              </w:numPr>
              <w:tabs>
                <w:tab w:val="clear" w:pos="720"/>
                <w:tab w:val="num" w:pos="360"/>
              </w:tabs>
              <w:ind w:left="318"/>
              <w:jc w:val="both"/>
              <w:rPr>
                <w:rFonts w:ascii="Times New Roman" w:hAnsi="Times New Roman" w:cs="Times New Roman"/>
                <w:b w:val="0"/>
                <w:sz w:val="24"/>
                <w:szCs w:val="24"/>
                <w:lang w:val="sr-Latn-CS"/>
              </w:rPr>
            </w:pPr>
            <w:r w:rsidRPr="001E63FE">
              <w:rPr>
                <w:rFonts w:ascii="Times New Roman" w:hAnsi="Times New Roman" w:cs="Times New Roman"/>
                <w:b w:val="0"/>
                <w:sz w:val="24"/>
                <w:szCs w:val="24"/>
                <w:lang w:val="sr-Latn-BA"/>
              </w:rPr>
              <w:t xml:space="preserve">Није развијен </w:t>
            </w:r>
            <w:r w:rsidRPr="001E63FE">
              <w:rPr>
                <w:rFonts w:ascii="Times New Roman" w:hAnsi="Times New Roman" w:cs="Times New Roman"/>
                <w:b w:val="0"/>
                <w:sz w:val="24"/>
                <w:szCs w:val="24"/>
                <w:lang w:val="bs-Cyrl-BA"/>
              </w:rPr>
              <w:t xml:space="preserve">интегрални приступ у области управљања отпадом – није уведен </w:t>
            </w:r>
            <w:r w:rsidRPr="001E63FE">
              <w:rPr>
                <w:rFonts w:ascii="Times New Roman" w:hAnsi="Times New Roman" w:cs="Times New Roman"/>
                <w:b w:val="0"/>
                <w:sz w:val="24"/>
                <w:szCs w:val="24"/>
                <w:lang w:val="sr-Latn-BA"/>
              </w:rPr>
              <w:t>систем за рециклирањ</w:t>
            </w:r>
            <w:r w:rsidRPr="001E63FE">
              <w:rPr>
                <w:rFonts w:ascii="Times New Roman" w:hAnsi="Times New Roman" w:cs="Times New Roman"/>
                <w:b w:val="0"/>
                <w:sz w:val="24"/>
                <w:szCs w:val="24"/>
                <w:lang w:val="bs-Cyrl-BA"/>
              </w:rPr>
              <w:t>е</w:t>
            </w:r>
            <w:r w:rsidRPr="001E63FE">
              <w:rPr>
                <w:rFonts w:ascii="Times New Roman" w:hAnsi="Times New Roman" w:cs="Times New Roman"/>
                <w:b w:val="0"/>
                <w:sz w:val="24"/>
                <w:szCs w:val="24"/>
                <w:lang w:val="sr-Latn-BA"/>
              </w:rPr>
              <w:t xml:space="preserve"> комуналног отпада</w:t>
            </w:r>
          </w:p>
          <w:p w:rsidR="00B22D72" w:rsidRPr="001E63FE" w:rsidRDefault="00251126" w:rsidP="001E63FE">
            <w:pPr>
              <w:pStyle w:val="4clan"/>
              <w:numPr>
                <w:ilvl w:val="0"/>
                <w:numId w:val="7"/>
              </w:numPr>
              <w:tabs>
                <w:tab w:val="clear" w:pos="720"/>
                <w:tab w:val="num" w:pos="360"/>
              </w:tabs>
              <w:ind w:left="318"/>
              <w:jc w:val="both"/>
              <w:rPr>
                <w:rFonts w:ascii="Times New Roman" w:hAnsi="Times New Roman" w:cs="Times New Roman"/>
                <w:b w:val="0"/>
                <w:sz w:val="24"/>
                <w:szCs w:val="24"/>
                <w:lang w:val="sr-Latn-CS"/>
              </w:rPr>
            </w:pPr>
            <w:r w:rsidRPr="001E63FE">
              <w:rPr>
                <w:rFonts w:ascii="Times New Roman" w:hAnsi="Times New Roman" w:cs="Times New Roman"/>
                <w:b w:val="0"/>
                <w:sz w:val="24"/>
                <w:szCs w:val="24"/>
                <w:lang w:val="bs-Cyrl-BA"/>
              </w:rPr>
              <w:t>Тренутно н</w:t>
            </w:r>
            <w:r w:rsidR="000224E7" w:rsidRPr="001E63FE">
              <w:rPr>
                <w:rFonts w:ascii="Times New Roman" w:hAnsi="Times New Roman" w:cs="Times New Roman"/>
                <w:b w:val="0"/>
                <w:sz w:val="24"/>
                <w:szCs w:val="24"/>
                <w:lang w:val="bs-Cyrl-BA"/>
              </w:rPr>
              <w:t>едовољни</w:t>
            </w:r>
            <w:r w:rsidR="000224E7" w:rsidRPr="001E63FE">
              <w:rPr>
                <w:rFonts w:ascii="Times New Roman" w:hAnsi="Times New Roman" w:cs="Times New Roman"/>
                <w:b w:val="0"/>
                <w:sz w:val="24"/>
                <w:szCs w:val="24"/>
                <w:lang w:val="sr-Latn-BA"/>
              </w:rPr>
              <w:t xml:space="preserve"> капацитет</w:t>
            </w:r>
            <w:r w:rsidR="000224E7" w:rsidRPr="001E63FE">
              <w:rPr>
                <w:rFonts w:ascii="Times New Roman" w:hAnsi="Times New Roman" w:cs="Times New Roman"/>
                <w:b w:val="0"/>
                <w:sz w:val="24"/>
                <w:szCs w:val="24"/>
                <w:lang w:val="bs-Cyrl-BA"/>
              </w:rPr>
              <w:t>и</w:t>
            </w:r>
            <w:r w:rsidR="000224E7" w:rsidRPr="001E63FE">
              <w:rPr>
                <w:rFonts w:ascii="Times New Roman" w:hAnsi="Times New Roman" w:cs="Times New Roman"/>
                <w:b w:val="0"/>
                <w:sz w:val="24"/>
                <w:szCs w:val="24"/>
                <w:lang w:val="sr-Latn-BA"/>
              </w:rPr>
              <w:t xml:space="preserve"> за испоруку топлотне енергије</w:t>
            </w:r>
            <w:r w:rsidR="000224E7" w:rsidRPr="001E63FE">
              <w:rPr>
                <w:rFonts w:ascii="Times New Roman" w:hAnsi="Times New Roman" w:cs="Times New Roman"/>
                <w:b w:val="0"/>
                <w:sz w:val="24"/>
                <w:szCs w:val="24"/>
                <w:lang w:val="bs-Cyrl-BA"/>
              </w:rPr>
              <w:t xml:space="preserve"> у потребним количинама</w:t>
            </w:r>
          </w:p>
          <w:p w:rsidR="00B22D72" w:rsidRPr="001E63FE" w:rsidRDefault="00B22D72" w:rsidP="001E63FE">
            <w:pPr>
              <w:pStyle w:val="4clan"/>
              <w:numPr>
                <w:ilvl w:val="0"/>
                <w:numId w:val="7"/>
              </w:numPr>
              <w:tabs>
                <w:tab w:val="clear" w:pos="720"/>
                <w:tab w:val="num" w:pos="360"/>
              </w:tabs>
              <w:ind w:left="318"/>
              <w:jc w:val="both"/>
              <w:rPr>
                <w:rFonts w:ascii="Times New Roman" w:hAnsi="Times New Roman" w:cs="Times New Roman"/>
                <w:b w:val="0"/>
                <w:sz w:val="24"/>
                <w:szCs w:val="24"/>
                <w:lang w:val="sr-Latn-CS"/>
              </w:rPr>
            </w:pPr>
            <w:r w:rsidRPr="001E63FE">
              <w:rPr>
                <w:rFonts w:ascii="Times New Roman" w:hAnsi="Times New Roman" w:cs="Times New Roman"/>
                <w:b w:val="0"/>
                <w:sz w:val="24"/>
                <w:szCs w:val="24"/>
                <w:lang w:val="sr-Latn-BA"/>
              </w:rPr>
              <w:t>Недовољно развијена туристичка инфраструктура</w:t>
            </w:r>
          </w:p>
          <w:p w:rsidR="00F9408B" w:rsidRPr="001E63FE" w:rsidRDefault="00B22D72" w:rsidP="001E63FE">
            <w:pPr>
              <w:pStyle w:val="4clan"/>
              <w:numPr>
                <w:ilvl w:val="0"/>
                <w:numId w:val="7"/>
              </w:numPr>
              <w:tabs>
                <w:tab w:val="clear" w:pos="720"/>
                <w:tab w:val="num" w:pos="360"/>
              </w:tabs>
              <w:ind w:left="318"/>
              <w:jc w:val="both"/>
              <w:rPr>
                <w:rFonts w:ascii="Times New Roman" w:hAnsi="Times New Roman" w:cs="Times New Roman"/>
                <w:b w:val="0"/>
                <w:sz w:val="24"/>
                <w:szCs w:val="24"/>
                <w:lang w:val="sr-Latn-CS"/>
              </w:rPr>
            </w:pPr>
            <w:r w:rsidRPr="001E63FE">
              <w:rPr>
                <w:rFonts w:ascii="Times New Roman" w:hAnsi="Times New Roman" w:cs="Times New Roman"/>
                <w:b w:val="0"/>
                <w:sz w:val="24"/>
                <w:szCs w:val="24"/>
                <w:lang w:val="sr-Latn-CS"/>
              </w:rPr>
              <w:t xml:space="preserve">Недовољна информисаност </w:t>
            </w:r>
            <w:r w:rsidRPr="001E63FE">
              <w:rPr>
                <w:rFonts w:ascii="Times New Roman" w:hAnsi="Times New Roman" w:cs="Times New Roman"/>
                <w:b w:val="0"/>
                <w:sz w:val="24"/>
                <w:szCs w:val="24"/>
                <w:lang w:val="sr-Cyrl-CS"/>
              </w:rPr>
              <w:t>незапослених о понуди на тржишту рада, доступности подстицаја, могућности преквалификација и доквалификација</w:t>
            </w:r>
          </w:p>
          <w:p w:rsidR="00810DE0" w:rsidRPr="00C675DD" w:rsidRDefault="00B22D72" w:rsidP="001E63FE">
            <w:pPr>
              <w:pStyle w:val="4clan"/>
              <w:numPr>
                <w:ilvl w:val="0"/>
                <w:numId w:val="7"/>
              </w:numPr>
              <w:tabs>
                <w:tab w:val="clear" w:pos="720"/>
                <w:tab w:val="num" w:pos="360"/>
              </w:tabs>
              <w:ind w:left="318"/>
              <w:jc w:val="both"/>
              <w:rPr>
                <w:rFonts w:ascii="Times New Roman" w:hAnsi="Times New Roman" w:cs="Times New Roman"/>
                <w:b w:val="0"/>
                <w:color w:val="FF0000"/>
                <w:sz w:val="24"/>
                <w:szCs w:val="24"/>
                <w:lang w:val="sr-Latn-CS"/>
              </w:rPr>
            </w:pPr>
            <w:r w:rsidRPr="001E63FE">
              <w:rPr>
                <w:rFonts w:ascii="Times New Roman" w:hAnsi="Times New Roman" w:cs="Times New Roman"/>
                <w:b w:val="0"/>
                <w:sz w:val="24"/>
                <w:szCs w:val="24"/>
                <w:lang w:val="sr-Latn-CS"/>
              </w:rPr>
              <w:t>Недостатак предузетничког искуства код младих и проактивног става</w:t>
            </w:r>
          </w:p>
        </w:tc>
      </w:tr>
      <w:tr w:rsidR="00810DE0" w:rsidRPr="00C675DD" w:rsidTr="00810DE0">
        <w:trPr>
          <w:jc w:val="center"/>
        </w:trPr>
        <w:tc>
          <w:tcPr>
            <w:tcW w:w="2500" w:type="pct"/>
            <w:shd w:val="clear" w:color="auto" w:fill="auto"/>
          </w:tcPr>
          <w:p w:rsidR="00810DE0" w:rsidRPr="00665AB3" w:rsidRDefault="00251126" w:rsidP="00A11386">
            <w:pPr>
              <w:pStyle w:val="4clan"/>
              <w:jc w:val="both"/>
              <w:rPr>
                <w:rFonts w:ascii="Times New Roman" w:hAnsi="Times New Roman" w:cs="Times New Roman"/>
                <w:sz w:val="24"/>
                <w:szCs w:val="24"/>
                <w:u w:val="single"/>
                <w:lang w:val="sr-Cyrl-CS"/>
              </w:rPr>
            </w:pPr>
            <w:r w:rsidRPr="00665AB3">
              <w:rPr>
                <w:rFonts w:ascii="Times New Roman" w:hAnsi="Times New Roman" w:cs="Times New Roman"/>
                <w:sz w:val="24"/>
                <w:szCs w:val="24"/>
                <w:u w:val="single"/>
                <w:lang w:val="sr-Cyrl-CS"/>
              </w:rPr>
              <w:lastRenderedPageBreak/>
              <w:t>Прилике (ш</w:t>
            </w:r>
            <w:r w:rsidR="00810DE0" w:rsidRPr="00665AB3">
              <w:rPr>
                <w:rFonts w:ascii="Times New Roman" w:hAnsi="Times New Roman" w:cs="Times New Roman"/>
                <w:sz w:val="24"/>
                <w:szCs w:val="24"/>
                <w:u w:val="single"/>
                <w:lang w:val="sr-Cyrl-CS"/>
              </w:rPr>
              <w:t>ансе</w:t>
            </w:r>
            <w:r w:rsidRPr="00665AB3">
              <w:rPr>
                <w:rFonts w:ascii="Times New Roman" w:hAnsi="Times New Roman" w:cs="Times New Roman"/>
                <w:sz w:val="24"/>
                <w:szCs w:val="24"/>
                <w:u w:val="single"/>
                <w:lang w:val="sr-Cyrl-CS"/>
              </w:rPr>
              <w:t>)</w:t>
            </w:r>
          </w:p>
          <w:p w:rsidR="00810DE0" w:rsidRPr="00665AB3" w:rsidRDefault="00810DE0" w:rsidP="00A11386">
            <w:pPr>
              <w:pStyle w:val="4clan"/>
              <w:jc w:val="both"/>
              <w:rPr>
                <w:rFonts w:ascii="Times New Roman" w:hAnsi="Times New Roman" w:cs="Times New Roman"/>
                <w:b w:val="0"/>
                <w:sz w:val="24"/>
                <w:szCs w:val="24"/>
                <w:lang w:val="sr-Cyrl-CS"/>
              </w:rPr>
            </w:pPr>
          </w:p>
          <w:p w:rsidR="00810DE0" w:rsidRPr="00665AB3" w:rsidRDefault="00810DE0" w:rsidP="001E63FE">
            <w:pPr>
              <w:pStyle w:val="4clan"/>
              <w:numPr>
                <w:ilvl w:val="0"/>
                <w:numId w:val="7"/>
              </w:numPr>
              <w:tabs>
                <w:tab w:val="clear" w:pos="720"/>
                <w:tab w:val="num" w:pos="426"/>
              </w:tabs>
              <w:ind w:left="426"/>
              <w:jc w:val="both"/>
              <w:rPr>
                <w:rFonts w:ascii="Times New Roman" w:hAnsi="Times New Roman" w:cs="Times New Roman"/>
                <w:b w:val="0"/>
                <w:sz w:val="24"/>
                <w:szCs w:val="24"/>
                <w:lang w:val="sr-Latn-CS"/>
              </w:rPr>
            </w:pPr>
            <w:r w:rsidRPr="00665AB3">
              <w:rPr>
                <w:rFonts w:ascii="Times New Roman" w:hAnsi="Times New Roman" w:cs="Times New Roman"/>
                <w:b w:val="0"/>
                <w:sz w:val="24"/>
                <w:szCs w:val="24"/>
                <w:lang w:val="sr-Cyrl-BA"/>
              </w:rPr>
              <w:t>Евидентна потражња за пословним локацијама од стране домаћих и мећународних инвеститора</w:t>
            </w:r>
          </w:p>
          <w:p w:rsidR="00810DE0" w:rsidRPr="00665AB3" w:rsidRDefault="00810DE0" w:rsidP="001E63FE">
            <w:pPr>
              <w:pStyle w:val="4clan"/>
              <w:numPr>
                <w:ilvl w:val="0"/>
                <w:numId w:val="7"/>
              </w:numPr>
              <w:tabs>
                <w:tab w:val="clear" w:pos="720"/>
                <w:tab w:val="num" w:pos="426"/>
              </w:tabs>
              <w:ind w:left="426"/>
              <w:jc w:val="both"/>
              <w:rPr>
                <w:rFonts w:ascii="Times New Roman" w:hAnsi="Times New Roman" w:cs="Times New Roman"/>
                <w:b w:val="0"/>
                <w:sz w:val="24"/>
                <w:szCs w:val="24"/>
                <w:lang w:val="sr-Latn-CS"/>
              </w:rPr>
            </w:pPr>
            <w:r w:rsidRPr="00665AB3">
              <w:rPr>
                <w:rFonts w:ascii="Times New Roman" w:hAnsi="Times New Roman" w:cs="Times New Roman"/>
                <w:b w:val="0"/>
                <w:sz w:val="24"/>
                <w:szCs w:val="24"/>
                <w:lang w:val="sr-Latn-CS"/>
              </w:rPr>
              <w:t>Програми подршке међународних донатора</w:t>
            </w:r>
          </w:p>
          <w:p w:rsidR="00810DE0" w:rsidRPr="00665AB3" w:rsidRDefault="00810DE0" w:rsidP="001E63FE">
            <w:pPr>
              <w:pStyle w:val="4clan"/>
              <w:numPr>
                <w:ilvl w:val="0"/>
                <w:numId w:val="7"/>
              </w:numPr>
              <w:tabs>
                <w:tab w:val="clear" w:pos="720"/>
                <w:tab w:val="num" w:pos="426"/>
              </w:tabs>
              <w:ind w:left="426"/>
              <w:jc w:val="both"/>
              <w:rPr>
                <w:rFonts w:ascii="Times New Roman" w:hAnsi="Times New Roman" w:cs="Times New Roman"/>
                <w:b w:val="0"/>
                <w:sz w:val="24"/>
                <w:szCs w:val="24"/>
                <w:lang w:val="sr-Latn-CS"/>
              </w:rPr>
            </w:pPr>
            <w:r w:rsidRPr="00665AB3">
              <w:rPr>
                <w:rFonts w:ascii="Times New Roman" w:hAnsi="Times New Roman" w:cs="Times New Roman"/>
                <w:b w:val="0"/>
                <w:sz w:val="24"/>
                <w:szCs w:val="24"/>
                <w:lang w:val="sr-Latn-CS"/>
              </w:rPr>
              <w:t xml:space="preserve">Постојање </w:t>
            </w:r>
            <w:r w:rsidR="00251126" w:rsidRPr="00665AB3">
              <w:rPr>
                <w:rFonts w:ascii="Times New Roman" w:hAnsi="Times New Roman" w:cs="Times New Roman"/>
                <w:b w:val="0"/>
                <w:sz w:val="24"/>
                <w:szCs w:val="24"/>
                <w:lang w:val="sr-Cyrl-BA"/>
              </w:rPr>
              <w:t>националних</w:t>
            </w:r>
            <w:r w:rsidRPr="00665AB3">
              <w:rPr>
                <w:rFonts w:ascii="Times New Roman" w:hAnsi="Times New Roman" w:cs="Times New Roman"/>
                <w:b w:val="0"/>
                <w:sz w:val="24"/>
                <w:szCs w:val="24"/>
                <w:lang w:val="sr-Latn-CS"/>
              </w:rPr>
              <w:t>програма и међународних организација за развој предузетништва</w:t>
            </w:r>
          </w:p>
          <w:p w:rsidR="00810DE0" w:rsidRPr="00665AB3" w:rsidRDefault="00810DE0" w:rsidP="001E63FE">
            <w:pPr>
              <w:pStyle w:val="4clan"/>
              <w:numPr>
                <w:ilvl w:val="0"/>
                <w:numId w:val="7"/>
              </w:numPr>
              <w:tabs>
                <w:tab w:val="clear" w:pos="720"/>
                <w:tab w:val="num" w:pos="426"/>
              </w:tabs>
              <w:ind w:left="426"/>
              <w:jc w:val="both"/>
              <w:rPr>
                <w:rFonts w:ascii="Times New Roman" w:hAnsi="Times New Roman" w:cs="Times New Roman"/>
                <w:b w:val="0"/>
                <w:sz w:val="24"/>
                <w:szCs w:val="24"/>
                <w:lang w:val="sr-Latn-CS"/>
              </w:rPr>
            </w:pPr>
            <w:r w:rsidRPr="00665AB3">
              <w:rPr>
                <w:rFonts w:ascii="Times New Roman" w:hAnsi="Times New Roman" w:cs="Times New Roman"/>
                <w:b w:val="0"/>
                <w:sz w:val="24"/>
                <w:szCs w:val="24"/>
                <w:lang w:val="sr-Latn-CS"/>
              </w:rPr>
              <w:t>Већа заступљеност предузетништва у обавезном и редовном образовању</w:t>
            </w:r>
          </w:p>
          <w:p w:rsidR="00810DE0" w:rsidRPr="00665AB3" w:rsidRDefault="00810DE0" w:rsidP="001E63FE">
            <w:pPr>
              <w:pStyle w:val="4clan"/>
              <w:numPr>
                <w:ilvl w:val="0"/>
                <w:numId w:val="7"/>
              </w:numPr>
              <w:tabs>
                <w:tab w:val="clear" w:pos="720"/>
                <w:tab w:val="num" w:pos="426"/>
              </w:tabs>
              <w:ind w:left="426"/>
              <w:jc w:val="both"/>
              <w:rPr>
                <w:rFonts w:ascii="Times New Roman" w:hAnsi="Times New Roman" w:cs="Times New Roman"/>
                <w:b w:val="0"/>
                <w:sz w:val="24"/>
                <w:szCs w:val="24"/>
                <w:lang w:val="sr-Latn-CS"/>
              </w:rPr>
            </w:pPr>
            <w:r w:rsidRPr="00665AB3">
              <w:rPr>
                <w:rFonts w:ascii="Times New Roman" w:hAnsi="Times New Roman" w:cs="Times New Roman"/>
                <w:b w:val="0"/>
                <w:sz w:val="24"/>
                <w:szCs w:val="24"/>
                <w:lang w:val="sr-Latn-CS"/>
              </w:rPr>
              <w:lastRenderedPageBreak/>
              <w:t>Програми за предузетничку едукацију</w:t>
            </w:r>
          </w:p>
          <w:p w:rsidR="00251126" w:rsidRPr="00665AB3" w:rsidRDefault="00810DE0" w:rsidP="001E63FE">
            <w:pPr>
              <w:pStyle w:val="4clan"/>
              <w:numPr>
                <w:ilvl w:val="0"/>
                <w:numId w:val="7"/>
              </w:numPr>
              <w:tabs>
                <w:tab w:val="clear" w:pos="720"/>
                <w:tab w:val="num" w:pos="426"/>
              </w:tabs>
              <w:ind w:left="426"/>
              <w:jc w:val="both"/>
              <w:rPr>
                <w:rFonts w:ascii="Times New Roman" w:hAnsi="Times New Roman" w:cs="Times New Roman"/>
                <w:b w:val="0"/>
                <w:sz w:val="24"/>
                <w:szCs w:val="24"/>
                <w:lang w:val="sr-Latn-CS"/>
              </w:rPr>
            </w:pPr>
            <w:r w:rsidRPr="00665AB3">
              <w:rPr>
                <w:rFonts w:ascii="Times New Roman" w:hAnsi="Times New Roman" w:cs="Times New Roman"/>
                <w:b w:val="0"/>
                <w:sz w:val="24"/>
                <w:szCs w:val="24"/>
                <w:lang w:val="sr-Latn-CS"/>
              </w:rPr>
              <w:t>Предприступни фондови ЕУ</w:t>
            </w:r>
          </w:p>
          <w:p w:rsidR="00251126" w:rsidRPr="00665AB3" w:rsidRDefault="00251126" w:rsidP="001E63FE">
            <w:pPr>
              <w:pStyle w:val="4clan"/>
              <w:numPr>
                <w:ilvl w:val="0"/>
                <w:numId w:val="7"/>
              </w:numPr>
              <w:tabs>
                <w:tab w:val="clear" w:pos="720"/>
                <w:tab w:val="num" w:pos="426"/>
              </w:tabs>
              <w:ind w:left="426"/>
              <w:jc w:val="both"/>
              <w:rPr>
                <w:rFonts w:ascii="Times New Roman" w:hAnsi="Times New Roman" w:cs="Times New Roman"/>
                <w:b w:val="0"/>
                <w:sz w:val="24"/>
                <w:szCs w:val="24"/>
                <w:lang w:val="sr-Latn-CS"/>
              </w:rPr>
            </w:pPr>
            <w:r w:rsidRPr="00665AB3">
              <w:rPr>
                <w:rFonts w:ascii="Times New Roman" w:hAnsi="Times New Roman" w:cs="Times New Roman"/>
                <w:b w:val="0"/>
                <w:sz w:val="24"/>
                <w:szCs w:val="24"/>
                <w:lang w:val="bs-Cyrl-BA"/>
              </w:rPr>
              <w:t>И</w:t>
            </w:r>
            <w:r w:rsidRPr="00665AB3">
              <w:rPr>
                <w:rFonts w:ascii="Times New Roman" w:hAnsi="Times New Roman" w:cs="Times New Roman"/>
                <w:b w:val="0"/>
                <w:sz w:val="24"/>
                <w:szCs w:val="24"/>
              </w:rPr>
              <w:t xml:space="preserve">зградња ауто-пута </w:t>
            </w:r>
            <w:r w:rsidRPr="00665AB3">
              <w:rPr>
                <w:rFonts w:ascii="Times New Roman" w:hAnsi="Times New Roman" w:cs="Times New Roman"/>
                <w:b w:val="0"/>
                <w:sz w:val="24"/>
                <w:szCs w:val="24"/>
                <w:lang w:val="sr-Cyrl-BA"/>
              </w:rPr>
              <w:t>Кузмин–Рача–Бијељина</w:t>
            </w:r>
          </w:p>
          <w:p w:rsidR="00251126" w:rsidRPr="00665AB3" w:rsidRDefault="00251126" w:rsidP="001E63FE">
            <w:pPr>
              <w:pStyle w:val="4clan"/>
              <w:numPr>
                <w:ilvl w:val="0"/>
                <w:numId w:val="7"/>
              </w:numPr>
              <w:tabs>
                <w:tab w:val="clear" w:pos="720"/>
                <w:tab w:val="num" w:pos="426"/>
              </w:tabs>
              <w:ind w:left="426"/>
              <w:jc w:val="both"/>
              <w:rPr>
                <w:rFonts w:ascii="Times New Roman" w:hAnsi="Times New Roman" w:cs="Times New Roman"/>
                <w:b w:val="0"/>
                <w:sz w:val="24"/>
                <w:szCs w:val="24"/>
                <w:lang w:val="sr-Latn-CS"/>
              </w:rPr>
            </w:pPr>
            <w:r w:rsidRPr="00665AB3">
              <w:rPr>
                <w:rFonts w:ascii="Times New Roman" w:hAnsi="Times New Roman" w:cs="Times New Roman"/>
                <w:b w:val="0"/>
                <w:sz w:val="24"/>
                <w:szCs w:val="24"/>
                <w:lang w:val="sr-Cyrl-CS"/>
              </w:rPr>
              <w:t>Изградња дринског насипа и уређење каналске мреже</w:t>
            </w:r>
          </w:p>
          <w:p w:rsidR="00251126" w:rsidRPr="00665AB3" w:rsidRDefault="00251126" w:rsidP="001E63FE">
            <w:pPr>
              <w:pStyle w:val="4clan"/>
              <w:numPr>
                <w:ilvl w:val="0"/>
                <w:numId w:val="7"/>
              </w:numPr>
              <w:tabs>
                <w:tab w:val="clear" w:pos="720"/>
                <w:tab w:val="num" w:pos="426"/>
              </w:tabs>
              <w:ind w:left="426"/>
              <w:jc w:val="both"/>
              <w:rPr>
                <w:rFonts w:ascii="Times New Roman" w:hAnsi="Times New Roman" w:cs="Times New Roman"/>
                <w:b w:val="0"/>
                <w:sz w:val="24"/>
                <w:szCs w:val="24"/>
                <w:lang w:val="sr-Latn-CS"/>
              </w:rPr>
            </w:pPr>
            <w:r w:rsidRPr="00665AB3">
              <w:rPr>
                <w:rFonts w:ascii="Times New Roman" w:hAnsi="Times New Roman" w:cs="Times New Roman"/>
                <w:b w:val="0"/>
                <w:sz w:val="24"/>
                <w:szCs w:val="24"/>
                <w:lang w:val="bs-Latn-BA"/>
              </w:rPr>
              <w:t>Тренд развоја иновативне производње пољопривредних производа, изградња прерађивачких капацитета и капацитета за кооперацију пољопривредних произвођача (задруга) уз трансфер знања и технологија кроз кооперацију са дијаспором</w:t>
            </w:r>
          </w:p>
          <w:p w:rsidR="00810DE0" w:rsidRPr="00C675DD" w:rsidRDefault="00810DE0" w:rsidP="00A11386">
            <w:pPr>
              <w:pStyle w:val="4clan"/>
              <w:jc w:val="both"/>
              <w:rPr>
                <w:rFonts w:ascii="Times New Roman" w:hAnsi="Times New Roman" w:cs="Times New Roman"/>
                <w:b w:val="0"/>
                <w:sz w:val="24"/>
                <w:szCs w:val="24"/>
                <w:lang w:val="sr-Cyrl-CS"/>
              </w:rPr>
            </w:pPr>
          </w:p>
        </w:tc>
        <w:tc>
          <w:tcPr>
            <w:tcW w:w="2500" w:type="pct"/>
            <w:shd w:val="clear" w:color="auto" w:fill="auto"/>
          </w:tcPr>
          <w:p w:rsidR="00810DE0" w:rsidRPr="00665AB3" w:rsidRDefault="00810DE0" w:rsidP="00665AB3">
            <w:pPr>
              <w:pStyle w:val="4clan"/>
              <w:jc w:val="both"/>
              <w:rPr>
                <w:rFonts w:ascii="Times New Roman" w:hAnsi="Times New Roman" w:cs="Times New Roman"/>
                <w:sz w:val="24"/>
                <w:szCs w:val="24"/>
                <w:u w:val="single"/>
                <w:lang w:val="sr-Cyrl-CS"/>
              </w:rPr>
            </w:pPr>
            <w:r w:rsidRPr="00665AB3">
              <w:rPr>
                <w:rFonts w:ascii="Times New Roman" w:hAnsi="Times New Roman" w:cs="Times New Roman"/>
                <w:sz w:val="24"/>
                <w:szCs w:val="24"/>
                <w:u w:val="single"/>
                <w:lang w:val="sr-Cyrl-CS"/>
              </w:rPr>
              <w:lastRenderedPageBreak/>
              <w:t>Пр</w:t>
            </w:r>
            <w:r w:rsidR="00A3116A" w:rsidRPr="00665AB3">
              <w:rPr>
                <w:rFonts w:ascii="Times New Roman" w:hAnsi="Times New Roman" w:cs="Times New Roman"/>
                <w:sz w:val="24"/>
                <w:szCs w:val="24"/>
                <w:u w:val="single"/>
                <w:lang w:val="sr-Cyrl-CS"/>
              </w:rPr>
              <w:t>иј</w:t>
            </w:r>
            <w:r w:rsidRPr="00665AB3">
              <w:rPr>
                <w:rFonts w:ascii="Times New Roman" w:hAnsi="Times New Roman" w:cs="Times New Roman"/>
                <w:sz w:val="24"/>
                <w:szCs w:val="24"/>
                <w:u w:val="single"/>
                <w:lang w:val="sr-Cyrl-CS"/>
              </w:rPr>
              <w:t>етње</w:t>
            </w:r>
          </w:p>
          <w:p w:rsidR="00810DE0" w:rsidRPr="00665AB3" w:rsidRDefault="00810DE0" w:rsidP="00665AB3">
            <w:pPr>
              <w:pStyle w:val="4clan"/>
              <w:ind w:left="318"/>
              <w:jc w:val="both"/>
              <w:rPr>
                <w:rFonts w:ascii="Times New Roman" w:hAnsi="Times New Roman" w:cs="Times New Roman"/>
                <w:sz w:val="24"/>
                <w:szCs w:val="24"/>
                <w:lang w:val="sr-Cyrl-CS"/>
              </w:rPr>
            </w:pPr>
          </w:p>
          <w:p w:rsidR="00810DE0" w:rsidRPr="00665AB3" w:rsidRDefault="00810DE0" w:rsidP="00665AB3">
            <w:pPr>
              <w:pStyle w:val="4clan"/>
              <w:numPr>
                <w:ilvl w:val="0"/>
                <w:numId w:val="7"/>
              </w:numPr>
              <w:ind w:left="318"/>
              <w:jc w:val="both"/>
              <w:rPr>
                <w:rFonts w:ascii="Times New Roman" w:hAnsi="Times New Roman" w:cs="Times New Roman"/>
                <w:b w:val="0"/>
                <w:sz w:val="24"/>
                <w:szCs w:val="24"/>
                <w:lang w:val="sr-Latn-CS"/>
              </w:rPr>
            </w:pPr>
            <w:r w:rsidRPr="00665AB3">
              <w:rPr>
                <w:rFonts w:ascii="Times New Roman" w:hAnsi="Times New Roman" w:cs="Times New Roman"/>
                <w:b w:val="0"/>
                <w:sz w:val="24"/>
                <w:szCs w:val="24"/>
                <w:lang w:val="sr-Cyrl-CS"/>
              </w:rPr>
              <w:t>Слабљење привредне активности</w:t>
            </w:r>
          </w:p>
          <w:p w:rsidR="00810DE0" w:rsidRPr="00665AB3" w:rsidRDefault="00810DE0" w:rsidP="00665AB3">
            <w:pPr>
              <w:pStyle w:val="4clan"/>
              <w:numPr>
                <w:ilvl w:val="0"/>
                <w:numId w:val="7"/>
              </w:numPr>
              <w:ind w:left="318"/>
              <w:jc w:val="both"/>
              <w:rPr>
                <w:rFonts w:ascii="Times New Roman" w:hAnsi="Times New Roman" w:cs="Times New Roman"/>
                <w:b w:val="0"/>
                <w:sz w:val="24"/>
                <w:szCs w:val="24"/>
                <w:lang w:val="sr-Latn-CS"/>
              </w:rPr>
            </w:pPr>
            <w:r w:rsidRPr="00665AB3">
              <w:rPr>
                <w:rFonts w:ascii="Times New Roman" w:hAnsi="Times New Roman" w:cs="Times New Roman"/>
                <w:b w:val="0"/>
                <w:sz w:val="24"/>
                <w:szCs w:val="24"/>
                <w:lang w:val="sr-Latn-CS"/>
              </w:rPr>
              <w:t>Сива економија</w:t>
            </w:r>
          </w:p>
          <w:p w:rsidR="00810DE0" w:rsidRPr="00665AB3" w:rsidRDefault="00810DE0" w:rsidP="00665AB3">
            <w:pPr>
              <w:pStyle w:val="4clan"/>
              <w:numPr>
                <w:ilvl w:val="0"/>
                <w:numId w:val="7"/>
              </w:numPr>
              <w:ind w:left="318"/>
              <w:jc w:val="both"/>
              <w:rPr>
                <w:rFonts w:ascii="Times New Roman" w:hAnsi="Times New Roman" w:cs="Times New Roman"/>
                <w:b w:val="0"/>
                <w:sz w:val="24"/>
                <w:szCs w:val="24"/>
                <w:lang w:val="sr-Latn-CS"/>
              </w:rPr>
            </w:pPr>
            <w:r w:rsidRPr="00665AB3">
              <w:rPr>
                <w:rFonts w:ascii="Times New Roman" w:hAnsi="Times New Roman" w:cs="Times New Roman"/>
                <w:b w:val="0"/>
                <w:sz w:val="24"/>
                <w:szCs w:val="24"/>
                <w:lang w:val="sr-Latn-CS"/>
              </w:rPr>
              <w:t>Неусклађеност образовног система са стварним потребама на тржишту радне снаге</w:t>
            </w:r>
          </w:p>
          <w:p w:rsidR="00810DE0" w:rsidRPr="00665AB3" w:rsidRDefault="00810DE0" w:rsidP="00665AB3">
            <w:pPr>
              <w:pStyle w:val="4clan"/>
              <w:numPr>
                <w:ilvl w:val="0"/>
                <w:numId w:val="7"/>
              </w:numPr>
              <w:ind w:left="318"/>
              <w:jc w:val="both"/>
              <w:rPr>
                <w:rFonts w:ascii="Times New Roman" w:hAnsi="Times New Roman" w:cs="Times New Roman"/>
                <w:b w:val="0"/>
                <w:sz w:val="24"/>
                <w:szCs w:val="24"/>
                <w:lang w:val="sr-Latn-CS"/>
              </w:rPr>
            </w:pPr>
            <w:r w:rsidRPr="00665AB3">
              <w:rPr>
                <w:rFonts w:ascii="Times New Roman" w:hAnsi="Times New Roman" w:cs="Times New Roman"/>
                <w:b w:val="0"/>
                <w:sz w:val="24"/>
                <w:szCs w:val="24"/>
                <w:lang w:val="sr-Latn-CS"/>
              </w:rPr>
              <w:t xml:space="preserve">Недостатак мотивисања младих </w:t>
            </w:r>
          </w:p>
          <w:p w:rsidR="00810DE0" w:rsidRPr="00665AB3" w:rsidRDefault="00810DE0" w:rsidP="00665AB3">
            <w:pPr>
              <w:pStyle w:val="4clan"/>
              <w:numPr>
                <w:ilvl w:val="0"/>
                <w:numId w:val="7"/>
              </w:numPr>
              <w:ind w:left="318"/>
              <w:jc w:val="both"/>
              <w:rPr>
                <w:rFonts w:ascii="Times New Roman" w:hAnsi="Times New Roman" w:cs="Times New Roman"/>
                <w:b w:val="0"/>
                <w:sz w:val="24"/>
                <w:szCs w:val="24"/>
                <w:lang w:val="sr-Latn-CS"/>
              </w:rPr>
            </w:pPr>
            <w:r w:rsidRPr="00665AB3">
              <w:rPr>
                <w:rFonts w:ascii="Times New Roman" w:hAnsi="Times New Roman" w:cs="Times New Roman"/>
                <w:b w:val="0"/>
                <w:sz w:val="24"/>
                <w:szCs w:val="24"/>
                <w:lang w:val="sr-Cyrl-CS"/>
              </w:rPr>
              <w:t>Предрасуде према радној способности лица старијих од 40 година</w:t>
            </w:r>
          </w:p>
          <w:p w:rsidR="00810DE0" w:rsidRPr="00665AB3" w:rsidRDefault="00377180" w:rsidP="00665AB3">
            <w:pPr>
              <w:pStyle w:val="4clan"/>
              <w:numPr>
                <w:ilvl w:val="0"/>
                <w:numId w:val="7"/>
              </w:numPr>
              <w:ind w:left="318"/>
              <w:jc w:val="both"/>
              <w:rPr>
                <w:rFonts w:ascii="Times New Roman" w:hAnsi="Times New Roman" w:cs="Times New Roman"/>
                <w:b w:val="0"/>
                <w:sz w:val="24"/>
                <w:szCs w:val="24"/>
                <w:lang w:val="sr-Latn-CS"/>
              </w:rPr>
            </w:pPr>
            <w:r w:rsidRPr="00665AB3">
              <w:rPr>
                <w:rFonts w:ascii="Times New Roman" w:hAnsi="Times New Roman" w:cs="Times New Roman"/>
                <w:b w:val="0"/>
                <w:sz w:val="24"/>
                <w:szCs w:val="24"/>
                <w:lang w:val="bs-Latn-BA"/>
              </w:rPr>
              <w:t xml:space="preserve">Неповољни миграцијски трендови – исељавање становништва, нарочито </w:t>
            </w:r>
            <w:r w:rsidRPr="00665AB3">
              <w:rPr>
                <w:rFonts w:ascii="Times New Roman" w:hAnsi="Times New Roman" w:cs="Times New Roman"/>
                <w:b w:val="0"/>
                <w:sz w:val="24"/>
                <w:szCs w:val="24"/>
                <w:lang w:val="bs-Latn-BA"/>
              </w:rPr>
              <w:lastRenderedPageBreak/>
              <w:t xml:space="preserve">младих и породица високообразованих лица  са малом дјецомчији </w:t>
            </w:r>
            <w:r w:rsidRPr="00665AB3">
              <w:rPr>
                <w:rFonts w:ascii="Times New Roman" w:hAnsi="Times New Roman" w:cs="Times New Roman"/>
                <w:b w:val="0"/>
                <w:sz w:val="24"/>
                <w:szCs w:val="24"/>
                <w:lang w:val="sr-Cyrl-BA"/>
              </w:rPr>
              <w:t xml:space="preserve">би </w:t>
            </w:r>
            <w:r w:rsidRPr="00665AB3">
              <w:rPr>
                <w:rFonts w:ascii="Times New Roman" w:hAnsi="Times New Roman" w:cs="Times New Roman"/>
                <w:b w:val="0"/>
                <w:sz w:val="24"/>
                <w:szCs w:val="24"/>
                <w:lang w:val="bs-Latn-BA"/>
              </w:rPr>
              <w:t>привремени карактер могао да прерасте у трајни</w:t>
            </w:r>
          </w:p>
          <w:p w:rsidR="00810DE0" w:rsidRPr="00665AB3" w:rsidRDefault="00810DE0" w:rsidP="00665AB3">
            <w:pPr>
              <w:pStyle w:val="4clan"/>
              <w:numPr>
                <w:ilvl w:val="0"/>
                <w:numId w:val="7"/>
              </w:numPr>
              <w:ind w:left="318"/>
              <w:jc w:val="both"/>
              <w:rPr>
                <w:rFonts w:ascii="Times New Roman" w:hAnsi="Times New Roman" w:cs="Times New Roman"/>
                <w:b w:val="0"/>
                <w:sz w:val="24"/>
                <w:szCs w:val="24"/>
                <w:lang w:val="sr-Latn-CS"/>
              </w:rPr>
            </w:pPr>
            <w:r w:rsidRPr="00665AB3">
              <w:rPr>
                <w:rFonts w:ascii="Times New Roman" w:hAnsi="Times New Roman" w:cs="Times New Roman"/>
                <w:b w:val="0"/>
                <w:sz w:val="24"/>
                <w:szCs w:val="24"/>
                <w:lang w:val="sr-Cyrl-BA"/>
              </w:rPr>
              <w:t>Неадекватна ф</w:t>
            </w:r>
            <w:r w:rsidRPr="00665AB3">
              <w:rPr>
                <w:rFonts w:ascii="Times New Roman" w:hAnsi="Times New Roman" w:cs="Times New Roman"/>
                <w:b w:val="0"/>
                <w:sz w:val="24"/>
                <w:szCs w:val="24"/>
                <w:lang w:val="sr-Latn-CS"/>
              </w:rPr>
              <w:t>искална политика</w:t>
            </w:r>
            <w:r w:rsidR="00AB7332" w:rsidRPr="00665AB3">
              <w:rPr>
                <w:rFonts w:ascii="Times New Roman" w:hAnsi="Times New Roman" w:cs="Times New Roman"/>
                <w:b w:val="0"/>
                <w:sz w:val="24"/>
                <w:szCs w:val="24"/>
                <w:lang w:val="sr-Cyrl-BA"/>
              </w:rPr>
              <w:t xml:space="preserve"> – </w:t>
            </w:r>
            <w:r w:rsidRPr="00665AB3">
              <w:rPr>
                <w:rFonts w:ascii="Times New Roman" w:hAnsi="Times New Roman" w:cs="Times New Roman"/>
                <w:b w:val="0"/>
                <w:sz w:val="24"/>
                <w:szCs w:val="24"/>
                <w:lang w:val="sr-Cyrl-BA"/>
              </w:rPr>
              <w:t xml:space="preserve"> повећање пореза и намета привреди</w:t>
            </w:r>
          </w:p>
          <w:p w:rsidR="00377180" w:rsidRPr="00665AB3" w:rsidRDefault="00810DE0" w:rsidP="00665AB3">
            <w:pPr>
              <w:pStyle w:val="4clan"/>
              <w:numPr>
                <w:ilvl w:val="0"/>
                <w:numId w:val="7"/>
              </w:numPr>
              <w:ind w:left="318"/>
              <w:jc w:val="both"/>
              <w:rPr>
                <w:rFonts w:ascii="Times New Roman" w:hAnsi="Times New Roman" w:cs="Times New Roman"/>
                <w:b w:val="0"/>
                <w:sz w:val="24"/>
                <w:szCs w:val="24"/>
                <w:lang w:val="sr-Latn-CS"/>
              </w:rPr>
            </w:pPr>
            <w:r w:rsidRPr="00665AB3">
              <w:rPr>
                <w:rFonts w:ascii="Times New Roman" w:hAnsi="Times New Roman" w:cs="Times New Roman"/>
                <w:b w:val="0"/>
                <w:sz w:val="24"/>
                <w:szCs w:val="24"/>
                <w:lang w:val="sr-Latn-CS"/>
              </w:rPr>
              <w:t xml:space="preserve">Економска криза </w:t>
            </w:r>
            <w:r w:rsidR="002F484C" w:rsidRPr="00665AB3">
              <w:rPr>
                <w:rFonts w:ascii="Times New Roman" w:hAnsi="Times New Roman" w:cs="Times New Roman"/>
                <w:b w:val="0"/>
                <w:sz w:val="24"/>
                <w:szCs w:val="24"/>
                <w:lang w:val="sr-Cyrl-BA"/>
              </w:rPr>
              <w:t>и наставак рецесије у ј</w:t>
            </w:r>
            <w:r w:rsidR="00FC5181" w:rsidRPr="00665AB3">
              <w:rPr>
                <w:rFonts w:ascii="Times New Roman" w:hAnsi="Times New Roman" w:cs="Times New Roman"/>
                <w:b w:val="0"/>
                <w:sz w:val="24"/>
                <w:szCs w:val="24"/>
                <w:lang w:val="sr-Cyrl-BA"/>
              </w:rPr>
              <w:t>уго</w:t>
            </w:r>
            <w:r w:rsidR="002F484C" w:rsidRPr="00665AB3">
              <w:rPr>
                <w:rFonts w:ascii="Times New Roman" w:hAnsi="Times New Roman" w:cs="Times New Roman"/>
                <w:b w:val="0"/>
                <w:sz w:val="24"/>
                <w:szCs w:val="24"/>
                <w:lang w:val="sr-Cyrl-BA"/>
              </w:rPr>
              <w:t>-</w:t>
            </w:r>
            <w:r w:rsidR="00FC5181" w:rsidRPr="00665AB3">
              <w:rPr>
                <w:rFonts w:ascii="Times New Roman" w:hAnsi="Times New Roman" w:cs="Times New Roman"/>
                <w:b w:val="0"/>
                <w:sz w:val="24"/>
                <w:szCs w:val="24"/>
                <w:lang w:val="sr-Cyrl-BA"/>
              </w:rPr>
              <w:t>исто</w:t>
            </w:r>
            <w:r w:rsidRPr="00665AB3">
              <w:rPr>
                <w:rFonts w:ascii="Times New Roman" w:hAnsi="Times New Roman" w:cs="Times New Roman"/>
                <w:b w:val="0"/>
                <w:sz w:val="24"/>
                <w:szCs w:val="24"/>
                <w:lang w:val="sr-Cyrl-BA"/>
              </w:rPr>
              <w:t>чној Европи</w:t>
            </w:r>
          </w:p>
          <w:p w:rsidR="00377180" w:rsidRPr="00665AB3" w:rsidRDefault="00377180" w:rsidP="00665AB3">
            <w:pPr>
              <w:pStyle w:val="4clan"/>
              <w:numPr>
                <w:ilvl w:val="0"/>
                <w:numId w:val="7"/>
              </w:numPr>
              <w:ind w:left="318"/>
              <w:jc w:val="both"/>
              <w:rPr>
                <w:rFonts w:ascii="Times New Roman" w:hAnsi="Times New Roman" w:cs="Times New Roman"/>
                <w:b w:val="0"/>
                <w:sz w:val="24"/>
                <w:szCs w:val="24"/>
                <w:lang w:val="sr-Latn-CS"/>
              </w:rPr>
            </w:pPr>
            <w:r w:rsidRPr="00665AB3">
              <w:rPr>
                <w:rFonts w:ascii="Times New Roman" w:hAnsi="Times New Roman" w:cs="Times New Roman"/>
                <w:b w:val="0"/>
                <w:kern w:val="28"/>
                <w:sz w:val="24"/>
                <w:szCs w:val="24"/>
                <w:lang w:val="bs-Latn-BA" w:bidi="en-US"/>
              </w:rPr>
              <w:t xml:space="preserve">Неповјерење дијаспоре према локалном и </w:t>
            </w:r>
            <w:r w:rsidRPr="00665AB3">
              <w:rPr>
                <w:rFonts w:ascii="Times New Roman" w:hAnsi="Times New Roman" w:cs="Times New Roman"/>
                <w:b w:val="0"/>
                <w:kern w:val="28"/>
                <w:sz w:val="24"/>
                <w:szCs w:val="24"/>
                <w:lang w:val="sr-Cyrl-BA" w:bidi="en-US"/>
              </w:rPr>
              <w:t>републичком</w:t>
            </w:r>
            <w:r w:rsidRPr="00665AB3">
              <w:rPr>
                <w:rFonts w:ascii="Times New Roman" w:hAnsi="Times New Roman" w:cs="Times New Roman"/>
                <w:b w:val="0"/>
                <w:kern w:val="28"/>
                <w:sz w:val="24"/>
                <w:szCs w:val="24"/>
                <w:lang w:val="bs-Latn-BA" w:bidi="en-US"/>
              </w:rPr>
              <w:t xml:space="preserve"> економском и друштвеном амбијенту</w:t>
            </w:r>
          </w:p>
          <w:p w:rsidR="00377180" w:rsidRPr="00C675DD" w:rsidRDefault="00377180" w:rsidP="00665AB3">
            <w:pPr>
              <w:pStyle w:val="4clan"/>
              <w:numPr>
                <w:ilvl w:val="0"/>
                <w:numId w:val="7"/>
              </w:numPr>
              <w:ind w:left="318"/>
              <w:jc w:val="both"/>
              <w:rPr>
                <w:rFonts w:ascii="Times New Roman" w:hAnsi="Times New Roman" w:cs="Times New Roman"/>
                <w:b w:val="0"/>
                <w:color w:val="FF0000"/>
                <w:sz w:val="24"/>
                <w:szCs w:val="24"/>
                <w:lang w:val="sr-Latn-CS"/>
              </w:rPr>
            </w:pPr>
            <w:r w:rsidRPr="00665AB3">
              <w:rPr>
                <w:rFonts w:ascii="Times New Roman" w:hAnsi="Times New Roman" w:cs="Times New Roman"/>
                <w:b w:val="0"/>
                <w:sz w:val="24"/>
                <w:szCs w:val="24"/>
                <w:lang w:val="ru-RU"/>
              </w:rPr>
              <w:t>Спорост приликом усвајања одлука и прописа и прилагођавања нормативног оквира стварним потребама</w:t>
            </w:r>
          </w:p>
        </w:tc>
      </w:tr>
    </w:tbl>
    <w:p w:rsidR="00F3433B" w:rsidRPr="00C675DD" w:rsidRDefault="00F3433B" w:rsidP="00F3433B">
      <w:pPr>
        <w:pStyle w:val="NoSpacing"/>
        <w:jc w:val="both"/>
        <w:rPr>
          <w:rFonts w:ascii="Times New Roman" w:hAnsi="Times New Roman" w:cs="Times New Roman"/>
          <w:sz w:val="24"/>
          <w:szCs w:val="24"/>
          <w:lang w:val="sr-Cyrl-BA"/>
        </w:rPr>
      </w:pPr>
    </w:p>
    <w:p w:rsidR="00E54604" w:rsidRPr="00C675DD" w:rsidRDefault="001B11DA" w:rsidP="00E54604">
      <w:pPr>
        <w:pStyle w:val="Heading1"/>
        <w:numPr>
          <w:ilvl w:val="0"/>
          <w:numId w:val="2"/>
        </w:numPr>
        <w:rPr>
          <w:rFonts w:cs="Times New Roman"/>
          <w:sz w:val="24"/>
          <w:szCs w:val="24"/>
          <w:lang w:val="sr-Cyrl-BA"/>
        </w:rPr>
      </w:pPr>
      <w:bookmarkStart w:id="27" w:name="_Toc22713300"/>
      <w:r w:rsidRPr="00C675DD">
        <w:rPr>
          <w:rFonts w:cs="Times New Roman"/>
          <w:sz w:val="24"/>
          <w:szCs w:val="24"/>
          <w:lang w:val="sr-Cyrl-BA"/>
        </w:rPr>
        <w:t>СТРАТЕШКИ И ОПЕРАТИВНИ ЦИЉЕВИ, МЈЕРЕ</w:t>
      </w:r>
      <w:r w:rsidR="00E5109D" w:rsidRPr="00C675DD">
        <w:rPr>
          <w:rFonts w:cs="Times New Roman"/>
          <w:sz w:val="24"/>
          <w:szCs w:val="24"/>
          <w:lang w:val="sr-Cyrl-BA"/>
        </w:rPr>
        <w:t>, АКТИВНОСТИ, ИНДИКАТОРИ</w:t>
      </w:r>
      <w:r w:rsidRPr="00C675DD">
        <w:rPr>
          <w:rFonts w:cs="Times New Roman"/>
          <w:sz w:val="24"/>
          <w:szCs w:val="24"/>
          <w:lang w:val="sr-Cyrl-BA"/>
        </w:rPr>
        <w:t xml:space="preserve"> И КЉУЧНИ АКТЕРИ</w:t>
      </w:r>
      <w:bookmarkEnd w:id="27"/>
    </w:p>
    <w:p w:rsidR="00E54604" w:rsidRPr="00C675DD" w:rsidRDefault="00E54604" w:rsidP="001B11DA">
      <w:pPr>
        <w:pStyle w:val="NoSpacing"/>
        <w:jc w:val="both"/>
        <w:rPr>
          <w:rFonts w:ascii="Times New Roman" w:hAnsi="Times New Roman" w:cs="Times New Roman"/>
          <w:sz w:val="24"/>
          <w:szCs w:val="24"/>
          <w:lang w:val="sr-Cyrl-BA"/>
        </w:rPr>
      </w:pPr>
    </w:p>
    <w:p w:rsidR="00AE7C4D" w:rsidRPr="00C675DD" w:rsidRDefault="00AE7C4D" w:rsidP="001B11DA">
      <w:pPr>
        <w:pStyle w:val="NoSpacing"/>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Листа скраћеница:</w:t>
      </w:r>
    </w:p>
    <w:p w:rsidR="00AE7C4D" w:rsidRPr="00C675DD" w:rsidRDefault="00AE7C4D" w:rsidP="001B11DA">
      <w:pPr>
        <w:pStyle w:val="NoSpacing"/>
        <w:jc w:val="both"/>
        <w:rPr>
          <w:rFonts w:ascii="Times New Roman" w:hAnsi="Times New Roman" w:cs="Times New Roman"/>
          <w:sz w:val="24"/>
          <w:szCs w:val="24"/>
          <w:lang w:val="sr-Cyrl-BA"/>
        </w:rPr>
      </w:pPr>
    </w:p>
    <w:tbl>
      <w:tblPr>
        <w:tblW w:w="92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8152"/>
      </w:tblGrid>
      <w:tr w:rsidR="00F37363" w:rsidRPr="00665AB3" w:rsidTr="001A73A9">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bCs/>
                <w:sz w:val="24"/>
                <w:szCs w:val="24"/>
                <w:lang w:val="sr-Cyrl-BA"/>
              </w:rPr>
            </w:pPr>
            <w:r w:rsidRPr="00665AB3">
              <w:rPr>
                <w:rFonts w:ascii="Times New Roman" w:hAnsi="Times New Roman" w:cs="Times New Roman"/>
                <w:bCs/>
                <w:sz w:val="24"/>
                <w:szCs w:val="24"/>
                <w:lang w:val="sr-Cyrl-BA"/>
              </w:rPr>
              <w:t>АДСШ</w:t>
            </w:r>
          </w:p>
        </w:tc>
        <w:tc>
          <w:tcPr>
            <w:tcW w:w="8152"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bCs/>
                <w:sz w:val="24"/>
                <w:szCs w:val="24"/>
                <w:lang w:val="sr-Cyrl-BA"/>
              </w:rPr>
            </w:pPr>
            <w:r w:rsidRPr="00665AB3">
              <w:rPr>
                <w:rFonts w:ascii="Times New Roman" w:hAnsi="Times New Roman" w:cs="Times New Roman"/>
                <w:bCs/>
                <w:sz w:val="24"/>
                <w:szCs w:val="24"/>
                <w:lang w:val="sr-Cyrl-BA"/>
              </w:rPr>
              <w:t>Актив директора средњих школа</w:t>
            </w:r>
          </w:p>
        </w:tc>
      </w:tr>
      <w:tr w:rsidR="00F37363" w:rsidRPr="00665AB3" w:rsidTr="001A73A9">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bCs/>
                <w:sz w:val="24"/>
                <w:szCs w:val="24"/>
                <w:lang w:val="sr-Cyrl-BA"/>
              </w:rPr>
            </w:pPr>
            <w:r w:rsidRPr="00665AB3">
              <w:rPr>
                <w:rFonts w:ascii="Times New Roman" w:hAnsi="Times New Roman" w:cs="Times New Roman"/>
                <w:bCs/>
                <w:sz w:val="24"/>
                <w:szCs w:val="24"/>
                <w:lang w:val="sr-Cyrl-BA"/>
              </w:rPr>
              <w:t>ВШУ</w:t>
            </w:r>
          </w:p>
        </w:tc>
        <w:tc>
          <w:tcPr>
            <w:tcW w:w="8152"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bCs/>
                <w:sz w:val="24"/>
                <w:szCs w:val="24"/>
                <w:lang w:val="sr-Cyrl-BA"/>
              </w:rPr>
            </w:pPr>
            <w:r w:rsidRPr="00665AB3">
              <w:rPr>
                <w:rFonts w:ascii="Times New Roman" w:hAnsi="Times New Roman" w:cs="Times New Roman"/>
                <w:bCs/>
                <w:sz w:val="24"/>
                <w:szCs w:val="24"/>
                <w:lang w:val="sr-Cyrl-BA"/>
              </w:rPr>
              <w:t>Високошколске установе са подручја Бијељине</w:t>
            </w:r>
          </w:p>
        </w:tc>
      </w:tr>
      <w:tr w:rsidR="00F37363" w:rsidRPr="00665AB3" w:rsidTr="001A73A9">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sz w:val="24"/>
                <w:szCs w:val="24"/>
                <w:lang w:val="sr-Cyrl-BA"/>
              </w:rPr>
            </w:pPr>
            <w:r w:rsidRPr="00665AB3">
              <w:rPr>
                <w:rFonts w:ascii="Times New Roman" w:hAnsi="Times New Roman" w:cs="Times New Roman"/>
                <w:bCs/>
                <w:sz w:val="24"/>
                <w:szCs w:val="24"/>
                <w:lang w:val="sr-Cyrl-BA"/>
              </w:rPr>
              <w:t>ЗЗЗРС</w:t>
            </w:r>
          </w:p>
        </w:tc>
        <w:tc>
          <w:tcPr>
            <w:tcW w:w="8152"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sz w:val="24"/>
                <w:szCs w:val="24"/>
                <w:lang w:val="sr-Cyrl-BA"/>
              </w:rPr>
            </w:pPr>
            <w:r w:rsidRPr="00665AB3">
              <w:rPr>
                <w:rFonts w:ascii="Times New Roman" w:hAnsi="Times New Roman" w:cs="Times New Roman"/>
                <w:bCs/>
                <w:sz w:val="24"/>
                <w:szCs w:val="24"/>
                <w:lang w:val="sr-Cyrl-BA"/>
              </w:rPr>
              <w:t>ЈУ Завод за запошљавање Републике Српске</w:t>
            </w:r>
          </w:p>
        </w:tc>
      </w:tr>
      <w:tr w:rsidR="00F37363" w:rsidRPr="00665AB3" w:rsidTr="001A73A9">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bCs/>
                <w:sz w:val="24"/>
                <w:szCs w:val="24"/>
                <w:lang w:val="sr-Cyrl-BA"/>
              </w:rPr>
            </w:pPr>
            <w:r w:rsidRPr="00665AB3">
              <w:rPr>
                <w:rFonts w:ascii="Times New Roman" w:hAnsi="Times New Roman" w:cs="Times New Roman"/>
                <w:bCs/>
                <w:sz w:val="24"/>
                <w:szCs w:val="24"/>
                <w:lang w:val="sr-Cyrl-BA"/>
              </w:rPr>
              <w:t>ЗЗОО</w:t>
            </w:r>
          </w:p>
        </w:tc>
        <w:tc>
          <w:tcPr>
            <w:tcW w:w="8152"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bCs/>
                <w:sz w:val="24"/>
                <w:szCs w:val="24"/>
                <w:lang w:val="sr-Cyrl-BA"/>
              </w:rPr>
            </w:pPr>
            <w:r w:rsidRPr="00665AB3">
              <w:rPr>
                <w:rFonts w:ascii="Times New Roman" w:hAnsi="Times New Roman" w:cs="Times New Roman"/>
                <w:bCs/>
                <w:sz w:val="24"/>
                <w:szCs w:val="24"/>
                <w:lang w:val="sr-Cyrl-BA"/>
              </w:rPr>
              <w:t>Завод за образовање одраслих</w:t>
            </w:r>
          </w:p>
        </w:tc>
      </w:tr>
      <w:tr w:rsidR="00F37363" w:rsidRPr="00665AB3" w:rsidTr="001A73A9">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bCs/>
                <w:sz w:val="24"/>
                <w:szCs w:val="24"/>
                <w:lang w:val="sr-Cyrl-BA"/>
              </w:rPr>
            </w:pPr>
            <w:r w:rsidRPr="00665AB3">
              <w:rPr>
                <w:rFonts w:ascii="Times New Roman" w:hAnsi="Times New Roman" w:cs="Times New Roman"/>
                <w:bCs/>
                <w:sz w:val="24"/>
                <w:szCs w:val="24"/>
                <w:lang w:val="sr-Cyrl-BA"/>
              </w:rPr>
              <w:t>ИРБРС</w:t>
            </w:r>
          </w:p>
        </w:tc>
        <w:tc>
          <w:tcPr>
            <w:tcW w:w="8152"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bCs/>
                <w:sz w:val="24"/>
                <w:szCs w:val="24"/>
                <w:lang w:val="sr-Cyrl-BA"/>
              </w:rPr>
            </w:pPr>
            <w:r w:rsidRPr="00665AB3">
              <w:rPr>
                <w:rFonts w:ascii="Times New Roman" w:hAnsi="Times New Roman" w:cs="Times New Roman"/>
                <w:bCs/>
                <w:sz w:val="24"/>
                <w:szCs w:val="24"/>
                <w:lang w:val="sr-Cyrl-BA"/>
              </w:rPr>
              <w:t>Инвестиционо-развојна банка Републике Српске</w:t>
            </w:r>
          </w:p>
        </w:tc>
      </w:tr>
      <w:tr w:rsidR="00F37363" w:rsidRPr="00665AB3" w:rsidTr="001A73A9">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bCs/>
                <w:sz w:val="24"/>
                <w:szCs w:val="24"/>
                <w:lang w:val="sr-Cyrl-BA"/>
              </w:rPr>
            </w:pPr>
            <w:r w:rsidRPr="00665AB3">
              <w:rPr>
                <w:rFonts w:ascii="Times New Roman" w:hAnsi="Times New Roman" w:cs="Times New Roman"/>
                <w:bCs/>
                <w:sz w:val="24"/>
                <w:szCs w:val="24"/>
                <w:lang w:val="sr-Cyrl-BA"/>
              </w:rPr>
              <w:t>МЗСЗ</w:t>
            </w:r>
          </w:p>
        </w:tc>
        <w:tc>
          <w:tcPr>
            <w:tcW w:w="8152"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bCs/>
                <w:sz w:val="24"/>
                <w:szCs w:val="24"/>
                <w:lang w:val="sr-Cyrl-BA"/>
              </w:rPr>
            </w:pPr>
            <w:r w:rsidRPr="00665AB3">
              <w:rPr>
                <w:rFonts w:ascii="Times New Roman" w:hAnsi="Times New Roman" w:cs="Times New Roman"/>
                <w:bCs/>
                <w:sz w:val="24"/>
                <w:szCs w:val="24"/>
                <w:lang w:val="sr-Cyrl-BA"/>
              </w:rPr>
              <w:t>Министарство здравља и социјалне заштите</w:t>
            </w:r>
          </w:p>
        </w:tc>
      </w:tr>
      <w:tr w:rsidR="00F37363" w:rsidRPr="00665AB3" w:rsidTr="001A73A9">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bCs/>
                <w:sz w:val="24"/>
                <w:szCs w:val="24"/>
                <w:lang w:val="sr-Cyrl-BA"/>
              </w:rPr>
            </w:pPr>
            <w:r w:rsidRPr="00665AB3">
              <w:rPr>
                <w:rFonts w:ascii="Times New Roman" w:hAnsi="Times New Roman" w:cs="Times New Roman"/>
                <w:bCs/>
                <w:sz w:val="24"/>
                <w:szCs w:val="24"/>
                <w:lang w:val="sr-Cyrl-BA"/>
              </w:rPr>
              <w:t>МИЕР</w:t>
            </w:r>
          </w:p>
        </w:tc>
        <w:tc>
          <w:tcPr>
            <w:tcW w:w="8152"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bCs/>
                <w:sz w:val="24"/>
                <w:szCs w:val="24"/>
                <w:lang w:val="sr-Cyrl-BA"/>
              </w:rPr>
            </w:pPr>
            <w:r w:rsidRPr="00665AB3">
              <w:rPr>
                <w:rFonts w:ascii="Times New Roman" w:hAnsi="Times New Roman" w:cs="Times New Roman"/>
                <w:bCs/>
                <w:sz w:val="24"/>
                <w:szCs w:val="24"/>
                <w:lang w:val="sr-Cyrl-BA"/>
              </w:rPr>
              <w:t>Министарство индустрије, енергетике и рударства</w:t>
            </w:r>
          </w:p>
        </w:tc>
      </w:tr>
      <w:tr w:rsidR="00F37363" w:rsidRPr="00665AB3" w:rsidTr="001A73A9">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bCs/>
                <w:sz w:val="24"/>
                <w:szCs w:val="24"/>
                <w:lang w:val="sr-Cyrl-BA"/>
              </w:rPr>
            </w:pPr>
            <w:r w:rsidRPr="00665AB3">
              <w:rPr>
                <w:rFonts w:ascii="Times New Roman" w:hAnsi="Times New Roman" w:cs="Times New Roman"/>
                <w:bCs/>
                <w:sz w:val="24"/>
                <w:szCs w:val="24"/>
                <w:lang w:val="sr-Cyrl-BA"/>
              </w:rPr>
              <w:t>МНТ</w:t>
            </w:r>
          </w:p>
        </w:tc>
        <w:tc>
          <w:tcPr>
            <w:tcW w:w="8152"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F37363">
            <w:pPr>
              <w:pStyle w:val="NoSpacing"/>
              <w:spacing w:before="80"/>
              <w:rPr>
                <w:rFonts w:ascii="Times New Roman" w:hAnsi="Times New Roman" w:cs="Times New Roman"/>
                <w:bCs/>
                <w:sz w:val="24"/>
                <w:szCs w:val="24"/>
                <w:lang w:val="sr-Cyrl-BA"/>
              </w:rPr>
            </w:pPr>
            <w:r w:rsidRPr="00665AB3">
              <w:rPr>
                <w:rFonts w:ascii="Times New Roman" w:hAnsi="Times New Roman" w:cs="Times New Roman"/>
                <w:bCs/>
                <w:sz w:val="24"/>
                <w:szCs w:val="24"/>
                <w:lang w:val="sr-Cyrl-BA"/>
              </w:rPr>
              <w:t>Министарство за научно-технолошки развој, високо образовање и информатичко друштво</w:t>
            </w:r>
          </w:p>
        </w:tc>
      </w:tr>
      <w:tr w:rsidR="00F37363" w:rsidRPr="00665AB3" w:rsidTr="001A73A9">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bCs/>
                <w:sz w:val="24"/>
                <w:szCs w:val="24"/>
                <w:lang w:val="sr-Cyrl-BA"/>
              </w:rPr>
            </w:pPr>
            <w:r w:rsidRPr="00665AB3">
              <w:rPr>
                <w:rFonts w:ascii="Times New Roman" w:hAnsi="Times New Roman" w:cs="Times New Roman"/>
                <w:bCs/>
                <w:sz w:val="24"/>
                <w:szCs w:val="24"/>
                <w:lang w:val="sr-Cyrl-BA"/>
              </w:rPr>
              <w:t>МПК</w:t>
            </w:r>
          </w:p>
        </w:tc>
        <w:tc>
          <w:tcPr>
            <w:tcW w:w="8152"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bCs/>
                <w:sz w:val="24"/>
                <w:szCs w:val="24"/>
                <w:lang w:val="sr-Cyrl-BA"/>
              </w:rPr>
            </w:pPr>
            <w:r w:rsidRPr="00665AB3">
              <w:rPr>
                <w:rFonts w:ascii="Times New Roman" w:hAnsi="Times New Roman" w:cs="Times New Roman"/>
                <w:bCs/>
                <w:sz w:val="24"/>
                <w:szCs w:val="24"/>
                <w:lang w:val="sr-Cyrl-BA"/>
              </w:rPr>
              <w:t>Министарство просвјете и културе</w:t>
            </w:r>
          </w:p>
        </w:tc>
      </w:tr>
      <w:tr w:rsidR="00F37363" w:rsidRPr="00665AB3" w:rsidTr="001A73A9">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sz w:val="24"/>
                <w:szCs w:val="24"/>
                <w:lang w:val="sr-Cyrl-BA"/>
              </w:rPr>
            </w:pPr>
            <w:r w:rsidRPr="00665AB3">
              <w:rPr>
                <w:rFonts w:ascii="Times New Roman" w:hAnsi="Times New Roman" w:cs="Times New Roman"/>
                <w:sz w:val="24"/>
                <w:szCs w:val="24"/>
                <w:lang w:val="sr-Cyrl-BA"/>
              </w:rPr>
              <w:t xml:space="preserve">МПОС </w:t>
            </w:r>
          </w:p>
        </w:tc>
        <w:tc>
          <w:tcPr>
            <w:tcW w:w="8152"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sz w:val="24"/>
                <w:szCs w:val="24"/>
                <w:lang w:val="sr-Cyrl-BA"/>
              </w:rPr>
            </w:pPr>
            <w:r w:rsidRPr="00665AB3">
              <w:rPr>
                <w:rFonts w:ascii="Times New Roman" w:hAnsi="Times New Roman" w:cs="Times New Roman"/>
                <w:sz w:val="24"/>
                <w:szCs w:val="24"/>
                <w:lang w:val="sr-Cyrl-BA"/>
              </w:rPr>
              <w:t xml:space="preserve">Министарство породице омладине и спорта </w:t>
            </w:r>
          </w:p>
        </w:tc>
      </w:tr>
      <w:tr w:rsidR="00F37363" w:rsidRPr="00665AB3" w:rsidTr="001A73A9">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bCs/>
                <w:sz w:val="24"/>
                <w:szCs w:val="24"/>
                <w:lang w:val="sr-Cyrl-BA"/>
              </w:rPr>
            </w:pPr>
            <w:r w:rsidRPr="00665AB3">
              <w:rPr>
                <w:rFonts w:ascii="Times New Roman" w:hAnsi="Times New Roman" w:cs="Times New Roman"/>
                <w:bCs/>
                <w:sz w:val="24"/>
                <w:szCs w:val="24"/>
                <w:lang w:val="sr-Cyrl-BA"/>
              </w:rPr>
              <w:t>МПШВ</w:t>
            </w:r>
          </w:p>
        </w:tc>
        <w:tc>
          <w:tcPr>
            <w:tcW w:w="8152"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bCs/>
                <w:sz w:val="24"/>
                <w:szCs w:val="24"/>
                <w:lang w:val="sr-Cyrl-BA"/>
              </w:rPr>
            </w:pPr>
            <w:r w:rsidRPr="00665AB3">
              <w:rPr>
                <w:rFonts w:ascii="Times New Roman" w:hAnsi="Times New Roman" w:cs="Times New Roman"/>
                <w:bCs/>
                <w:sz w:val="24"/>
                <w:szCs w:val="24"/>
                <w:lang w:val="sr-Cyrl-BA"/>
              </w:rPr>
              <w:t>Министарство пољопривреде, шумарства и водопривреде</w:t>
            </w:r>
          </w:p>
        </w:tc>
      </w:tr>
      <w:tr w:rsidR="00F37363" w:rsidRPr="00665AB3" w:rsidTr="001A73A9">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bCs/>
                <w:sz w:val="24"/>
                <w:szCs w:val="24"/>
                <w:lang w:val="sr-Cyrl-BA"/>
              </w:rPr>
            </w:pPr>
            <w:r w:rsidRPr="00665AB3">
              <w:rPr>
                <w:rFonts w:ascii="Times New Roman" w:hAnsi="Times New Roman" w:cs="Times New Roman"/>
                <w:bCs/>
                <w:sz w:val="24"/>
                <w:szCs w:val="24"/>
                <w:lang w:val="sr-Cyrl-BA"/>
              </w:rPr>
              <w:t>МРБИЗ</w:t>
            </w:r>
          </w:p>
        </w:tc>
        <w:tc>
          <w:tcPr>
            <w:tcW w:w="8152"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bCs/>
                <w:sz w:val="24"/>
                <w:szCs w:val="24"/>
                <w:lang w:val="sr-Cyrl-BA"/>
              </w:rPr>
            </w:pPr>
            <w:r w:rsidRPr="00665AB3">
              <w:rPr>
                <w:rFonts w:ascii="Times New Roman" w:hAnsi="Times New Roman" w:cs="Times New Roman"/>
                <w:bCs/>
                <w:sz w:val="24"/>
                <w:szCs w:val="24"/>
                <w:lang w:val="sr-Cyrl-BA"/>
              </w:rPr>
              <w:t>Министарство рада и борачко-инвалидске заштите</w:t>
            </w:r>
          </w:p>
        </w:tc>
      </w:tr>
      <w:tr w:rsidR="00F37363" w:rsidRPr="00665AB3" w:rsidTr="001A73A9">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bCs/>
                <w:sz w:val="24"/>
                <w:szCs w:val="24"/>
                <w:lang w:val="sr-Cyrl-BA"/>
              </w:rPr>
            </w:pPr>
            <w:r w:rsidRPr="00665AB3">
              <w:rPr>
                <w:rFonts w:ascii="Times New Roman" w:hAnsi="Times New Roman" w:cs="Times New Roman"/>
                <w:bCs/>
                <w:sz w:val="24"/>
                <w:szCs w:val="24"/>
                <w:lang w:val="sr-Cyrl-BA"/>
              </w:rPr>
              <w:t>МТТ</w:t>
            </w:r>
          </w:p>
        </w:tc>
        <w:tc>
          <w:tcPr>
            <w:tcW w:w="8152"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bCs/>
                <w:sz w:val="24"/>
                <w:szCs w:val="24"/>
                <w:lang w:val="sr-Cyrl-BA"/>
              </w:rPr>
            </w:pPr>
            <w:r w:rsidRPr="00665AB3">
              <w:rPr>
                <w:rFonts w:ascii="Times New Roman" w:hAnsi="Times New Roman" w:cs="Times New Roman"/>
                <w:bCs/>
                <w:sz w:val="24"/>
                <w:szCs w:val="24"/>
                <w:lang w:val="sr-Cyrl-BA"/>
              </w:rPr>
              <w:t>Министарство трговине и туризма</w:t>
            </w:r>
          </w:p>
        </w:tc>
      </w:tr>
      <w:tr w:rsidR="00F37363" w:rsidRPr="00665AB3" w:rsidTr="001A73A9">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bCs/>
                <w:sz w:val="24"/>
                <w:szCs w:val="24"/>
                <w:lang w:val="sr-Cyrl-BA"/>
              </w:rPr>
            </w:pPr>
            <w:r w:rsidRPr="00665AB3">
              <w:rPr>
                <w:rFonts w:ascii="Times New Roman" w:hAnsi="Times New Roman" w:cs="Times New Roman"/>
                <w:bCs/>
                <w:sz w:val="24"/>
                <w:szCs w:val="24"/>
                <w:lang w:val="sr-Cyrl-BA"/>
              </w:rPr>
              <w:t>МУЛС</w:t>
            </w:r>
          </w:p>
        </w:tc>
        <w:tc>
          <w:tcPr>
            <w:tcW w:w="8152"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bCs/>
                <w:sz w:val="24"/>
                <w:szCs w:val="24"/>
                <w:lang w:val="sr-Cyrl-BA"/>
              </w:rPr>
            </w:pPr>
            <w:r w:rsidRPr="00665AB3">
              <w:rPr>
                <w:rFonts w:ascii="Times New Roman" w:hAnsi="Times New Roman" w:cs="Times New Roman"/>
                <w:bCs/>
                <w:sz w:val="24"/>
                <w:szCs w:val="24"/>
                <w:lang w:val="sr-Cyrl-BA"/>
              </w:rPr>
              <w:t>Министарство управе и локалне самоуправе</w:t>
            </w:r>
          </w:p>
        </w:tc>
      </w:tr>
      <w:tr w:rsidR="00F37363" w:rsidRPr="00665AB3" w:rsidTr="001A73A9">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bCs/>
                <w:sz w:val="24"/>
                <w:szCs w:val="24"/>
                <w:lang w:val="sr-Cyrl-BA"/>
              </w:rPr>
            </w:pPr>
            <w:r w:rsidRPr="00665AB3">
              <w:rPr>
                <w:rFonts w:ascii="Times New Roman" w:hAnsi="Times New Roman" w:cs="Times New Roman"/>
                <w:bCs/>
                <w:sz w:val="24"/>
                <w:szCs w:val="24"/>
                <w:lang w:val="sr-Cyrl-BA"/>
              </w:rPr>
              <w:t>МФ</w:t>
            </w:r>
          </w:p>
        </w:tc>
        <w:tc>
          <w:tcPr>
            <w:tcW w:w="8152"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bCs/>
                <w:sz w:val="24"/>
                <w:szCs w:val="24"/>
                <w:lang w:val="sr-Cyrl-BA"/>
              </w:rPr>
            </w:pPr>
            <w:r w:rsidRPr="00665AB3">
              <w:rPr>
                <w:rFonts w:ascii="Times New Roman" w:hAnsi="Times New Roman" w:cs="Times New Roman"/>
                <w:bCs/>
                <w:sz w:val="24"/>
                <w:szCs w:val="24"/>
                <w:lang w:val="sr-Cyrl-BA"/>
              </w:rPr>
              <w:t>Министарство финансија</w:t>
            </w:r>
          </w:p>
        </w:tc>
      </w:tr>
      <w:tr w:rsidR="00F37363" w:rsidRPr="00665AB3" w:rsidTr="001A73A9">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1A73A9" w:rsidP="00E5109D">
            <w:pPr>
              <w:pStyle w:val="NoSpacing"/>
              <w:spacing w:before="80"/>
              <w:rPr>
                <w:rFonts w:ascii="Times New Roman" w:hAnsi="Times New Roman" w:cs="Times New Roman"/>
                <w:bCs/>
                <w:sz w:val="24"/>
                <w:szCs w:val="24"/>
                <w:lang w:val="sr-Cyrl-BA"/>
              </w:rPr>
            </w:pPr>
            <w:r>
              <w:rPr>
                <w:rFonts w:ascii="Times New Roman" w:hAnsi="Times New Roman" w:cs="Times New Roman"/>
                <w:bCs/>
                <w:sz w:val="24"/>
                <w:szCs w:val="24"/>
                <w:lang w:val="sr-Cyrl-BA"/>
              </w:rPr>
              <w:t>ППК БН</w:t>
            </w:r>
          </w:p>
        </w:tc>
        <w:tc>
          <w:tcPr>
            <w:tcW w:w="8152"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bCs/>
                <w:sz w:val="24"/>
                <w:szCs w:val="24"/>
                <w:lang w:val="sr-Cyrl-BA"/>
              </w:rPr>
            </w:pPr>
            <w:r w:rsidRPr="00665AB3">
              <w:rPr>
                <w:rFonts w:ascii="Times New Roman" w:hAnsi="Times New Roman" w:cs="Times New Roman"/>
                <w:bCs/>
                <w:sz w:val="24"/>
                <w:szCs w:val="24"/>
                <w:lang w:val="sr-Cyrl-BA"/>
              </w:rPr>
              <w:t>Привредна комора Републике Српске – Подручна привредна комора Бијељина</w:t>
            </w:r>
          </w:p>
        </w:tc>
      </w:tr>
      <w:tr w:rsidR="00F37363" w:rsidRPr="00665AB3" w:rsidTr="001A73A9">
        <w:trPr>
          <w:trHeight w:val="470"/>
        </w:trPr>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bCs/>
                <w:sz w:val="24"/>
                <w:szCs w:val="24"/>
                <w:lang w:val="sr-Cyrl-BA"/>
              </w:rPr>
            </w:pPr>
            <w:r w:rsidRPr="00665AB3">
              <w:rPr>
                <w:rFonts w:ascii="Times New Roman" w:hAnsi="Times New Roman" w:cs="Times New Roman"/>
                <w:bCs/>
                <w:sz w:val="24"/>
                <w:szCs w:val="24"/>
                <w:lang w:val="sr-Cyrl-BA"/>
              </w:rPr>
              <w:t>РАРС</w:t>
            </w:r>
          </w:p>
        </w:tc>
        <w:tc>
          <w:tcPr>
            <w:tcW w:w="8152"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bCs/>
                <w:sz w:val="24"/>
                <w:szCs w:val="24"/>
                <w:lang w:val="sr-Cyrl-BA"/>
              </w:rPr>
            </w:pPr>
            <w:r w:rsidRPr="00665AB3">
              <w:rPr>
                <w:rFonts w:ascii="Times New Roman" w:hAnsi="Times New Roman" w:cs="Times New Roman"/>
                <w:bCs/>
                <w:sz w:val="24"/>
                <w:szCs w:val="24"/>
                <w:lang w:val="sr-Cyrl-BA"/>
              </w:rPr>
              <w:t>Републичка агенција за развој малих и средњих предузећа</w:t>
            </w:r>
          </w:p>
        </w:tc>
      </w:tr>
      <w:tr w:rsidR="00F37363" w:rsidRPr="00665AB3" w:rsidTr="001A73A9">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sz w:val="24"/>
                <w:szCs w:val="24"/>
                <w:lang w:val="sr-Cyrl-BA"/>
              </w:rPr>
            </w:pPr>
            <w:r w:rsidRPr="00665AB3">
              <w:rPr>
                <w:rFonts w:ascii="Times New Roman" w:hAnsi="Times New Roman" w:cs="Times New Roman"/>
                <w:sz w:val="24"/>
                <w:szCs w:val="24"/>
                <w:lang w:val="sr-Cyrl-BA"/>
              </w:rPr>
              <w:t>ФПРЗИ</w:t>
            </w:r>
          </w:p>
        </w:tc>
        <w:tc>
          <w:tcPr>
            <w:tcW w:w="8152" w:type="dxa"/>
            <w:tcBorders>
              <w:top w:val="single" w:sz="4" w:space="0" w:color="000000"/>
              <w:left w:val="single" w:sz="4" w:space="0" w:color="000000"/>
              <w:bottom w:val="single" w:sz="4" w:space="0" w:color="000000"/>
              <w:right w:val="single" w:sz="4" w:space="0" w:color="000000"/>
            </w:tcBorders>
            <w:shd w:val="clear" w:color="auto" w:fill="auto"/>
            <w:hideMark/>
          </w:tcPr>
          <w:p w:rsidR="00F37363" w:rsidRPr="00665AB3" w:rsidRDefault="00F37363" w:rsidP="00E5109D">
            <w:pPr>
              <w:pStyle w:val="NoSpacing"/>
              <w:spacing w:before="80"/>
              <w:rPr>
                <w:rFonts w:ascii="Times New Roman" w:hAnsi="Times New Roman" w:cs="Times New Roman"/>
                <w:sz w:val="24"/>
                <w:szCs w:val="24"/>
                <w:lang w:val="sr-Cyrl-BA"/>
              </w:rPr>
            </w:pPr>
            <w:r w:rsidRPr="00665AB3">
              <w:rPr>
                <w:rFonts w:ascii="Times New Roman" w:hAnsi="Times New Roman" w:cs="Times New Roman"/>
                <w:sz w:val="24"/>
                <w:szCs w:val="24"/>
                <w:lang w:val="sr-Cyrl-BA"/>
              </w:rPr>
              <w:t>ЈУ Фонд за професионалну рехабилитацију и запошљавање инвалида</w:t>
            </w:r>
          </w:p>
        </w:tc>
      </w:tr>
    </w:tbl>
    <w:p w:rsidR="00AE7C4D" w:rsidRPr="00C675DD" w:rsidRDefault="00AE7C4D" w:rsidP="001B11DA">
      <w:pPr>
        <w:pStyle w:val="NoSpacing"/>
        <w:jc w:val="both"/>
        <w:rPr>
          <w:rFonts w:ascii="Times New Roman" w:hAnsi="Times New Roman" w:cs="Times New Roman"/>
          <w:sz w:val="24"/>
          <w:szCs w:val="24"/>
          <w:lang w:val="sr-Cyrl-BA"/>
        </w:rPr>
      </w:pPr>
    </w:p>
    <w:p w:rsidR="00E5109D" w:rsidRPr="00C675DD" w:rsidRDefault="00E5109D" w:rsidP="00E5109D">
      <w:pPr>
        <w:pStyle w:val="NoSpacing1"/>
        <w:ind w:firstLine="426"/>
        <w:jc w:val="both"/>
        <w:rPr>
          <w:rFonts w:ascii="Times New Roman" w:hAnsi="Times New Roman"/>
          <w:szCs w:val="24"/>
          <w:lang w:val="sr-Cyrl-BA"/>
        </w:rPr>
        <w:sectPr w:rsidR="00E5109D" w:rsidRPr="00C675DD" w:rsidSect="001A4ADA">
          <w:pgSz w:w="11906" w:h="16838"/>
          <w:pgMar w:top="1417" w:right="1417" w:bottom="1417" w:left="1417" w:header="708" w:footer="708" w:gutter="0"/>
          <w:cols w:space="708"/>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48"/>
        <w:gridCol w:w="2148"/>
        <w:gridCol w:w="2463"/>
        <w:gridCol w:w="2523"/>
        <w:gridCol w:w="2788"/>
        <w:gridCol w:w="2148"/>
      </w:tblGrid>
      <w:tr w:rsidR="0028781E" w:rsidRPr="00C675DD" w:rsidTr="000F73F0">
        <w:tc>
          <w:tcPr>
            <w:tcW w:w="833" w:type="pct"/>
            <w:vMerge w:val="restart"/>
            <w:tcBorders>
              <w:top w:val="single" w:sz="4" w:space="0" w:color="auto"/>
              <w:left w:val="single" w:sz="4" w:space="0" w:color="auto"/>
              <w:bottom w:val="single" w:sz="4" w:space="0" w:color="auto"/>
              <w:right w:val="single" w:sz="4" w:space="0" w:color="auto"/>
            </w:tcBorders>
            <w:shd w:val="clear" w:color="auto" w:fill="B8CCE4"/>
          </w:tcPr>
          <w:p w:rsidR="000F73F0" w:rsidRPr="00C675DD" w:rsidRDefault="000F73F0">
            <w:pPr>
              <w:pStyle w:val="NoSpacing1"/>
              <w:jc w:val="center"/>
              <w:rPr>
                <w:rFonts w:ascii="Times New Roman" w:hAnsi="Times New Roman"/>
                <w:b/>
                <w:szCs w:val="24"/>
                <w:lang w:val="sr-Cyrl-BA"/>
              </w:rPr>
            </w:pPr>
            <w:r w:rsidRPr="00C675DD">
              <w:rPr>
                <w:rFonts w:ascii="Times New Roman" w:hAnsi="Times New Roman"/>
                <w:b/>
                <w:szCs w:val="24"/>
                <w:lang w:val="sr-Cyrl-BA"/>
              </w:rPr>
              <w:lastRenderedPageBreak/>
              <w:t>Стратешки циљ</w:t>
            </w:r>
          </w:p>
          <w:p w:rsidR="000F73F0" w:rsidRPr="00C675DD" w:rsidRDefault="000F73F0" w:rsidP="00E54604">
            <w:pPr>
              <w:pStyle w:val="NoSpacing1"/>
              <w:rPr>
                <w:rFonts w:ascii="Times New Roman" w:hAnsi="Times New Roman"/>
                <w:b/>
                <w:bCs/>
                <w:szCs w:val="24"/>
                <w:lang w:val="sr-Cyrl-BA"/>
              </w:rPr>
            </w:pPr>
          </w:p>
          <w:p w:rsidR="000F73F0" w:rsidRPr="00C675DD" w:rsidRDefault="000F73F0" w:rsidP="00E54604">
            <w:pPr>
              <w:pStyle w:val="NoSpacing1"/>
              <w:rPr>
                <w:rFonts w:ascii="Times New Roman" w:hAnsi="Times New Roman"/>
                <w:b/>
                <w:bCs/>
                <w:szCs w:val="24"/>
                <w:lang w:val="sr-Cyrl-BA"/>
              </w:rPr>
            </w:pPr>
          </w:p>
          <w:p w:rsidR="000F73F0" w:rsidRPr="00C675DD" w:rsidRDefault="000F73F0" w:rsidP="00E54604">
            <w:pPr>
              <w:pStyle w:val="NoSpacing1"/>
              <w:rPr>
                <w:rFonts w:ascii="Times New Roman" w:hAnsi="Times New Roman"/>
                <w:b/>
                <w:bCs/>
                <w:szCs w:val="24"/>
                <w:lang w:val="sr-Cyrl-BA"/>
              </w:rPr>
            </w:pPr>
          </w:p>
          <w:p w:rsidR="000F73F0" w:rsidRPr="00C675DD" w:rsidRDefault="000F73F0" w:rsidP="00E54604">
            <w:pPr>
              <w:pStyle w:val="NoSpacing1"/>
              <w:rPr>
                <w:rFonts w:ascii="Times New Roman" w:hAnsi="Times New Roman"/>
                <w:b/>
                <w:bCs/>
                <w:szCs w:val="24"/>
                <w:lang w:val="sr-Cyrl-BA"/>
              </w:rPr>
            </w:pPr>
          </w:p>
          <w:p w:rsidR="000F73F0" w:rsidRPr="00C675DD" w:rsidRDefault="000F73F0" w:rsidP="00E54604">
            <w:pPr>
              <w:pStyle w:val="NoSpacing1"/>
              <w:rPr>
                <w:rFonts w:ascii="Times New Roman" w:hAnsi="Times New Roman"/>
                <w:b/>
                <w:bCs/>
                <w:szCs w:val="24"/>
                <w:lang w:val="sr-Cyrl-BA"/>
              </w:rPr>
            </w:pPr>
          </w:p>
          <w:p w:rsidR="000F73F0" w:rsidRPr="00C675DD" w:rsidRDefault="000F73F0" w:rsidP="00E54604">
            <w:pPr>
              <w:pStyle w:val="NoSpacing1"/>
              <w:rPr>
                <w:rFonts w:ascii="Times New Roman" w:hAnsi="Times New Roman"/>
                <w:b/>
                <w:bCs/>
                <w:szCs w:val="24"/>
                <w:lang w:val="sr-Cyrl-BA"/>
              </w:rPr>
            </w:pPr>
          </w:p>
          <w:p w:rsidR="000F73F0" w:rsidRPr="00C675DD" w:rsidRDefault="000F73F0" w:rsidP="00E54604">
            <w:pPr>
              <w:pStyle w:val="NoSpacing1"/>
              <w:rPr>
                <w:rFonts w:ascii="Times New Roman" w:hAnsi="Times New Roman"/>
                <w:b/>
                <w:bCs/>
                <w:szCs w:val="24"/>
                <w:lang w:val="sr-Cyrl-BA"/>
              </w:rPr>
            </w:pPr>
          </w:p>
          <w:p w:rsidR="000F73F0" w:rsidRPr="00C675DD" w:rsidRDefault="000F73F0" w:rsidP="00E54604">
            <w:pPr>
              <w:pStyle w:val="NoSpacing1"/>
              <w:rPr>
                <w:rFonts w:ascii="Times New Roman" w:hAnsi="Times New Roman"/>
                <w:b/>
                <w:bCs/>
                <w:szCs w:val="24"/>
                <w:lang w:val="sr-Cyrl-BA"/>
              </w:rPr>
            </w:pPr>
          </w:p>
          <w:p w:rsidR="000F73F0" w:rsidRPr="00C675DD" w:rsidRDefault="000F73F0" w:rsidP="00E54604">
            <w:pPr>
              <w:pStyle w:val="NoSpacing1"/>
              <w:rPr>
                <w:rFonts w:ascii="Times New Roman" w:hAnsi="Times New Roman"/>
                <w:b/>
                <w:bCs/>
                <w:szCs w:val="24"/>
                <w:lang w:val="sr-Cyrl-BA"/>
              </w:rPr>
            </w:pPr>
          </w:p>
          <w:p w:rsidR="000F73F0" w:rsidRPr="00C675DD" w:rsidRDefault="000F73F0" w:rsidP="00E54604">
            <w:pPr>
              <w:pStyle w:val="NoSpacing1"/>
              <w:rPr>
                <w:rFonts w:ascii="Times New Roman" w:hAnsi="Times New Roman"/>
                <w:b/>
                <w:bCs/>
                <w:szCs w:val="24"/>
                <w:lang w:val="sr-Cyrl-BA"/>
              </w:rPr>
            </w:pPr>
          </w:p>
          <w:p w:rsidR="000F73F0" w:rsidRPr="00C675DD" w:rsidRDefault="000F73F0" w:rsidP="00E54604">
            <w:pPr>
              <w:pStyle w:val="NoSpacing1"/>
              <w:rPr>
                <w:rFonts w:ascii="Times New Roman" w:hAnsi="Times New Roman"/>
                <w:b/>
                <w:bCs/>
                <w:szCs w:val="24"/>
                <w:lang w:val="sr-Cyrl-BA"/>
              </w:rPr>
            </w:pPr>
          </w:p>
          <w:p w:rsidR="000F73F0" w:rsidRPr="00C675DD" w:rsidRDefault="000F73F0" w:rsidP="00E54604">
            <w:pPr>
              <w:pStyle w:val="NoSpacing1"/>
              <w:rPr>
                <w:rFonts w:ascii="Times New Roman" w:hAnsi="Times New Roman"/>
                <w:b/>
                <w:bCs/>
                <w:szCs w:val="24"/>
                <w:lang w:val="sr-Cyrl-BA"/>
              </w:rPr>
            </w:pPr>
          </w:p>
          <w:p w:rsidR="000F73F0" w:rsidRPr="00C675DD" w:rsidRDefault="000F73F0" w:rsidP="00E54604">
            <w:pPr>
              <w:pStyle w:val="NoSpacing1"/>
              <w:rPr>
                <w:rFonts w:ascii="Times New Roman" w:hAnsi="Times New Roman"/>
                <w:b/>
                <w:bCs/>
                <w:szCs w:val="24"/>
                <w:lang w:val="sr-Cyrl-BA"/>
              </w:rPr>
            </w:pPr>
          </w:p>
          <w:p w:rsidR="000F73F0" w:rsidRPr="00C675DD" w:rsidRDefault="000F73F0" w:rsidP="00E54604">
            <w:pPr>
              <w:pStyle w:val="NoSpacing1"/>
              <w:rPr>
                <w:rFonts w:ascii="Times New Roman" w:hAnsi="Times New Roman"/>
                <w:b/>
                <w:bCs/>
                <w:szCs w:val="24"/>
                <w:lang w:val="sr-Cyrl-BA"/>
              </w:rPr>
            </w:pPr>
          </w:p>
          <w:p w:rsidR="000F73F0" w:rsidRPr="00C675DD" w:rsidRDefault="000F73F0" w:rsidP="00E54604">
            <w:pPr>
              <w:pStyle w:val="NoSpacing1"/>
              <w:rPr>
                <w:rFonts w:ascii="Times New Roman" w:hAnsi="Times New Roman"/>
                <w:b/>
                <w:bCs/>
                <w:szCs w:val="24"/>
                <w:lang w:val="sr-Cyrl-BA"/>
              </w:rPr>
            </w:pPr>
          </w:p>
          <w:p w:rsidR="000F73F0" w:rsidRPr="00C675DD" w:rsidRDefault="000F73F0" w:rsidP="00E54604">
            <w:pPr>
              <w:pStyle w:val="NoSpacing1"/>
              <w:rPr>
                <w:rFonts w:ascii="Times New Roman" w:hAnsi="Times New Roman"/>
                <w:b/>
                <w:bCs/>
                <w:szCs w:val="24"/>
                <w:lang w:val="sr-Cyrl-BA"/>
              </w:rPr>
            </w:pPr>
          </w:p>
          <w:p w:rsidR="000F73F0" w:rsidRPr="00C675DD" w:rsidRDefault="000F73F0" w:rsidP="00E54604">
            <w:pPr>
              <w:pStyle w:val="NoSpacing1"/>
              <w:rPr>
                <w:rFonts w:ascii="Times New Roman" w:hAnsi="Times New Roman"/>
                <w:b/>
                <w:bCs/>
                <w:szCs w:val="24"/>
                <w:lang w:val="sr-Cyrl-BA"/>
              </w:rPr>
            </w:pPr>
          </w:p>
          <w:p w:rsidR="000F73F0" w:rsidRPr="00C675DD" w:rsidRDefault="000F73F0" w:rsidP="00E54604">
            <w:pPr>
              <w:pStyle w:val="NoSpacing1"/>
              <w:rPr>
                <w:rFonts w:ascii="Times New Roman" w:hAnsi="Times New Roman"/>
                <w:b/>
                <w:bCs/>
                <w:szCs w:val="24"/>
                <w:lang w:val="sr-Cyrl-BA"/>
              </w:rPr>
            </w:pPr>
          </w:p>
          <w:p w:rsidR="000F73F0" w:rsidRPr="00C675DD" w:rsidRDefault="000F73F0" w:rsidP="00E54604">
            <w:pPr>
              <w:pStyle w:val="NoSpacing1"/>
              <w:rPr>
                <w:rFonts w:ascii="Times New Roman" w:hAnsi="Times New Roman"/>
                <w:b/>
                <w:bCs/>
                <w:szCs w:val="24"/>
                <w:lang w:val="sr-Cyrl-BA"/>
              </w:rPr>
            </w:pPr>
          </w:p>
          <w:p w:rsidR="000F73F0" w:rsidRPr="00C675DD" w:rsidRDefault="000F73F0" w:rsidP="00E54604">
            <w:pPr>
              <w:pStyle w:val="NoSpacing1"/>
              <w:rPr>
                <w:rFonts w:ascii="Times New Roman" w:hAnsi="Times New Roman"/>
                <w:b/>
                <w:bCs/>
                <w:szCs w:val="24"/>
                <w:lang w:val="sr-Cyrl-BA"/>
              </w:rPr>
            </w:pPr>
            <w:r w:rsidRPr="00C675DD">
              <w:rPr>
                <w:rFonts w:ascii="Times New Roman" w:hAnsi="Times New Roman"/>
                <w:b/>
                <w:bCs/>
                <w:szCs w:val="24"/>
                <w:lang w:val="sr-Cyrl-BA"/>
              </w:rPr>
              <w:t xml:space="preserve">1. </w:t>
            </w:r>
            <w:r w:rsidRPr="00C675DD">
              <w:rPr>
                <w:rFonts w:ascii="Times New Roman" w:hAnsi="Times New Roman"/>
                <w:b/>
                <w:szCs w:val="24"/>
                <w:lang w:val="sr-Cyrl-BA"/>
              </w:rPr>
              <w:t xml:space="preserve">Повећати запосленост и eкономску активност становништва у </w:t>
            </w:r>
            <w:r w:rsidR="002F484C" w:rsidRPr="00C675DD">
              <w:rPr>
                <w:rFonts w:ascii="Times New Roman" w:hAnsi="Times New Roman"/>
                <w:b/>
                <w:szCs w:val="24"/>
                <w:lang w:val="sr-Cyrl-BA"/>
              </w:rPr>
              <w:t>Г</w:t>
            </w:r>
            <w:r w:rsidRPr="00C675DD">
              <w:rPr>
                <w:rFonts w:ascii="Times New Roman" w:hAnsi="Times New Roman"/>
                <w:b/>
                <w:szCs w:val="24"/>
              </w:rPr>
              <w:t>раду Бијељина</w:t>
            </w:r>
          </w:p>
          <w:p w:rsidR="000F73F0" w:rsidRPr="00C675DD" w:rsidRDefault="000F73F0" w:rsidP="00E54604">
            <w:pPr>
              <w:pStyle w:val="NoSpacing1"/>
              <w:rPr>
                <w:rFonts w:ascii="Times New Roman" w:hAnsi="Times New Roman"/>
                <w:b/>
                <w:bCs/>
                <w:szCs w:val="24"/>
                <w:lang w:val="sr-Cyrl-BA"/>
              </w:rPr>
            </w:pPr>
          </w:p>
          <w:p w:rsidR="000F73F0" w:rsidRPr="00C675DD" w:rsidRDefault="000F73F0" w:rsidP="00E54604">
            <w:pPr>
              <w:pStyle w:val="NoSpacing1"/>
              <w:rPr>
                <w:rFonts w:ascii="Times New Roman" w:hAnsi="Times New Roman"/>
                <w:b/>
                <w:bCs/>
                <w:szCs w:val="24"/>
                <w:lang w:val="sr-Cyrl-BA"/>
              </w:rPr>
            </w:pPr>
          </w:p>
          <w:p w:rsidR="000F73F0" w:rsidRPr="00C675DD" w:rsidRDefault="000F73F0" w:rsidP="00E54604">
            <w:pPr>
              <w:pStyle w:val="NoSpacing1"/>
              <w:rPr>
                <w:rFonts w:ascii="Times New Roman" w:hAnsi="Times New Roman"/>
                <w:b/>
                <w:bCs/>
                <w:szCs w:val="24"/>
                <w:lang w:val="sr-Cyrl-BA"/>
              </w:rPr>
            </w:pPr>
          </w:p>
          <w:p w:rsidR="000F73F0" w:rsidRPr="00C675DD" w:rsidRDefault="000F73F0" w:rsidP="00E54604">
            <w:pPr>
              <w:pStyle w:val="NoSpacing1"/>
              <w:rPr>
                <w:rFonts w:ascii="Times New Roman" w:hAnsi="Times New Roman"/>
                <w:b/>
                <w:bCs/>
                <w:szCs w:val="24"/>
                <w:lang w:val="sr-Cyrl-BA"/>
              </w:rPr>
            </w:pPr>
          </w:p>
          <w:p w:rsidR="000F73F0" w:rsidRPr="00C675DD" w:rsidRDefault="000F73F0" w:rsidP="00E54604">
            <w:pPr>
              <w:pStyle w:val="NoSpacing1"/>
              <w:rPr>
                <w:rFonts w:ascii="Times New Roman" w:hAnsi="Times New Roman"/>
                <w:b/>
                <w:bCs/>
                <w:szCs w:val="24"/>
                <w:lang w:val="sr-Cyrl-BA"/>
              </w:rPr>
            </w:pPr>
          </w:p>
          <w:p w:rsidR="000F73F0" w:rsidRPr="00C675DD" w:rsidRDefault="000F73F0" w:rsidP="00E54604">
            <w:pPr>
              <w:pStyle w:val="NoSpacing1"/>
              <w:rPr>
                <w:rFonts w:ascii="Times New Roman" w:hAnsi="Times New Roman"/>
                <w:b/>
                <w:bCs/>
                <w:szCs w:val="24"/>
                <w:lang w:val="sr-Cyrl-BA"/>
              </w:rPr>
            </w:pPr>
          </w:p>
          <w:p w:rsidR="000F73F0" w:rsidRPr="00C675DD" w:rsidRDefault="000F73F0" w:rsidP="00E54604">
            <w:pPr>
              <w:pStyle w:val="NoSpacing1"/>
              <w:rPr>
                <w:rFonts w:ascii="Times New Roman" w:hAnsi="Times New Roman"/>
                <w:b/>
                <w:bCs/>
                <w:szCs w:val="24"/>
                <w:lang w:val="sr-Cyrl-BA"/>
              </w:rPr>
            </w:pPr>
          </w:p>
          <w:p w:rsidR="000F73F0" w:rsidRPr="00C675DD" w:rsidRDefault="000F73F0" w:rsidP="00E54604">
            <w:pPr>
              <w:pStyle w:val="NoSpacing1"/>
              <w:rPr>
                <w:rFonts w:ascii="Times New Roman" w:hAnsi="Times New Roman"/>
                <w:b/>
                <w:bCs/>
                <w:szCs w:val="24"/>
                <w:lang w:val="sr-Cyrl-BA"/>
              </w:rPr>
            </w:pPr>
          </w:p>
        </w:tc>
        <w:tc>
          <w:tcPr>
            <w:tcW w:w="833" w:type="pct"/>
            <w:tcBorders>
              <w:top w:val="single" w:sz="4" w:space="0" w:color="auto"/>
              <w:left w:val="single" w:sz="4" w:space="0" w:color="auto"/>
              <w:bottom w:val="single" w:sz="4" w:space="0" w:color="auto"/>
              <w:right w:val="single" w:sz="4" w:space="0" w:color="auto"/>
            </w:tcBorders>
            <w:shd w:val="clear" w:color="auto" w:fill="B8CCE4"/>
            <w:vAlign w:val="center"/>
            <w:hideMark/>
          </w:tcPr>
          <w:p w:rsidR="000F73F0" w:rsidRPr="00C675DD" w:rsidRDefault="000F73F0">
            <w:pPr>
              <w:pStyle w:val="NoSpacing1"/>
              <w:jc w:val="center"/>
              <w:rPr>
                <w:rFonts w:ascii="Times New Roman" w:hAnsi="Times New Roman"/>
                <w:b/>
                <w:szCs w:val="24"/>
                <w:lang w:val="sr-Cyrl-BA"/>
              </w:rPr>
            </w:pPr>
            <w:r w:rsidRPr="00C675DD">
              <w:rPr>
                <w:rFonts w:ascii="Times New Roman" w:hAnsi="Times New Roman"/>
                <w:b/>
                <w:szCs w:val="24"/>
                <w:lang w:val="sr-Cyrl-BA"/>
              </w:rPr>
              <w:lastRenderedPageBreak/>
              <w:t>Оперативни циљеви</w:t>
            </w:r>
          </w:p>
        </w:tc>
        <w:tc>
          <w:tcPr>
            <w:tcW w:w="833" w:type="pct"/>
            <w:tcBorders>
              <w:top w:val="single" w:sz="4" w:space="0" w:color="auto"/>
              <w:left w:val="single" w:sz="4" w:space="0" w:color="auto"/>
              <w:bottom w:val="single" w:sz="4" w:space="0" w:color="auto"/>
              <w:right w:val="single" w:sz="4" w:space="0" w:color="auto"/>
            </w:tcBorders>
            <w:shd w:val="clear" w:color="auto" w:fill="B8CCE4"/>
            <w:hideMark/>
          </w:tcPr>
          <w:p w:rsidR="000F73F0" w:rsidRPr="00C675DD" w:rsidRDefault="000F73F0" w:rsidP="00550262">
            <w:pPr>
              <w:pStyle w:val="NoSpacing1"/>
              <w:jc w:val="center"/>
              <w:rPr>
                <w:rFonts w:ascii="Times New Roman" w:hAnsi="Times New Roman"/>
                <w:b/>
                <w:szCs w:val="24"/>
                <w:lang w:val="sr-Cyrl-BA"/>
              </w:rPr>
            </w:pPr>
            <w:r w:rsidRPr="00C675DD">
              <w:rPr>
                <w:rFonts w:ascii="Times New Roman" w:hAnsi="Times New Roman"/>
                <w:b/>
                <w:szCs w:val="24"/>
                <w:lang w:val="sr-Cyrl-BA"/>
              </w:rPr>
              <w:t>Мјере</w:t>
            </w:r>
          </w:p>
        </w:tc>
        <w:tc>
          <w:tcPr>
            <w:tcW w:w="833" w:type="pct"/>
            <w:tcBorders>
              <w:top w:val="single" w:sz="4" w:space="0" w:color="auto"/>
              <w:left w:val="single" w:sz="4" w:space="0" w:color="auto"/>
              <w:bottom w:val="single" w:sz="4" w:space="0" w:color="auto"/>
              <w:right w:val="single" w:sz="4" w:space="0" w:color="auto"/>
            </w:tcBorders>
            <w:shd w:val="clear" w:color="auto" w:fill="B8CCE4"/>
            <w:vAlign w:val="center"/>
          </w:tcPr>
          <w:p w:rsidR="000F73F0" w:rsidRPr="00C675DD" w:rsidRDefault="000F73F0" w:rsidP="000F73F0">
            <w:pPr>
              <w:pStyle w:val="NoSpacing1"/>
              <w:jc w:val="center"/>
              <w:rPr>
                <w:rFonts w:ascii="Times New Roman" w:hAnsi="Times New Roman"/>
                <w:b/>
                <w:szCs w:val="24"/>
                <w:lang w:val="sr-Cyrl-BA"/>
              </w:rPr>
            </w:pPr>
            <w:r w:rsidRPr="00C675DD">
              <w:rPr>
                <w:rFonts w:ascii="Times New Roman" w:hAnsi="Times New Roman"/>
                <w:b/>
                <w:szCs w:val="24"/>
                <w:lang w:val="sr-Cyrl-BA"/>
              </w:rPr>
              <w:t>Активности</w:t>
            </w:r>
          </w:p>
        </w:tc>
        <w:tc>
          <w:tcPr>
            <w:tcW w:w="833" w:type="pct"/>
            <w:tcBorders>
              <w:top w:val="single" w:sz="4" w:space="0" w:color="auto"/>
              <w:left w:val="single" w:sz="4" w:space="0" w:color="auto"/>
              <w:bottom w:val="single" w:sz="4" w:space="0" w:color="auto"/>
              <w:right w:val="single" w:sz="4" w:space="0" w:color="auto"/>
            </w:tcBorders>
            <w:shd w:val="clear" w:color="auto" w:fill="B8CCE4"/>
            <w:vAlign w:val="center"/>
            <w:hideMark/>
          </w:tcPr>
          <w:p w:rsidR="000F73F0" w:rsidRPr="00C675DD" w:rsidRDefault="000F73F0" w:rsidP="003D41E6">
            <w:pPr>
              <w:pStyle w:val="NoSpacing1"/>
              <w:jc w:val="center"/>
              <w:rPr>
                <w:rFonts w:ascii="Times New Roman" w:hAnsi="Times New Roman"/>
                <w:b/>
                <w:szCs w:val="24"/>
                <w:lang w:val="sr-Cyrl-BA"/>
              </w:rPr>
            </w:pPr>
            <w:r w:rsidRPr="00C675DD">
              <w:rPr>
                <w:rFonts w:ascii="Times New Roman" w:hAnsi="Times New Roman"/>
                <w:b/>
                <w:szCs w:val="24"/>
                <w:lang w:val="sr-Cyrl-BA"/>
              </w:rPr>
              <w:t>Индикатор</w:t>
            </w:r>
          </w:p>
        </w:tc>
        <w:tc>
          <w:tcPr>
            <w:tcW w:w="833" w:type="pct"/>
            <w:tcBorders>
              <w:top w:val="single" w:sz="4" w:space="0" w:color="auto"/>
              <w:left w:val="single" w:sz="4" w:space="0" w:color="auto"/>
              <w:bottom w:val="single" w:sz="4" w:space="0" w:color="auto"/>
              <w:right w:val="single" w:sz="4" w:space="0" w:color="auto"/>
            </w:tcBorders>
            <w:shd w:val="clear" w:color="auto" w:fill="B8CCE4"/>
          </w:tcPr>
          <w:p w:rsidR="000F73F0" w:rsidRPr="00C675DD" w:rsidRDefault="000F73F0">
            <w:pPr>
              <w:pStyle w:val="NoSpacing1"/>
              <w:jc w:val="center"/>
              <w:rPr>
                <w:rFonts w:ascii="Times New Roman" w:hAnsi="Times New Roman"/>
                <w:b/>
                <w:szCs w:val="24"/>
                <w:lang w:val="sr-Cyrl-BA"/>
              </w:rPr>
            </w:pPr>
            <w:r w:rsidRPr="00C675DD">
              <w:rPr>
                <w:rFonts w:ascii="Times New Roman" w:hAnsi="Times New Roman"/>
                <w:b/>
                <w:szCs w:val="24"/>
                <w:lang w:val="sr-Cyrl-BA"/>
              </w:rPr>
              <w:t>Кључни актери</w:t>
            </w:r>
          </w:p>
        </w:tc>
      </w:tr>
      <w:tr w:rsidR="0028781E" w:rsidRPr="00C675DD" w:rsidTr="0028781E">
        <w:tc>
          <w:tcPr>
            <w:tcW w:w="833" w:type="pct"/>
            <w:vMerge/>
            <w:tcBorders>
              <w:top w:val="single" w:sz="4" w:space="0" w:color="auto"/>
              <w:left w:val="single" w:sz="4" w:space="0" w:color="auto"/>
              <w:bottom w:val="single" w:sz="4" w:space="0" w:color="auto"/>
              <w:right w:val="single" w:sz="4" w:space="0" w:color="auto"/>
            </w:tcBorders>
            <w:vAlign w:val="center"/>
            <w:hideMark/>
          </w:tcPr>
          <w:p w:rsidR="00220711" w:rsidRPr="00C675DD" w:rsidRDefault="00220711" w:rsidP="002C15F2">
            <w:pPr>
              <w:pStyle w:val="NoSpacing1"/>
              <w:rPr>
                <w:rFonts w:ascii="Times New Roman" w:hAnsi="Times New Roman"/>
                <w:b/>
                <w:szCs w:val="24"/>
                <w:lang w:val="sr-Cyrl-BA"/>
              </w:rPr>
            </w:pPr>
          </w:p>
        </w:tc>
        <w:tc>
          <w:tcPr>
            <w:tcW w:w="833" w:type="pct"/>
            <w:vMerge w:val="restart"/>
            <w:tcBorders>
              <w:top w:val="single" w:sz="4" w:space="0" w:color="auto"/>
              <w:left w:val="single" w:sz="4" w:space="0" w:color="auto"/>
              <w:right w:val="single" w:sz="4" w:space="0" w:color="auto"/>
            </w:tcBorders>
            <w:vAlign w:val="center"/>
            <w:hideMark/>
          </w:tcPr>
          <w:p w:rsidR="00220711" w:rsidRPr="00C675DD" w:rsidRDefault="00220711" w:rsidP="0028781E">
            <w:pPr>
              <w:pStyle w:val="NoSpacing"/>
              <w:numPr>
                <w:ilvl w:val="1"/>
                <w:numId w:val="36"/>
              </w:numPr>
              <w:rPr>
                <w:rFonts w:ascii="Times New Roman" w:hAnsi="Times New Roman" w:cs="Times New Roman"/>
                <w:sz w:val="24"/>
                <w:szCs w:val="24"/>
                <w:lang w:val="sr-Cyrl-BA"/>
              </w:rPr>
            </w:pPr>
            <w:r w:rsidRPr="00C675DD">
              <w:rPr>
                <w:rFonts w:ascii="Times New Roman" w:hAnsi="Times New Roman" w:cs="Times New Roman"/>
                <w:sz w:val="24"/>
                <w:szCs w:val="24"/>
                <w:lang w:val="sr-Cyrl-BA"/>
              </w:rPr>
              <w:t>Oсигурати већу повезаност система образовања са тржиштем рада</w:t>
            </w:r>
          </w:p>
          <w:p w:rsidR="00220711" w:rsidRPr="00C675DD" w:rsidRDefault="00220711" w:rsidP="0028781E">
            <w:pPr>
              <w:pStyle w:val="NoSpacing"/>
              <w:rPr>
                <w:rFonts w:ascii="Times New Roman" w:hAnsi="Times New Roman" w:cs="Times New Roman"/>
                <w:sz w:val="24"/>
                <w:szCs w:val="24"/>
                <w:lang w:val="sr-Cyrl-BA"/>
              </w:rPr>
            </w:pPr>
          </w:p>
          <w:p w:rsidR="00220711" w:rsidRPr="00C675DD" w:rsidRDefault="00220711" w:rsidP="0028781E">
            <w:pPr>
              <w:pStyle w:val="NoSpacing"/>
              <w:rPr>
                <w:rFonts w:ascii="Times New Roman" w:hAnsi="Times New Roman" w:cs="Times New Roman"/>
                <w:sz w:val="24"/>
                <w:szCs w:val="24"/>
                <w:lang w:val="sr-Cyrl-BA"/>
              </w:rPr>
            </w:pPr>
          </w:p>
        </w:tc>
        <w:tc>
          <w:tcPr>
            <w:tcW w:w="833" w:type="pct"/>
            <w:tcBorders>
              <w:top w:val="single" w:sz="4" w:space="0" w:color="auto"/>
              <w:left w:val="single" w:sz="4" w:space="0" w:color="auto"/>
              <w:bottom w:val="single" w:sz="4" w:space="0" w:color="auto"/>
              <w:right w:val="single" w:sz="4" w:space="0" w:color="auto"/>
            </w:tcBorders>
            <w:vAlign w:val="center"/>
          </w:tcPr>
          <w:p w:rsidR="00220711" w:rsidRPr="00C675DD" w:rsidRDefault="00220711" w:rsidP="00665AB3">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t>1.1.1. Развој Радне групе за образовање и запошљавање</w:t>
            </w:r>
          </w:p>
        </w:tc>
        <w:tc>
          <w:tcPr>
            <w:tcW w:w="833" w:type="pct"/>
            <w:tcBorders>
              <w:top w:val="single" w:sz="4" w:space="0" w:color="auto"/>
              <w:left w:val="single" w:sz="4" w:space="0" w:color="auto"/>
              <w:bottom w:val="single" w:sz="4" w:space="0" w:color="auto"/>
              <w:right w:val="single" w:sz="4" w:space="0" w:color="auto"/>
            </w:tcBorders>
          </w:tcPr>
          <w:p w:rsidR="00220711" w:rsidRPr="00665AB3" w:rsidRDefault="00665AB3" w:rsidP="00593B51">
            <w:pPr>
              <w:pStyle w:val="NoSpacing"/>
              <w:rPr>
                <w:rFonts w:ascii="Times New Roman" w:hAnsi="Times New Roman" w:cs="Times New Roman"/>
                <w:sz w:val="24"/>
                <w:szCs w:val="24"/>
                <w:lang w:val="sr-Latn-BA"/>
              </w:rPr>
            </w:pPr>
            <w:r w:rsidRPr="00665AB3">
              <w:rPr>
                <w:rFonts w:ascii="Times New Roman" w:hAnsi="Times New Roman" w:cs="Times New Roman"/>
                <w:sz w:val="24"/>
                <w:szCs w:val="24"/>
                <w:lang w:val="sr-Latn-BA"/>
              </w:rPr>
              <w:t xml:space="preserve">- </w:t>
            </w:r>
            <w:r w:rsidR="00220711" w:rsidRPr="00665AB3">
              <w:rPr>
                <w:rFonts w:ascii="Times New Roman" w:hAnsi="Times New Roman" w:cs="Times New Roman"/>
                <w:sz w:val="24"/>
                <w:szCs w:val="24"/>
                <w:lang w:val="sr-Latn-BA"/>
              </w:rPr>
              <w:t>Организовати обуке</w:t>
            </w:r>
          </w:p>
          <w:p w:rsidR="00220711" w:rsidRPr="00665AB3" w:rsidRDefault="00220711" w:rsidP="00593B51">
            <w:pPr>
              <w:pStyle w:val="NoSpacing"/>
              <w:rPr>
                <w:rFonts w:ascii="Times New Roman" w:hAnsi="Times New Roman" w:cs="Times New Roman"/>
                <w:sz w:val="24"/>
                <w:szCs w:val="24"/>
                <w:lang w:val="sr-Latn-BA"/>
              </w:rPr>
            </w:pPr>
            <w:r w:rsidRPr="00665AB3">
              <w:rPr>
                <w:rFonts w:ascii="Times New Roman" w:hAnsi="Times New Roman" w:cs="Times New Roman"/>
                <w:sz w:val="24"/>
                <w:szCs w:val="24"/>
                <w:lang w:val="sr-Latn-BA"/>
              </w:rPr>
              <w:t>за планирање локалне</w:t>
            </w:r>
          </w:p>
          <w:p w:rsidR="00220711" w:rsidRPr="00665AB3" w:rsidRDefault="00220711" w:rsidP="00593B51">
            <w:pPr>
              <w:pStyle w:val="NoSpacing"/>
              <w:rPr>
                <w:rFonts w:ascii="Times New Roman" w:hAnsi="Times New Roman" w:cs="Times New Roman"/>
                <w:sz w:val="24"/>
                <w:szCs w:val="24"/>
                <w:lang w:val="sr-Latn-BA"/>
              </w:rPr>
            </w:pPr>
            <w:r w:rsidRPr="00665AB3">
              <w:rPr>
                <w:rFonts w:ascii="Times New Roman" w:hAnsi="Times New Roman" w:cs="Times New Roman"/>
                <w:sz w:val="24"/>
                <w:szCs w:val="24"/>
                <w:lang w:val="sr-Latn-BA"/>
              </w:rPr>
              <w:t>политике запошљавања за представнике</w:t>
            </w:r>
          </w:p>
          <w:p w:rsidR="00220711" w:rsidRPr="00665AB3" w:rsidRDefault="00220711" w:rsidP="00593B51">
            <w:pPr>
              <w:pStyle w:val="NoSpacing"/>
              <w:rPr>
                <w:rFonts w:ascii="Times New Roman" w:hAnsi="Times New Roman" w:cs="Times New Roman"/>
                <w:sz w:val="24"/>
                <w:szCs w:val="24"/>
                <w:lang w:val="sr-Latn-BA"/>
              </w:rPr>
            </w:pPr>
            <w:r w:rsidRPr="00665AB3">
              <w:rPr>
                <w:rFonts w:ascii="Times New Roman" w:hAnsi="Times New Roman" w:cs="Times New Roman"/>
                <w:sz w:val="24"/>
                <w:szCs w:val="24"/>
                <w:lang w:val="sr-Latn-BA"/>
              </w:rPr>
              <w:t>локалне заједнице</w:t>
            </w:r>
            <w:r w:rsidRPr="00665AB3">
              <w:rPr>
                <w:rFonts w:ascii="Times New Roman" w:hAnsi="Times New Roman" w:cs="Times New Roman"/>
                <w:sz w:val="24"/>
                <w:szCs w:val="24"/>
                <w:lang w:val="sr-Cyrl-BA"/>
              </w:rPr>
              <w:t>, образовних установа и послодаваца.</w:t>
            </w:r>
          </w:p>
          <w:p w:rsidR="00220711" w:rsidRPr="00665AB3" w:rsidRDefault="00220711" w:rsidP="00593B51">
            <w:pPr>
              <w:pStyle w:val="NoSpacing"/>
              <w:rPr>
                <w:rFonts w:ascii="Times New Roman" w:hAnsi="Times New Roman" w:cs="Times New Roman"/>
                <w:sz w:val="24"/>
                <w:szCs w:val="24"/>
                <w:lang w:val="sr-Cyrl-BA"/>
              </w:rPr>
            </w:pPr>
          </w:p>
          <w:p w:rsidR="00220711" w:rsidRPr="00665AB3" w:rsidRDefault="00665AB3" w:rsidP="00593B51">
            <w:pPr>
              <w:pStyle w:val="NoSpacing"/>
              <w:rPr>
                <w:rFonts w:ascii="Times New Roman" w:hAnsi="Times New Roman" w:cs="Times New Roman"/>
                <w:sz w:val="24"/>
                <w:szCs w:val="24"/>
                <w:lang w:val="sr-Latn-BA"/>
              </w:rPr>
            </w:pPr>
            <w:r w:rsidRPr="00665AB3">
              <w:rPr>
                <w:rFonts w:ascii="Times New Roman" w:hAnsi="Times New Roman" w:cs="Times New Roman"/>
                <w:sz w:val="24"/>
                <w:szCs w:val="24"/>
                <w:lang w:val="sr-Latn-BA"/>
              </w:rPr>
              <w:t xml:space="preserve">- </w:t>
            </w:r>
            <w:r w:rsidR="00220711" w:rsidRPr="00665AB3">
              <w:rPr>
                <w:rFonts w:ascii="Times New Roman" w:hAnsi="Times New Roman" w:cs="Times New Roman"/>
                <w:sz w:val="24"/>
                <w:szCs w:val="24"/>
                <w:lang w:val="sr-Latn-BA"/>
              </w:rPr>
              <w:t>Наставак активности</w:t>
            </w:r>
          </w:p>
          <w:p w:rsidR="00220711" w:rsidRPr="00665AB3" w:rsidRDefault="00220711" w:rsidP="00593B51">
            <w:pPr>
              <w:pStyle w:val="NoSpacing"/>
              <w:rPr>
                <w:rFonts w:ascii="Times New Roman" w:hAnsi="Times New Roman" w:cs="Times New Roman"/>
                <w:sz w:val="24"/>
                <w:szCs w:val="24"/>
                <w:lang w:val="sr-Latn-BA"/>
              </w:rPr>
            </w:pPr>
            <w:r w:rsidRPr="00665AB3">
              <w:rPr>
                <w:rFonts w:ascii="Times New Roman" w:hAnsi="Times New Roman" w:cs="Times New Roman"/>
                <w:sz w:val="24"/>
                <w:szCs w:val="24"/>
                <w:lang w:val="sr-Latn-BA"/>
              </w:rPr>
              <w:t>успостављања партнерстава за образовање и</w:t>
            </w:r>
          </w:p>
          <w:p w:rsidR="00220711" w:rsidRPr="00C675DD" w:rsidRDefault="00220711" w:rsidP="00593B51">
            <w:pPr>
              <w:pStyle w:val="NoSpacing"/>
              <w:rPr>
                <w:rFonts w:ascii="Times New Roman" w:hAnsi="Times New Roman" w:cs="Times New Roman"/>
                <w:color w:val="FF0000"/>
                <w:sz w:val="24"/>
                <w:szCs w:val="24"/>
                <w:lang w:val="sr-Cyrl-BA"/>
              </w:rPr>
            </w:pPr>
            <w:r w:rsidRPr="00665AB3">
              <w:rPr>
                <w:rFonts w:ascii="Times New Roman" w:hAnsi="Times New Roman" w:cs="Times New Roman"/>
                <w:sz w:val="24"/>
                <w:szCs w:val="24"/>
                <w:lang w:val="sr-Latn-BA"/>
              </w:rPr>
              <w:t>запошљавање</w:t>
            </w:r>
            <w:r w:rsidRPr="00665AB3">
              <w:rPr>
                <w:rFonts w:ascii="Times New Roman" w:hAnsi="Times New Roman" w:cs="Times New Roman"/>
                <w:sz w:val="24"/>
                <w:szCs w:val="24"/>
                <w:lang w:val="sr-Cyrl-BA"/>
              </w:rPr>
              <w:t xml:space="preserve"> између послодаваца, образовних установа и незапослених лица.</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0711" w:rsidRPr="00665AB3" w:rsidRDefault="00665AB3" w:rsidP="00665AB3">
            <w:pPr>
              <w:pStyle w:val="NoSpacing"/>
              <w:rPr>
                <w:rFonts w:ascii="Times New Roman" w:hAnsi="Times New Roman" w:cs="Times New Roman"/>
                <w:sz w:val="24"/>
                <w:szCs w:val="24"/>
                <w:lang w:val="sr-Latn-BA"/>
              </w:rPr>
            </w:pPr>
            <w:r w:rsidRPr="00665AB3">
              <w:rPr>
                <w:rFonts w:ascii="Times New Roman" w:hAnsi="Times New Roman" w:cs="Times New Roman"/>
                <w:sz w:val="24"/>
                <w:szCs w:val="24"/>
                <w:lang w:val="sr-Latn-BA"/>
              </w:rPr>
              <w:t xml:space="preserve">- </w:t>
            </w:r>
            <w:r w:rsidR="00220711" w:rsidRPr="00665AB3">
              <w:rPr>
                <w:rFonts w:ascii="Times New Roman" w:hAnsi="Times New Roman" w:cs="Times New Roman"/>
                <w:sz w:val="24"/>
                <w:szCs w:val="24"/>
                <w:lang w:val="sr-Latn-BA"/>
              </w:rPr>
              <w:t>Број обука за</w:t>
            </w:r>
          </w:p>
          <w:p w:rsidR="00220711" w:rsidRPr="00665AB3" w:rsidRDefault="00220711" w:rsidP="00665AB3">
            <w:pPr>
              <w:pStyle w:val="NoSpacing"/>
              <w:rPr>
                <w:rFonts w:ascii="Times New Roman" w:hAnsi="Times New Roman" w:cs="Times New Roman"/>
                <w:sz w:val="24"/>
                <w:szCs w:val="24"/>
                <w:lang w:val="sr-Latn-BA"/>
              </w:rPr>
            </w:pPr>
            <w:r w:rsidRPr="00665AB3">
              <w:rPr>
                <w:rFonts w:ascii="Times New Roman" w:hAnsi="Times New Roman" w:cs="Times New Roman"/>
                <w:sz w:val="24"/>
                <w:szCs w:val="24"/>
                <w:lang w:val="sr-Latn-BA"/>
              </w:rPr>
              <w:t>планирање локалне политике</w:t>
            </w:r>
          </w:p>
          <w:p w:rsidR="00220711" w:rsidRPr="00665AB3" w:rsidRDefault="00220711" w:rsidP="00665AB3">
            <w:pPr>
              <w:pStyle w:val="NoSpacing"/>
              <w:rPr>
                <w:rFonts w:ascii="Times New Roman" w:hAnsi="Times New Roman" w:cs="Times New Roman"/>
                <w:sz w:val="24"/>
                <w:szCs w:val="24"/>
                <w:lang w:val="sr-Cyrl-BA"/>
              </w:rPr>
            </w:pPr>
            <w:r w:rsidRPr="00665AB3">
              <w:rPr>
                <w:rFonts w:ascii="Times New Roman" w:hAnsi="Times New Roman" w:cs="Times New Roman"/>
                <w:sz w:val="24"/>
                <w:szCs w:val="24"/>
                <w:lang w:val="sr-Latn-BA"/>
              </w:rPr>
              <w:t>запошљавања</w:t>
            </w:r>
            <w:r w:rsidRPr="00665AB3">
              <w:rPr>
                <w:rFonts w:ascii="Times New Roman" w:hAnsi="Times New Roman" w:cs="Times New Roman"/>
                <w:sz w:val="24"/>
                <w:szCs w:val="24"/>
                <w:lang w:val="sr-Cyrl-BA"/>
              </w:rPr>
              <w:t>.</w:t>
            </w:r>
          </w:p>
          <w:p w:rsidR="00220711" w:rsidRPr="00665AB3" w:rsidRDefault="00220711" w:rsidP="00665AB3">
            <w:pPr>
              <w:pStyle w:val="NoSpacing"/>
              <w:rPr>
                <w:rFonts w:ascii="Times New Roman" w:hAnsi="Times New Roman" w:cs="Times New Roman"/>
                <w:sz w:val="24"/>
                <w:szCs w:val="24"/>
                <w:lang w:val="sr-Cyrl-BA"/>
              </w:rPr>
            </w:pPr>
          </w:p>
          <w:p w:rsidR="00220711" w:rsidRPr="00C675DD" w:rsidRDefault="00665AB3" w:rsidP="00665AB3">
            <w:pPr>
              <w:pStyle w:val="NoSpacing"/>
              <w:rPr>
                <w:rFonts w:ascii="Times New Roman" w:hAnsi="Times New Roman" w:cs="Times New Roman"/>
                <w:color w:val="FF0000"/>
                <w:sz w:val="24"/>
                <w:szCs w:val="24"/>
                <w:lang w:val="sr-Cyrl-BA"/>
              </w:rPr>
            </w:pPr>
            <w:r w:rsidRPr="00665AB3">
              <w:rPr>
                <w:rFonts w:ascii="Times New Roman" w:hAnsi="Times New Roman" w:cs="Times New Roman"/>
                <w:sz w:val="24"/>
                <w:szCs w:val="24"/>
                <w:lang w:val="bs-Latn-BA"/>
              </w:rPr>
              <w:t>-</w:t>
            </w:r>
            <w:r w:rsidR="00220711" w:rsidRPr="00665AB3">
              <w:rPr>
                <w:rFonts w:ascii="Times New Roman" w:hAnsi="Times New Roman" w:cs="Times New Roman"/>
                <w:sz w:val="24"/>
                <w:szCs w:val="24"/>
                <w:lang w:val="sr-Cyrl-BA"/>
              </w:rPr>
              <w:t>Број округлих столова, састанака и других активности на којима ће послодавци, образовне установе и незапослена лица успоставити контакте и размијенити идеје и искуства.</w:t>
            </w:r>
          </w:p>
        </w:tc>
        <w:tc>
          <w:tcPr>
            <w:tcW w:w="833" w:type="pct"/>
            <w:tcBorders>
              <w:top w:val="single" w:sz="4" w:space="0" w:color="auto"/>
              <w:left w:val="single" w:sz="4" w:space="0" w:color="auto"/>
              <w:bottom w:val="single" w:sz="4" w:space="0" w:color="auto"/>
              <w:right w:val="single" w:sz="4" w:space="0" w:color="auto"/>
            </w:tcBorders>
            <w:vAlign w:val="center"/>
          </w:tcPr>
          <w:p w:rsidR="00220711" w:rsidRPr="00665AB3" w:rsidRDefault="001A73A9" w:rsidP="00665AB3">
            <w:pPr>
              <w:pStyle w:val="NoSpacing"/>
              <w:rPr>
                <w:rFonts w:ascii="Times New Roman" w:hAnsi="Times New Roman" w:cs="Times New Roman"/>
                <w:sz w:val="24"/>
                <w:szCs w:val="24"/>
                <w:lang w:val="sr-Cyrl-BA"/>
              </w:rPr>
            </w:pPr>
            <w:r>
              <w:rPr>
                <w:rFonts w:ascii="Times New Roman" w:hAnsi="Times New Roman" w:cs="Times New Roman"/>
                <w:sz w:val="24"/>
                <w:szCs w:val="24"/>
                <w:lang w:val="sr-Cyrl-BA"/>
              </w:rPr>
              <w:t>Град Бијељина, ЗЗЗРС, ППК БН</w:t>
            </w:r>
            <w:r w:rsidR="00220711" w:rsidRPr="00665AB3">
              <w:rPr>
                <w:rFonts w:ascii="Times New Roman" w:hAnsi="Times New Roman" w:cs="Times New Roman"/>
                <w:sz w:val="24"/>
                <w:szCs w:val="24"/>
                <w:lang w:val="sr-Cyrl-BA"/>
              </w:rPr>
              <w:t>, АДСШ, ВШУ</w:t>
            </w:r>
          </w:p>
        </w:tc>
      </w:tr>
      <w:tr w:rsidR="0028781E" w:rsidRPr="00C675DD" w:rsidTr="00665AB3">
        <w:tc>
          <w:tcPr>
            <w:tcW w:w="833" w:type="pct"/>
            <w:vMerge/>
            <w:tcBorders>
              <w:top w:val="single" w:sz="4" w:space="0" w:color="auto"/>
              <w:left w:val="single" w:sz="4" w:space="0" w:color="auto"/>
              <w:bottom w:val="single" w:sz="4" w:space="0" w:color="auto"/>
              <w:right w:val="single" w:sz="4" w:space="0" w:color="auto"/>
            </w:tcBorders>
            <w:vAlign w:val="center"/>
            <w:hideMark/>
          </w:tcPr>
          <w:p w:rsidR="00220711" w:rsidRPr="00C675DD" w:rsidRDefault="00220711" w:rsidP="002C15F2">
            <w:pPr>
              <w:pStyle w:val="NoSpacing1"/>
              <w:rPr>
                <w:rFonts w:ascii="Times New Roman" w:hAnsi="Times New Roman"/>
                <w:b/>
                <w:szCs w:val="24"/>
                <w:lang w:val="sr-Cyrl-BA"/>
              </w:rPr>
            </w:pPr>
          </w:p>
        </w:tc>
        <w:tc>
          <w:tcPr>
            <w:tcW w:w="833" w:type="pct"/>
            <w:vMerge/>
            <w:tcBorders>
              <w:left w:val="single" w:sz="4" w:space="0" w:color="auto"/>
              <w:right w:val="single" w:sz="4" w:space="0" w:color="auto"/>
            </w:tcBorders>
            <w:vAlign w:val="center"/>
            <w:hideMark/>
          </w:tcPr>
          <w:p w:rsidR="00220711" w:rsidRPr="00C675DD" w:rsidRDefault="00220711">
            <w:pPr>
              <w:rPr>
                <w:rFonts w:ascii="Times New Roman" w:eastAsia="Times New Roman" w:hAnsi="Times New Roman" w:cs="Times New Roman"/>
                <w:sz w:val="24"/>
                <w:szCs w:val="24"/>
                <w:lang w:val="sr-Cyrl-BA" w:eastAsia="zh-CN"/>
              </w:rPr>
            </w:pPr>
          </w:p>
        </w:tc>
        <w:tc>
          <w:tcPr>
            <w:tcW w:w="833" w:type="pct"/>
            <w:tcBorders>
              <w:top w:val="single" w:sz="4" w:space="0" w:color="auto"/>
              <w:left w:val="single" w:sz="4" w:space="0" w:color="auto"/>
              <w:bottom w:val="single" w:sz="4" w:space="0" w:color="auto"/>
              <w:right w:val="single" w:sz="4" w:space="0" w:color="auto"/>
            </w:tcBorders>
            <w:vAlign w:val="center"/>
          </w:tcPr>
          <w:p w:rsidR="00220711" w:rsidRPr="00C675DD" w:rsidRDefault="00220711" w:rsidP="00665AB3">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t>1.1.2. Успоставити систем и механизме комуникације кључних актера у области образовања и тржишта рада</w:t>
            </w:r>
          </w:p>
        </w:tc>
        <w:tc>
          <w:tcPr>
            <w:tcW w:w="833" w:type="pct"/>
            <w:tcBorders>
              <w:top w:val="single" w:sz="4" w:space="0" w:color="auto"/>
              <w:left w:val="single" w:sz="4" w:space="0" w:color="auto"/>
              <w:bottom w:val="single" w:sz="4" w:space="0" w:color="auto"/>
              <w:right w:val="single" w:sz="4" w:space="0" w:color="auto"/>
            </w:tcBorders>
          </w:tcPr>
          <w:p w:rsidR="00220711" w:rsidRPr="00665AB3" w:rsidRDefault="00665AB3" w:rsidP="00F9408B">
            <w:pPr>
              <w:pStyle w:val="NoSpacing"/>
              <w:rPr>
                <w:rFonts w:ascii="Times New Roman" w:hAnsi="Times New Roman" w:cs="Times New Roman"/>
                <w:sz w:val="24"/>
                <w:szCs w:val="24"/>
                <w:lang w:val="sr-Cyrl-BA"/>
              </w:rPr>
            </w:pPr>
            <w:r w:rsidRPr="00665AB3">
              <w:rPr>
                <w:rFonts w:ascii="Times New Roman" w:hAnsi="Times New Roman" w:cs="Times New Roman"/>
                <w:sz w:val="24"/>
                <w:szCs w:val="24"/>
                <w:lang w:val="sr-Latn-BA"/>
              </w:rPr>
              <w:t xml:space="preserve">- </w:t>
            </w:r>
            <w:r w:rsidR="00220711" w:rsidRPr="00665AB3">
              <w:rPr>
                <w:rFonts w:ascii="Times New Roman" w:hAnsi="Times New Roman" w:cs="Times New Roman"/>
                <w:sz w:val="24"/>
                <w:szCs w:val="24"/>
                <w:lang w:val="sr-Latn-BA"/>
              </w:rPr>
              <w:t xml:space="preserve">Успостављање партнерског односа кроздиректну сарадњуса </w:t>
            </w:r>
            <w:r w:rsidR="00220711" w:rsidRPr="00665AB3">
              <w:rPr>
                <w:rFonts w:ascii="Times New Roman" w:hAnsi="Times New Roman" w:cs="Times New Roman"/>
                <w:sz w:val="24"/>
                <w:szCs w:val="24"/>
                <w:lang w:val="sr-Cyrl-BA"/>
              </w:rPr>
              <w:t>послодавцима</w:t>
            </w:r>
            <w:r w:rsidR="00220711" w:rsidRPr="00665AB3">
              <w:rPr>
                <w:rFonts w:ascii="Times New Roman" w:hAnsi="Times New Roman" w:cs="Times New Roman"/>
                <w:sz w:val="24"/>
                <w:szCs w:val="24"/>
                <w:lang w:val="sr-Latn-BA"/>
              </w:rPr>
              <w:t xml:space="preserve">, </w:t>
            </w:r>
            <w:r w:rsidR="00220711" w:rsidRPr="00665AB3">
              <w:rPr>
                <w:rFonts w:ascii="Times New Roman" w:hAnsi="Times New Roman" w:cs="Times New Roman"/>
                <w:bCs/>
                <w:sz w:val="24"/>
                <w:szCs w:val="24"/>
                <w:lang w:val="sr-Cyrl-BA"/>
              </w:rPr>
              <w:t>Подручном привредном комором Бијељина</w:t>
            </w:r>
            <w:r w:rsidR="00220711" w:rsidRPr="00665AB3">
              <w:rPr>
                <w:rFonts w:ascii="Times New Roman" w:hAnsi="Times New Roman" w:cs="Times New Roman"/>
                <w:sz w:val="24"/>
                <w:szCs w:val="24"/>
                <w:lang w:val="sr-Latn-BA"/>
              </w:rPr>
              <w:t>, синдика</w:t>
            </w:r>
            <w:r w:rsidR="00220711" w:rsidRPr="00665AB3">
              <w:rPr>
                <w:rFonts w:ascii="Times New Roman" w:hAnsi="Times New Roman" w:cs="Times New Roman"/>
                <w:sz w:val="24"/>
                <w:szCs w:val="24"/>
                <w:lang w:val="sr-Cyrl-BA"/>
              </w:rPr>
              <w:t>лним организацијама, Регионалним синдикалним центром</w:t>
            </w:r>
            <w:r w:rsidR="00220711" w:rsidRPr="00665AB3">
              <w:rPr>
                <w:rFonts w:ascii="Times New Roman" w:hAnsi="Times New Roman" w:cs="Times New Roman"/>
                <w:sz w:val="24"/>
                <w:szCs w:val="24"/>
                <w:lang w:val="sr-Latn-BA"/>
              </w:rPr>
              <w:t xml:space="preserve">, </w:t>
            </w:r>
            <w:r w:rsidR="00220711" w:rsidRPr="00665AB3">
              <w:rPr>
                <w:rFonts w:ascii="Times New Roman" w:hAnsi="Times New Roman" w:cs="Times New Roman"/>
                <w:sz w:val="24"/>
                <w:szCs w:val="24"/>
                <w:lang w:val="sr-Cyrl-BA"/>
              </w:rPr>
              <w:t xml:space="preserve">средњим </w:t>
            </w:r>
            <w:r w:rsidR="00220711" w:rsidRPr="00665AB3">
              <w:rPr>
                <w:rFonts w:ascii="Times New Roman" w:hAnsi="Times New Roman" w:cs="Times New Roman"/>
                <w:sz w:val="24"/>
                <w:szCs w:val="24"/>
                <w:lang w:val="sr-Cyrl-BA"/>
              </w:rPr>
              <w:lastRenderedPageBreak/>
              <w:t>школама</w:t>
            </w:r>
            <w:r w:rsidR="00220711" w:rsidRPr="00665AB3">
              <w:rPr>
                <w:rFonts w:ascii="Times New Roman" w:hAnsi="Times New Roman" w:cs="Times New Roman"/>
                <w:sz w:val="24"/>
                <w:szCs w:val="24"/>
                <w:lang w:val="sr-Latn-BA"/>
              </w:rPr>
              <w:t>, факултетима</w:t>
            </w:r>
            <w:r w:rsidR="00220711" w:rsidRPr="00665AB3">
              <w:rPr>
                <w:rFonts w:ascii="Times New Roman" w:hAnsi="Times New Roman" w:cs="Times New Roman"/>
                <w:sz w:val="24"/>
                <w:szCs w:val="24"/>
                <w:lang w:val="sr-Cyrl-BA"/>
              </w:rPr>
              <w:t>.</w:t>
            </w:r>
          </w:p>
        </w:tc>
        <w:tc>
          <w:tcPr>
            <w:tcW w:w="833" w:type="pct"/>
            <w:tcBorders>
              <w:top w:val="single" w:sz="4" w:space="0" w:color="auto"/>
              <w:left w:val="single" w:sz="4" w:space="0" w:color="auto"/>
              <w:bottom w:val="single" w:sz="4" w:space="0" w:color="auto"/>
              <w:right w:val="single" w:sz="4" w:space="0" w:color="auto"/>
            </w:tcBorders>
            <w:vAlign w:val="center"/>
          </w:tcPr>
          <w:p w:rsidR="00220711" w:rsidRPr="00665AB3" w:rsidRDefault="00665AB3" w:rsidP="00665AB3">
            <w:pPr>
              <w:pStyle w:val="NoSpacing"/>
              <w:rPr>
                <w:rFonts w:ascii="Times New Roman" w:hAnsi="Times New Roman" w:cs="Times New Roman"/>
                <w:sz w:val="24"/>
                <w:szCs w:val="24"/>
                <w:lang w:val="sr-Latn-BA"/>
              </w:rPr>
            </w:pPr>
            <w:r w:rsidRPr="00665AB3">
              <w:rPr>
                <w:rFonts w:ascii="Times New Roman" w:hAnsi="Times New Roman" w:cs="Times New Roman"/>
                <w:sz w:val="24"/>
                <w:szCs w:val="24"/>
                <w:lang w:val="sr-Latn-BA"/>
              </w:rPr>
              <w:lastRenderedPageBreak/>
              <w:t xml:space="preserve">- </w:t>
            </w:r>
            <w:r w:rsidR="00220711" w:rsidRPr="00665AB3">
              <w:rPr>
                <w:rFonts w:ascii="Times New Roman" w:hAnsi="Times New Roman" w:cs="Times New Roman"/>
                <w:sz w:val="24"/>
                <w:szCs w:val="24"/>
                <w:lang w:val="sr-Latn-BA"/>
              </w:rPr>
              <w:t>Број потписаних</w:t>
            </w:r>
          </w:p>
          <w:p w:rsidR="00220711" w:rsidRPr="00665AB3" w:rsidRDefault="00220711" w:rsidP="00665AB3">
            <w:pPr>
              <w:pStyle w:val="NoSpacing"/>
              <w:rPr>
                <w:rFonts w:ascii="Times New Roman" w:hAnsi="Times New Roman" w:cs="Times New Roman"/>
                <w:sz w:val="24"/>
                <w:szCs w:val="24"/>
                <w:lang w:val="sr-Cyrl-BA"/>
              </w:rPr>
            </w:pPr>
            <w:r w:rsidRPr="00665AB3">
              <w:rPr>
                <w:rFonts w:ascii="Times New Roman" w:hAnsi="Times New Roman" w:cs="Times New Roman"/>
                <w:sz w:val="24"/>
                <w:szCs w:val="24"/>
                <w:lang w:val="sr-Latn-BA"/>
              </w:rPr>
              <w:t>протокола осарадњи</w:t>
            </w:r>
            <w:r w:rsidRPr="00665AB3">
              <w:rPr>
                <w:rFonts w:ascii="Times New Roman" w:hAnsi="Times New Roman" w:cs="Times New Roman"/>
                <w:sz w:val="24"/>
                <w:szCs w:val="24"/>
                <w:lang w:val="sr-Cyrl-BA"/>
              </w:rPr>
              <w:t>.</w:t>
            </w:r>
          </w:p>
          <w:p w:rsidR="00220711" w:rsidRPr="00665AB3" w:rsidRDefault="00220711" w:rsidP="00665AB3">
            <w:pPr>
              <w:pStyle w:val="NoSpacing"/>
              <w:rPr>
                <w:rFonts w:ascii="Times New Roman" w:hAnsi="Times New Roman" w:cs="Times New Roman"/>
                <w:sz w:val="24"/>
                <w:szCs w:val="24"/>
                <w:lang w:val="sr-Cyrl-BA"/>
              </w:rPr>
            </w:pPr>
          </w:p>
          <w:p w:rsidR="00220711" w:rsidRPr="00665AB3" w:rsidRDefault="00665AB3" w:rsidP="00665AB3">
            <w:pPr>
              <w:pStyle w:val="NoSpacing"/>
              <w:rPr>
                <w:rFonts w:ascii="Times New Roman" w:hAnsi="Times New Roman" w:cs="Times New Roman"/>
                <w:sz w:val="24"/>
                <w:szCs w:val="24"/>
                <w:lang w:val="sr-Latn-BA"/>
              </w:rPr>
            </w:pPr>
            <w:r w:rsidRPr="00665AB3">
              <w:rPr>
                <w:rFonts w:ascii="Times New Roman" w:hAnsi="Times New Roman" w:cs="Times New Roman"/>
                <w:sz w:val="24"/>
                <w:szCs w:val="24"/>
                <w:lang w:val="bs-Latn-BA"/>
              </w:rPr>
              <w:t>-</w:t>
            </w:r>
            <w:r w:rsidR="00220711" w:rsidRPr="00665AB3">
              <w:rPr>
                <w:rFonts w:ascii="Times New Roman" w:hAnsi="Times New Roman" w:cs="Times New Roman"/>
                <w:sz w:val="24"/>
                <w:szCs w:val="24"/>
                <w:lang w:val="sr-Cyrl-BA"/>
              </w:rPr>
              <w:t>Б</w:t>
            </w:r>
            <w:r w:rsidR="00220711" w:rsidRPr="00665AB3">
              <w:rPr>
                <w:rFonts w:ascii="Times New Roman" w:hAnsi="Times New Roman" w:cs="Times New Roman"/>
                <w:sz w:val="24"/>
                <w:szCs w:val="24"/>
                <w:lang w:val="sr-Latn-BA"/>
              </w:rPr>
              <w:t>рој</w:t>
            </w:r>
          </w:p>
          <w:p w:rsidR="00220711" w:rsidRPr="00C675DD" w:rsidRDefault="00220711" w:rsidP="00665AB3">
            <w:pPr>
              <w:pStyle w:val="NoSpacing"/>
              <w:rPr>
                <w:rFonts w:ascii="Times New Roman" w:hAnsi="Times New Roman" w:cs="Times New Roman"/>
                <w:color w:val="FF0000"/>
                <w:sz w:val="24"/>
                <w:szCs w:val="24"/>
                <w:lang w:val="sr-Cyrl-BA"/>
              </w:rPr>
            </w:pPr>
            <w:r w:rsidRPr="00665AB3">
              <w:rPr>
                <w:rFonts w:ascii="Times New Roman" w:hAnsi="Times New Roman" w:cs="Times New Roman"/>
                <w:sz w:val="24"/>
                <w:szCs w:val="24"/>
                <w:lang w:val="sr-Latn-BA"/>
              </w:rPr>
              <w:t>тематских округлих столова</w:t>
            </w:r>
            <w:r w:rsidRPr="00665AB3">
              <w:rPr>
                <w:rFonts w:ascii="Times New Roman" w:hAnsi="Times New Roman" w:cs="Times New Roman"/>
                <w:sz w:val="24"/>
                <w:szCs w:val="24"/>
                <w:lang w:val="sr-Cyrl-BA"/>
              </w:rPr>
              <w:t>.</w:t>
            </w:r>
          </w:p>
        </w:tc>
        <w:tc>
          <w:tcPr>
            <w:tcW w:w="833" w:type="pct"/>
            <w:tcBorders>
              <w:top w:val="single" w:sz="4" w:space="0" w:color="auto"/>
              <w:left w:val="single" w:sz="4" w:space="0" w:color="auto"/>
              <w:bottom w:val="single" w:sz="4" w:space="0" w:color="auto"/>
              <w:right w:val="single" w:sz="4" w:space="0" w:color="auto"/>
            </w:tcBorders>
            <w:vAlign w:val="center"/>
          </w:tcPr>
          <w:p w:rsidR="00220711" w:rsidRPr="00665AB3" w:rsidRDefault="00220711" w:rsidP="001A73A9">
            <w:pPr>
              <w:pStyle w:val="NoSpacing"/>
              <w:rPr>
                <w:rFonts w:ascii="Times New Roman" w:hAnsi="Times New Roman" w:cs="Times New Roman"/>
                <w:sz w:val="24"/>
                <w:szCs w:val="24"/>
                <w:lang w:val="sr-Cyrl-BA"/>
              </w:rPr>
            </w:pPr>
            <w:r w:rsidRPr="00665AB3">
              <w:rPr>
                <w:rFonts w:ascii="Times New Roman" w:hAnsi="Times New Roman" w:cs="Times New Roman"/>
                <w:sz w:val="24"/>
                <w:szCs w:val="24"/>
                <w:lang w:val="sr-Cyrl-BA"/>
              </w:rPr>
              <w:t>Град Биј</w:t>
            </w:r>
            <w:r w:rsidR="001A73A9">
              <w:rPr>
                <w:rFonts w:ascii="Times New Roman" w:hAnsi="Times New Roman" w:cs="Times New Roman"/>
                <w:sz w:val="24"/>
                <w:szCs w:val="24"/>
                <w:lang w:val="sr-Cyrl-BA"/>
              </w:rPr>
              <w:t>ељина, МПК, МНТ, МПОС, МРБИЗ, ППК БН</w:t>
            </w:r>
            <w:r w:rsidRPr="00665AB3">
              <w:rPr>
                <w:rFonts w:ascii="Times New Roman" w:hAnsi="Times New Roman" w:cs="Times New Roman"/>
                <w:sz w:val="24"/>
                <w:szCs w:val="24"/>
                <w:lang w:val="sr-Cyrl-BA"/>
              </w:rPr>
              <w:t>, ЗЗЗРС, АДСШ, ВШУ</w:t>
            </w:r>
          </w:p>
        </w:tc>
      </w:tr>
      <w:tr w:rsidR="0028781E" w:rsidRPr="00C675DD" w:rsidTr="00665AB3">
        <w:tc>
          <w:tcPr>
            <w:tcW w:w="833" w:type="pct"/>
            <w:vMerge/>
            <w:tcBorders>
              <w:top w:val="single" w:sz="4" w:space="0" w:color="auto"/>
              <w:left w:val="single" w:sz="4" w:space="0" w:color="auto"/>
              <w:bottom w:val="single" w:sz="4" w:space="0" w:color="auto"/>
              <w:right w:val="single" w:sz="4" w:space="0" w:color="auto"/>
            </w:tcBorders>
            <w:vAlign w:val="center"/>
            <w:hideMark/>
          </w:tcPr>
          <w:p w:rsidR="00220711" w:rsidRPr="00C675DD" w:rsidRDefault="00220711" w:rsidP="002C15F2">
            <w:pPr>
              <w:pStyle w:val="NoSpacing1"/>
              <w:rPr>
                <w:rFonts w:ascii="Times New Roman" w:hAnsi="Times New Roman"/>
                <w:b/>
                <w:szCs w:val="24"/>
                <w:lang w:val="sr-Cyrl-BA"/>
              </w:rPr>
            </w:pPr>
          </w:p>
        </w:tc>
        <w:tc>
          <w:tcPr>
            <w:tcW w:w="833" w:type="pct"/>
            <w:vMerge/>
            <w:tcBorders>
              <w:left w:val="single" w:sz="4" w:space="0" w:color="auto"/>
              <w:right w:val="single" w:sz="4" w:space="0" w:color="auto"/>
            </w:tcBorders>
            <w:vAlign w:val="center"/>
            <w:hideMark/>
          </w:tcPr>
          <w:p w:rsidR="00220711" w:rsidRPr="00C675DD" w:rsidRDefault="00220711">
            <w:pPr>
              <w:rPr>
                <w:rFonts w:ascii="Times New Roman" w:eastAsia="Times New Roman" w:hAnsi="Times New Roman" w:cs="Times New Roman"/>
                <w:sz w:val="24"/>
                <w:szCs w:val="24"/>
                <w:lang w:val="sr-Cyrl-BA" w:eastAsia="zh-CN"/>
              </w:rPr>
            </w:pPr>
          </w:p>
        </w:tc>
        <w:tc>
          <w:tcPr>
            <w:tcW w:w="833" w:type="pct"/>
            <w:tcBorders>
              <w:top w:val="single" w:sz="4" w:space="0" w:color="auto"/>
              <w:left w:val="single" w:sz="4" w:space="0" w:color="auto"/>
              <w:bottom w:val="single" w:sz="4" w:space="0" w:color="auto"/>
              <w:right w:val="single" w:sz="4" w:space="0" w:color="auto"/>
            </w:tcBorders>
            <w:vAlign w:val="center"/>
          </w:tcPr>
          <w:p w:rsidR="00220711" w:rsidRPr="00665AB3" w:rsidRDefault="00220711" w:rsidP="00665AB3">
            <w:pPr>
              <w:pStyle w:val="Default"/>
              <w:rPr>
                <w:color w:val="auto"/>
                <w:lang w:val="sr-Cyrl-BA"/>
              </w:rPr>
            </w:pPr>
            <w:r w:rsidRPr="00665AB3">
              <w:rPr>
                <w:color w:val="auto"/>
              </w:rPr>
              <w:t>1.1.</w:t>
            </w:r>
            <w:r w:rsidRPr="00665AB3">
              <w:rPr>
                <w:color w:val="auto"/>
                <w:lang w:val="sr-Cyrl-BA"/>
              </w:rPr>
              <w:t>3</w:t>
            </w:r>
            <w:r w:rsidRPr="00665AB3">
              <w:rPr>
                <w:color w:val="auto"/>
              </w:rPr>
              <w:t>. Развој система ученичк</w:t>
            </w:r>
            <w:r w:rsidRPr="00665AB3">
              <w:rPr>
                <w:color w:val="auto"/>
                <w:lang w:val="sr-Cyrl-BA"/>
              </w:rPr>
              <w:t>е</w:t>
            </w:r>
            <w:r w:rsidRPr="00665AB3">
              <w:rPr>
                <w:color w:val="auto"/>
              </w:rPr>
              <w:t xml:space="preserve"> и студентск</w:t>
            </w:r>
            <w:r w:rsidRPr="00665AB3">
              <w:rPr>
                <w:color w:val="auto"/>
                <w:lang w:val="sr-Cyrl-BA"/>
              </w:rPr>
              <w:t>е праксе</w:t>
            </w:r>
          </w:p>
        </w:tc>
        <w:tc>
          <w:tcPr>
            <w:tcW w:w="833" w:type="pct"/>
            <w:tcBorders>
              <w:top w:val="single" w:sz="4" w:space="0" w:color="auto"/>
              <w:left w:val="single" w:sz="4" w:space="0" w:color="auto"/>
              <w:bottom w:val="single" w:sz="4" w:space="0" w:color="auto"/>
              <w:right w:val="single" w:sz="4" w:space="0" w:color="auto"/>
            </w:tcBorders>
            <w:vAlign w:val="center"/>
          </w:tcPr>
          <w:p w:rsidR="00220711" w:rsidRPr="00665AB3" w:rsidRDefault="00665AB3" w:rsidP="00665AB3">
            <w:pPr>
              <w:autoSpaceDE w:val="0"/>
              <w:autoSpaceDN w:val="0"/>
              <w:adjustRightInd w:val="0"/>
              <w:spacing w:after="0" w:line="240" w:lineRule="auto"/>
              <w:rPr>
                <w:rFonts w:ascii="Times New Roman" w:hAnsi="Times New Roman" w:cs="Times New Roman"/>
                <w:sz w:val="24"/>
                <w:szCs w:val="24"/>
                <w:lang w:val="sr-Latn-BA"/>
              </w:rPr>
            </w:pPr>
            <w:r w:rsidRPr="00665AB3">
              <w:rPr>
                <w:rFonts w:ascii="Times New Roman" w:hAnsi="Times New Roman" w:cs="Times New Roman"/>
                <w:sz w:val="24"/>
                <w:szCs w:val="24"/>
                <w:lang w:val="sr-Latn-BA"/>
              </w:rPr>
              <w:t xml:space="preserve">- </w:t>
            </w:r>
            <w:r w:rsidR="00220711" w:rsidRPr="00665AB3">
              <w:rPr>
                <w:rFonts w:ascii="Times New Roman" w:hAnsi="Times New Roman" w:cs="Times New Roman"/>
                <w:sz w:val="24"/>
                <w:szCs w:val="24"/>
                <w:lang w:val="sr-Latn-BA"/>
              </w:rPr>
              <w:t>Опремање радионица</w:t>
            </w:r>
          </w:p>
          <w:p w:rsidR="00220711" w:rsidRPr="00665AB3" w:rsidRDefault="00220711" w:rsidP="00665AB3">
            <w:pPr>
              <w:autoSpaceDE w:val="0"/>
              <w:autoSpaceDN w:val="0"/>
              <w:adjustRightInd w:val="0"/>
              <w:spacing w:after="0" w:line="240" w:lineRule="auto"/>
              <w:rPr>
                <w:rFonts w:ascii="Times New Roman" w:hAnsi="Times New Roman" w:cs="Times New Roman"/>
                <w:sz w:val="24"/>
                <w:szCs w:val="24"/>
                <w:lang w:val="sr-Latn-BA"/>
              </w:rPr>
            </w:pPr>
            <w:r w:rsidRPr="00665AB3">
              <w:rPr>
                <w:rFonts w:ascii="Times New Roman" w:hAnsi="Times New Roman" w:cs="Times New Roman"/>
                <w:sz w:val="24"/>
                <w:szCs w:val="24"/>
                <w:lang w:val="sr-Latn-BA"/>
              </w:rPr>
              <w:t>средњих стручних</w:t>
            </w:r>
          </w:p>
          <w:p w:rsidR="00220711" w:rsidRPr="00665AB3" w:rsidRDefault="00220711" w:rsidP="00665AB3">
            <w:pPr>
              <w:autoSpaceDE w:val="0"/>
              <w:autoSpaceDN w:val="0"/>
              <w:adjustRightInd w:val="0"/>
              <w:spacing w:after="0" w:line="240" w:lineRule="auto"/>
              <w:rPr>
                <w:rFonts w:ascii="Times New Roman" w:hAnsi="Times New Roman" w:cs="Times New Roman"/>
                <w:sz w:val="24"/>
                <w:szCs w:val="24"/>
                <w:lang w:val="sr-Latn-BA"/>
              </w:rPr>
            </w:pPr>
            <w:r w:rsidRPr="00665AB3">
              <w:rPr>
                <w:rFonts w:ascii="Times New Roman" w:hAnsi="Times New Roman" w:cs="Times New Roman"/>
                <w:sz w:val="24"/>
                <w:szCs w:val="24"/>
                <w:lang w:val="sr-Latn-BA"/>
              </w:rPr>
              <w:t xml:space="preserve">школа </w:t>
            </w:r>
            <w:r w:rsidRPr="00665AB3">
              <w:rPr>
                <w:rFonts w:ascii="Times New Roman" w:hAnsi="Times New Roman" w:cs="Times New Roman"/>
                <w:sz w:val="24"/>
                <w:szCs w:val="24"/>
                <w:lang w:val="sr-Cyrl-BA"/>
              </w:rPr>
              <w:t xml:space="preserve">и лабораторија, судница, сала факултета </w:t>
            </w:r>
            <w:r w:rsidRPr="00665AB3">
              <w:rPr>
                <w:rFonts w:ascii="Times New Roman" w:hAnsi="Times New Roman" w:cs="Times New Roman"/>
                <w:sz w:val="24"/>
                <w:szCs w:val="24"/>
                <w:lang w:val="sr-Latn-BA"/>
              </w:rPr>
              <w:t>неопходном</w:t>
            </w:r>
          </w:p>
          <w:p w:rsidR="00220711" w:rsidRPr="00665AB3" w:rsidRDefault="00220711" w:rsidP="00665AB3">
            <w:pPr>
              <w:autoSpaceDE w:val="0"/>
              <w:autoSpaceDN w:val="0"/>
              <w:adjustRightInd w:val="0"/>
              <w:spacing w:after="0" w:line="240" w:lineRule="auto"/>
              <w:rPr>
                <w:rFonts w:ascii="Times New Roman" w:hAnsi="Times New Roman" w:cs="Times New Roman"/>
                <w:sz w:val="24"/>
                <w:szCs w:val="24"/>
                <w:lang w:val="sr-Cyrl-BA"/>
              </w:rPr>
            </w:pPr>
            <w:r w:rsidRPr="00665AB3">
              <w:rPr>
                <w:rFonts w:ascii="Times New Roman" w:hAnsi="Times New Roman" w:cs="Times New Roman"/>
                <w:sz w:val="24"/>
                <w:szCs w:val="24"/>
                <w:lang w:val="sr-Latn-BA"/>
              </w:rPr>
              <w:t>опремом</w:t>
            </w:r>
            <w:r w:rsidRPr="00665AB3">
              <w:rPr>
                <w:rFonts w:ascii="Times New Roman" w:hAnsi="Times New Roman" w:cs="Times New Roman"/>
                <w:sz w:val="24"/>
                <w:szCs w:val="24"/>
                <w:lang w:val="sr-Cyrl-BA"/>
              </w:rPr>
              <w:t>.</w:t>
            </w:r>
          </w:p>
          <w:p w:rsidR="00220711" w:rsidRPr="00665AB3" w:rsidRDefault="00220711" w:rsidP="00665AB3">
            <w:pPr>
              <w:autoSpaceDE w:val="0"/>
              <w:autoSpaceDN w:val="0"/>
              <w:adjustRightInd w:val="0"/>
              <w:spacing w:after="0" w:line="240" w:lineRule="auto"/>
              <w:rPr>
                <w:rFonts w:ascii="Times New Roman" w:hAnsi="Times New Roman" w:cs="Times New Roman"/>
                <w:sz w:val="24"/>
                <w:szCs w:val="24"/>
                <w:lang w:val="sr-Cyrl-BA"/>
              </w:rPr>
            </w:pPr>
          </w:p>
          <w:p w:rsidR="00220711" w:rsidRPr="00665AB3" w:rsidRDefault="00665AB3" w:rsidP="00665AB3">
            <w:pPr>
              <w:autoSpaceDE w:val="0"/>
              <w:autoSpaceDN w:val="0"/>
              <w:adjustRightInd w:val="0"/>
              <w:spacing w:after="0" w:line="240" w:lineRule="auto"/>
              <w:rPr>
                <w:rFonts w:ascii="Times New Roman" w:hAnsi="Times New Roman" w:cs="Times New Roman"/>
                <w:sz w:val="24"/>
                <w:szCs w:val="24"/>
                <w:lang w:val="sr-Latn-BA"/>
              </w:rPr>
            </w:pPr>
            <w:r w:rsidRPr="00665AB3">
              <w:rPr>
                <w:rFonts w:ascii="Times New Roman" w:hAnsi="Times New Roman" w:cs="Times New Roman"/>
                <w:sz w:val="24"/>
                <w:szCs w:val="24"/>
                <w:lang w:val="sr-Latn-BA"/>
              </w:rPr>
              <w:t xml:space="preserve">- </w:t>
            </w:r>
            <w:r w:rsidR="00220711" w:rsidRPr="00665AB3">
              <w:rPr>
                <w:rFonts w:ascii="Times New Roman" w:hAnsi="Times New Roman" w:cs="Times New Roman"/>
                <w:sz w:val="24"/>
                <w:szCs w:val="24"/>
                <w:lang w:val="sr-Latn-BA"/>
              </w:rPr>
              <w:t>Обука наставника за</w:t>
            </w:r>
          </w:p>
          <w:p w:rsidR="00220711" w:rsidRPr="00665AB3" w:rsidRDefault="00220711" w:rsidP="00665AB3">
            <w:pPr>
              <w:autoSpaceDE w:val="0"/>
              <w:autoSpaceDN w:val="0"/>
              <w:adjustRightInd w:val="0"/>
              <w:spacing w:after="0" w:line="240" w:lineRule="auto"/>
              <w:rPr>
                <w:rFonts w:ascii="Times New Roman" w:hAnsi="Times New Roman" w:cs="Times New Roman"/>
                <w:sz w:val="24"/>
                <w:szCs w:val="24"/>
                <w:lang w:val="sr-Cyrl-BA"/>
              </w:rPr>
            </w:pPr>
            <w:r w:rsidRPr="00665AB3">
              <w:rPr>
                <w:rFonts w:ascii="Times New Roman" w:hAnsi="Times New Roman" w:cs="Times New Roman"/>
                <w:sz w:val="24"/>
                <w:szCs w:val="24"/>
                <w:lang w:val="sr-Latn-BA"/>
              </w:rPr>
              <w:t>рад на опреми</w:t>
            </w:r>
            <w:r w:rsidRPr="00665AB3">
              <w:rPr>
                <w:rFonts w:ascii="Times New Roman" w:hAnsi="Times New Roman" w:cs="Times New Roman"/>
                <w:sz w:val="24"/>
                <w:szCs w:val="24"/>
                <w:lang w:val="sr-Cyrl-BA"/>
              </w:rPr>
              <w:t>.</w:t>
            </w:r>
          </w:p>
          <w:p w:rsidR="00220711" w:rsidRPr="00665AB3" w:rsidRDefault="00220711" w:rsidP="00665AB3">
            <w:pPr>
              <w:autoSpaceDE w:val="0"/>
              <w:autoSpaceDN w:val="0"/>
              <w:adjustRightInd w:val="0"/>
              <w:spacing w:after="0" w:line="240" w:lineRule="auto"/>
              <w:rPr>
                <w:rFonts w:ascii="Times New Roman" w:hAnsi="Times New Roman" w:cs="Times New Roman"/>
                <w:sz w:val="24"/>
                <w:szCs w:val="24"/>
                <w:lang w:val="sr-Cyrl-BA"/>
              </w:rPr>
            </w:pPr>
          </w:p>
          <w:p w:rsidR="00220711" w:rsidRPr="00665AB3" w:rsidRDefault="00665AB3" w:rsidP="00665AB3">
            <w:pPr>
              <w:autoSpaceDE w:val="0"/>
              <w:autoSpaceDN w:val="0"/>
              <w:adjustRightInd w:val="0"/>
              <w:spacing w:after="0" w:line="240" w:lineRule="auto"/>
              <w:rPr>
                <w:rFonts w:ascii="Times New Roman" w:hAnsi="Times New Roman" w:cs="Times New Roman"/>
                <w:sz w:val="24"/>
                <w:szCs w:val="24"/>
                <w:lang w:val="sr-Latn-BA"/>
              </w:rPr>
            </w:pPr>
            <w:r w:rsidRPr="00665AB3">
              <w:rPr>
                <w:rFonts w:ascii="Times New Roman" w:hAnsi="Times New Roman" w:cs="Times New Roman"/>
                <w:sz w:val="24"/>
                <w:szCs w:val="24"/>
                <w:lang w:val="sr-Latn-BA"/>
              </w:rPr>
              <w:t xml:space="preserve">- </w:t>
            </w:r>
            <w:r w:rsidR="00220711" w:rsidRPr="00665AB3">
              <w:rPr>
                <w:rFonts w:ascii="Times New Roman" w:hAnsi="Times New Roman" w:cs="Times New Roman"/>
                <w:sz w:val="24"/>
                <w:szCs w:val="24"/>
                <w:lang w:val="sr-Latn-BA"/>
              </w:rPr>
              <w:t>Укључивање предузећа за обављање</w:t>
            </w:r>
          </w:p>
          <w:p w:rsidR="00220711" w:rsidRPr="00665AB3" w:rsidRDefault="00220711" w:rsidP="00665AB3">
            <w:pPr>
              <w:autoSpaceDE w:val="0"/>
              <w:autoSpaceDN w:val="0"/>
              <w:adjustRightInd w:val="0"/>
              <w:spacing w:after="0" w:line="240" w:lineRule="auto"/>
              <w:rPr>
                <w:rFonts w:ascii="Times New Roman" w:hAnsi="Times New Roman" w:cs="Times New Roman"/>
                <w:sz w:val="24"/>
                <w:szCs w:val="24"/>
                <w:lang w:val="sr-Latn-BA"/>
              </w:rPr>
            </w:pPr>
            <w:r w:rsidRPr="00665AB3">
              <w:rPr>
                <w:rFonts w:ascii="Times New Roman" w:hAnsi="Times New Roman" w:cs="Times New Roman"/>
                <w:sz w:val="24"/>
                <w:szCs w:val="24"/>
                <w:lang w:val="sr-Latn-BA"/>
              </w:rPr>
              <w:t>дијела практичне</w:t>
            </w:r>
          </w:p>
          <w:p w:rsidR="00220711" w:rsidRPr="00665AB3" w:rsidRDefault="00220711" w:rsidP="00665AB3">
            <w:pPr>
              <w:autoSpaceDE w:val="0"/>
              <w:autoSpaceDN w:val="0"/>
              <w:adjustRightInd w:val="0"/>
              <w:spacing w:after="0" w:line="240" w:lineRule="auto"/>
              <w:rPr>
                <w:rFonts w:ascii="Times New Roman" w:hAnsi="Times New Roman" w:cs="Times New Roman"/>
                <w:sz w:val="24"/>
                <w:szCs w:val="24"/>
                <w:lang w:val="sr-Cyrl-BA"/>
              </w:rPr>
            </w:pPr>
            <w:r w:rsidRPr="00665AB3">
              <w:rPr>
                <w:rFonts w:ascii="Times New Roman" w:hAnsi="Times New Roman" w:cs="Times New Roman"/>
                <w:sz w:val="24"/>
                <w:szCs w:val="24"/>
                <w:lang w:val="sr-Latn-BA"/>
              </w:rPr>
              <w:t>наставе</w:t>
            </w:r>
            <w:r w:rsidRPr="00665AB3">
              <w:rPr>
                <w:rFonts w:ascii="Times New Roman" w:hAnsi="Times New Roman" w:cs="Times New Roman"/>
                <w:sz w:val="24"/>
                <w:szCs w:val="24"/>
                <w:lang w:val="sr-Cyrl-BA"/>
              </w:rPr>
              <w:t>.</w:t>
            </w:r>
          </w:p>
          <w:p w:rsidR="00220711" w:rsidRPr="00665AB3" w:rsidRDefault="00220711" w:rsidP="00665AB3">
            <w:pPr>
              <w:autoSpaceDE w:val="0"/>
              <w:autoSpaceDN w:val="0"/>
              <w:adjustRightInd w:val="0"/>
              <w:spacing w:after="0" w:line="240" w:lineRule="auto"/>
              <w:rPr>
                <w:rFonts w:ascii="Times New Roman" w:hAnsi="Times New Roman" w:cs="Times New Roman"/>
                <w:sz w:val="24"/>
                <w:szCs w:val="24"/>
                <w:lang w:val="sr-Cyrl-BA"/>
              </w:rPr>
            </w:pPr>
          </w:p>
          <w:p w:rsidR="00220711" w:rsidRPr="00665AB3" w:rsidRDefault="00665AB3" w:rsidP="00665AB3">
            <w:pPr>
              <w:autoSpaceDE w:val="0"/>
              <w:autoSpaceDN w:val="0"/>
              <w:adjustRightInd w:val="0"/>
              <w:spacing w:after="0" w:line="240" w:lineRule="auto"/>
              <w:rPr>
                <w:rFonts w:ascii="Times New Roman" w:hAnsi="Times New Roman" w:cs="Times New Roman"/>
                <w:sz w:val="24"/>
                <w:szCs w:val="24"/>
                <w:lang w:val="sr-Cyrl-BA"/>
              </w:rPr>
            </w:pPr>
            <w:r w:rsidRPr="00665AB3">
              <w:rPr>
                <w:rFonts w:ascii="Times New Roman" w:hAnsi="Times New Roman" w:cs="Times New Roman"/>
                <w:sz w:val="24"/>
                <w:szCs w:val="24"/>
                <w:lang w:val="sr-Latn-BA"/>
              </w:rPr>
              <w:t xml:space="preserve">- </w:t>
            </w:r>
            <w:r w:rsidR="00220711" w:rsidRPr="00665AB3">
              <w:rPr>
                <w:rFonts w:ascii="Times New Roman" w:hAnsi="Times New Roman" w:cs="Times New Roman"/>
                <w:sz w:val="24"/>
                <w:szCs w:val="24"/>
                <w:lang w:val="sr-Latn-BA"/>
              </w:rPr>
              <w:t>Обука инструктора изпредузећа за рад саученицима</w:t>
            </w:r>
            <w:r w:rsidR="00220711" w:rsidRPr="00665AB3">
              <w:rPr>
                <w:rFonts w:ascii="Times New Roman" w:hAnsi="Times New Roman" w:cs="Times New Roman"/>
                <w:sz w:val="24"/>
                <w:szCs w:val="24"/>
                <w:lang w:val="sr-Cyrl-BA"/>
              </w:rPr>
              <w:t xml:space="preserve"> и студентима.</w:t>
            </w:r>
          </w:p>
          <w:p w:rsidR="00220711" w:rsidRPr="00665AB3" w:rsidRDefault="00220711" w:rsidP="00665AB3">
            <w:pPr>
              <w:autoSpaceDE w:val="0"/>
              <w:autoSpaceDN w:val="0"/>
              <w:adjustRightInd w:val="0"/>
              <w:spacing w:after="0" w:line="240" w:lineRule="auto"/>
              <w:rPr>
                <w:rFonts w:ascii="Times New Roman" w:hAnsi="Times New Roman" w:cs="Times New Roman"/>
                <w:sz w:val="24"/>
                <w:szCs w:val="24"/>
                <w:lang w:val="sr-Cyrl-BA"/>
              </w:rPr>
            </w:pPr>
          </w:p>
          <w:p w:rsidR="00220711" w:rsidRPr="00665AB3" w:rsidRDefault="00665AB3" w:rsidP="00665AB3">
            <w:pPr>
              <w:autoSpaceDE w:val="0"/>
              <w:autoSpaceDN w:val="0"/>
              <w:adjustRightInd w:val="0"/>
              <w:spacing w:after="0" w:line="240" w:lineRule="auto"/>
              <w:rPr>
                <w:rFonts w:ascii="Times New Roman" w:hAnsi="Times New Roman" w:cs="Times New Roman"/>
                <w:sz w:val="24"/>
                <w:szCs w:val="24"/>
                <w:lang w:val="sr-Cyrl-BA"/>
              </w:rPr>
            </w:pPr>
            <w:r w:rsidRPr="00665AB3">
              <w:rPr>
                <w:rFonts w:ascii="Times New Roman" w:hAnsi="Times New Roman" w:cs="Times New Roman"/>
                <w:sz w:val="24"/>
                <w:szCs w:val="24"/>
                <w:lang w:val="bs-Latn-BA"/>
              </w:rPr>
              <w:t>-</w:t>
            </w:r>
            <w:r w:rsidR="00220711" w:rsidRPr="00665AB3">
              <w:rPr>
                <w:rFonts w:ascii="Times New Roman" w:hAnsi="Times New Roman" w:cs="Times New Roman"/>
                <w:sz w:val="24"/>
                <w:szCs w:val="24"/>
              </w:rPr>
              <w:t>Вредновање боравка</w:t>
            </w:r>
            <w:r w:rsidR="00220711" w:rsidRPr="00665AB3">
              <w:rPr>
                <w:rFonts w:ascii="Times New Roman" w:hAnsi="Times New Roman" w:cs="Times New Roman"/>
                <w:sz w:val="24"/>
                <w:szCs w:val="24"/>
                <w:lang w:val="sr-Cyrl-BA"/>
              </w:rPr>
              <w:t xml:space="preserve"> и рада ученика и </w:t>
            </w:r>
            <w:r w:rsidR="00220711" w:rsidRPr="00665AB3">
              <w:rPr>
                <w:rFonts w:ascii="Times New Roman" w:hAnsi="Times New Roman" w:cs="Times New Roman"/>
                <w:sz w:val="24"/>
                <w:szCs w:val="24"/>
              </w:rPr>
              <w:t>студената у п</w:t>
            </w:r>
            <w:r w:rsidR="00220711" w:rsidRPr="00665AB3">
              <w:rPr>
                <w:rFonts w:ascii="Times New Roman" w:hAnsi="Times New Roman" w:cs="Times New Roman"/>
                <w:sz w:val="24"/>
                <w:szCs w:val="24"/>
                <w:lang w:val="sr-Cyrl-BA"/>
              </w:rPr>
              <w:t>ословним</w:t>
            </w:r>
            <w:r w:rsidR="00220711" w:rsidRPr="00665AB3">
              <w:rPr>
                <w:rFonts w:ascii="Times New Roman" w:hAnsi="Times New Roman" w:cs="Times New Roman"/>
                <w:sz w:val="24"/>
                <w:szCs w:val="24"/>
              </w:rPr>
              <w:t>субјектима</w:t>
            </w:r>
            <w:r w:rsidR="00220711" w:rsidRPr="00665AB3">
              <w:rPr>
                <w:rFonts w:ascii="Times New Roman" w:hAnsi="Times New Roman" w:cs="Times New Roman"/>
                <w:sz w:val="24"/>
                <w:szCs w:val="24"/>
                <w:lang w:val="sr-Cyrl-BA"/>
              </w:rPr>
              <w:t>.</w:t>
            </w:r>
          </w:p>
        </w:tc>
        <w:tc>
          <w:tcPr>
            <w:tcW w:w="833" w:type="pct"/>
            <w:tcBorders>
              <w:top w:val="single" w:sz="4" w:space="0" w:color="auto"/>
              <w:left w:val="single" w:sz="4" w:space="0" w:color="auto"/>
              <w:bottom w:val="single" w:sz="4" w:space="0" w:color="auto"/>
              <w:right w:val="single" w:sz="4" w:space="0" w:color="auto"/>
            </w:tcBorders>
            <w:vAlign w:val="center"/>
          </w:tcPr>
          <w:p w:rsidR="00220711" w:rsidRPr="00665AB3" w:rsidRDefault="00665AB3" w:rsidP="00665AB3">
            <w:pPr>
              <w:pStyle w:val="NoSpacing"/>
              <w:rPr>
                <w:rFonts w:ascii="Times New Roman" w:hAnsi="Times New Roman" w:cs="Times New Roman"/>
                <w:sz w:val="24"/>
                <w:szCs w:val="24"/>
                <w:lang w:val="sr-Latn-BA"/>
              </w:rPr>
            </w:pPr>
            <w:r>
              <w:rPr>
                <w:rFonts w:ascii="Times New Roman" w:hAnsi="Times New Roman" w:cs="Times New Roman"/>
                <w:sz w:val="24"/>
                <w:szCs w:val="24"/>
                <w:lang w:val="bs-Latn-BA"/>
              </w:rPr>
              <w:t xml:space="preserve">- </w:t>
            </w:r>
            <w:r w:rsidR="00220711" w:rsidRPr="00665AB3">
              <w:rPr>
                <w:rFonts w:ascii="Times New Roman" w:hAnsi="Times New Roman" w:cs="Times New Roman"/>
                <w:sz w:val="24"/>
                <w:szCs w:val="24"/>
                <w:lang w:val="sr-Cyrl-BA"/>
              </w:rPr>
              <w:t>Опремљеност радионица</w:t>
            </w:r>
            <w:r w:rsidR="00220711" w:rsidRPr="00665AB3">
              <w:rPr>
                <w:rFonts w:ascii="Times New Roman" w:hAnsi="Times New Roman" w:cs="Times New Roman"/>
                <w:sz w:val="24"/>
                <w:szCs w:val="24"/>
                <w:lang w:val="sr-Latn-BA"/>
              </w:rPr>
              <w:t>средњих стручних</w:t>
            </w:r>
          </w:p>
          <w:p w:rsidR="00220711" w:rsidRPr="00665AB3" w:rsidRDefault="00220711" w:rsidP="00665AB3">
            <w:pPr>
              <w:pStyle w:val="NoSpacing"/>
              <w:rPr>
                <w:rFonts w:ascii="Times New Roman" w:hAnsi="Times New Roman" w:cs="Times New Roman"/>
                <w:sz w:val="24"/>
                <w:szCs w:val="24"/>
                <w:lang w:val="sr-Latn-BA"/>
              </w:rPr>
            </w:pPr>
            <w:r w:rsidRPr="00665AB3">
              <w:rPr>
                <w:rFonts w:ascii="Times New Roman" w:hAnsi="Times New Roman" w:cs="Times New Roman"/>
                <w:sz w:val="24"/>
                <w:szCs w:val="24"/>
                <w:lang w:val="sr-Latn-BA"/>
              </w:rPr>
              <w:t xml:space="preserve">школа </w:t>
            </w:r>
            <w:r w:rsidRPr="00665AB3">
              <w:rPr>
                <w:rFonts w:ascii="Times New Roman" w:hAnsi="Times New Roman" w:cs="Times New Roman"/>
                <w:sz w:val="24"/>
                <w:szCs w:val="24"/>
                <w:lang w:val="sr-Cyrl-BA"/>
              </w:rPr>
              <w:t xml:space="preserve">и лабораторија, судница, сала факултета </w:t>
            </w:r>
            <w:r w:rsidRPr="00665AB3">
              <w:rPr>
                <w:rFonts w:ascii="Times New Roman" w:hAnsi="Times New Roman" w:cs="Times New Roman"/>
                <w:sz w:val="24"/>
                <w:szCs w:val="24"/>
                <w:lang w:val="sr-Latn-BA"/>
              </w:rPr>
              <w:t>неопходном</w:t>
            </w:r>
          </w:p>
          <w:p w:rsidR="00220711" w:rsidRPr="00665AB3" w:rsidRDefault="00220711" w:rsidP="00665AB3">
            <w:pPr>
              <w:pStyle w:val="NoSpacing"/>
              <w:rPr>
                <w:rFonts w:ascii="Times New Roman" w:hAnsi="Times New Roman" w:cs="Times New Roman"/>
                <w:sz w:val="24"/>
                <w:szCs w:val="24"/>
                <w:lang w:val="sr-Cyrl-BA"/>
              </w:rPr>
            </w:pPr>
            <w:r w:rsidRPr="00665AB3">
              <w:rPr>
                <w:rFonts w:ascii="Times New Roman" w:hAnsi="Times New Roman" w:cs="Times New Roman"/>
                <w:sz w:val="24"/>
                <w:szCs w:val="24"/>
                <w:lang w:val="sr-Latn-BA"/>
              </w:rPr>
              <w:t>опремом</w:t>
            </w:r>
            <w:r w:rsidRPr="00665AB3">
              <w:rPr>
                <w:rFonts w:ascii="Times New Roman" w:hAnsi="Times New Roman" w:cs="Times New Roman"/>
                <w:sz w:val="24"/>
                <w:szCs w:val="24"/>
                <w:lang w:val="sr-Cyrl-BA"/>
              </w:rPr>
              <w:t>.</w:t>
            </w:r>
          </w:p>
          <w:p w:rsidR="00220711" w:rsidRPr="00665AB3" w:rsidRDefault="00220711" w:rsidP="00665AB3">
            <w:pPr>
              <w:pStyle w:val="NoSpacing"/>
              <w:rPr>
                <w:rFonts w:ascii="Times New Roman" w:hAnsi="Times New Roman" w:cs="Times New Roman"/>
                <w:sz w:val="24"/>
                <w:szCs w:val="24"/>
                <w:lang w:val="sr-Cyrl-BA"/>
              </w:rPr>
            </w:pPr>
          </w:p>
          <w:p w:rsidR="00220711" w:rsidRPr="00665AB3" w:rsidRDefault="00665AB3" w:rsidP="00665AB3">
            <w:pPr>
              <w:pStyle w:val="NoSpacing"/>
              <w:rPr>
                <w:rFonts w:ascii="Times New Roman" w:hAnsi="Times New Roman" w:cs="Times New Roman"/>
                <w:sz w:val="24"/>
                <w:szCs w:val="24"/>
                <w:lang w:val="sr-Latn-BA"/>
              </w:rPr>
            </w:pPr>
            <w:r w:rsidRPr="00665AB3">
              <w:rPr>
                <w:rFonts w:ascii="Times New Roman" w:hAnsi="Times New Roman" w:cs="Times New Roman"/>
                <w:sz w:val="24"/>
                <w:szCs w:val="24"/>
                <w:lang w:val="sr-Latn-BA"/>
              </w:rPr>
              <w:t>-</w:t>
            </w:r>
            <w:r w:rsidR="00220711" w:rsidRPr="00665AB3">
              <w:rPr>
                <w:rFonts w:ascii="Times New Roman" w:hAnsi="Times New Roman" w:cs="Times New Roman"/>
                <w:sz w:val="24"/>
                <w:szCs w:val="24"/>
                <w:lang w:val="sr-Latn-BA"/>
              </w:rPr>
              <w:t>Број средњих</w:t>
            </w:r>
          </w:p>
          <w:p w:rsidR="00220711" w:rsidRPr="00665AB3" w:rsidRDefault="00220711" w:rsidP="00665AB3">
            <w:pPr>
              <w:pStyle w:val="NoSpacing"/>
              <w:rPr>
                <w:rFonts w:ascii="Times New Roman" w:hAnsi="Times New Roman" w:cs="Times New Roman"/>
                <w:sz w:val="24"/>
                <w:szCs w:val="24"/>
                <w:lang w:val="sr-Latn-BA"/>
              </w:rPr>
            </w:pPr>
            <w:r w:rsidRPr="00665AB3">
              <w:rPr>
                <w:rFonts w:ascii="Times New Roman" w:hAnsi="Times New Roman" w:cs="Times New Roman"/>
                <w:sz w:val="24"/>
                <w:szCs w:val="24"/>
                <w:lang w:val="sr-Latn-BA"/>
              </w:rPr>
              <w:t>стручних школа</w:t>
            </w:r>
            <w:r w:rsidRPr="00665AB3">
              <w:rPr>
                <w:rFonts w:ascii="Times New Roman" w:hAnsi="Times New Roman" w:cs="Times New Roman"/>
                <w:sz w:val="24"/>
                <w:szCs w:val="24"/>
                <w:lang w:val="sr-Cyrl-BA"/>
              </w:rPr>
              <w:t xml:space="preserve"> и факултета</w:t>
            </w:r>
            <w:r w:rsidRPr="00665AB3">
              <w:rPr>
                <w:rFonts w:ascii="Times New Roman" w:hAnsi="Times New Roman" w:cs="Times New Roman"/>
                <w:sz w:val="24"/>
                <w:szCs w:val="24"/>
                <w:lang w:val="sr-Latn-BA"/>
              </w:rPr>
              <w:t>/</w:t>
            </w:r>
          </w:p>
          <w:p w:rsidR="00220711" w:rsidRPr="00665AB3" w:rsidRDefault="00220711" w:rsidP="00665AB3">
            <w:pPr>
              <w:pStyle w:val="NoSpacing"/>
              <w:rPr>
                <w:rFonts w:ascii="Times New Roman" w:hAnsi="Times New Roman" w:cs="Times New Roman"/>
                <w:sz w:val="24"/>
                <w:szCs w:val="24"/>
                <w:lang w:val="sr-Latn-BA"/>
              </w:rPr>
            </w:pPr>
            <w:r w:rsidRPr="00665AB3">
              <w:rPr>
                <w:rFonts w:ascii="Times New Roman" w:hAnsi="Times New Roman" w:cs="Times New Roman"/>
                <w:sz w:val="24"/>
                <w:szCs w:val="24"/>
                <w:lang w:val="sr-Latn-BA"/>
              </w:rPr>
              <w:t>ученика</w:t>
            </w:r>
            <w:r w:rsidRPr="00665AB3">
              <w:rPr>
                <w:rFonts w:ascii="Times New Roman" w:hAnsi="Times New Roman" w:cs="Times New Roman"/>
                <w:sz w:val="24"/>
                <w:szCs w:val="24"/>
                <w:lang w:val="sr-Cyrl-BA"/>
              </w:rPr>
              <w:t xml:space="preserve"> и студената</w:t>
            </w:r>
            <w:r w:rsidRPr="00665AB3">
              <w:rPr>
                <w:rFonts w:ascii="Times New Roman" w:hAnsi="Times New Roman" w:cs="Times New Roman"/>
                <w:sz w:val="24"/>
                <w:szCs w:val="24"/>
                <w:lang w:val="sr-Latn-BA"/>
              </w:rPr>
              <w:t>/настав-</w:t>
            </w:r>
          </w:p>
          <w:p w:rsidR="00220711" w:rsidRPr="00665AB3" w:rsidRDefault="00220711" w:rsidP="00665AB3">
            <w:pPr>
              <w:pStyle w:val="NoSpacing"/>
              <w:rPr>
                <w:rFonts w:ascii="Times New Roman" w:hAnsi="Times New Roman" w:cs="Times New Roman"/>
                <w:sz w:val="24"/>
                <w:szCs w:val="24"/>
                <w:lang w:val="sr-Latn-BA"/>
              </w:rPr>
            </w:pPr>
            <w:r w:rsidRPr="00665AB3">
              <w:rPr>
                <w:rFonts w:ascii="Times New Roman" w:hAnsi="Times New Roman" w:cs="Times New Roman"/>
                <w:sz w:val="24"/>
                <w:szCs w:val="24"/>
                <w:lang w:val="sr-Latn-BA"/>
              </w:rPr>
              <w:t>ника/инструкто-</w:t>
            </w:r>
          </w:p>
          <w:p w:rsidR="00220711" w:rsidRPr="00665AB3" w:rsidRDefault="00220711" w:rsidP="00665AB3">
            <w:pPr>
              <w:pStyle w:val="NoSpacing"/>
              <w:rPr>
                <w:rFonts w:ascii="Times New Roman" w:hAnsi="Times New Roman" w:cs="Times New Roman"/>
                <w:sz w:val="24"/>
                <w:szCs w:val="24"/>
                <w:lang w:val="sr-Latn-BA"/>
              </w:rPr>
            </w:pPr>
            <w:r w:rsidRPr="00665AB3">
              <w:rPr>
                <w:rFonts w:ascii="Times New Roman" w:hAnsi="Times New Roman" w:cs="Times New Roman"/>
                <w:sz w:val="24"/>
                <w:szCs w:val="24"/>
                <w:lang w:val="sr-Latn-BA"/>
              </w:rPr>
              <w:t>ра укључених у</w:t>
            </w:r>
          </w:p>
          <w:p w:rsidR="00220711" w:rsidRPr="00665AB3" w:rsidRDefault="00220711" w:rsidP="00665AB3">
            <w:pPr>
              <w:pStyle w:val="NoSpacing"/>
              <w:rPr>
                <w:rFonts w:ascii="Times New Roman" w:hAnsi="Times New Roman" w:cs="Times New Roman"/>
                <w:sz w:val="24"/>
                <w:szCs w:val="24"/>
                <w:lang w:val="sr-Cyrl-BA"/>
              </w:rPr>
            </w:pPr>
            <w:r w:rsidRPr="00665AB3">
              <w:rPr>
                <w:rFonts w:ascii="Times New Roman" w:hAnsi="Times New Roman" w:cs="Times New Roman"/>
                <w:sz w:val="24"/>
                <w:szCs w:val="24"/>
                <w:lang w:val="sr-Latn-BA"/>
              </w:rPr>
              <w:t>програме</w:t>
            </w:r>
            <w:r w:rsidRPr="00665AB3">
              <w:rPr>
                <w:rFonts w:ascii="Times New Roman" w:hAnsi="Times New Roman" w:cs="Times New Roman"/>
                <w:sz w:val="24"/>
                <w:szCs w:val="24"/>
                <w:lang w:val="sr-Cyrl-BA"/>
              </w:rPr>
              <w:t>.</w:t>
            </w:r>
          </w:p>
          <w:p w:rsidR="00220711" w:rsidRPr="00665AB3" w:rsidRDefault="00220711" w:rsidP="00665AB3">
            <w:pPr>
              <w:pStyle w:val="NoSpacing"/>
              <w:rPr>
                <w:rFonts w:ascii="Times New Roman" w:hAnsi="Times New Roman" w:cs="Times New Roman"/>
                <w:sz w:val="24"/>
                <w:szCs w:val="24"/>
                <w:lang w:val="sr-Cyrl-BA"/>
              </w:rPr>
            </w:pPr>
          </w:p>
          <w:p w:rsidR="00220711" w:rsidRPr="00665AB3" w:rsidRDefault="00665AB3" w:rsidP="00665AB3">
            <w:pPr>
              <w:pStyle w:val="NoSpacing"/>
              <w:rPr>
                <w:rFonts w:ascii="Times New Roman" w:hAnsi="Times New Roman" w:cs="Times New Roman"/>
                <w:sz w:val="24"/>
                <w:szCs w:val="24"/>
                <w:lang w:val="sr-Latn-BA"/>
              </w:rPr>
            </w:pPr>
            <w:r w:rsidRPr="00665AB3">
              <w:rPr>
                <w:rFonts w:ascii="Times New Roman" w:hAnsi="Times New Roman" w:cs="Times New Roman"/>
                <w:sz w:val="24"/>
                <w:szCs w:val="24"/>
                <w:lang w:val="sr-Latn-BA"/>
              </w:rPr>
              <w:t>-</w:t>
            </w:r>
            <w:r w:rsidR="00220711" w:rsidRPr="00665AB3">
              <w:rPr>
                <w:rFonts w:ascii="Times New Roman" w:hAnsi="Times New Roman" w:cs="Times New Roman"/>
                <w:sz w:val="24"/>
                <w:szCs w:val="24"/>
                <w:lang w:val="sr-Latn-BA"/>
              </w:rPr>
              <w:t>Број предузећа</w:t>
            </w:r>
          </w:p>
          <w:p w:rsidR="00220711" w:rsidRPr="00665AB3" w:rsidRDefault="00220711" w:rsidP="00665AB3">
            <w:pPr>
              <w:pStyle w:val="NoSpacing"/>
              <w:rPr>
                <w:rFonts w:ascii="Times New Roman" w:hAnsi="Times New Roman" w:cs="Times New Roman"/>
                <w:sz w:val="24"/>
                <w:szCs w:val="24"/>
                <w:lang w:val="sr-Latn-BA"/>
              </w:rPr>
            </w:pPr>
            <w:r w:rsidRPr="00665AB3">
              <w:rPr>
                <w:rFonts w:ascii="Times New Roman" w:hAnsi="Times New Roman" w:cs="Times New Roman"/>
                <w:sz w:val="24"/>
                <w:szCs w:val="24"/>
                <w:lang w:val="sr-Latn-BA"/>
              </w:rPr>
              <w:t>укључених у</w:t>
            </w:r>
          </w:p>
          <w:p w:rsidR="00220711" w:rsidRPr="00665AB3" w:rsidRDefault="00220711" w:rsidP="00665AB3">
            <w:pPr>
              <w:pStyle w:val="NoSpacing"/>
              <w:rPr>
                <w:rFonts w:ascii="Times New Roman" w:hAnsi="Times New Roman" w:cs="Times New Roman"/>
                <w:sz w:val="24"/>
                <w:szCs w:val="24"/>
                <w:lang w:val="sr-Latn-BA"/>
              </w:rPr>
            </w:pPr>
            <w:r w:rsidRPr="00665AB3">
              <w:rPr>
                <w:rFonts w:ascii="Times New Roman" w:hAnsi="Times New Roman" w:cs="Times New Roman"/>
                <w:sz w:val="24"/>
                <w:szCs w:val="24"/>
                <w:lang w:val="sr-Latn-BA"/>
              </w:rPr>
              <w:t>реализацију</w:t>
            </w:r>
          </w:p>
          <w:p w:rsidR="00220711" w:rsidRPr="00665AB3" w:rsidRDefault="00220711" w:rsidP="00665AB3">
            <w:pPr>
              <w:pStyle w:val="NoSpacing"/>
              <w:rPr>
                <w:rFonts w:ascii="Times New Roman" w:hAnsi="Times New Roman" w:cs="Times New Roman"/>
                <w:sz w:val="24"/>
                <w:szCs w:val="24"/>
                <w:lang w:val="sr-Latn-BA"/>
              </w:rPr>
            </w:pPr>
            <w:r w:rsidRPr="00665AB3">
              <w:rPr>
                <w:rFonts w:ascii="Times New Roman" w:hAnsi="Times New Roman" w:cs="Times New Roman"/>
                <w:sz w:val="24"/>
                <w:szCs w:val="24"/>
                <w:lang w:val="sr-Latn-BA"/>
              </w:rPr>
              <w:t>практичне</w:t>
            </w:r>
          </w:p>
          <w:p w:rsidR="00220711" w:rsidRPr="00665AB3" w:rsidRDefault="00220711" w:rsidP="00665AB3">
            <w:pPr>
              <w:pStyle w:val="NoSpacing"/>
              <w:rPr>
                <w:rFonts w:ascii="Times New Roman" w:hAnsi="Times New Roman" w:cs="Times New Roman"/>
                <w:sz w:val="24"/>
                <w:szCs w:val="24"/>
                <w:lang w:val="sr-Cyrl-BA"/>
              </w:rPr>
            </w:pPr>
            <w:r w:rsidRPr="00665AB3">
              <w:rPr>
                <w:rFonts w:ascii="Times New Roman" w:hAnsi="Times New Roman" w:cs="Times New Roman"/>
                <w:sz w:val="24"/>
                <w:szCs w:val="24"/>
                <w:lang w:val="sr-Latn-BA"/>
              </w:rPr>
              <w:t>наставе</w:t>
            </w:r>
            <w:r w:rsidRPr="00665AB3">
              <w:rPr>
                <w:rFonts w:ascii="Times New Roman" w:hAnsi="Times New Roman" w:cs="Times New Roman"/>
                <w:sz w:val="24"/>
                <w:szCs w:val="24"/>
                <w:lang w:val="sr-Cyrl-BA"/>
              </w:rPr>
              <w:t>.</w:t>
            </w:r>
          </w:p>
          <w:p w:rsidR="00220711" w:rsidRPr="00665AB3" w:rsidRDefault="00220711" w:rsidP="00665AB3">
            <w:pPr>
              <w:pStyle w:val="NoSpacing"/>
              <w:rPr>
                <w:rFonts w:ascii="Times New Roman" w:hAnsi="Times New Roman" w:cs="Times New Roman"/>
                <w:sz w:val="24"/>
                <w:szCs w:val="24"/>
                <w:lang w:val="sr-Cyrl-BA"/>
              </w:rPr>
            </w:pPr>
          </w:p>
          <w:p w:rsidR="00220711" w:rsidRPr="00C675DD" w:rsidRDefault="00665AB3" w:rsidP="00665AB3">
            <w:pPr>
              <w:pStyle w:val="NoSpacing"/>
              <w:rPr>
                <w:rFonts w:ascii="Times New Roman" w:hAnsi="Times New Roman" w:cs="Times New Roman"/>
                <w:color w:val="FF0000"/>
                <w:sz w:val="24"/>
                <w:szCs w:val="24"/>
                <w:lang w:val="sr-Cyrl-BA"/>
              </w:rPr>
            </w:pPr>
            <w:r w:rsidRPr="00665AB3">
              <w:rPr>
                <w:rFonts w:ascii="Times New Roman" w:hAnsi="Times New Roman" w:cs="Times New Roman"/>
                <w:sz w:val="24"/>
                <w:szCs w:val="24"/>
                <w:lang w:val="bs-Latn-BA"/>
              </w:rPr>
              <w:t>-</w:t>
            </w:r>
            <w:r w:rsidR="00220711" w:rsidRPr="00665AB3">
              <w:rPr>
                <w:rFonts w:ascii="Times New Roman" w:hAnsi="Times New Roman" w:cs="Times New Roman"/>
                <w:sz w:val="24"/>
                <w:szCs w:val="24"/>
              </w:rPr>
              <w:t>Израђен документ процедуре вредновања боравка и рада</w:t>
            </w:r>
            <w:r w:rsidR="00220711" w:rsidRPr="00665AB3">
              <w:rPr>
                <w:rFonts w:ascii="Times New Roman" w:hAnsi="Times New Roman" w:cs="Times New Roman"/>
                <w:sz w:val="24"/>
                <w:szCs w:val="24"/>
                <w:lang w:val="sr-Cyrl-BA"/>
              </w:rPr>
              <w:t xml:space="preserve"> на стручној пракси.</w:t>
            </w:r>
          </w:p>
        </w:tc>
        <w:tc>
          <w:tcPr>
            <w:tcW w:w="833" w:type="pct"/>
            <w:tcBorders>
              <w:top w:val="single" w:sz="4" w:space="0" w:color="auto"/>
              <w:left w:val="single" w:sz="4" w:space="0" w:color="auto"/>
              <w:bottom w:val="single" w:sz="4" w:space="0" w:color="auto"/>
              <w:right w:val="single" w:sz="4" w:space="0" w:color="auto"/>
            </w:tcBorders>
            <w:vAlign w:val="center"/>
          </w:tcPr>
          <w:p w:rsidR="00220711" w:rsidRPr="00665AB3" w:rsidRDefault="00220711" w:rsidP="00665AB3">
            <w:pPr>
              <w:pStyle w:val="NoSpacing"/>
              <w:rPr>
                <w:rFonts w:ascii="Times New Roman" w:hAnsi="Times New Roman" w:cs="Times New Roman"/>
                <w:sz w:val="24"/>
                <w:szCs w:val="24"/>
                <w:lang w:val="sr-Cyrl-BA"/>
              </w:rPr>
            </w:pPr>
            <w:r w:rsidRPr="00665AB3">
              <w:rPr>
                <w:rFonts w:ascii="Times New Roman" w:hAnsi="Times New Roman" w:cs="Times New Roman"/>
                <w:sz w:val="24"/>
                <w:szCs w:val="24"/>
                <w:lang w:val="sr-Cyrl-BA"/>
              </w:rPr>
              <w:t xml:space="preserve">Град Бијељина, МПК, МНТ, </w:t>
            </w:r>
            <w:r w:rsidRPr="00665AB3">
              <w:rPr>
                <w:rFonts w:ascii="Times New Roman" w:hAnsi="Times New Roman" w:cs="Times New Roman"/>
                <w:bCs/>
                <w:sz w:val="24"/>
                <w:szCs w:val="24"/>
                <w:lang w:val="sr-Cyrl-BA"/>
              </w:rPr>
              <w:t>МИЕР,</w:t>
            </w:r>
            <w:r w:rsidR="001A73A9">
              <w:rPr>
                <w:rFonts w:ascii="Times New Roman" w:hAnsi="Times New Roman" w:cs="Times New Roman"/>
                <w:sz w:val="24"/>
                <w:szCs w:val="24"/>
                <w:lang w:val="sr-Cyrl-BA"/>
              </w:rPr>
              <w:t xml:space="preserve"> МПОС, МРБИЗ, ППК БН</w:t>
            </w:r>
            <w:r w:rsidRPr="00665AB3">
              <w:rPr>
                <w:rFonts w:ascii="Times New Roman" w:hAnsi="Times New Roman" w:cs="Times New Roman"/>
                <w:sz w:val="24"/>
                <w:szCs w:val="24"/>
                <w:lang w:val="sr-Cyrl-BA"/>
              </w:rPr>
              <w:t>, ЗЗЗРС, АДСШ, ВШУ</w:t>
            </w:r>
          </w:p>
        </w:tc>
      </w:tr>
      <w:tr w:rsidR="0028781E" w:rsidRPr="00C675DD" w:rsidTr="00665AB3">
        <w:tc>
          <w:tcPr>
            <w:tcW w:w="833" w:type="pct"/>
            <w:vMerge/>
            <w:tcBorders>
              <w:top w:val="single" w:sz="4" w:space="0" w:color="auto"/>
              <w:left w:val="single" w:sz="4" w:space="0" w:color="auto"/>
              <w:bottom w:val="single" w:sz="4" w:space="0" w:color="auto"/>
              <w:right w:val="single" w:sz="4" w:space="0" w:color="auto"/>
            </w:tcBorders>
            <w:vAlign w:val="center"/>
            <w:hideMark/>
          </w:tcPr>
          <w:p w:rsidR="00220711" w:rsidRPr="00C675DD" w:rsidRDefault="00220711" w:rsidP="002C15F2">
            <w:pPr>
              <w:pStyle w:val="NoSpacing1"/>
              <w:rPr>
                <w:rFonts w:ascii="Times New Roman" w:hAnsi="Times New Roman"/>
                <w:b/>
                <w:szCs w:val="24"/>
                <w:lang w:val="sr-Cyrl-BA"/>
              </w:rPr>
            </w:pPr>
          </w:p>
        </w:tc>
        <w:tc>
          <w:tcPr>
            <w:tcW w:w="833" w:type="pct"/>
            <w:vMerge/>
            <w:tcBorders>
              <w:left w:val="single" w:sz="4" w:space="0" w:color="auto"/>
              <w:right w:val="single" w:sz="4" w:space="0" w:color="auto"/>
            </w:tcBorders>
            <w:vAlign w:val="center"/>
            <w:hideMark/>
          </w:tcPr>
          <w:p w:rsidR="00220711" w:rsidRPr="00C675DD" w:rsidRDefault="00220711">
            <w:pPr>
              <w:rPr>
                <w:rFonts w:ascii="Times New Roman" w:eastAsia="Times New Roman" w:hAnsi="Times New Roman" w:cs="Times New Roman"/>
                <w:sz w:val="24"/>
                <w:szCs w:val="24"/>
                <w:lang w:val="sr-Cyrl-BA" w:eastAsia="zh-CN"/>
              </w:rPr>
            </w:pPr>
          </w:p>
        </w:tc>
        <w:tc>
          <w:tcPr>
            <w:tcW w:w="833" w:type="pct"/>
            <w:tcBorders>
              <w:top w:val="single" w:sz="4" w:space="0" w:color="auto"/>
              <w:left w:val="single" w:sz="4" w:space="0" w:color="auto"/>
              <w:bottom w:val="single" w:sz="4" w:space="0" w:color="auto"/>
              <w:right w:val="single" w:sz="4" w:space="0" w:color="auto"/>
            </w:tcBorders>
            <w:vAlign w:val="center"/>
          </w:tcPr>
          <w:p w:rsidR="00220711" w:rsidRPr="00665AB3" w:rsidRDefault="00220711" w:rsidP="00665AB3">
            <w:pPr>
              <w:pStyle w:val="Default"/>
              <w:rPr>
                <w:color w:val="auto"/>
              </w:rPr>
            </w:pPr>
            <w:r w:rsidRPr="00665AB3">
              <w:rPr>
                <w:color w:val="auto"/>
                <w:lang w:val="sr-Latn-BA"/>
              </w:rPr>
              <w:t>1.1.</w:t>
            </w:r>
            <w:r w:rsidRPr="00665AB3">
              <w:rPr>
                <w:color w:val="auto"/>
                <w:lang w:val="sr-Cyrl-BA"/>
              </w:rPr>
              <w:t>4</w:t>
            </w:r>
            <w:r w:rsidRPr="00665AB3">
              <w:rPr>
                <w:color w:val="auto"/>
                <w:lang w:val="sr-Latn-BA"/>
              </w:rPr>
              <w:t>. Унаприједити</w:t>
            </w:r>
            <w:r w:rsidRPr="00665AB3">
              <w:rPr>
                <w:color w:val="auto"/>
                <w:lang w:val="sr-Cyrl-BA"/>
              </w:rPr>
              <w:t xml:space="preserve"> с</w:t>
            </w:r>
            <w:r w:rsidRPr="00665AB3">
              <w:rPr>
                <w:color w:val="auto"/>
                <w:lang w:val="sr-Latn-BA"/>
              </w:rPr>
              <w:t xml:space="preserve">истем </w:t>
            </w:r>
            <w:r w:rsidRPr="00665AB3">
              <w:rPr>
                <w:color w:val="auto"/>
                <w:lang w:val="sr-Cyrl-BA"/>
              </w:rPr>
              <w:t>п</w:t>
            </w:r>
            <w:r w:rsidRPr="00665AB3">
              <w:rPr>
                <w:color w:val="auto"/>
                <w:lang w:val="sr-Latn-BA"/>
              </w:rPr>
              <w:t xml:space="preserve">рофесионалне </w:t>
            </w:r>
            <w:r w:rsidRPr="00665AB3">
              <w:rPr>
                <w:color w:val="auto"/>
                <w:lang w:val="sr-Latn-BA"/>
              </w:rPr>
              <w:lastRenderedPageBreak/>
              <w:t>оријентацијеи каријерног савјетовања</w:t>
            </w:r>
          </w:p>
        </w:tc>
        <w:tc>
          <w:tcPr>
            <w:tcW w:w="833" w:type="pct"/>
            <w:tcBorders>
              <w:top w:val="single" w:sz="4" w:space="0" w:color="auto"/>
              <w:left w:val="single" w:sz="4" w:space="0" w:color="auto"/>
              <w:bottom w:val="single" w:sz="4" w:space="0" w:color="auto"/>
              <w:right w:val="single" w:sz="4" w:space="0" w:color="auto"/>
            </w:tcBorders>
          </w:tcPr>
          <w:p w:rsidR="00220711" w:rsidRPr="00665AB3" w:rsidRDefault="00665AB3" w:rsidP="004131B2">
            <w:pPr>
              <w:autoSpaceDE w:val="0"/>
              <w:autoSpaceDN w:val="0"/>
              <w:adjustRightInd w:val="0"/>
              <w:spacing w:after="0" w:line="240" w:lineRule="auto"/>
              <w:rPr>
                <w:rFonts w:ascii="Times New Roman" w:hAnsi="Times New Roman" w:cs="Times New Roman"/>
                <w:sz w:val="24"/>
                <w:szCs w:val="24"/>
                <w:lang w:val="sr-Latn-BA"/>
              </w:rPr>
            </w:pPr>
            <w:r>
              <w:rPr>
                <w:rFonts w:ascii="Times New Roman" w:hAnsi="Times New Roman" w:cs="Times New Roman"/>
                <w:sz w:val="24"/>
                <w:szCs w:val="24"/>
                <w:lang w:val="sr-Latn-BA"/>
              </w:rPr>
              <w:lastRenderedPageBreak/>
              <w:t xml:space="preserve">- </w:t>
            </w:r>
            <w:r w:rsidR="00220711" w:rsidRPr="00665AB3">
              <w:rPr>
                <w:rFonts w:ascii="Times New Roman" w:hAnsi="Times New Roman" w:cs="Times New Roman"/>
                <w:sz w:val="24"/>
                <w:szCs w:val="24"/>
                <w:lang w:val="sr-Latn-BA"/>
              </w:rPr>
              <w:t>Индивидуално и</w:t>
            </w:r>
          </w:p>
          <w:p w:rsidR="00220711" w:rsidRPr="00665AB3" w:rsidRDefault="00220711" w:rsidP="004131B2">
            <w:pPr>
              <w:autoSpaceDE w:val="0"/>
              <w:autoSpaceDN w:val="0"/>
              <w:adjustRightInd w:val="0"/>
              <w:spacing w:after="0" w:line="240" w:lineRule="auto"/>
              <w:rPr>
                <w:rFonts w:ascii="Times New Roman" w:hAnsi="Times New Roman" w:cs="Times New Roman"/>
                <w:sz w:val="24"/>
                <w:szCs w:val="24"/>
                <w:lang w:val="sr-Latn-BA"/>
              </w:rPr>
            </w:pPr>
            <w:r w:rsidRPr="00665AB3">
              <w:rPr>
                <w:rFonts w:ascii="Times New Roman" w:hAnsi="Times New Roman" w:cs="Times New Roman"/>
                <w:sz w:val="24"/>
                <w:szCs w:val="24"/>
                <w:lang w:val="sr-Latn-BA"/>
              </w:rPr>
              <w:t xml:space="preserve">групно </w:t>
            </w:r>
            <w:r w:rsidRPr="00665AB3">
              <w:rPr>
                <w:rFonts w:ascii="Times New Roman" w:hAnsi="Times New Roman" w:cs="Times New Roman"/>
                <w:sz w:val="24"/>
                <w:szCs w:val="24"/>
                <w:lang w:val="sr-Cyrl-BA"/>
              </w:rPr>
              <w:t>п</w:t>
            </w:r>
            <w:r w:rsidRPr="00665AB3">
              <w:rPr>
                <w:rFonts w:ascii="Times New Roman" w:hAnsi="Times New Roman" w:cs="Times New Roman"/>
                <w:sz w:val="24"/>
                <w:szCs w:val="24"/>
                <w:lang w:val="sr-Latn-BA"/>
              </w:rPr>
              <w:t xml:space="preserve">рофесионално </w:t>
            </w:r>
            <w:r w:rsidRPr="00665AB3">
              <w:rPr>
                <w:rFonts w:ascii="Times New Roman" w:hAnsi="Times New Roman" w:cs="Times New Roman"/>
                <w:sz w:val="24"/>
                <w:szCs w:val="24"/>
                <w:lang w:val="sr-Latn-BA"/>
              </w:rPr>
              <w:lastRenderedPageBreak/>
              <w:t>информисање</w:t>
            </w:r>
          </w:p>
          <w:p w:rsidR="00220711" w:rsidRPr="00665AB3" w:rsidRDefault="00220711" w:rsidP="004131B2">
            <w:pPr>
              <w:autoSpaceDE w:val="0"/>
              <w:autoSpaceDN w:val="0"/>
              <w:adjustRightInd w:val="0"/>
              <w:spacing w:after="0" w:line="240" w:lineRule="auto"/>
              <w:rPr>
                <w:rFonts w:ascii="Times New Roman" w:hAnsi="Times New Roman" w:cs="Times New Roman"/>
                <w:sz w:val="24"/>
                <w:szCs w:val="24"/>
                <w:lang w:val="sr-Cyrl-BA"/>
              </w:rPr>
            </w:pPr>
            <w:r w:rsidRPr="00665AB3">
              <w:rPr>
                <w:rFonts w:ascii="Times New Roman" w:hAnsi="Times New Roman" w:cs="Times New Roman"/>
                <w:sz w:val="24"/>
                <w:szCs w:val="24"/>
                <w:lang w:val="sr-Latn-BA"/>
              </w:rPr>
              <w:t>ученика</w:t>
            </w:r>
            <w:r w:rsidRPr="00665AB3">
              <w:rPr>
                <w:rFonts w:ascii="Times New Roman" w:hAnsi="Times New Roman" w:cs="Times New Roman"/>
                <w:sz w:val="24"/>
                <w:szCs w:val="24"/>
                <w:lang w:val="sr-Cyrl-BA"/>
              </w:rPr>
              <w:t xml:space="preserve"> и студената.</w:t>
            </w:r>
          </w:p>
          <w:p w:rsidR="00220711" w:rsidRPr="00665AB3" w:rsidRDefault="00220711" w:rsidP="004131B2">
            <w:pPr>
              <w:autoSpaceDE w:val="0"/>
              <w:autoSpaceDN w:val="0"/>
              <w:adjustRightInd w:val="0"/>
              <w:spacing w:after="0" w:line="240" w:lineRule="auto"/>
              <w:rPr>
                <w:rFonts w:ascii="Times New Roman" w:hAnsi="Times New Roman" w:cs="Times New Roman"/>
                <w:sz w:val="24"/>
                <w:szCs w:val="24"/>
                <w:lang w:val="sr-Cyrl-BA"/>
              </w:rPr>
            </w:pPr>
          </w:p>
          <w:p w:rsidR="00220711" w:rsidRPr="00665AB3" w:rsidRDefault="00665AB3" w:rsidP="00665AB3">
            <w:pPr>
              <w:autoSpaceDE w:val="0"/>
              <w:autoSpaceDN w:val="0"/>
              <w:adjustRightInd w:val="0"/>
              <w:spacing w:after="0" w:line="240" w:lineRule="auto"/>
              <w:rPr>
                <w:rFonts w:ascii="Times New Roman" w:hAnsi="Times New Roman" w:cs="Times New Roman"/>
                <w:sz w:val="24"/>
                <w:szCs w:val="24"/>
                <w:lang w:val="sr-Cyrl-BA"/>
              </w:rPr>
            </w:pPr>
            <w:r w:rsidRPr="00665AB3">
              <w:rPr>
                <w:rFonts w:ascii="Times New Roman" w:hAnsi="Times New Roman" w:cs="Times New Roman"/>
                <w:sz w:val="24"/>
                <w:szCs w:val="24"/>
                <w:lang w:val="bs-Latn-BA"/>
              </w:rPr>
              <w:t>-</w:t>
            </w:r>
            <w:r w:rsidR="00220711" w:rsidRPr="00665AB3">
              <w:rPr>
                <w:rFonts w:ascii="Times New Roman" w:hAnsi="Times New Roman" w:cs="Times New Roman"/>
                <w:sz w:val="24"/>
                <w:szCs w:val="24"/>
              </w:rPr>
              <w:t>Анализа потреба послодаваца и праћење кретања на тржишту рада</w:t>
            </w:r>
            <w:r w:rsidR="00220711" w:rsidRPr="00665AB3">
              <w:rPr>
                <w:rFonts w:ascii="Times New Roman" w:hAnsi="Times New Roman" w:cs="Times New Roman"/>
                <w:sz w:val="24"/>
                <w:szCs w:val="24"/>
                <w:lang w:val="sr-Cyrl-BA"/>
              </w:rPr>
              <w:t>.</w:t>
            </w:r>
          </w:p>
          <w:p w:rsidR="00220711" w:rsidRPr="00665AB3" w:rsidRDefault="00220711" w:rsidP="00A072D2">
            <w:pPr>
              <w:autoSpaceDE w:val="0"/>
              <w:autoSpaceDN w:val="0"/>
              <w:adjustRightInd w:val="0"/>
              <w:spacing w:after="0" w:line="240" w:lineRule="auto"/>
              <w:rPr>
                <w:rFonts w:ascii="Times New Roman" w:hAnsi="Times New Roman" w:cs="Times New Roman"/>
                <w:sz w:val="24"/>
                <w:szCs w:val="24"/>
                <w:lang w:val="sr-Cyrl-BA"/>
              </w:rPr>
            </w:pPr>
          </w:p>
          <w:p w:rsidR="00220711" w:rsidRPr="00665AB3" w:rsidRDefault="00665AB3" w:rsidP="00665AB3">
            <w:pPr>
              <w:autoSpaceDE w:val="0"/>
              <w:autoSpaceDN w:val="0"/>
              <w:adjustRightInd w:val="0"/>
              <w:spacing w:after="0" w:line="240" w:lineRule="auto"/>
              <w:rPr>
                <w:rFonts w:ascii="Times New Roman" w:hAnsi="Times New Roman" w:cs="Times New Roman"/>
                <w:color w:val="FF0000"/>
                <w:sz w:val="24"/>
                <w:szCs w:val="24"/>
                <w:lang w:val="sr-Cyrl-BA"/>
              </w:rPr>
            </w:pPr>
            <w:r w:rsidRPr="00665AB3">
              <w:rPr>
                <w:rFonts w:ascii="Times New Roman" w:hAnsi="Times New Roman" w:cs="Times New Roman"/>
                <w:sz w:val="24"/>
                <w:szCs w:val="24"/>
                <w:lang w:val="bs-Latn-BA"/>
              </w:rPr>
              <w:t>-</w:t>
            </w:r>
            <w:r w:rsidR="00220711" w:rsidRPr="00665AB3">
              <w:rPr>
                <w:rFonts w:ascii="Times New Roman" w:hAnsi="Times New Roman" w:cs="Times New Roman"/>
                <w:sz w:val="24"/>
                <w:szCs w:val="24"/>
              </w:rPr>
              <w:t>Организовање сајм</w:t>
            </w:r>
            <w:r w:rsidR="00220711" w:rsidRPr="00665AB3">
              <w:rPr>
                <w:rFonts w:ascii="Times New Roman" w:hAnsi="Times New Roman" w:cs="Times New Roman"/>
                <w:sz w:val="24"/>
                <w:szCs w:val="24"/>
                <w:lang w:val="sr-Cyrl-BA"/>
              </w:rPr>
              <w:t>ова</w:t>
            </w:r>
            <w:r w:rsidR="00220711" w:rsidRPr="00665AB3">
              <w:rPr>
                <w:rFonts w:ascii="Times New Roman" w:hAnsi="Times New Roman" w:cs="Times New Roman"/>
                <w:sz w:val="24"/>
                <w:szCs w:val="24"/>
              </w:rPr>
              <w:t xml:space="preserve"> занимања</w:t>
            </w:r>
            <w:r w:rsidR="00220711" w:rsidRPr="00665AB3">
              <w:rPr>
                <w:rFonts w:ascii="Times New Roman" w:hAnsi="Times New Roman" w:cs="Times New Roman"/>
                <w:sz w:val="24"/>
                <w:szCs w:val="24"/>
                <w:lang w:val="sr-Cyrl-BA"/>
              </w:rPr>
              <w:t>, дана отворених врата основних и средњих школа и факултета.</w:t>
            </w:r>
          </w:p>
        </w:tc>
        <w:tc>
          <w:tcPr>
            <w:tcW w:w="833" w:type="pct"/>
            <w:tcBorders>
              <w:top w:val="single" w:sz="4" w:space="0" w:color="auto"/>
              <w:left w:val="single" w:sz="4" w:space="0" w:color="auto"/>
              <w:bottom w:val="single" w:sz="4" w:space="0" w:color="auto"/>
              <w:right w:val="single" w:sz="4" w:space="0" w:color="auto"/>
            </w:tcBorders>
          </w:tcPr>
          <w:p w:rsidR="00220711" w:rsidRPr="00665AB3" w:rsidRDefault="00665AB3" w:rsidP="004131B2">
            <w:pPr>
              <w:pStyle w:val="NoSpacing"/>
              <w:rPr>
                <w:rFonts w:ascii="Times New Roman" w:hAnsi="Times New Roman" w:cs="Times New Roman"/>
                <w:sz w:val="24"/>
                <w:szCs w:val="24"/>
                <w:lang w:val="sr-Latn-BA"/>
              </w:rPr>
            </w:pPr>
            <w:r w:rsidRPr="00665AB3">
              <w:rPr>
                <w:rFonts w:ascii="Times New Roman" w:hAnsi="Times New Roman" w:cs="Times New Roman"/>
                <w:sz w:val="24"/>
                <w:szCs w:val="24"/>
                <w:lang w:val="sr-Latn-BA"/>
              </w:rPr>
              <w:lastRenderedPageBreak/>
              <w:t xml:space="preserve">- </w:t>
            </w:r>
            <w:r w:rsidR="00220711" w:rsidRPr="00665AB3">
              <w:rPr>
                <w:rFonts w:ascii="Times New Roman" w:hAnsi="Times New Roman" w:cs="Times New Roman"/>
                <w:sz w:val="24"/>
                <w:szCs w:val="24"/>
                <w:lang w:val="sr-Latn-BA"/>
              </w:rPr>
              <w:t>Индивидуално и</w:t>
            </w:r>
          </w:p>
          <w:p w:rsidR="00220711" w:rsidRPr="00665AB3" w:rsidRDefault="00220711" w:rsidP="004131B2">
            <w:pPr>
              <w:pStyle w:val="NoSpacing"/>
              <w:rPr>
                <w:rFonts w:ascii="Times New Roman" w:hAnsi="Times New Roman" w:cs="Times New Roman"/>
                <w:sz w:val="24"/>
                <w:szCs w:val="24"/>
                <w:lang w:val="sr-Cyrl-BA"/>
              </w:rPr>
            </w:pPr>
            <w:r w:rsidRPr="00665AB3">
              <w:rPr>
                <w:rFonts w:ascii="Times New Roman" w:hAnsi="Times New Roman" w:cs="Times New Roman"/>
                <w:sz w:val="24"/>
                <w:szCs w:val="24"/>
                <w:lang w:val="sr-Latn-BA"/>
              </w:rPr>
              <w:t xml:space="preserve">групно </w:t>
            </w:r>
            <w:r w:rsidRPr="00665AB3">
              <w:rPr>
                <w:rFonts w:ascii="Times New Roman" w:hAnsi="Times New Roman" w:cs="Times New Roman"/>
                <w:sz w:val="24"/>
                <w:szCs w:val="24"/>
                <w:lang w:val="sr-Cyrl-BA"/>
              </w:rPr>
              <w:t>и</w:t>
            </w:r>
            <w:r w:rsidRPr="00665AB3">
              <w:rPr>
                <w:rFonts w:ascii="Times New Roman" w:hAnsi="Times New Roman" w:cs="Times New Roman"/>
                <w:sz w:val="24"/>
                <w:szCs w:val="24"/>
                <w:lang w:val="sr-Latn-BA"/>
              </w:rPr>
              <w:t xml:space="preserve">нформисање </w:t>
            </w:r>
            <w:r w:rsidRPr="00665AB3">
              <w:rPr>
                <w:rFonts w:ascii="Times New Roman" w:hAnsi="Times New Roman" w:cs="Times New Roman"/>
                <w:sz w:val="24"/>
                <w:szCs w:val="24"/>
                <w:lang w:val="sr-Cyrl-BA"/>
              </w:rPr>
              <w:t>свих у</w:t>
            </w:r>
            <w:r w:rsidRPr="00665AB3">
              <w:rPr>
                <w:rFonts w:ascii="Times New Roman" w:hAnsi="Times New Roman" w:cs="Times New Roman"/>
                <w:sz w:val="24"/>
                <w:szCs w:val="24"/>
                <w:lang w:val="sr-Latn-BA"/>
              </w:rPr>
              <w:t>ченика завршних</w:t>
            </w:r>
            <w:r w:rsidRPr="00665AB3">
              <w:rPr>
                <w:rFonts w:ascii="Times New Roman" w:hAnsi="Times New Roman" w:cs="Times New Roman"/>
                <w:sz w:val="24"/>
                <w:szCs w:val="24"/>
                <w:lang w:val="sr-Cyrl-BA"/>
              </w:rPr>
              <w:t xml:space="preserve"> </w:t>
            </w:r>
            <w:r w:rsidRPr="00665AB3">
              <w:rPr>
                <w:rFonts w:ascii="Times New Roman" w:hAnsi="Times New Roman" w:cs="Times New Roman"/>
                <w:sz w:val="24"/>
                <w:szCs w:val="24"/>
                <w:lang w:val="sr-Cyrl-BA"/>
              </w:rPr>
              <w:lastRenderedPageBreak/>
              <w:t>р</w:t>
            </w:r>
            <w:r w:rsidRPr="00665AB3">
              <w:rPr>
                <w:rFonts w:ascii="Times New Roman" w:hAnsi="Times New Roman" w:cs="Times New Roman"/>
                <w:sz w:val="24"/>
                <w:szCs w:val="24"/>
                <w:lang w:val="sr-Latn-BA"/>
              </w:rPr>
              <w:t>азреда основних и средњихшкола</w:t>
            </w:r>
            <w:r w:rsidRPr="00665AB3">
              <w:rPr>
                <w:rFonts w:ascii="Times New Roman" w:hAnsi="Times New Roman" w:cs="Times New Roman"/>
                <w:sz w:val="24"/>
                <w:szCs w:val="24"/>
                <w:lang w:val="sr-Cyrl-BA"/>
              </w:rPr>
              <w:t xml:space="preserve"> и завршних година факултета.</w:t>
            </w:r>
          </w:p>
          <w:p w:rsidR="00220711" w:rsidRPr="00665AB3" w:rsidRDefault="00220711" w:rsidP="004131B2">
            <w:pPr>
              <w:pStyle w:val="NoSpacing"/>
              <w:rPr>
                <w:rFonts w:ascii="Times New Roman" w:hAnsi="Times New Roman" w:cs="Times New Roman"/>
                <w:sz w:val="24"/>
                <w:szCs w:val="24"/>
                <w:lang w:val="sr-Cyrl-BA"/>
              </w:rPr>
            </w:pPr>
          </w:p>
          <w:p w:rsidR="00220711" w:rsidRPr="00665AB3" w:rsidRDefault="00665AB3" w:rsidP="00665AB3">
            <w:pPr>
              <w:pStyle w:val="NoSpacing"/>
              <w:rPr>
                <w:rFonts w:ascii="Times New Roman" w:hAnsi="Times New Roman" w:cs="Times New Roman"/>
                <w:sz w:val="24"/>
                <w:szCs w:val="24"/>
                <w:lang w:val="sr-Cyrl-BA"/>
              </w:rPr>
            </w:pPr>
            <w:r w:rsidRPr="00665AB3">
              <w:rPr>
                <w:rFonts w:ascii="Times New Roman" w:hAnsi="Times New Roman" w:cs="Times New Roman"/>
                <w:sz w:val="24"/>
                <w:szCs w:val="24"/>
                <w:lang w:val="bs-Latn-BA"/>
              </w:rPr>
              <w:t>-</w:t>
            </w:r>
            <w:r w:rsidR="00220711" w:rsidRPr="00665AB3">
              <w:rPr>
                <w:rFonts w:ascii="Times New Roman" w:hAnsi="Times New Roman" w:cs="Times New Roman"/>
                <w:sz w:val="24"/>
                <w:szCs w:val="24"/>
              </w:rPr>
              <w:t>Израђен документ анализе</w:t>
            </w:r>
            <w:r w:rsidR="00220711" w:rsidRPr="00665AB3">
              <w:rPr>
                <w:rFonts w:ascii="Times New Roman" w:hAnsi="Times New Roman" w:cs="Times New Roman"/>
                <w:sz w:val="24"/>
                <w:szCs w:val="24"/>
                <w:lang w:val="sr-Cyrl-BA"/>
              </w:rPr>
              <w:t>.</w:t>
            </w:r>
          </w:p>
          <w:p w:rsidR="00220711" w:rsidRPr="00665AB3" w:rsidRDefault="00220711" w:rsidP="004131B2">
            <w:pPr>
              <w:pStyle w:val="NoSpacing"/>
              <w:rPr>
                <w:rFonts w:ascii="Times New Roman" w:hAnsi="Times New Roman" w:cs="Times New Roman"/>
                <w:sz w:val="24"/>
                <w:szCs w:val="24"/>
                <w:lang w:val="sr-Cyrl-BA"/>
              </w:rPr>
            </w:pPr>
          </w:p>
          <w:p w:rsidR="00220711" w:rsidRPr="00C675DD" w:rsidRDefault="00665AB3" w:rsidP="00665AB3">
            <w:pPr>
              <w:pStyle w:val="NoSpacing"/>
              <w:rPr>
                <w:rFonts w:ascii="Times New Roman" w:hAnsi="Times New Roman" w:cs="Times New Roman"/>
                <w:color w:val="FF0000"/>
                <w:sz w:val="24"/>
                <w:szCs w:val="24"/>
                <w:lang w:val="sr-Cyrl-BA"/>
              </w:rPr>
            </w:pPr>
            <w:r w:rsidRPr="00665AB3">
              <w:rPr>
                <w:rFonts w:ascii="Times New Roman" w:hAnsi="Times New Roman" w:cs="Times New Roman"/>
                <w:sz w:val="24"/>
                <w:szCs w:val="24"/>
                <w:lang w:val="bs-Latn-BA"/>
              </w:rPr>
              <w:t>-</w:t>
            </w:r>
            <w:r w:rsidR="00220711" w:rsidRPr="00665AB3">
              <w:rPr>
                <w:rFonts w:ascii="Times New Roman" w:hAnsi="Times New Roman" w:cs="Times New Roman"/>
                <w:sz w:val="24"/>
                <w:szCs w:val="24"/>
              </w:rPr>
              <w:t>Број одржаних сајмова</w:t>
            </w:r>
            <w:r w:rsidR="00220711" w:rsidRPr="00665AB3">
              <w:rPr>
                <w:rFonts w:ascii="Times New Roman" w:hAnsi="Times New Roman" w:cs="Times New Roman"/>
                <w:sz w:val="24"/>
                <w:szCs w:val="24"/>
                <w:lang w:val="sr-Cyrl-BA"/>
              </w:rPr>
              <w:t xml:space="preserve"> и дана отворених врата.</w:t>
            </w:r>
          </w:p>
        </w:tc>
        <w:tc>
          <w:tcPr>
            <w:tcW w:w="833" w:type="pct"/>
            <w:tcBorders>
              <w:top w:val="single" w:sz="4" w:space="0" w:color="auto"/>
              <w:left w:val="single" w:sz="4" w:space="0" w:color="auto"/>
              <w:bottom w:val="single" w:sz="4" w:space="0" w:color="auto"/>
              <w:right w:val="single" w:sz="4" w:space="0" w:color="auto"/>
            </w:tcBorders>
            <w:vAlign w:val="center"/>
          </w:tcPr>
          <w:p w:rsidR="00220711" w:rsidRPr="00665AB3" w:rsidRDefault="001A73A9" w:rsidP="00665AB3">
            <w:pPr>
              <w:pStyle w:val="NoSpacing"/>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Град Бијељина, МПК, МНТ, ППК БН</w:t>
            </w:r>
            <w:r w:rsidR="00220711" w:rsidRPr="00665AB3">
              <w:rPr>
                <w:rFonts w:ascii="Times New Roman" w:hAnsi="Times New Roman" w:cs="Times New Roman"/>
                <w:sz w:val="24"/>
                <w:szCs w:val="24"/>
                <w:lang w:val="sr-Cyrl-BA"/>
              </w:rPr>
              <w:t xml:space="preserve">, ЗЗЗРС, </w:t>
            </w:r>
            <w:r w:rsidR="00220711" w:rsidRPr="00665AB3">
              <w:rPr>
                <w:rFonts w:ascii="Times New Roman" w:hAnsi="Times New Roman" w:cs="Times New Roman"/>
                <w:sz w:val="24"/>
                <w:szCs w:val="24"/>
                <w:lang w:val="sr-Cyrl-BA"/>
              </w:rPr>
              <w:lastRenderedPageBreak/>
              <w:t>АДСШ, ВШУ</w:t>
            </w:r>
          </w:p>
        </w:tc>
      </w:tr>
      <w:tr w:rsidR="0028781E" w:rsidRPr="00C675DD" w:rsidTr="00665AB3">
        <w:tc>
          <w:tcPr>
            <w:tcW w:w="833" w:type="pct"/>
            <w:vMerge/>
            <w:tcBorders>
              <w:top w:val="single" w:sz="4" w:space="0" w:color="auto"/>
              <w:left w:val="single" w:sz="4" w:space="0" w:color="auto"/>
              <w:bottom w:val="single" w:sz="4" w:space="0" w:color="auto"/>
              <w:right w:val="single" w:sz="4" w:space="0" w:color="auto"/>
            </w:tcBorders>
            <w:vAlign w:val="center"/>
            <w:hideMark/>
          </w:tcPr>
          <w:p w:rsidR="00220711" w:rsidRPr="00C675DD" w:rsidRDefault="00220711" w:rsidP="002C15F2">
            <w:pPr>
              <w:pStyle w:val="NoSpacing1"/>
              <w:rPr>
                <w:rFonts w:ascii="Times New Roman" w:hAnsi="Times New Roman"/>
                <w:b/>
                <w:szCs w:val="24"/>
                <w:lang w:val="sr-Cyrl-BA"/>
              </w:rPr>
            </w:pPr>
          </w:p>
        </w:tc>
        <w:tc>
          <w:tcPr>
            <w:tcW w:w="833" w:type="pct"/>
            <w:vMerge/>
            <w:tcBorders>
              <w:left w:val="single" w:sz="4" w:space="0" w:color="auto"/>
              <w:bottom w:val="single" w:sz="4" w:space="0" w:color="auto"/>
              <w:right w:val="single" w:sz="4" w:space="0" w:color="auto"/>
            </w:tcBorders>
            <w:vAlign w:val="center"/>
            <w:hideMark/>
          </w:tcPr>
          <w:p w:rsidR="00220711" w:rsidRPr="00C675DD" w:rsidRDefault="00220711">
            <w:pPr>
              <w:rPr>
                <w:rFonts w:ascii="Times New Roman" w:eastAsia="Times New Roman" w:hAnsi="Times New Roman" w:cs="Times New Roman"/>
                <w:sz w:val="24"/>
                <w:szCs w:val="24"/>
                <w:lang w:val="sr-Cyrl-BA" w:eastAsia="zh-CN"/>
              </w:rPr>
            </w:pPr>
          </w:p>
        </w:tc>
        <w:tc>
          <w:tcPr>
            <w:tcW w:w="833" w:type="pct"/>
            <w:tcBorders>
              <w:top w:val="single" w:sz="4" w:space="0" w:color="auto"/>
              <w:left w:val="single" w:sz="4" w:space="0" w:color="auto"/>
              <w:bottom w:val="single" w:sz="4" w:space="0" w:color="auto"/>
              <w:right w:val="single" w:sz="4" w:space="0" w:color="auto"/>
            </w:tcBorders>
            <w:vAlign w:val="center"/>
          </w:tcPr>
          <w:p w:rsidR="00220711" w:rsidRPr="00665AB3" w:rsidRDefault="00220711" w:rsidP="00665AB3">
            <w:pPr>
              <w:pStyle w:val="Default"/>
              <w:rPr>
                <w:color w:val="auto"/>
                <w:lang w:val="sr-Cyrl-BA"/>
              </w:rPr>
            </w:pPr>
            <w:r w:rsidRPr="00665AB3">
              <w:rPr>
                <w:color w:val="auto"/>
              </w:rPr>
              <w:t xml:space="preserve">1.1.5. Унаприједити систем образовања са циљем повећања </w:t>
            </w:r>
            <w:r w:rsidRPr="00665AB3">
              <w:rPr>
                <w:color w:val="auto"/>
                <w:lang w:val="sr-Cyrl-BA"/>
              </w:rPr>
              <w:t>знања и вјештина</w:t>
            </w:r>
            <w:r w:rsidRPr="00665AB3">
              <w:rPr>
                <w:color w:val="auto"/>
              </w:rPr>
              <w:t xml:space="preserve"> ученика и студената, а нарочито у области </w:t>
            </w:r>
            <w:r w:rsidRPr="00665AB3">
              <w:rPr>
                <w:color w:val="auto"/>
                <w:lang w:val="sr-Cyrl-BA"/>
              </w:rPr>
              <w:t>п</w:t>
            </w:r>
            <w:r w:rsidRPr="00665AB3">
              <w:rPr>
                <w:color w:val="auto"/>
              </w:rPr>
              <w:t xml:space="preserve">редузетништва </w:t>
            </w:r>
          </w:p>
        </w:tc>
        <w:tc>
          <w:tcPr>
            <w:tcW w:w="833" w:type="pct"/>
            <w:tcBorders>
              <w:top w:val="single" w:sz="4" w:space="0" w:color="auto"/>
              <w:left w:val="single" w:sz="4" w:space="0" w:color="auto"/>
              <w:bottom w:val="single" w:sz="4" w:space="0" w:color="auto"/>
              <w:right w:val="single" w:sz="4" w:space="0" w:color="auto"/>
            </w:tcBorders>
            <w:vAlign w:val="center"/>
          </w:tcPr>
          <w:p w:rsidR="00220711" w:rsidRPr="00665AB3" w:rsidRDefault="00665AB3" w:rsidP="00665AB3">
            <w:pPr>
              <w:autoSpaceDE w:val="0"/>
              <w:autoSpaceDN w:val="0"/>
              <w:adjustRightInd w:val="0"/>
              <w:spacing w:after="0" w:line="240" w:lineRule="auto"/>
              <w:rPr>
                <w:rFonts w:ascii="Times New Roman" w:hAnsi="Times New Roman" w:cs="Times New Roman"/>
                <w:sz w:val="24"/>
                <w:szCs w:val="24"/>
                <w:lang w:val="sr-Cyrl-BA"/>
              </w:rPr>
            </w:pPr>
            <w:r>
              <w:rPr>
                <w:rFonts w:ascii="Times New Roman" w:hAnsi="Times New Roman" w:cs="Times New Roman"/>
                <w:sz w:val="24"/>
                <w:szCs w:val="24"/>
                <w:lang w:val="bs-Latn-BA"/>
              </w:rPr>
              <w:t xml:space="preserve">- </w:t>
            </w:r>
            <w:r w:rsidR="00220711" w:rsidRPr="00665AB3">
              <w:rPr>
                <w:rFonts w:ascii="Times New Roman" w:hAnsi="Times New Roman" w:cs="Times New Roman"/>
                <w:sz w:val="24"/>
                <w:szCs w:val="24"/>
                <w:lang w:val="sr-Cyrl-BA"/>
              </w:rPr>
              <w:t>Представљати</w:t>
            </w:r>
            <w:r w:rsidR="00220711" w:rsidRPr="00665AB3">
              <w:rPr>
                <w:rFonts w:ascii="Times New Roman" w:hAnsi="Times New Roman" w:cs="Times New Roman"/>
                <w:sz w:val="24"/>
                <w:szCs w:val="24"/>
              </w:rPr>
              <w:t xml:space="preserve"> и подржати пројекте са примјеном у привреди</w:t>
            </w:r>
            <w:r w:rsidR="00220711" w:rsidRPr="00665AB3">
              <w:rPr>
                <w:rFonts w:ascii="Times New Roman" w:hAnsi="Times New Roman" w:cs="Times New Roman"/>
                <w:sz w:val="24"/>
                <w:szCs w:val="24"/>
                <w:lang w:val="sr-Cyrl-BA"/>
              </w:rPr>
              <w:t>.</w:t>
            </w:r>
          </w:p>
          <w:p w:rsidR="00220711" w:rsidRPr="00665AB3" w:rsidRDefault="00220711" w:rsidP="00665AB3">
            <w:pPr>
              <w:autoSpaceDE w:val="0"/>
              <w:autoSpaceDN w:val="0"/>
              <w:adjustRightInd w:val="0"/>
              <w:spacing w:after="0" w:line="240" w:lineRule="auto"/>
              <w:rPr>
                <w:rFonts w:ascii="Times New Roman" w:hAnsi="Times New Roman" w:cs="Times New Roman"/>
                <w:sz w:val="24"/>
                <w:szCs w:val="24"/>
                <w:lang w:val="sr-Cyrl-BA"/>
              </w:rPr>
            </w:pPr>
          </w:p>
          <w:p w:rsidR="00220711" w:rsidRPr="00665AB3" w:rsidRDefault="00665AB3" w:rsidP="00665AB3">
            <w:pPr>
              <w:autoSpaceDE w:val="0"/>
              <w:autoSpaceDN w:val="0"/>
              <w:adjustRightInd w:val="0"/>
              <w:spacing w:after="0" w:line="240" w:lineRule="auto"/>
              <w:rPr>
                <w:rFonts w:ascii="Times New Roman" w:hAnsi="Times New Roman" w:cs="Times New Roman"/>
                <w:sz w:val="24"/>
                <w:szCs w:val="24"/>
                <w:lang w:val="sr-Cyrl-BA"/>
              </w:rPr>
            </w:pPr>
            <w:r w:rsidRPr="00665AB3">
              <w:rPr>
                <w:rFonts w:ascii="Times New Roman" w:hAnsi="Times New Roman" w:cs="Times New Roman"/>
                <w:sz w:val="24"/>
                <w:szCs w:val="24"/>
                <w:lang w:val="bs-Latn-BA"/>
              </w:rPr>
              <w:t>-</w:t>
            </w:r>
            <w:r w:rsidR="00220711" w:rsidRPr="00665AB3">
              <w:rPr>
                <w:rFonts w:ascii="Times New Roman" w:hAnsi="Times New Roman" w:cs="Times New Roman"/>
                <w:sz w:val="24"/>
                <w:szCs w:val="24"/>
                <w:lang w:val="sr-Cyrl-BA"/>
              </w:rPr>
              <w:t>Зановити</w:t>
            </w:r>
            <w:r w:rsidR="00220711" w:rsidRPr="00665AB3">
              <w:rPr>
                <w:rFonts w:ascii="Times New Roman" w:hAnsi="Times New Roman" w:cs="Times New Roman"/>
                <w:sz w:val="24"/>
                <w:szCs w:val="24"/>
              </w:rPr>
              <w:t xml:space="preserve"> студијск</w:t>
            </w:r>
            <w:r w:rsidR="00220711" w:rsidRPr="00665AB3">
              <w:rPr>
                <w:rFonts w:ascii="Times New Roman" w:hAnsi="Times New Roman" w:cs="Times New Roman"/>
                <w:sz w:val="24"/>
                <w:szCs w:val="24"/>
                <w:lang w:val="sr-Cyrl-BA"/>
              </w:rPr>
              <w:t>е</w:t>
            </w:r>
            <w:r w:rsidR="00220711" w:rsidRPr="00665AB3">
              <w:rPr>
                <w:rFonts w:ascii="Times New Roman" w:hAnsi="Times New Roman" w:cs="Times New Roman"/>
                <w:sz w:val="24"/>
                <w:szCs w:val="24"/>
              </w:rPr>
              <w:t xml:space="preserve"> програм</w:t>
            </w:r>
            <w:r w:rsidR="00220711" w:rsidRPr="00665AB3">
              <w:rPr>
                <w:rFonts w:ascii="Times New Roman" w:hAnsi="Times New Roman" w:cs="Times New Roman"/>
                <w:sz w:val="24"/>
                <w:szCs w:val="24"/>
                <w:lang w:val="sr-Cyrl-BA"/>
              </w:rPr>
              <w:t>е</w:t>
            </w:r>
            <w:r w:rsidR="00220711" w:rsidRPr="00665AB3">
              <w:rPr>
                <w:rFonts w:ascii="Times New Roman" w:hAnsi="Times New Roman" w:cs="Times New Roman"/>
                <w:sz w:val="24"/>
                <w:szCs w:val="24"/>
              </w:rPr>
              <w:t xml:space="preserve"> с циљем увођења више практичне наставе, а за потребе тржишта рада</w:t>
            </w:r>
            <w:r w:rsidR="00220711" w:rsidRPr="00665AB3">
              <w:rPr>
                <w:rFonts w:ascii="Times New Roman" w:hAnsi="Times New Roman" w:cs="Times New Roman"/>
                <w:sz w:val="24"/>
                <w:szCs w:val="24"/>
                <w:lang w:val="sr-Cyrl-BA"/>
              </w:rPr>
              <w:t>.</w:t>
            </w:r>
          </w:p>
          <w:p w:rsidR="00220711" w:rsidRPr="00665AB3" w:rsidRDefault="00220711" w:rsidP="00665AB3">
            <w:pPr>
              <w:autoSpaceDE w:val="0"/>
              <w:autoSpaceDN w:val="0"/>
              <w:adjustRightInd w:val="0"/>
              <w:spacing w:after="0" w:line="240" w:lineRule="auto"/>
              <w:rPr>
                <w:rFonts w:ascii="Times New Roman" w:hAnsi="Times New Roman" w:cs="Times New Roman"/>
                <w:sz w:val="24"/>
                <w:szCs w:val="24"/>
                <w:lang w:val="sr-Cyrl-BA"/>
              </w:rPr>
            </w:pPr>
          </w:p>
          <w:p w:rsidR="00220711" w:rsidRPr="00665AB3" w:rsidRDefault="00665AB3" w:rsidP="00665AB3">
            <w:pPr>
              <w:autoSpaceDE w:val="0"/>
              <w:autoSpaceDN w:val="0"/>
              <w:adjustRightInd w:val="0"/>
              <w:spacing w:after="0" w:line="240" w:lineRule="auto"/>
              <w:rPr>
                <w:rFonts w:ascii="Times New Roman" w:hAnsi="Times New Roman" w:cs="Times New Roman"/>
                <w:sz w:val="24"/>
                <w:szCs w:val="24"/>
                <w:lang w:val="sr-Cyrl-BA"/>
              </w:rPr>
            </w:pPr>
            <w:r w:rsidRPr="00665AB3">
              <w:rPr>
                <w:rFonts w:ascii="Times New Roman" w:hAnsi="Times New Roman" w:cs="Times New Roman"/>
                <w:sz w:val="24"/>
                <w:szCs w:val="24"/>
                <w:lang w:val="bs-Latn-BA"/>
              </w:rPr>
              <w:t>-</w:t>
            </w:r>
            <w:r w:rsidR="00220711" w:rsidRPr="00665AB3">
              <w:rPr>
                <w:rFonts w:ascii="Times New Roman" w:hAnsi="Times New Roman" w:cs="Times New Roman"/>
                <w:sz w:val="24"/>
                <w:szCs w:val="24"/>
              </w:rPr>
              <w:t xml:space="preserve">Подизање свијести о значају </w:t>
            </w:r>
            <w:r w:rsidR="00220711" w:rsidRPr="00665AB3">
              <w:rPr>
                <w:rFonts w:ascii="Times New Roman" w:hAnsi="Times New Roman" w:cs="Times New Roman"/>
                <w:sz w:val="24"/>
                <w:szCs w:val="24"/>
                <w:lang w:val="sr-Cyrl-BA"/>
              </w:rPr>
              <w:t>п</w:t>
            </w:r>
            <w:r w:rsidR="00220711" w:rsidRPr="00665AB3">
              <w:rPr>
                <w:rFonts w:ascii="Times New Roman" w:hAnsi="Times New Roman" w:cs="Times New Roman"/>
                <w:sz w:val="24"/>
                <w:szCs w:val="24"/>
              </w:rPr>
              <w:t>редузетничког учења</w:t>
            </w:r>
            <w:r w:rsidR="00220711" w:rsidRPr="00665AB3">
              <w:rPr>
                <w:rFonts w:ascii="Times New Roman" w:hAnsi="Times New Roman" w:cs="Times New Roman"/>
                <w:sz w:val="24"/>
                <w:szCs w:val="24"/>
                <w:lang w:val="sr-Cyrl-BA"/>
              </w:rPr>
              <w:t>.</w:t>
            </w:r>
          </w:p>
          <w:p w:rsidR="00220711" w:rsidRPr="00665AB3" w:rsidRDefault="00220711" w:rsidP="00665AB3">
            <w:pPr>
              <w:autoSpaceDE w:val="0"/>
              <w:autoSpaceDN w:val="0"/>
              <w:adjustRightInd w:val="0"/>
              <w:spacing w:after="0" w:line="240" w:lineRule="auto"/>
              <w:rPr>
                <w:rFonts w:ascii="Times New Roman" w:hAnsi="Times New Roman" w:cs="Times New Roman"/>
                <w:sz w:val="24"/>
                <w:szCs w:val="24"/>
                <w:lang w:val="sr-Cyrl-BA"/>
              </w:rPr>
            </w:pPr>
          </w:p>
          <w:p w:rsidR="00220711" w:rsidRPr="00665AB3" w:rsidRDefault="00665AB3" w:rsidP="00665AB3">
            <w:pPr>
              <w:autoSpaceDE w:val="0"/>
              <w:autoSpaceDN w:val="0"/>
              <w:adjustRightInd w:val="0"/>
              <w:spacing w:after="0" w:line="240" w:lineRule="auto"/>
              <w:rPr>
                <w:rFonts w:ascii="Times New Roman" w:hAnsi="Times New Roman" w:cs="Times New Roman"/>
                <w:sz w:val="24"/>
                <w:szCs w:val="24"/>
                <w:lang w:val="sr-Cyrl-BA"/>
              </w:rPr>
            </w:pPr>
            <w:r w:rsidRPr="00665AB3">
              <w:rPr>
                <w:rFonts w:ascii="Times New Roman" w:hAnsi="Times New Roman" w:cs="Times New Roman"/>
                <w:sz w:val="24"/>
                <w:szCs w:val="24"/>
                <w:lang w:val="bs-Latn-BA"/>
              </w:rPr>
              <w:t>-</w:t>
            </w:r>
            <w:r w:rsidR="00220711" w:rsidRPr="00665AB3">
              <w:rPr>
                <w:rFonts w:ascii="Times New Roman" w:hAnsi="Times New Roman" w:cs="Times New Roman"/>
                <w:sz w:val="24"/>
                <w:szCs w:val="24"/>
              </w:rPr>
              <w:t xml:space="preserve">Унапређивање предузетничког учења </w:t>
            </w:r>
            <w:r w:rsidR="00220711" w:rsidRPr="00665AB3">
              <w:rPr>
                <w:rFonts w:ascii="Times New Roman" w:hAnsi="Times New Roman" w:cs="Times New Roman"/>
                <w:sz w:val="24"/>
                <w:szCs w:val="24"/>
              </w:rPr>
              <w:lastRenderedPageBreak/>
              <w:t>на свим нивоима образовања</w:t>
            </w:r>
            <w:r w:rsidR="00220711" w:rsidRPr="00665AB3">
              <w:rPr>
                <w:rFonts w:ascii="Times New Roman" w:hAnsi="Times New Roman" w:cs="Times New Roman"/>
                <w:sz w:val="24"/>
                <w:szCs w:val="24"/>
                <w:lang w:val="sr-Cyrl-BA"/>
              </w:rPr>
              <w:t>.</w:t>
            </w:r>
          </w:p>
          <w:p w:rsidR="00220711" w:rsidRPr="00665AB3" w:rsidRDefault="00220711" w:rsidP="00665AB3">
            <w:pPr>
              <w:autoSpaceDE w:val="0"/>
              <w:autoSpaceDN w:val="0"/>
              <w:adjustRightInd w:val="0"/>
              <w:spacing w:after="0" w:line="240" w:lineRule="auto"/>
              <w:rPr>
                <w:rFonts w:ascii="Times New Roman" w:hAnsi="Times New Roman" w:cs="Times New Roman"/>
                <w:sz w:val="24"/>
                <w:szCs w:val="24"/>
                <w:lang w:val="sr-Cyrl-BA"/>
              </w:rPr>
            </w:pPr>
          </w:p>
          <w:p w:rsidR="00220711" w:rsidRPr="00665AB3" w:rsidRDefault="00665AB3" w:rsidP="00665AB3">
            <w:pPr>
              <w:autoSpaceDE w:val="0"/>
              <w:autoSpaceDN w:val="0"/>
              <w:adjustRightInd w:val="0"/>
              <w:spacing w:after="0" w:line="240" w:lineRule="auto"/>
              <w:rPr>
                <w:rFonts w:ascii="Times New Roman" w:hAnsi="Times New Roman" w:cs="Times New Roman"/>
                <w:color w:val="FF0000"/>
                <w:sz w:val="24"/>
                <w:szCs w:val="24"/>
                <w:lang w:val="sr-Cyrl-BA"/>
              </w:rPr>
            </w:pPr>
            <w:r w:rsidRPr="00665AB3">
              <w:rPr>
                <w:rFonts w:ascii="Times New Roman" w:hAnsi="Times New Roman" w:cs="Times New Roman"/>
                <w:sz w:val="24"/>
                <w:szCs w:val="24"/>
                <w:lang w:val="bs-Latn-BA"/>
              </w:rPr>
              <w:t>-</w:t>
            </w:r>
            <w:r w:rsidR="00220711" w:rsidRPr="00665AB3">
              <w:rPr>
                <w:rFonts w:ascii="Times New Roman" w:hAnsi="Times New Roman" w:cs="Times New Roman"/>
                <w:sz w:val="24"/>
                <w:szCs w:val="24"/>
              </w:rPr>
              <w:t>Оспособљавање наставника за развој предузетничк</w:t>
            </w:r>
            <w:r w:rsidR="00220711" w:rsidRPr="00665AB3">
              <w:rPr>
                <w:rFonts w:ascii="Times New Roman" w:hAnsi="Times New Roman" w:cs="Times New Roman"/>
                <w:sz w:val="24"/>
                <w:szCs w:val="24"/>
                <w:lang w:val="sr-Cyrl-BA"/>
              </w:rPr>
              <w:t>их знања и вјештина</w:t>
            </w:r>
            <w:r w:rsidR="00220711" w:rsidRPr="00665AB3">
              <w:rPr>
                <w:rFonts w:ascii="Times New Roman" w:hAnsi="Times New Roman" w:cs="Times New Roman"/>
                <w:sz w:val="24"/>
                <w:szCs w:val="24"/>
              </w:rPr>
              <w:t xml:space="preserve"> у образовним установама</w:t>
            </w:r>
            <w:r w:rsidR="00220711" w:rsidRPr="00665AB3">
              <w:rPr>
                <w:rFonts w:ascii="Times New Roman" w:hAnsi="Times New Roman" w:cs="Times New Roman"/>
                <w:sz w:val="24"/>
                <w:szCs w:val="24"/>
                <w:lang w:val="sr-Cyrl-BA"/>
              </w:rPr>
              <w:t>.</w:t>
            </w:r>
          </w:p>
        </w:tc>
        <w:tc>
          <w:tcPr>
            <w:tcW w:w="833" w:type="pct"/>
            <w:tcBorders>
              <w:top w:val="single" w:sz="4" w:space="0" w:color="auto"/>
              <w:left w:val="single" w:sz="4" w:space="0" w:color="auto"/>
              <w:bottom w:val="single" w:sz="4" w:space="0" w:color="auto"/>
              <w:right w:val="single" w:sz="4" w:space="0" w:color="auto"/>
            </w:tcBorders>
            <w:vAlign w:val="center"/>
          </w:tcPr>
          <w:p w:rsidR="00220711" w:rsidRPr="00665AB3" w:rsidRDefault="00665AB3" w:rsidP="00665AB3">
            <w:pPr>
              <w:pStyle w:val="NoSpacing"/>
              <w:rPr>
                <w:rFonts w:ascii="Times New Roman" w:hAnsi="Times New Roman" w:cs="Times New Roman"/>
                <w:sz w:val="24"/>
                <w:szCs w:val="24"/>
                <w:lang w:val="sr-Cyrl-BA"/>
              </w:rPr>
            </w:pPr>
            <w:r>
              <w:rPr>
                <w:rFonts w:ascii="Times New Roman" w:hAnsi="Times New Roman" w:cs="Times New Roman"/>
                <w:sz w:val="24"/>
                <w:szCs w:val="24"/>
                <w:lang w:val="bs-Latn-BA"/>
              </w:rPr>
              <w:lastRenderedPageBreak/>
              <w:t xml:space="preserve">- </w:t>
            </w:r>
            <w:r w:rsidR="00220711" w:rsidRPr="00665AB3">
              <w:rPr>
                <w:rFonts w:ascii="Times New Roman" w:hAnsi="Times New Roman" w:cs="Times New Roman"/>
                <w:sz w:val="24"/>
                <w:szCs w:val="24"/>
              </w:rPr>
              <w:t>Број пројеката</w:t>
            </w:r>
            <w:r w:rsidR="00220711" w:rsidRPr="00665AB3">
              <w:rPr>
                <w:rFonts w:ascii="Times New Roman" w:hAnsi="Times New Roman" w:cs="Times New Roman"/>
                <w:sz w:val="24"/>
                <w:szCs w:val="24"/>
                <w:lang w:val="sr-Cyrl-BA"/>
              </w:rPr>
              <w:t>.</w:t>
            </w:r>
          </w:p>
          <w:p w:rsidR="00220711" w:rsidRPr="00665AB3" w:rsidRDefault="00220711" w:rsidP="00665AB3">
            <w:pPr>
              <w:pStyle w:val="NoSpacing"/>
              <w:rPr>
                <w:rFonts w:ascii="Times New Roman" w:hAnsi="Times New Roman" w:cs="Times New Roman"/>
                <w:sz w:val="24"/>
                <w:szCs w:val="24"/>
                <w:lang w:val="sr-Cyrl-BA"/>
              </w:rPr>
            </w:pPr>
          </w:p>
          <w:p w:rsidR="00220711" w:rsidRPr="00665AB3" w:rsidRDefault="00665AB3" w:rsidP="00665AB3">
            <w:pPr>
              <w:pStyle w:val="NoSpacing"/>
              <w:rPr>
                <w:rFonts w:ascii="Times New Roman" w:hAnsi="Times New Roman" w:cs="Times New Roman"/>
                <w:sz w:val="24"/>
                <w:szCs w:val="24"/>
                <w:lang w:val="sr-Cyrl-BA"/>
              </w:rPr>
            </w:pPr>
            <w:r w:rsidRPr="00665AB3">
              <w:rPr>
                <w:rFonts w:ascii="Times New Roman" w:hAnsi="Times New Roman" w:cs="Times New Roman"/>
                <w:sz w:val="24"/>
                <w:szCs w:val="24"/>
                <w:lang w:val="bs-Latn-BA"/>
              </w:rPr>
              <w:t>-</w:t>
            </w:r>
            <w:r w:rsidR="00220711" w:rsidRPr="00665AB3">
              <w:rPr>
                <w:rFonts w:ascii="Times New Roman" w:hAnsi="Times New Roman" w:cs="Times New Roman"/>
                <w:sz w:val="24"/>
                <w:szCs w:val="24"/>
              </w:rPr>
              <w:t xml:space="preserve">Број </w:t>
            </w:r>
            <w:r w:rsidR="00220711" w:rsidRPr="00665AB3">
              <w:rPr>
                <w:rFonts w:ascii="Times New Roman" w:hAnsi="Times New Roman" w:cs="Times New Roman"/>
                <w:sz w:val="24"/>
                <w:szCs w:val="24"/>
                <w:lang w:val="sr-Cyrl-BA"/>
              </w:rPr>
              <w:t>зановљених</w:t>
            </w:r>
            <w:r w:rsidR="00220711" w:rsidRPr="00665AB3">
              <w:rPr>
                <w:rFonts w:ascii="Times New Roman" w:hAnsi="Times New Roman" w:cs="Times New Roman"/>
                <w:sz w:val="24"/>
                <w:szCs w:val="24"/>
              </w:rPr>
              <w:t xml:space="preserve"> студијских програма</w:t>
            </w:r>
            <w:r w:rsidR="00220711" w:rsidRPr="00665AB3">
              <w:rPr>
                <w:rFonts w:ascii="Times New Roman" w:hAnsi="Times New Roman" w:cs="Times New Roman"/>
                <w:sz w:val="24"/>
                <w:szCs w:val="24"/>
                <w:lang w:val="sr-Cyrl-BA"/>
              </w:rPr>
              <w:t>.</w:t>
            </w:r>
          </w:p>
          <w:p w:rsidR="00220711" w:rsidRPr="00665AB3" w:rsidRDefault="00220711" w:rsidP="00665AB3">
            <w:pPr>
              <w:pStyle w:val="NoSpacing"/>
              <w:rPr>
                <w:rFonts w:ascii="Times New Roman" w:hAnsi="Times New Roman" w:cs="Times New Roman"/>
                <w:sz w:val="24"/>
                <w:szCs w:val="24"/>
                <w:lang w:val="sr-Cyrl-BA"/>
              </w:rPr>
            </w:pPr>
          </w:p>
          <w:p w:rsidR="00220711" w:rsidRPr="00665AB3" w:rsidRDefault="00665AB3" w:rsidP="00665AB3">
            <w:pPr>
              <w:pStyle w:val="NoSpacing"/>
              <w:rPr>
                <w:rFonts w:ascii="Times New Roman" w:hAnsi="Times New Roman" w:cs="Times New Roman"/>
                <w:sz w:val="24"/>
                <w:szCs w:val="24"/>
                <w:lang w:val="sr-Cyrl-BA"/>
              </w:rPr>
            </w:pPr>
            <w:r w:rsidRPr="00665AB3">
              <w:rPr>
                <w:rFonts w:ascii="Times New Roman" w:hAnsi="Times New Roman" w:cs="Times New Roman"/>
                <w:sz w:val="24"/>
                <w:szCs w:val="24"/>
                <w:lang w:val="bs-Latn-BA"/>
              </w:rPr>
              <w:t>-</w:t>
            </w:r>
            <w:r w:rsidR="00220711" w:rsidRPr="00665AB3">
              <w:rPr>
                <w:rFonts w:ascii="Times New Roman" w:hAnsi="Times New Roman" w:cs="Times New Roman"/>
                <w:sz w:val="24"/>
                <w:szCs w:val="24"/>
                <w:lang w:val="sr-Cyrl-BA"/>
              </w:rPr>
              <w:t>Степенобавијештености</w:t>
            </w:r>
            <w:r w:rsidR="00220711" w:rsidRPr="00665AB3">
              <w:rPr>
                <w:rFonts w:ascii="Times New Roman" w:hAnsi="Times New Roman" w:cs="Times New Roman"/>
                <w:sz w:val="24"/>
                <w:szCs w:val="24"/>
              </w:rPr>
              <w:t xml:space="preserve"> о значају предузетништва као кључне </w:t>
            </w:r>
            <w:r w:rsidR="00220711" w:rsidRPr="00665AB3">
              <w:rPr>
                <w:rFonts w:ascii="Times New Roman" w:hAnsi="Times New Roman" w:cs="Times New Roman"/>
                <w:sz w:val="24"/>
                <w:szCs w:val="24"/>
                <w:lang w:val="sr-Cyrl-BA"/>
              </w:rPr>
              <w:t>особине</w:t>
            </w:r>
            <w:r w:rsidR="00220711" w:rsidRPr="00665AB3">
              <w:rPr>
                <w:rFonts w:ascii="Times New Roman" w:hAnsi="Times New Roman" w:cs="Times New Roman"/>
                <w:sz w:val="24"/>
                <w:szCs w:val="24"/>
              </w:rPr>
              <w:t xml:space="preserve"> за цјеложивотно учење</w:t>
            </w:r>
            <w:r w:rsidR="00220711" w:rsidRPr="00665AB3">
              <w:rPr>
                <w:rFonts w:ascii="Times New Roman" w:hAnsi="Times New Roman" w:cs="Times New Roman"/>
                <w:sz w:val="24"/>
                <w:szCs w:val="24"/>
                <w:lang w:val="sr-Cyrl-BA"/>
              </w:rPr>
              <w:t>.</w:t>
            </w:r>
          </w:p>
          <w:p w:rsidR="00220711" w:rsidRPr="00665AB3" w:rsidRDefault="00220711" w:rsidP="00665AB3">
            <w:pPr>
              <w:pStyle w:val="NoSpacing"/>
              <w:rPr>
                <w:rFonts w:ascii="Times New Roman" w:hAnsi="Times New Roman" w:cs="Times New Roman"/>
                <w:sz w:val="24"/>
                <w:szCs w:val="24"/>
                <w:lang w:val="sr-Cyrl-BA"/>
              </w:rPr>
            </w:pPr>
          </w:p>
          <w:p w:rsidR="00220711" w:rsidRPr="00665AB3" w:rsidRDefault="00665AB3" w:rsidP="00665AB3">
            <w:pPr>
              <w:pStyle w:val="NoSpacing"/>
              <w:rPr>
                <w:rFonts w:ascii="Times New Roman" w:hAnsi="Times New Roman" w:cs="Times New Roman"/>
                <w:sz w:val="24"/>
                <w:szCs w:val="24"/>
                <w:lang w:val="sr-Cyrl-BA"/>
              </w:rPr>
            </w:pPr>
            <w:r w:rsidRPr="00665AB3">
              <w:rPr>
                <w:rFonts w:ascii="Times New Roman" w:hAnsi="Times New Roman" w:cs="Times New Roman"/>
                <w:sz w:val="24"/>
                <w:szCs w:val="24"/>
                <w:lang w:val="bs-Latn-BA"/>
              </w:rPr>
              <w:t>-</w:t>
            </w:r>
            <w:r w:rsidR="00220711" w:rsidRPr="00665AB3">
              <w:rPr>
                <w:rFonts w:ascii="Times New Roman" w:hAnsi="Times New Roman" w:cs="Times New Roman"/>
                <w:sz w:val="24"/>
                <w:szCs w:val="24"/>
              </w:rPr>
              <w:t xml:space="preserve">Број представљених примјера добре праксе кроз учешће </w:t>
            </w:r>
            <w:r w:rsidR="00220711" w:rsidRPr="00665AB3">
              <w:rPr>
                <w:rFonts w:ascii="Times New Roman" w:hAnsi="Times New Roman" w:cs="Times New Roman"/>
                <w:sz w:val="24"/>
                <w:szCs w:val="24"/>
                <w:lang w:val="sr-Cyrl-BA"/>
              </w:rPr>
              <w:t xml:space="preserve">ученика и </w:t>
            </w:r>
            <w:r w:rsidR="00220711" w:rsidRPr="00665AB3">
              <w:rPr>
                <w:rFonts w:ascii="Times New Roman" w:hAnsi="Times New Roman" w:cs="Times New Roman"/>
                <w:sz w:val="24"/>
                <w:szCs w:val="24"/>
              </w:rPr>
              <w:t>студената у пројектима о предузетничким вјештинама и учењу са партнерима</w:t>
            </w:r>
            <w:r w:rsidR="00220711" w:rsidRPr="00665AB3">
              <w:rPr>
                <w:rFonts w:ascii="Times New Roman" w:hAnsi="Times New Roman" w:cs="Times New Roman"/>
                <w:sz w:val="24"/>
                <w:szCs w:val="24"/>
                <w:lang w:val="sr-Cyrl-BA"/>
              </w:rPr>
              <w:t>.</w:t>
            </w:r>
          </w:p>
          <w:p w:rsidR="00220711" w:rsidRPr="00665AB3" w:rsidRDefault="00220711" w:rsidP="00665AB3">
            <w:pPr>
              <w:pStyle w:val="NoSpacing"/>
              <w:rPr>
                <w:rFonts w:ascii="Times New Roman" w:hAnsi="Times New Roman" w:cs="Times New Roman"/>
                <w:sz w:val="24"/>
                <w:szCs w:val="24"/>
                <w:lang w:val="sr-Cyrl-BA"/>
              </w:rPr>
            </w:pPr>
          </w:p>
          <w:p w:rsidR="00220711" w:rsidRPr="00665AB3" w:rsidRDefault="00665AB3" w:rsidP="00665AB3">
            <w:pPr>
              <w:pStyle w:val="NoSpacing"/>
              <w:rPr>
                <w:rFonts w:ascii="Times New Roman" w:hAnsi="Times New Roman" w:cs="Times New Roman"/>
                <w:sz w:val="24"/>
                <w:szCs w:val="24"/>
                <w:lang w:val="sr-Cyrl-BA"/>
              </w:rPr>
            </w:pPr>
            <w:r w:rsidRPr="00665AB3">
              <w:rPr>
                <w:rFonts w:ascii="Times New Roman" w:hAnsi="Times New Roman" w:cs="Times New Roman"/>
                <w:sz w:val="24"/>
                <w:szCs w:val="24"/>
                <w:lang w:val="bs-Latn-BA"/>
              </w:rPr>
              <w:lastRenderedPageBreak/>
              <w:t>-</w:t>
            </w:r>
            <w:r w:rsidR="00220711" w:rsidRPr="00665AB3">
              <w:rPr>
                <w:rFonts w:ascii="Times New Roman" w:hAnsi="Times New Roman" w:cs="Times New Roman"/>
                <w:sz w:val="24"/>
                <w:szCs w:val="24"/>
              </w:rPr>
              <w:t>Број измијењених постојећих и увођење нових студијских програма који су усмјерени на предузетничко учење</w:t>
            </w:r>
            <w:r w:rsidR="00220711" w:rsidRPr="00665AB3">
              <w:rPr>
                <w:rFonts w:ascii="Times New Roman" w:hAnsi="Times New Roman" w:cs="Times New Roman"/>
                <w:sz w:val="24"/>
                <w:szCs w:val="24"/>
                <w:lang w:val="sr-Cyrl-BA"/>
              </w:rPr>
              <w:t>.</w:t>
            </w:r>
          </w:p>
        </w:tc>
        <w:tc>
          <w:tcPr>
            <w:tcW w:w="833" w:type="pct"/>
            <w:tcBorders>
              <w:top w:val="single" w:sz="4" w:space="0" w:color="auto"/>
              <w:left w:val="single" w:sz="4" w:space="0" w:color="auto"/>
              <w:bottom w:val="single" w:sz="4" w:space="0" w:color="auto"/>
              <w:right w:val="single" w:sz="4" w:space="0" w:color="auto"/>
            </w:tcBorders>
            <w:vAlign w:val="center"/>
          </w:tcPr>
          <w:p w:rsidR="00220711" w:rsidRPr="00665AB3" w:rsidRDefault="00220711" w:rsidP="00665AB3">
            <w:pPr>
              <w:pStyle w:val="NoSpacing"/>
              <w:rPr>
                <w:rFonts w:ascii="Times New Roman" w:hAnsi="Times New Roman" w:cs="Times New Roman"/>
                <w:sz w:val="24"/>
                <w:szCs w:val="24"/>
                <w:lang w:val="sr-Cyrl-BA"/>
              </w:rPr>
            </w:pPr>
            <w:r w:rsidRPr="00665AB3">
              <w:rPr>
                <w:rFonts w:ascii="Times New Roman" w:hAnsi="Times New Roman" w:cs="Times New Roman"/>
                <w:sz w:val="24"/>
                <w:szCs w:val="24"/>
                <w:lang w:val="sr-Cyrl-BA"/>
              </w:rPr>
              <w:lastRenderedPageBreak/>
              <w:t xml:space="preserve">Град Бијељина, МПК, МНТ, </w:t>
            </w:r>
            <w:r w:rsidRPr="00665AB3">
              <w:rPr>
                <w:rFonts w:ascii="Times New Roman" w:hAnsi="Times New Roman" w:cs="Times New Roman"/>
                <w:bCs/>
                <w:sz w:val="24"/>
                <w:szCs w:val="24"/>
                <w:lang w:val="sr-Cyrl-BA"/>
              </w:rPr>
              <w:t>МИЕР,</w:t>
            </w:r>
            <w:r w:rsidR="001A73A9">
              <w:rPr>
                <w:rFonts w:ascii="Times New Roman" w:hAnsi="Times New Roman" w:cs="Times New Roman"/>
                <w:sz w:val="24"/>
                <w:szCs w:val="24"/>
                <w:lang w:val="sr-Cyrl-BA"/>
              </w:rPr>
              <w:t xml:space="preserve"> МПОС, МРБИЗ, ППК БН</w:t>
            </w:r>
            <w:r w:rsidRPr="00665AB3">
              <w:rPr>
                <w:rFonts w:ascii="Times New Roman" w:hAnsi="Times New Roman" w:cs="Times New Roman"/>
                <w:sz w:val="24"/>
                <w:szCs w:val="24"/>
                <w:lang w:val="sr-Cyrl-BA"/>
              </w:rPr>
              <w:t>, ЗЗЗРС, АДСШ, ВШУ</w:t>
            </w:r>
          </w:p>
        </w:tc>
      </w:tr>
      <w:tr w:rsidR="0028781E" w:rsidRPr="00C675DD" w:rsidTr="0028781E">
        <w:tc>
          <w:tcPr>
            <w:tcW w:w="833" w:type="pct"/>
            <w:vMerge/>
            <w:tcBorders>
              <w:top w:val="single" w:sz="4" w:space="0" w:color="auto"/>
              <w:left w:val="single" w:sz="4" w:space="0" w:color="auto"/>
              <w:bottom w:val="single" w:sz="4" w:space="0" w:color="auto"/>
              <w:right w:val="single" w:sz="4" w:space="0" w:color="auto"/>
            </w:tcBorders>
            <w:vAlign w:val="center"/>
            <w:hideMark/>
          </w:tcPr>
          <w:p w:rsidR="00220711" w:rsidRPr="00C675DD" w:rsidRDefault="00220711" w:rsidP="002C15F2">
            <w:pPr>
              <w:pStyle w:val="NoSpacing1"/>
              <w:rPr>
                <w:rFonts w:ascii="Times New Roman" w:hAnsi="Times New Roman"/>
                <w:b/>
                <w:szCs w:val="24"/>
                <w:lang w:val="sr-Cyrl-BA"/>
              </w:rPr>
            </w:pPr>
          </w:p>
        </w:tc>
        <w:tc>
          <w:tcPr>
            <w:tcW w:w="833" w:type="pct"/>
            <w:vMerge w:val="restart"/>
            <w:tcBorders>
              <w:top w:val="single" w:sz="4" w:space="0" w:color="auto"/>
              <w:left w:val="single" w:sz="4" w:space="0" w:color="auto"/>
              <w:right w:val="single" w:sz="4" w:space="0" w:color="auto"/>
            </w:tcBorders>
            <w:vAlign w:val="center"/>
            <w:hideMark/>
          </w:tcPr>
          <w:p w:rsidR="00220711" w:rsidRPr="00C675DD" w:rsidRDefault="00220711" w:rsidP="0028781E">
            <w:pPr>
              <w:pStyle w:val="NoSpacing"/>
              <w:numPr>
                <w:ilvl w:val="1"/>
                <w:numId w:val="36"/>
              </w:numPr>
              <w:rPr>
                <w:rFonts w:ascii="Times New Roman" w:hAnsi="Times New Roman" w:cs="Times New Roman"/>
                <w:sz w:val="24"/>
                <w:szCs w:val="24"/>
                <w:lang w:val="sr-Cyrl-BA"/>
              </w:rPr>
            </w:pPr>
            <w:r w:rsidRPr="00C675DD">
              <w:rPr>
                <w:rFonts w:ascii="Times New Roman" w:hAnsi="Times New Roman" w:cs="Times New Roman"/>
                <w:sz w:val="24"/>
                <w:szCs w:val="24"/>
                <w:lang w:val="sr-Cyrl-BA"/>
              </w:rPr>
              <w:t>Развијање културе рада и етике рада</w:t>
            </w:r>
          </w:p>
          <w:p w:rsidR="00220711" w:rsidRPr="00C675DD" w:rsidRDefault="00220711" w:rsidP="0028781E">
            <w:pPr>
              <w:pStyle w:val="NoSpacing"/>
              <w:rPr>
                <w:rFonts w:ascii="Times New Roman" w:hAnsi="Times New Roman" w:cs="Times New Roman"/>
                <w:sz w:val="24"/>
                <w:szCs w:val="24"/>
                <w:lang w:val="sr-Cyrl-BA"/>
              </w:rPr>
            </w:pPr>
          </w:p>
        </w:tc>
        <w:tc>
          <w:tcPr>
            <w:tcW w:w="833" w:type="pct"/>
            <w:tcBorders>
              <w:top w:val="single" w:sz="4" w:space="0" w:color="auto"/>
              <w:left w:val="single" w:sz="4" w:space="0" w:color="auto"/>
              <w:bottom w:val="single" w:sz="4" w:space="0" w:color="auto"/>
              <w:right w:val="single" w:sz="4" w:space="0" w:color="auto"/>
            </w:tcBorders>
            <w:hideMark/>
          </w:tcPr>
          <w:p w:rsidR="00220711" w:rsidRPr="00C675DD" w:rsidRDefault="00220711" w:rsidP="00A11386">
            <w:pPr>
              <w:pStyle w:val="NoSpacing1"/>
              <w:rPr>
                <w:rFonts w:ascii="Times New Roman" w:hAnsi="Times New Roman"/>
                <w:szCs w:val="24"/>
                <w:lang w:val="sr-Cyrl-BA"/>
              </w:rPr>
            </w:pPr>
            <w:r w:rsidRPr="00C675DD">
              <w:rPr>
                <w:rFonts w:ascii="Times New Roman" w:hAnsi="Times New Roman"/>
                <w:szCs w:val="24"/>
                <w:lang w:val="sr-Cyrl-BA"/>
              </w:rPr>
              <w:t>1.2.1. Унаприједити правни оквир за ученички, омладински и студентски рад</w:t>
            </w:r>
          </w:p>
        </w:tc>
        <w:tc>
          <w:tcPr>
            <w:tcW w:w="833" w:type="pct"/>
            <w:tcBorders>
              <w:top w:val="single" w:sz="4" w:space="0" w:color="auto"/>
              <w:left w:val="single" w:sz="4" w:space="0" w:color="auto"/>
              <w:bottom w:val="single" w:sz="4" w:space="0" w:color="auto"/>
              <w:right w:val="single" w:sz="4" w:space="0" w:color="auto"/>
            </w:tcBorders>
            <w:vAlign w:val="center"/>
          </w:tcPr>
          <w:p w:rsidR="00220711" w:rsidRPr="002C17C1" w:rsidRDefault="002C17C1" w:rsidP="002C17C1">
            <w:pPr>
              <w:pStyle w:val="NoSpacing"/>
              <w:rPr>
                <w:rFonts w:ascii="Times New Roman" w:hAnsi="Times New Roman" w:cs="Times New Roman"/>
                <w:sz w:val="24"/>
                <w:szCs w:val="24"/>
                <w:lang w:val="sr-Cyrl-BA"/>
              </w:rPr>
            </w:pPr>
            <w:r w:rsidRPr="002C17C1">
              <w:rPr>
                <w:rFonts w:ascii="Times New Roman" w:hAnsi="Times New Roman" w:cs="Times New Roman"/>
                <w:sz w:val="24"/>
                <w:szCs w:val="24"/>
                <w:lang w:val="bs-Latn-BA"/>
              </w:rPr>
              <w:t xml:space="preserve">- </w:t>
            </w:r>
            <w:r w:rsidR="00220711" w:rsidRPr="002C17C1">
              <w:rPr>
                <w:rFonts w:ascii="Times New Roman" w:hAnsi="Times New Roman" w:cs="Times New Roman"/>
                <w:sz w:val="24"/>
                <w:szCs w:val="24"/>
                <w:lang w:val="sr-Cyrl-BA"/>
              </w:rPr>
              <w:t>Заговарање усвајања законских и подзаконских аката пред надлежним органима републичке власти који ће додатно подстицати ученички, омладински и студентски рад.</w:t>
            </w:r>
          </w:p>
        </w:tc>
        <w:tc>
          <w:tcPr>
            <w:tcW w:w="833" w:type="pct"/>
            <w:tcBorders>
              <w:top w:val="single" w:sz="4" w:space="0" w:color="auto"/>
              <w:left w:val="single" w:sz="4" w:space="0" w:color="auto"/>
              <w:bottom w:val="single" w:sz="4" w:space="0" w:color="auto"/>
              <w:right w:val="single" w:sz="4" w:space="0" w:color="auto"/>
            </w:tcBorders>
            <w:vAlign w:val="center"/>
            <w:hideMark/>
          </w:tcPr>
          <w:p w:rsidR="00220711" w:rsidRPr="002C17C1" w:rsidRDefault="002C17C1" w:rsidP="002C17C1">
            <w:pPr>
              <w:pStyle w:val="NoSpacing"/>
              <w:rPr>
                <w:rFonts w:ascii="Times New Roman" w:hAnsi="Times New Roman" w:cs="Times New Roman"/>
                <w:sz w:val="24"/>
                <w:szCs w:val="24"/>
                <w:lang w:val="sr-Cyrl-BA"/>
              </w:rPr>
            </w:pPr>
            <w:r>
              <w:rPr>
                <w:rFonts w:ascii="Times New Roman" w:hAnsi="Times New Roman" w:cs="Times New Roman"/>
                <w:sz w:val="24"/>
                <w:szCs w:val="24"/>
                <w:lang w:val="bs-Latn-BA"/>
              </w:rPr>
              <w:t xml:space="preserve">- </w:t>
            </w:r>
            <w:r w:rsidR="00220711" w:rsidRPr="002C17C1">
              <w:rPr>
                <w:rFonts w:ascii="Times New Roman" w:hAnsi="Times New Roman" w:cs="Times New Roman"/>
                <w:sz w:val="24"/>
                <w:szCs w:val="24"/>
                <w:lang w:val="sr-Cyrl-BA"/>
              </w:rPr>
              <w:t>Број прихваћених приједлога градских власти за измјене и допуне и/или усвајање нових прописа којима се додатно подстиче ученички, омладински и студентски рад.</w:t>
            </w:r>
          </w:p>
        </w:tc>
        <w:tc>
          <w:tcPr>
            <w:tcW w:w="833" w:type="pct"/>
            <w:tcBorders>
              <w:top w:val="single" w:sz="4" w:space="0" w:color="auto"/>
              <w:left w:val="single" w:sz="4" w:space="0" w:color="auto"/>
              <w:bottom w:val="single" w:sz="4" w:space="0" w:color="auto"/>
              <w:right w:val="single" w:sz="4" w:space="0" w:color="auto"/>
            </w:tcBorders>
            <w:vAlign w:val="center"/>
          </w:tcPr>
          <w:p w:rsidR="00220711" w:rsidRPr="002C17C1" w:rsidRDefault="00220711" w:rsidP="002C17C1">
            <w:pPr>
              <w:pStyle w:val="NoSpacing"/>
              <w:rPr>
                <w:rFonts w:ascii="Times New Roman" w:hAnsi="Times New Roman" w:cs="Times New Roman"/>
                <w:sz w:val="24"/>
                <w:szCs w:val="24"/>
                <w:lang w:val="sr-Cyrl-BA"/>
              </w:rPr>
            </w:pPr>
            <w:r w:rsidRPr="002C17C1">
              <w:rPr>
                <w:rFonts w:ascii="Times New Roman" w:hAnsi="Times New Roman" w:cs="Times New Roman"/>
                <w:sz w:val="24"/>
                <w:szCs w:val="24"/>
                <w:lang w:val="sr-Cyrl-BA"/>
              </w:rPr>
              <w:t xml:space="preserve">Град Бијељина, МПК, МНТ, </w:t>
            </w:r>
            <w:r w:rsidRPr="002C17C1">
              <w:rPr>
                <w:rFonts w:ascii="Times New Roman" w:hAnsi="Times New Roman" w:cs="Times New Roman"/>
                <w:bCs/>
                <w:sz w:val="24"/>
                <w:szCs w:val="24"/>
                <w:lang w:val="sr-Cyrl-BA"/>
              </w:rPr>
              <w:t>МИЕР,</w:t>
            </w:r>
            <w:r w:rsidRPr="002C17C1">
              <w:rPr>
                <w:rFonts w:ascii="Times New Roman" w:hAnsi="Times New Roman" w:cs="Times New Roman"/>
                <w:sz w:val="24"/>
                <w:szCs w:val="24"/>
                <w:lang w:val="sr-Cyrl-BA"/>
              </w:rPr>
              <w:t xml:space="preserve"> МПОС, МРБИЗ, ВШУ</w:t>
            </w:r>
          </w:p>
        </w:tc>
      </w:tr>
      <w:tr w:rsidR="0028781E" w:rsidRPr="00C675DD" w:rsidTr="002C17C1">
        <w:tc>
          <w:tcPr>
            <w:tcW w:w="833" w:type="pct"/>
            <w:vMerge/>
            <w:tcBorders>
              <w:top w:val="single" w:sz="4" w:space="0" w:color="auto"/>
              <w:left w:val="single" w:sz="4" w:space="0" w:color="auto"/>
              <w:bottom w:val="single" w:sz="4" w:space="0" w:color="auto"/>
              <w:right w:val="single" w:sz="4" w:space="0" w:color="auto"/>
            </w:tcBorders>
            <w:vAlign w:val="center"/>
            <w:hideMark/>
          </w:tcPr>
          <w:p w:rsidR="00220711" w:rsidRPr="00C675DD" w:rsidRDefault="00220711" w:rsidP="002C15F2">
            <w:pPr>
              <w:pStyle w:val="NoSpacing1"/>
              <w:rPr>
                <w:rFonts w:ascii="Times New Roman" w:hAnsi="Times New Roman"/>
                <w:b/>
                <w:szCs w:val="24"/>
                <w:lang w:val="sr-Cyrl-BA"/>
              </w:rPr>
            </w:pPr>
          </w:p>
        </w:tc>
        <w:tc>
          <w:tcPr>
            <w:tcW w:w="833" w:type="pct"/>
            <w:vMerge/>
            <w:tcBorders>
              <w:left w:val="single" w:sz="4" w:space="0" w:color="auto"/>
              <w:right w:val="single" w:sz="4" w:space="0" w:color="auto"/>
            </w:tcBorders>
            <w:vAlign w:val="center"/>
            <w:hideMark/>
          </w:tcPr>
          <w:p w:rsidR="00220711" w:rsidRPr="00C675DD" w:rsidRDefault="00220711" w:rsidP="008C5785">
            <w:pPr>
              <w:pStyle w:val="NoSpacing"/>
              <w:jc w:val="center"/>
              <w:rPr>
                <w:rFonts w:ascii="Times New Roman" w:hAnsi="Times New Roman" w:cs="Times New Roman"/>
                <w:sz w:val="24"/>
                <w:szCs w:val="24"/>
                <w:lang w:val="sr-Cyrl-BA"/>
              </w:rPr>
            </w:pPr>
          </w:p>
        </w:tc>
        <w:tc>
          <w:tcPr>
            <w:tcW w:w="833" w:type="pct"/>
            <w:tcBorders>
              <w:top w:val="single" w:sz="4" w:space="0" w:color="auto"/>
              <w:left w:val="single" w:sz="4" w:space="0" w:color="auto"/>
              <w:bottom w:val="single" w:sz="4" w:space="0" w:color="auto"/>
              <w:right w:val="single" w:sz="4" w:space="0" w:color="auto"/>
            </w:tcBorders>
            <w:vAlign w:val="center"/>
            <w:hideMark/>
          </w:tcPr>
          <w:p w:rsidR="00220711" w:rsidRPr="002C17C1" w:rsidRDefault="00220711" w:rsidP="002C17C1">
            <w:pPr>
              <w:pStyle w:val="NoSpacing1"/>
              <w:rPr>
                <w:rFonts w:ascii="Times New Roman" w:hAnsi="Times New Roman"/>
                <w:szCs w:val="24"/>
                <w:lang w:val="sr-Cyrl-BA"/>
              </w:rPr>
            </w:pPr>
            <w:r w:rsidRPr="002C17C1">
              <w:rPr>
                <w:rFonts w:ascii="Times New Roman" w:hAnsi="Times New Roman"/>
                <w:szCs w:val="24"/>
              </w:rPr>
              <w:t>1.2.</w:t>
            </w:r>
            <w:r w:rsidRPr="002C17C1">
              <w:rPr>
                <w:rFonts w:ascii="Times New Roman" w:hAnsi="Times New Roman"/>
                <w:szCs w:val="24"/>
                <w:lang w:val="sr-Cyrl-BA"/>
              </w:rPr>
              <w:t>2</w:t>
            </w:r>
            <w:r w:rsidRPr="002C17C1">
              <w:rPr>
                <w:rFonts w:ascii="Times New Roman" w:hAnsi="Times New Roman"/>
                <w:szCs w:val="24"/>
              </w:rPr>
              <w:t>. Пр</w:t>
            </w:r>
            <w:r w:rsidRPr="002C17C1">
              <w:rPr>
                <w:rFonts w:ascii="Times New Roman" w:hAnsi="Times New Roman"/>
                <w:szCs w:val="24"/>
                <w:lang w:val="sr-Cyrl-BA"/>
              </w:rPr>
              <w:t xml:space="preserve">едстављање и подршка </w:t>
            </w:r>
            <w:r w:rsidRPr="002C17C1">
              <w:rPr>
                <w:rFonts w:ascii="Times New Roman" w:hAnsi="Times New Roman"/>
                <w:szCs w:val="24"/>
              </w:rPr>
              <w:t>студентског и омладинског рада и задругарства</w:t>
            </w:r>
          </w:p>
        </w:tc>
        <w:tc>
          <w:tcPr>
            <w:tcW w:w="833" w:type="pct"/>
            <w:tcBorders>
              <w:top w:val="single" w:sz="4" w:space="0" w:color="auto"/>
              <w:left w:val="single" w:sz="4" w:space="0" w:color="auto"/>
              <w:bottom w:val="single" w:sz="4" w:space="0" w:color="auto"/>
              <w:right w:val="single" w:sz="4" w:space="0" w:color="auto"/>
            </w:tcBorders>
            <w:vAlign w:val="center"/>
          </w:tcPr>
          <w:p w:rsidR="00220711" w:rsidRPr="002C17C1" w:rsidRDefault="002C17C1" w:rsidP="002C17C1">
            <w:pPr>
              <w:pStyle w:val="NoSpacing"/>
              <w:rPr>
                <w:rFonts w:ascii="Times New Roman" w:hAnsi="Times New Roman" w:cs="Times New Roman"/>
                <w:sz w:val="24"/>
                <w:szCs w:val="24"/>
                <w:lang w:val="sr-Cyrl-BA"/>
              </w:rPr>
            </w:pPr>
            <w:r w:rsidRPr="002C17C1">
              <w:rPr>
                <w:rFonts w:ascii="Times New Roman" w:hAnsi="Times New Roman" w:cs="Times New Roman"/>
                <w:sz w:val="24"/>
                <w:szCs w:val="24"/>
                <w:lang w:val="bs-Latn-BA"/>
              </w:rPr>
              <w:t xml:space="preserve">- </w:t>
            </w:r>
            <w:r w:rsidR="00220711" w:rsidRPr="002C17C1">
              <w:rPr>
                <w:rFonts w:ascii="Times New Roman" w:hAnsi="Times New Roman" w:cs="Times New Roman"/>
                <w:sz w:val="24"/>
                <w:szCs w:val="24"/>
                <w:lang w:val="sr-Cyrl-BA"/>
              </w:rPr>
              <w:t>Подршка одржавању ученичких и студентских скупова локалног, републичког и регионалног значаја у Бијељини, с циљем представљања Бијељине и њених могућности.</w:t>
            </w:r>
          </w:p>
          <w:p w:rsidR="00220711" w:rsidRPr="002C17C1" w:rsidRDefault="00220711" w:rsidP="002C17C1">
            <w:pPr>
              <w:pStyle w:val="NoSpacing"/>
              <w:rPr>
                <w:rFonts w:ascii="Times New Roman" w:hAnsi="Times New Roman" w:cs="Times New Roman"/>
                <w:sz w:val="24"/>
                <w:szCs w:val="24"/>
                <w:lang w:val="sr-Cyrl-BA"/>
              </w:rPr>
            </w:pPr>
          </w:p>
          <w:p w:rsidR="00220711" w:rsidRPr="002C17C1" w:rsidRDefault="002C17C1" w:rsidP="002C17C1">
            <w:pPr>
              <w:pStyle w:val="NoSpacing"/>
              <w:rPr>
                <w:rFonts w:ascii="Times New Roman" w:hAnsi="Times New Roman" w:cs="Times New Roman"/>
                <w:sz w:val="24"/>
                <w:szCs w:val="24"/>
                <w:lang w:val="sr-Cyrl-BA"/>
              </w:rPr>
            </w:pPr>
            <w:r w:rsidRPr="002C17C1">
              <w:rPr>
                <w:rFonts w:ascii="Times New Roman" w:hAnsi="Times New Roman" w:cs="Times New Roman"/>
                <w:sz w:val="24"/>
                <w:szCs w:val="24"/>
                <w:lang w:val="bs-Latn-BA"/>
              </w:rPr>
              <w:t>-</w:t>
            </w:r>
            <w:r w:rsidR="00220711" w:rsidRPr="002C17C1">
              <w:rPr>
                <w:rFonts w:ascii="Times New Roman" w:hAnsi="Times New Roman" w:cs="Times New Roman"/>
                <w:sz w:val="24"/>
                <w:szCs w:val="24"/>
                <w:lang w:val="sr-Cyrl-BA"/>
              </w:rPr>
              <w:t xml:space="preserve">Подстицање омладинског рада </w:t>
            </w:r>
            <w:r w:rsidR="00220711" w:rsidRPr="002C17C1">
              <w:rPr>
                <w:rFonts w:ascii="Times New Roman" w:hAnsi="Times New Roman" w:cs="Times New Roman"/>
                <w:sz w:val="24"/>
                <w:szCs w:val="24"/>
                <w:lang w:val="sr-Cyrl-BA"/>
              </w:rPr>
              <w:lastRenderedPageBreak/>
              <w:t>кроз омладинске и студентске задруге.</w:t>
            </w:r>
          </w:p>
        </w:tc>
        <w:tc>
          <w:tcPr>
            <w:tcW w:w="833" w:type="pct"/>
            <w:tcBorders>
              <w:top w:val="single" w:sz="4" w:space="0" w:color="auto"/>
              <w:left w:val="single" w:sz="4" w:space="0" w:color="auto"/>
              <w:bottom w:val="single" w:sz="4" w:space="0" w:color="auto"/>
              <w:right w:val="single" w:sz="4" w:space="0" w:color="auto"/>
            </w:tcBorders>
            <w:vAlign w:val="center"/>
            <w:hideMark/>
          </w:tcPr>
          <w:p w:rsidR="00220711" w:rsidRPr="002C17C1" w:rsidRDefault="002C17C1" w:rsidP="002C17C1">
            <w:pPr>
              <w:pStyle w:val="NoSpacing"/>
              <w:rPr>
                <w:rFonts w:ascii="Times New Roman" w:hAnsi="Times New Roman" w:cs="Times New Roman"/>
                <w:sz w:val="24"/>
                <w:szCs w:val="24"/>
                <w:lang w:val="sr-Cyrl-BA"/>
              </w:rPr>
            </w:pPr>
            <w:r w:rsidRPr="002C17C1">
              <w:rPr>
                <w:rFonts w:ascii="Times New Roman" w:hAnsi="Times New Roman" w:cs="Times New Roman"/>
                <w:sz w:val="24"/>
                <w:szCs w:val="24"/>
                <w:lang w:val="bs-Latn-BA"/>
              </w:rPr>
              <w:lastRenderedPageBreak/>
              <w:t xml:space="preserve">- </w:t>
            </w:r>
            <w:r w:rsidR="00220711" w:rsidRPr="002C17C1">
              <w:rPr>
                <w:rFonts w:ascii="Times New Roman" w:hAnsi="Times New Roman" w:cs="Times New Roman"/>
                <w:sz w:val="24"/>
                <w:szCs w:val="24"/>
                <w:lang w:val="sr-Cyrl-BA"/>
              </w:rPr>
              <w:t>Број одржаних скупова који су подржани од стране локалне заједнице.</w:t>
            </w:r>
          </w:p>
          <w:p w:rsidR="00220711" w:rsidRPr="002C17C1" w:rsidRDefault="00220711" w:rsidP="002C17C1">
            <w:pPr>
              <w:pStyle w:val="NoSpacing"/>
              <w:rPr>
                <w:rFonts w:ascii="Times New Roman" w:hAnsi="Times New Roman" w:cs="Times New Roman"/>
                <w:sz w:val="24"/>
                <w:szCs w:val="24"/>
                <w:lang w:val="sr-Cyrl-BA"/>
              </w:rPr>
            </w:pPr>
          </w:p>
          <w:p w:rsidR="00220711" w:rsidRPr="00C675DD" w:rsidRDefault="002C17C1" w:rsidP="002C17C1">
            <w:pPr>
              <w:pStyle w:val="NoSpacing"/>
              <w:rPr>
                <w:rFonts w:ascii="Times New Roman" w:hAnsi="Times New Roman" w:cs="Times New Roman"/>
                <w:color w:val="FF0000"/>
                <w:sz w:val="24"/>
                <w:szCs w:val="24"/>
                <w:lang w:val="sr-Cyrl-BA"/>
              </w:rPr>
            </w:pPr>
            <w:r w:rsidRPr="002C17C1">
              <w:rPr>
                <w:rFonts w:ascii="Times New Roman" w:hAnsi="Times New Roman" w:cs="Times New Roman"/>
                <w:sz w:val="24"/>
                <w:szCs w:val="24"/>
                <w:lang w:val="bs-Latn-BA"/>
              </w:rPr>
              <w:t>-</w:t>
            </w:r>
            <w:r w:rsidR="00220711" w:rsidRPr="002C17C1">
              <w:rPr>
                <w:rFonts w:ascii="Times New Roman" w:hAnsi="Times New Roman" w:cs="Times New Roman"/>
                <w:sz w:val="24"/>
                <w:szCs w:val="24"/>
                <w:lang w:val="sr-Cyrl-BA"/>
              </w:rPr>
              <w:t>Број ученика и студената који су укључени у рад омладинских и студентских задруга.</w:t>
            </w:r>
          </w:p>
        </w:tc>
        <w:tc>
          <w:tcPr>
            <w:tcW w:w="833" w:type="pct"/>
            <w:tcBorders>
              <w:top w:val="single" w:sz="4" w:space="0" w:color="auto"/>
              <w:left w:val="single" w:sz="4" w:space="0" w:color="auto"/>
              <w:bottom w:val="single" w:sz="4" w:space="0" w:color="auto"/>
              <w:right w:val="single" w:sz="4" w:space="0" w:color="auto"/>
            </w:tcBorders>
            <w:vAlign w:val="center"/>
          </w:tcPr>
          <w:p w:rsidR="00220711" w:rsidRPr="002C17C1" w:rsidRDefault="00220711" w:rsidP="002C17C1">
            <w:pPr>
              <w:pStyle w:val="NoSpacing"/>
              <w:rPr>
                <w:rFonts w:ascii="Times New Roman" w:hAnsi="Times New Roman" w:cs="Times New Roman"/>
                <w:sz w:val="24"/>
                <w:szCs w:val="24"/>
                <w:lang w:val="sr-Cyrl-BA"/>
              </w:rPr>
            </w:pPr>
            <w:r w:rsidRPr="002C17C1">
              <w:rPr>
                <w:rFonts w:ascii="Times New Roman" w:hAnsi="Times New Roman" w:cs="Times New Roman"/>
                <w:sz w:val="24"/>
                <w:szCs w:val="24"/>
                <w:lang w:val="sr-Cyrl-BA"/>
              </w:rPr>
              <w:t>Град Бијељина, ЗЗЗРС, АДСШ, ВШУ</w:t>
            </w:r>
          </w:p>
        </w:tc>
      </w:tr>
      <w:tr w:rsidR="0028781E" w:rsidRPr="00C675DD" w:rsidTr="002C17C1">
        <w:tc>
          <w:tcPr>
            <w:tcW w:w="833" w:type="pct"/>
            <w:vMerge/>
            <w:tcBorders>
              <w:top w:val="single" w:sz="4" w:space="0" w:color="auto"/>
              <w:left w:val="single" w:sz="4" w:space="0" w:color="auto"/>
              <w:bottom w:val="single" w:sz="4" w:space="0" w:color="auto"/>
              <w:right w:val="single" w:sz="4" w:space="0" w:color="auto"/>
            </w:tcBorders>
            <w:vAlign w:val="center"/>
            <w:hideMark/>
          </w:tcPr>
          <w:p w:rsidR="00220711" w:rsidRPr="00C675DD" w:rsidRDefault="00220711" w:rsidP="002C15F2">
            <w:pPr>
              <w:pStyle w:val="NoSpacing1"/>
              <w:rPr>
                <w:rFonts w:ascii="Times New Roman" w:hAnsi="Times New Roman"/>
                <w:b/>
                <w:szCs w:val="24"/>
                <w:lang w:val="sr-Cyrl-BA"/>
              </w:rPr>
            </w:pPr>
          </w:p>
        </w:tc>
        <w:tc>
          <w:tcPr>
            <w:tcW w:w="833" w:type="pct"/>
            <w:vMerge/>
            <w:tcBorders>
              <w:left w:val="single" w:sz="4" w:space="0" w:color="auto"/>
              <w:right w:val="single" w:sz="4" w:space="0" w:color="auto"/>
            </w:tcBorders>
            <w:vAlign w:val="center"/>
            <w:hideMark/>
          </w:tcPr>
          <w:p w:rsidR="00220711" w:rsidRPr="00C675DD" w:rsidRDefault="00220711" w:rsidP="008C5785">
            <w:pPr>
              <w:pStyle w:val="NoSpacing"/>
              <w:jc w:val="center"/>
              <w:rPr>
                <w:rFonts w:ascii="Times New Roman" w:hAnsi="Times New Roman" w:cs="Times New Roman"/>
                <w:sz w:val="24"/>
                <w:szCs w:val="24"/>
                <w:lang w:val="sr-Cyrl-BA"/>
              </w:rPr>
            </w:pPr>
          </w:p>
        </w:tc>
        <w:tc>
          <w:tcPr>
            <w:tcW w:w="833" w:type="pct"/>
            <w:tcBorders>
              <w:top w:val="single" w:sz="4" w:space="0" w:color="auto"/>
              <w:left w:val="single" w:sz="4" w:space="0" w:color="auto"/>
              <w:bottom w:val="single" w:sz="4" w:space="0" w:color="auto"/>
              <w:right w:val="single" w:sz="4" w:space="0" w:color="auto"/>
            </w:tcBorders>
            <w:vAlign w:val="center"/>
            <w:hideMark/>
          </w:tcPr>
          <w:p w:rsidR="00220711" w:rsidRPr="002C17C1" w:rsidRDefault="00220711" w:rsidP="002C17C1">
            <w:pPr>
              <w:pStyle w:val="NoSpacing1"/>
              <w:rPr>
                <w:rFonts w:ascii="Times New Roman" w:hAnsi="Times New Roman"/>
                <w:szCs w:val="24"/>
              </w:rPr>
            </w:pPr>
            <w:r w:rsidRPr="002C17C1">
              <w:rPr>
                <w:rFonts w:ascii="Times New Roman" w:hAnsi="Times New Roman"/>
                <w:szCs w:val="24"/>
              </w:rPr>
              <w:t>1.2.3. Пр</w:t>
            </w:r>
            <w:r w:rsidRPr="002C17C1">
              <w:rPr>
                <w:rFonts w:ascii="Times New Roman" w:hAnsi="Times New Roman"/>
                <w:szCs w:val="24"/>
                <w:lang w:val="sr-Cyrl-BA"/>
              </w:rPr>
              <w:t>едстављање и подршка</w:t>
            </w:r>
            <w:r w:rsidRPr="002C17C1">
              <w:rPr>
                <w:rFonts w:ascii="Times New Roman" w:hAnsi="Times New Roman"/>
                <w:szCs w:val="24"/>
              </w:rPr>
              <w:t>друштвено корисног рада</w:t>
            </w:r>
          </w:p>
        </w:tc>
        <w:tc>
          <w:tcPr>
            <w:tcW w:w="833" w:type="pct"/>
            <w:tcBorders>
              <w:top w:val="single" w:sz="4" w:space="0" w:color="auto"/>
              <w:left w:val="single" w:sz="4" w:space="0" w:color="auto"/>
              <w:bottom w:val="single" w:sz="4" w:space="0" w:color="auto"/>
              <w:right w:val="single" w:sz="4" w:space="0" w:color="auto"/>
            </w:tcBorders>
            <w:vAlign w:val="center"/>
          </w:tcPr>
          <w:p w:rsidR="00220711" w:rsidRPr="002C17C1" w:rsidRDefault="002C17C1" w:rsidP="002C17C1">
            <w:pPr>
              <w:pStyle w:val="NoSpacing"/>
              <w:rPr>
                <w:rFonts w:ascii="Times New Roman" w:hAnsi="Times New Roman" w:cs="Times New Roman"/>
                <w:sz w:val="24"/>
                <w:szCs w:val="24"/>
                <w:lang w:val="sr-Cyrl-BA"/>
              </w:rPr>
            </w:pPr>
            <w:r>
              <w:rPr>
                <w:rFonts w:ascii="Times New Roman" w:hAnsi="Times New Roman" w:cs="Times New Roman"/>
                <w:sz w:val="24"/>
                <w:szCs w:val="24"/>
                <w:lang w:val="bs-Latn-BA"/>
              </w:rPr>
              <w:t xml:space="preserve">- </w:t>
            </w:r>
            <w:r w:rsidR="00220711" w:rsidRPr="002C17C1">
              <w:rPr>
                <w:rFonts w:ascii="Times New Roman" w:hAnsi="Times New Roman" w:cs="Times New Roman"/>
                <w:sz w:val="24"/>
                <w:szCs w:val="24"/>
                <w:lang w:val="sr-Cyrl-BA"/>
              </w:rPr>
              <w:t xml:space="preserve">Представљање и подршка </w:t>
            </w:r>
            <w:r w:rsidR="00220711" w:rsidRPr="002C17C1">
              <w:rPr>
                <w:rFonts w:ascii="Times New Roman" w:hAnsi="Times New Roman" w:cs="Times New Roman"/>
                <w:sz w:val="24"/>
                <w:szCs w:val="24"/>
              </w:rPr>
              <w:t>волонтирањ</w:t>
            </w:r>
            <w:r w:rsidR="00220711" w:rsidRPr="002C17C1">
              <w:rPr>
                <w:rFonts w:ascii="Times New Roman" w:hAnsi="Times New Roman" w:cs="Times New Roman"/>
                <w:sz w:val="24"/>
                <w:szCs w:val="24"/>
                <w:lang w:val="sr-Cyrl-BA"/>
              </w:rPr>
              <w:t>у</w:t>
            </w:r>
            <w:r w:rsidR="00220711" w:rsidRPr="002C17C1">
              <w:rPr>
                <w:rFonts w:ascii="Times New Roman" w:hAnsi="Times New Roman" w:cs="Times New Roman"/>
                <w:sz w:val="24"/>
                <w:szCs w:val="24"/>
              </w:rPr>
              <w:t xml:space="preserve"> од стране </w:t>
            </w:r>
            <w:r w:rsidR="00220711" w:rsidRPr="002C17C1">
              <w:rPr>
                <w:rFonts w:ascii="Times New Roman" w:hAnsi="Times New Roman" w:cs="Times New Roman"/>
                <w:sz w:val="24"/>
                <w:szCs w:val="24"/>
                <w:lang w:val="sr-Cyrl-BA"/>
              </w:rPr>
              <w:t>локалне заједнице.</w:t>
            </w:r>
          </w:p>
          <w:p w:rsidR="00220711" w:rsidRPr="002C17C1" w:rsidRDefault="00220711" w:rsidP="002C17C1">
            <w:pPr>
              <w:pStyle w:val="NoSpacing"/>
              <w:rPr>
                <w:rFonts w:ascii="Times New Roman" w:hAnsi="Times New Roman" w:cs="Times New Roman"/>
                <w:sz w:val="24"/>
                <w:szCs w:val="24"/>
                <w:lang w:val="sr-Cyrl-BA"/>
              </w:rPr>
            </w:pPr>
          </w:p>
          <w:p w:rsidR="00220711" w:rsidRPr="002C17C1" w:rsidRDefault="002C17C1" w:rsidP="002C17C1">
            <w:pPr>
              <w:pStyle w:val="NoSpacing"/>
              <w:rPr>
                <w:rFonts w:ascii="Times New Roman" w:hAnsi="Times New Roman" w:cs="Times New Roman"/>
                <w:sz w:val="24"/>
                <w:szCs w:val="24"/>
                <w:lang w:val="sr-Cyrl-BA"/>
              </w:rPr>
            </w:pPr>
            <w:r w:rsidRPr="002C17C1">
              <w:rPr>
                <w:rFonts w:ascii="Times New Roman" w:hAnsi="Times New Roman" w:cs="Times New Roman"/>
                <w:sz w:val="24"/>
                <w:szCs w:val="24"/>
                <w:lang w:val="bs-Latn-BA"/>
              </w:rPr>
              <w:t>-</w:t>
            </w:r>
            <w:r w:rsidR="00220711" w:rsidRPr="002C17C1">
              <w:rPr>
                <w:rFonts w:ascii="Times New Roman" w:hAnsi="Times New Roman" w:cs="Times New Roman"/>
                <w:sz w:val="24"/>
                <w:szCs w:val="24"/>
                <w:lang w:val="sr-Cyrl-BA"/>
              </w:rPr>
              <w:t>Д</w:t>
            </w:r>
            <w:r w:rsidR="00220711" w:rsidRPr="002C17C1">
              <w:rPr>
                <w:rFonts w:ascii="Times New Roman" w:hAnsi="Times New Roman" w:cs="Times New Roman"/>
                <w:sz w:val="24"/>
                <w:szCs w:val="24"/>
              </w:rPr>
              <w:t xml:space="preserve">одјела </w:t>
            </w:r>
            <w:r w:rsidR="00220711" w:rsidRPr="002C17C1">
              <w:rPr>
                <w:rFonts w:ascii="Times New Roman" w:hAnsi="Times New Roman" w:cs="Times New Roman"/>
                <w:sz w:val="24"/>
                <w:szCs w:val="24"/>
                <w:lang w:val="sr-Cyrl-BA"/>
              </w:rPr>
              <w:t>градских</w:t>
            </w:r>
            <w:r w:rsidR="00220711" w:rsidRPr="002C17C1">
              <w:rPr>
                <w:rFonts w:ascii="Times New Roman" w:hAnsi="Times New Roman" w:cs="Times New Roman"/>
                <w:sz w:val="24"/>
                <w:szCs w:val="24"/>
              </w:rPr>
              <w:t xml:space="preserve"> наград</w:t>
            </w:r>
            <w:r w:rsidR="00220711" w:rsidRPr="002C17C1">
              <w:rPr>
                <w:rFonts w:ascii="Times New Roman" w:hAnsi="Times New Roman" w:cs="Times New Roman"/>
                <w:sz w:val="24"/>
                <w:szCs w:val="24"/>
                <w:lang w:val="sr-Cyrl-BA"/>
              </w:rPr>
              <w:t>а и признања</w:t>
            </w:r>
            <w:r w:rsidR="00220711" w:rsidRPr="002C17C1">
              <w:rPr>
                <w:rFonts w:ascii="Times New Roman" w:hAnsi="Times New Roman" w:cs="Times New Roman"/>
                <w:sz w:val="24"/>
                <w:szCs w:val="24"/>
              </w:rPr>
              <w:t xml:space="preserve"> за </w:t>
            </w:r>
            <w:r w:rsidR="00220711" w:rsidRPr="002C17C1">
              <w:rPr>
                <w:rFonts w:ascii="Times New Roman" w:hAnsi="Times New Roman" w:cs="Times New Roman"/>
                <w:sz w:val="24"/>
                <w:szCs w:val="24"/>
                <w:lang w:val="sr-Cyrl-BA"/>
              </w:rPr>
              <w:t>најбоље волонтере.</w:t>
            </w:r>
          </w:p>
          <w:p w:rsidR="00220711" w:rsidRPr="002C17C1" w:rsidRDefault="00220711" w:rsidP="002C17C1">
            <w:pPr>
              <w:pStyle w:val="NoSpacing"/>
              <w:rPr>
                <w:rFonts w:ascii="Times New Roman" w:hAnsi="Times New Roman" w:cs="Times New Roman"/>
                <w:sz w:val="24"/>
                <w:szCs w:val="24"/>
                <w:lang w:val="sr-Cyrl-BA"/>
              </w:rPr>
            </w:pPr>
          </w:p>
          <w:p w:rsidR="00220711" w:rsidRPr="002C17C1" w:rsidRDefault="002C17C1" w:rsidP="002C17C1">
            <w:pPr>
              <w:pStyle w:val="NoSpacing"/>
              <w:rPr>
                <w:rFonts w:ascii="Times New Roman" w:hAnsi="Times New Roman" w:cs="Times New Roman"/>
                <w:sz w:val="24"/>
                <w:szCs w:val="24"/>
                <w:lang w:val="sr-Cyrl-BA"/>
              </w:rPr>
            </w:pPr>
            <w:r w:rsidRPr="002C17C1">
              <w:rPr>
                <w:rFonts w:ascii="Times New Roman" w:hAnsi="Times New Roman" w:cs="Times New Roman"/>
                <w:sz w:val="24"/>
                <w:szCs w:val="24"/>
                <w:lang w:val="bs-Latn-BA"/>
              </w:rPr>
              <w:t>-</w:t>
            </w:r>
            <w:r w:rsidR="00220711" w:rsidRPr="002C17C1">
              <w:rPr>
                <w:rFonts w:ascii="Times New Roman" w:hAnsi="Times New Roman" w:cs="Times New Roman"/>
                <w:sz w:val="24"/>
                <w:szCs w:val="24"/>
                <w:lang w:val="sr-Cyrl-BA"/>
              </w:rPr>
              <w:t>О</w:t>
            </w:r>
            <w:r w:rsidR="00220711" w:rsidRPr="002C17C1">
              <w:rPr>
                <w:rFonts w:ascii="Times New Roman" w:hAnsi="Times New Roman" w:cs="Times New Roman"/>
                <w:sz w:val="24"/>
                <w:szCs w:val="24"/>
              </w:rPr>
              <w:t xml:space="preserve">биљежавање 5. децембра, Међународног дана волонтера и организовање конференција и стручних семинара у области </w:t>
            </w:r>
            <w:r w:rsidR="00220711" w:rsidRPr="002C17C1">
              <w:rPr>
                <w:rFonts w:ascii="Times New Roman" w:hAnsi="Times New Roman" w:cs="Times New Roman"/>
                <w:sz w:val="24"/>
                <w:szCs w:val="24"/>
                <w:lang w:val="sr-Cyrl-BA"/>
              </w:rPr>
              <w:t>в</w:t>
            </w:r>
            <w:r w:rsidR="00220711" w:rsidRPr="002C17C1">
              <w:rPr>
                <w:rFonts w:ascii="Times New Roman" w:hAnsi="Times New Roman" w:cs="Times New Roman"/>
                <w:sz w:val="24"/>
                <w:szCs w:val="24"/>
              </w:rPr>
              <w:t>олонтирања</w:t>
            </w:r>
            <w:r w:rsidR="00220711" w:rsidRPr="002C17C1">
              <w:rPr>
                <w:rFonts w:ascii="Times New Roman" w:hAnsi="Times New Roman" w:cs="Times New Roman"/>
                <w:sz w:val="24"/>
                <w:szCs w:val="24"/>
                <w:lang w:val="sr-Cyrl-BA"/>
              </w:rPr>
              <w:t>.</w:t>
            </w:r>
          </w:p>
        </w:tc>
        <w:tc>
          <w:tcPr>
            <w:tcW w:w="833" w:type="pct"/>
            <w:tcBorders>
              <w:top w:val="single" w:sz="4" w:space="0" w:color="auto"/>
              <w:left w:val="single" w:sz="4" w:space="0" w:color="auto"/>
              <w:bottom w:val="single" w:sz="4" w:space="0" w:color="auto"/>
              <w:right w:val="single" w:sz="4" w:space="0" w:color="auto"/>
            </w:tcBorders>
            <w:vAlign w:val="center"/>
            <w:hideMark/>
          </w:tcPr>
          <w:p w:rsidR="00220711" w:rsidRPr="002C17C1" w:rsidRDefault="002C17C1" w:rsidP="002C17C1">
            <w:pPr>
              <w:pStyle w:val="NoSpacing"/>
              <w:rPr>
                <w:rFonts w:ascii="Times New Roman" w:hAnsi="Times New Roman" w:cs="Times New Roman"/>
                <w:sz w:val="24"/>
                <w:szCs w:val="24"/>
                <w:lang w:val="sr-Cyrl-BA"/>
              </w:rPr>
            </w:pPr>
            <w:r>
              <w:rPr>
                <w:rFonts w:ascii="Times New Roman" w:hAnsi="Times New Roman" w:cs="Times New Roman"/>
                <w:sz w:val="24"/>
                <w:szCs w:val="24"/>
                <w:lang w:val="bs-Latn-BA"/>
              </w:rPr>
              <w:t xml:space="preserve">- </w:t>
            </w:r>
            <w:r w:rsidR="00220711" w:rsidRPr="002C17C1">
              <w:rPr>
                <w:rFonts w:ascii="Times New Roman" w:hAnsi="Times New Roman" w:cs="Times New Roman"/>
                <w:sz w:val="24"/>
                <w:szCs w:val="24"/>
              </w:rPr>
              <w:t xml:space="preserve">Одржана додјела </w:t>
            </w:r>
            <w:r w:rsidR="00220711" w:rsidRPr="002C17C1">
              <w:rPr>
                <w:rFonts w:ascii="Times New Roman" w:hAnsi="Times New Roman" w:cs="Times New Roman"/>
                <w:sz w:val="24"/>
                <w:szCs w:val="24"/>
                <w:lang w:val="sr-Cyrl-BA"/>
              </w:rPr>
              <w:t xml:space="preserve">градских </w:t>
            </w:r>
            <w:r w:rsidR="00220711" w:rsidRPr="002C17C1">
              <w:rPr>
                <w:rFonts w:ascii="Times New Roman" w:hAnsi="Times New Roman" w:cs="Times New Roman"/>
                <w:sz w:val="24"/>
                <w:szCs w:val="24"/>
              </w:rPr>
              <w:t>наград</w:t>
            </w:r>
            <w:r w:rsidR="00220711" w:rsidRPr="002C17C1">
              <w:rPr>
                <w:rFonts w:ascii="Times New Roman" w:hAnsi="Times New Roman" w:cs="Times New Roman"/>
                <w:sz w:val="24"/>
                <w:szCs w:val="24"/>
                <w:lang w:val="sr-Cyrl-BA"/>
              </w:rPr>
              <w:t>а и признања</w:t>
            </w:r>
            <w:r w:rsidR="00220711" w:rsidRPr="002C17C1">
              <w:rPr>
                <w:rFonts w:ascii="Times New Roman" w:hAnsi="Times New Roman" w:cs="Times New Roman"/>
                <w:sz w:val="24"/>
                <w:szCs w:val="24"/>
              </w:rPr>
              <w:t xml:space="preserve"> за </w:t>
            </w:r>
            <w:r w:rsidR="00220711" w:rsidRPr="002C17C1">
              <w:rPr>
                <w:rFonts w:ascii="Times New Roman" w:hAnsi="Times New Roman" w:cs="Times New Roman"/>
                <w:sz w:val="24"/>
                <w:szCs w:val="24"/>
                <w:lang w:val="sr-Cyrl-BA"/>
              </w:rPr>
              <w:t xml:space="preserve">најбоље </w:t>
            </w:r>
            <w:r w:rsidR="00220711" w:rsidRPr="002C17C1">
              <w:rPr>
                <w:rFonts w:ascii="Times New Roman" w:hAnsi="Times New Roman" w:cs="Times New Roman"/>
                <w:sz w:val="24"/>
                <w:szCs w:val="24"/>
              </w:rPr>
              <w:t>волонт</w:t>
            </w:r>
            <w:r w:rsidR="00220711" w:rsidRPr="002C17C1">
              <w:rPr>
                <w:rFonts w:ascii="Times New Roman" w:hAnsi="Times New Roman" w:cs="Times New Roman"/>
                <w:sz w:val="24"/>
                <w:szCs w:val="24"/>
                <w:lang w:val="sr-Cyrl-BA"/>
              </w:rPr>
              <w:t>ере.</w:t>
            </w:r>
          </w:p>
          <w:p w:rsidR="00220711" w:rsidRPr="002C17C1" w:rsidRDefault="00220711" w:rsidP="002C17C1">
            <w:pPr>
              <w:pStyle w:val="NoSpacing"/>
              <w:rPr>
                <w:rFonts w:ascii="Times New Roman" w:hAnsi="Times New Roman" w:cs="Times New Roman"/>
                <w:sz w:val="24"/>
                <w:szCs w:val="24"/>
                <w:lang w:val="sr-Cyrl-BA"/>
              </w:rPr>
            </w:pPr>
          </w:p>
          <w:p w:rsidR="00220711" w:rsidRPr="002C17C1" w:rsidRDefault="002C17C1" w:rsidP="002C17C1">
            <w:pPr>
              <w:pStyle w:val="NoSpacing"/>
              <w:rPr>
                <w:rFonts w:ascii="Times New Roman" w:hAnsi="Times New Roman" w:cs="Times New Roman"/>
                <w:sz w:val="24"/>
                <w:szCs w:val="24"/>
                <w:lang w:val="sr-Cyrl-BA"/>
              </w:rPr>
            </w:pPr>
            <w:r w:rsidRPr="002C17C1">
              <w:rPr>
                <w:rFonts w:ascii="Times New Roman" w:hAnsi="Times New Roman" w:cs="Times New Roman"/>
                <w:sz w:val="24"/>
                <w:szCs w:val="24"/>
                <w:lang w:val="bs-Latn-BA"/>
              </w:rPr>
              <w:t>-</w:t>
            </w:r>
            <w:r w:rsidR="00220711" w:rsidRPr="002C17C1">
              <w:rPr>
                <w:rFonts w:ascii="Times New Roman" w:hAnsi="Times New Roman" w:cs="Times New Roman"/>
                <w:sz w:val="24"/>
                <w:szCs w:val="24"/>
                <w:lang w:val="sr-Cyrl-BA"/>
              </w:rPr>
              <w:t>О</w:t>
            </w:r>
            <w:r w:rsidR="00220711" w:rsidRPr="002C17C1">
              <w:rPr>
                <w:rFonts w:ascii="Times New Roman" w:hAnsi="Times New Roman" w:cs="Times New Roman"/>
                <w:sz w:val="24"/>
                <w:szCs w:val="24"/>
              </w:rPr>
              <w:t xml:space="preserve">држана </w:t>
            </w:r>
            <w:r w:rsidR="00220711" w:rsidRPr="002C17C1">
              <w:rPr>
                <w:rFonts w:ascii="Times New Roman" w:hAnsi="Times New Roman" w:cs="Times New Roman"/>
                <w:sz w:val="24"/>
                <w:szCs w:val="24"/>
                <w:lang w:val="sr-Cyrl-BA"/>
              </w:rPr>
              <w:t xml:space="preserve">свечаност или бар округли сто поводом </w:t>
            </w:r>
            <w:r w:rsidR="00220711" w:rsidRPr="002C17C1">
              <w:rPr>
                <w:rFonts w:ascii="Times New Roman" w:hAnsi="Times New Roman" w:cs="Times New Roman"/>
                <w:sz w:val="24"/>
                <w:szCs w:val="24"/>
              </w:rPr>
              <w:t>обиљежавања 5. децембра, Међународног дана волонтера</w:t>
            </w:r>
            <w:r w:rsidR="00220711" w:rsidRPr="002C17C1">
              <w:rPr>
                <w:rFonts w:ascii="Times New Roman" w:hAnsi="Times New Roman" w:cs="Times New Roman"/>
                <w:sz w:val="24"/>
                <w:szCs w:val="24"/>
                <w:lang w:val="sr-Cyrl-BA"/>
              </w:rPr>
              <w:t>.</w:t>
            </w:r>
          </w:p>
          <w:p w:rsidR="00220711" w:rsidRPr="002C17C1" w:rsidRDefault="00220711" w:rsidP="002C17C1">
            <w:pPr>
              <w:pStyle w:val="NoSpacing"/>
              <w:rPr>
                <w:rFonts w:ascii="Times New Roman" w:hAnsi="Times New Roman" w:cs="Times New Roman"/>
                <w:sz w:val="24"/>
                <w:szCs w:val="24"/>
                <w:lang w:val="sr-Cyrl-BA"/>
              </w:rPr>
            </w:pPr>
          </w:p>
          <w:p w:rsidR="00220711" w:rsidRPr="002C17C1" w:rsidRDefault="002C17C1" w:rsidP="002C17C1">
            <w:pPr>
              <w:pStyle w:val="NoSpacing"/>
              <w:rPr>
                <w:rFonts w:ascii="Times New Roman" w:hAnsi="Times New Roman" w:cs="Times New Roman"/>
                <w:sz w:val="24"/>
                <w:szCs w:val="24"/>
                <w:lang w:val="sr-Cyrl-BA"/>
              </w:rPr>
            </w:pPr>
            <w:r w:rsidRPr="002C17C1">
              <w:rPr>
                <w:rFonts w:ascii="Times New Roman" w:hAnsi="Times New Roman" w:cs="Times New Roman"/>
                <w:sz w:val="24"/>
                <w:szCs w:val="24"/>
                <w:lang w:val="bs-Latn-BA"/>
              </w:rPr>
              <w:t>-</w:t>
            </w:r>
            <w:r w:rsidR="00220711" w:rsidRPr="002C17C1">
              <w:rPr>
                <w:rFonts w:ascii="Times New Roman" w:hAnsi="Times New Roman" w:cs="Times New Roman"/>
                <w:sz w:val="24"/>
                <w:szCs w:val="24"/>
                <w:lang w:val="sr-Cyrl-BA"/>
              </w:rPr>
              <w:t xml:space="preserve">Обавјештавање </w:t>
            </w:r>
            <w:r w:rsidR="00220711" w:rsidRPr="002C17C1">
              <w:rPr>
                <w:rFonts w:ascii="Times New Roman" w:hAnsi="Times New Roman" w:cs="Times New Roman"/>
                <w:sz w:val="24"/>
                <w:szCs w:val="24"/>
              </w:rPr>
              <w:t>јавност</w:t>
            </w:r>
            <w:r w:rsidR="00220711" w:rsidRPr="002C17C1">
              <w:rPr>
                <w:rFonts w:ascii="Times New Roman" w:hAnsi="Times New Roman" w:cs="Times New Roman"/>
                <w:sz w:val="24"/>
                <w:szCs w:val="24"/>
                <w:lang w:val="sr-Cyrl-BA"/>
              </w:rPr>
              <w:t>и</w:t>
            </w:r>
            <w:r w:rsidR="00220711" w:rsidRPr="002C17C1">
              <w:rPr>
                <w:rFonts w:ascii="Times New Roman" w:hAnsi="Times New Roman" w:cs="Times New Roman"/>
                <w:sz w:val="24"/>
                <w:szCs w:val="24"/>
              </w:rPr>
              <w:t xml:space="preserve"> о волонтирању, волонтерским могућностима и примјерима добре праксе</w:t>
            </w:r>
            <w:r w:rsidR="00220711" w:rsidRPr="002C17C1">
              <w:rPr>
                <w:rFonts w:ascii="Times New Roman" w:hAnsi="Times New Roman" w:cs="Times New Roman"/>
                <w:sz w:val="24"/>
                <w:szCs w:val="24"/>
                <w:lang w:val="sr-Cyrl-BA"/>
              </w:rPr>
              <w:t>.</w:t>
            </w:r>
          </w:p>
          <w:p w:rsidR="00220711" w:rsidRPr="002C17C1" w:rsidRDefault="00220711" w:rsidP="002C17C1">
            <w:pPr>
              <w:pStyle w:val="NoSpacing"/>
              <w:rPr>
                <w:rFonts w:ascii="Times New Roman" w:hAnsi="Times New Roman" w:cs="Times New Roman"/>
                <w:sz w:val="24"/>
                <w:szCs w:val="24"/>
                <w:lang w:val="sr-Cyrl-BA"/>
              </w:rPr>
            </w:pPr>
          </w:p>
          <w:p w:rsidR="00220711" w:rsidRPr="00C675DD" w:rsidRDefault="002C17C1" w:rsidP="002C17C1">
            <w:pPr>
              <w:pStyle w:val="NoSpacing"/>
              <w:rPr>
                <w:rFonts w:ascii="Times New Roman" w:hAnsi="Times New Roman" w:cs="Times New Roman"/>
                <w:color w:val="FF0000"/>
                <w:sz w:val="24"/>
                <w:szCs w:val="24"/>
                <w:lang w:val="sr-Cyrl-BA"/>
              </w:rPr>
            </w:pPr>
            <w:r w:rsidRPr="002C17C1">
              <w:rPr>
                <w:rFonts w:ascii="Times New Roman" w:hAnsi="Times New Roman" w:cs="Times New Roman"/>
                <w:sz w:val="24"/>
                <w:szCs w:val="24"/>
                <w:lang w:val="bs-Latn-BA"/>
              </w:rPr>
              <w:t>-</w:t>
            </w:r>
            <w:r w:rsidR="00220711" w:rsidRPr="002C17C1">
              <w:rPr>
                <w:rFonts w:ascii="Times New Roman" w:hAnsi="Times New Roman" w:cs="Times New Roman"/>
                <w:sz w:val="24"/>
                <w:szCs w:val="24"/>
              </w:rPr>
              <w:t xml:space="preserve">Број волонтера који су учествовали у </w:t>
            </w:r>
            <w:r w:rsidR="00220711" w:rsidRPr="002C17C1">
              <w:rPr>
                <w:rFonts w:ascii="Times New Roman" w:hAnsi="Times New Roman" w:cs="Times New Roman"/>
                <w:sz w:val="24"/>
                <w:szCs w:val="24"/>
                <w:lang w:val="sr-Cyrl-BA"/>
              </w:rPr>
              <w:t xml:space="preserve">хуманитарним и </w:t>
            </w:r>
            <w:r w:rsidR="00220711" w:rsidRPr="002C17C1">
              <w:rPr>
                <w:rFonts w:ascii="Times New Roman" w:hAnsi="Times New Roman" w:cs="Times New Roman"/>
                <w:sz w:val="24"/>
                <w:szCs w:val="24"/>
              </w:rPr>
              <w:t>радним акцијама</w:t>
            </w:r>
            <w:r w:rsidR="00220711" w:rsidRPr="002C17C1">
              <w:rPr>
                <w:rFonts w:ascii="Times New Roman" w:hAnsi="Times New Roman" w:cs="Times New Roman"/>
                <w:sz w:val="24"/>
                <w:szCs w:val="24"/>
                <w:lang w:val="sr-Cyrl-BA"/>
              </w:rPr>
              <w:t>.</w:t>
            </w:r>
          </w:p>
        </w:tc>
        <w:tc>
          <w:tcPr>
            <w:tcW w:w="833" w:type="pct"/>
            <w:tcBorders>
              <w:top w:val="single" w:sz="4" w:space="0" w:color="auto"/>
              <w:left w:val="single" w:sz="4" w:space="0" w:color="auto"/>
              <w:bottom w:val="single" w:sz="4" w:space="0" w:color="auto"/>
              <w:right w:val="single" w:sz="4" w:space="0" w:color="auto"/>
            </w:tcBorders>
            <w:vAlign w:val="center"/>
          </w:tcPr>
          <w:p w:rsidR="00220711" w:rsidRPr="002C17C1" w:rsidRDefault="00220711" w:rsidP="002C17C1">
            <w:pPr>
              <w:pStyle w:val="NoSpacing"/>
              <w:rPr>
                <w:rFonts w:ascii="Times New Roman" w:hAnsi="Times New Roman" w:cs="Times New Roman"/>
                <w:sz w:val="24"/>
                <w:szCs w:val="24"/>
                <w:lang w:val="sr-Cyrl-BA"/>
              </w:rPr>
            </w:pPr>
            <w:r w:rsidRPr="002C17C1">
              <w:rPr>
                <w:rFonts w:ascii="Times New Roman" w:hAnsi="Times New Roman" w:cs="Times New Roman"/>
                <w:sz w:val="24"/>
                <w:szCs w:val="24"/>
                <w:lang w:val="sr-Cyrl-BA"/>
              </w:rPr>
              <w:t>Град Бијељина, ВСРС</w:t>
            </w:r>
          </w:p>
        </w:tc>
      </w:tr>
      <w:tr w:rsidR="0028781E" w:rsidRPr="00C675DD" w:rsidTr="002C17C1">
        <w:tc>
          <w:tcPr>
            <w:tcW w:w="833" w:type="pct"/>
            <w:vMerge/>
            <w:tcBorders>
              <w:top w:val="single" w:sz="4" w:space="0" w:color="auto"/>
              <w:left w:val="single" w:sz="4" w:space="0" w:color="auto"/>
              <w:bottom w:val="single" w:sz="4" w:space="0" w:color="auto"/>
              <w:right w:val="single" w:sz="4" w:space="0" w:color="auto"/>
            </w:tcBorders>
            <w:vAlign w:val="center"/>
            <w:hideMark/>
          </w:tcPr>
          <w:p w:rsidR="00220711" w:rsidRPr="00C675DD" w:rsidRDefault="00220711" w:rsidP="002C15F2">
            <w:pPr>
              <w:pStyle w:val="NoSpacing1"/>
              <w:rPr>
                <w:rFonts w:ascii="Times New Roman" w:hAnsi="Times New Roman"/>
                <w:b/>
                <w:szCs w:val="24"/>
                <w:lang w:val="sr-Cyrl-BA"/>
              </w:rPr>
            </w:pPr>
          </w:p>
        </w:tc>
        <w:tc>
          <w:tcPr>
            <w:tcW w:w="833" w:type="pct"/>
            <w:vMerge/>
            <w:tcBorders>
              <w:left w:val="single" w:sz="4" w:space="0" w:color="auto"/>
              <w:bottom w:val="single" w:sz="4" w:space="0" w:color="auto"/>
              <w:right w:val="single" w:sz="4" w:space="0" w:color="auto"/>
            </w:tcBorders>
            <w:vAlign w:val="center"/>
            <w:hideMark/>
          </w:tcPr>
          <w:p w:rsidR="00220711" w:rsidRPr="00C675DD" w:rsidRDefault="00220711" w:rsidP="008C5785">
            <w:pPr>
              <w:pStyle w:val="NoSpacing"/>
              <w:jc w:val="center"/>
              <w:rPr>
                <w:rFonts w:ascii="Times New Roman" w:hAnsi="Times New Roman" w:cs="Times New Roman"/>
                <w:sz w:val="24"/>
                <w:szCs w:val="24"/>
                <w:lang w:val="sr-Cyrl-BA"/>
              </w:rPr>
            </w:pPr>
          </w:p>
        </w:tc>
        <w:tc>
          <w:tcPr>
            <w:tcW w:w="833" w:type="pct"/>
            <w:tcBorders>
              <w:top w:val="single" w:sz="4" w:space="0" w:color="auto"/>
              <w:left w:val="single" w:sz="4" w:space="0" w:color="auto"/>
              <w:bottom w:val="single" w:sz="4" w:space="0" w:color="auto"/>
              <w:right w:val="single" w:sz="4" w:space="0" w:color="auto"/>
            </w:tcBorders>
            <w:vAlign w:val="center"/>
            <w:hideMark/>
          </w:tcPr>
          <w:p w:rsidR="00220711" w:rsidRPr="002C17C1" w:rsidRDefault="00220711" w:rsidP="002C17C1">
            <w:pPr>
              <w:pStyle w:val="NoSpacing1"/>
              <w:rPr>
                <w:rFonts w:ascii="Times New Roman" w:hAnsi="Times New Roman"/>
                <w:szCs w:val="24"/>
              </w:rPr>
            </w:pPr>
            <w:r w:rsidRPr="002C17C1">
              <w:rPr>
                <w:rFonts w:ascii="Times New Roman" w:hAnsi="Times New Roman"/>
                <w:szCs w:val="24"/>
              </w:rPr>
              <w:t>1.2.4. Пр</w:t>
            </w:r>
            <w:r w:rsidRPr="002C17C1">
              <w:rPr>
                <w:rFonts w:ascii="Times New Roman" w:hAnsi="Times New Roman"/>
                <w:szCs w:val="24"/>
                <w:lang w:val="sr-Cyrl-BA"/>
              </w:rPr>
              <w:t xml:space="preserve">едстављањедобрих </w:t>
            </w:r>
            <w:r w:rsidRPr="002C17C1">
              <w:rPr>
                <w:rFonts w:ascii="Times New Roman" w:hAnsi="Times New Roman"/>
                <w:szCs w:val="24"/>
              </w:rPr>
              <w:t>примјера</w:t>
            </w:r>
          </w:p>
        </w:tc>
        <w:tc>
          <w:tcPr>
            <w:tcW w:w="833" w:type="pct"/>
            <w:tcBorders>
              <w:top w:val="single" w:sz="4" w:space="0" w:color="auto"/>
              <w:left w:val="single" w:sz="4" w:space="0" w:color="auto"/>
              <w:bottom w:val="single" w:sz="4" w:space="0" w:color="auto"/>
              <w:right w:val="single" w:sz="4" w:space="0" w:color="auto"/>
            </w:tcBorders>
            <w:vAlign w:val="center"/>
          </w:tcPr>
          <w:p w:rsidR="00220711" w:rsidRPr="002C17C1" w:rsidRDefault="002C17C1" w:rsidP="002C17C1">
            <w:pPr>
              <w:pStyle w:val="NoSpacing"/>
              <w:rPr>
                <w:rFonts w:ascii="Times New Roman" w:hAnsi="Times New Roman" w:cs="Times New Roman"/>
                <w:sz w:val="24"/>
                <w:szCs w:val="24"/>
                <w:lang w:val="sr-Cyrl-BA"/>
              </w:rPr>
            </w:pPr>
            <w:r w:rsidRPr="002C17C1">
              <w:rPr>
                <w:rFonts w:ascii="Times New Roman" w:hAnsi="Times New Roman" w:cs="Times New Roman"/>
                <w:sz w:val="24"/>
                <w:szCs w:val="24"/>
                <w:lang w:val="bs-Latn-BA"/>
              </w:rPr>
              <w:t xml:space="preserve">- </w:t>
            </w:r>
            <w:r w:rsidR="00220711" w:rsidRPr="002C17C1">
              <w:rPr>
                <w:rFonts w:ascii="Times New Roman" w:hAnsi="Times New Roman" w:cs="Times New Roman"/>
                <w:sz w:val="24"/>
                <w:szCs w:val="24"/>
              </w:rPr>
              <w:t xml:space="preserve">Објављивање на </w:t>
            </w:r>
            <w:r w:rsidR="00220711" w:rsidRPr="002C17C1">
              <w:rPr>
                <w:rFonts w:ascii="Times New Roman" w:hAnsi="Times New Roman" w:cs="Times New Roman"/>
                <w:sz w:val="24"/>
                <w:szCs w:val="24"/>
                <w:lang w:val="sr-Cyrl-BA"/>
              </w:rPr>
              <w:t>интернет страници Града и локалним интернет порталима, односно локалним и републичким медијима добрих</w:t>
            </w:r>
            <w:r w:rsidR="00220711" w:rsidRPr="002C17C1">
              <w:rPr>
                <w:rFonts w:ascii="Times New Roman" w:hAnsi="Times New Roman" w:cs="Times New Roman"/>
                <w:sz w:val="24"/>
                <w:szCs w:val="24"/>
              </w:rPr>
              <w:t xml:space="preserve"> </w:t>
            </w:r>
            <w:r w:rsidR="00220711" w:rsidRPr="002C17C1">
              <w:rPr>
                <w:rFonts w:ascii="Times New Roman" w:hAnsi="Times New Roman" w:cs="Times New Roman"/>
                <w:sz w:val="24"/>
                <w:szCs w:val="24"/>
              </w:rPr>
              <w:lastRenderedPageBreak/>
              <w:t>примјера активних тражилаца послаи пр</w:t>
            </w:r>
            <w:r w:rsidR="00220711" w:rsidRPr="002C17C1">
              <w:rPr>
                <w:rFonts w:ascii="Times New Roman" w:hAnsi="Times New Roman" w:cs="Times New Roman"/>
                <w:sz w:val="24"/>
                <w:szCs w:val="24"/>
                <w:lang w:val="sr-Cyrl-BA"/>
              </w:rPr>
              <w:t>едстављање добрих</w:t>
            </w:r>
            <w:r w:rsidR="00220711" w:rsidRPr="002C17C1">
              <w:rPr>
                <w:rFonts w:ascii="Times New Roman" w:hAnsi="Times New Roman" w:cs="Times New Roman"/>
                <w:sz w:val="24"/>
                <w:szCs w:val="24"/>
              </w:rPr>
              <w:t xml:space="preserve"> примјера кроз рад са незапосленим лицима</w:t>
            </w:r>
            <w:r w:rsidR="00220711" w:rsidRPr="002C17C1">
              <w:rPr>
                <w:rFonts w:ascii="Times New Roman" w:hAnsi="Times New Roman" w:cs="Times New Roman"/>
                <w:sz w:val="24"/>
                <w:szCs w:val="24"/>
                <w:lang w:val="sr-Cyrl-BA"/>
              </w:rPr>
              <w:t xml:space="preserve"> са подручја Бијељине.</w:t>
            </w:r>
          </w:p>
        </w:tc>
        <w:tc>
          <w:tcPr>
            <w:tcW w:w="833" w:type="pct"/>
            <w:tcBorders>
              <w:top w:val="single" w:sz="4" w:space="0" w:color="auto"/>
              <w:left w:val="single" w:sz="4" w:space="0" w:color="auto"/>
              <w:bottom w:val="single" w:sz="4" w:space="0" w:color="auto"/>
              <w:right w:val="single" w:sz="4" w:space="0" w:color="auto"/>
            </w:tcBorders>
            <w:vAlign w:val="center"/>
            <w:hideMark/>
          </w:tcPr>
          <w:p w:rsidR="00220711" w:rsidRPr="002C17C1" w:rsidRDefault="002C17C1" w:rsidP="002C17C1">
            <w:pPr>
              <w:pStyle w:val="NoSpacing"/>
              <w:rPr>
                <w:rFonts w:ascii="Times New Roman" w:hAnsi="Times New Roman" w:cs="Times New Roman"/>
                <w:sz w:val="24"/>
                <w:szCs w:val="24"/>
                <w:lang w:val="sr-Cyrl-BA"/>
              </w:rPr>
            </w:pPr>
            <w:r>
              <w:rPr>
                <w:rFonts w:ascii="Times New Roman" w:hAnsi="Times New Roman" w:cs="Times New Roman"/>
                <w:sz w:val="24"/>
                <w:szCs w:val="24"/>
                <w:lang w:val="bs-Latn-BA"/>
              </w:rPr>
              <w:lastRenderedPageBreak/>
              <w:t xml:space="preserve">- </w:t>
            </w:r>
            <w:r w:rsidR="00220711" w:rsidRPr="002C17C1">
              <w:rPr>
                <w:rFonts w:ascii="Times New Roman" w:hAnsi="Times New Roman" w:cs="Times New Roman"/>
                <w:sz w:val="24"/>
                <w:szCs w:val="24"/>
              </w:rPr>
              <w:t xml:space="preserve">Број објављених </w:t>
            </w:r>
            <w:r w:rsidR="00220711" w:rsidRPr="002C17C1">
              <w:rPr>
                <w:rFonts w:ascii="Times New Roman" w:hAnsi="Times New Roman" w:cs="Times New Roman"/>
                <w:sz w:val="24"/>
                <w:szCs w:val="24"/>
                <w:lang w:val="sr-Cyrl-BA"/>
              </w:rPr>
              <w:t>добрих</w:t>
            </w:r>
            <w:r w:rsidR="00220711" w:rsidRPr="002C17C1">
              <w:rPr>
                <w:rFonts w:ascii="Times New Roman" w:hAnsi="Times New Roman" w:cs="Times New Roman"/>
                <w:sz w:val="24"/>
                <w:szCs w:val="24"/>
              </w:rPr>
              <w:t xml:space="preserve"> при</w:t>
            </w:r>
            <w:r w:rsidR="00220711" w:rsidRPr="002C17C1">
              <w:rPr>
                <w:rFonts w:ascii="Times New Roman" w:hAnsi="Times New Roman" w:cs="Times New Roman"/>
                <w:sz w:val="24"/>
                <w:szCs w:val="24"/>
                <w:lang w:val="sr-Cyrl-BA"/>
              </w:rPr>
              <w:t>мјера и прича.</w:t>
            </w:r>
          </w:p>
        </w:tc>
        <w:tc>
          <w:tcPr>
            <w:tcW w:w="833" w:type="pct"/>
            <w:tcBorders>
              <w:top w:val="single" w:sz="4" w:space="0" w:color="auto"/>
              <w:left w:val="single" w:sz="4" w:space="0" w:color="auto"/>
              <w:bottom w:val="single" w:sz="4" w:space="0" w:color="auto"/>
              <w:right w:val="single" w:sz="4" w:space="0" w:color="auto"/>
            </w:tcBorders>
            <w:vAlign w:val="center"/>
          </w:tcPr>
          <w:p w:rsidR="00220711" w:rsidRPr="002C17C1" w:rsidRDefault="00220711" w:rsidP="002C17C1">
            <w:pPr>
              <w:pStyle w:val="NoSpacing"/>
              <w:rPr>
                <w:rFonts w:ascii="Times New Roman" w:hAnsi="Times New Roman" w:cs="Times New Roman"/>
                <w:sz w:val="24"/>
                <w:szCs w:val="24"/>
                <w:lang w:val="sr-Cyrl-BA"/>
              </w:rPr>
            </w:pPr>
            <w:r w:rsidRPr="002C17C1">
              <w:rPr>
                <w:rFonts w:ascii="Times New Roman" w:hAnsi="Times New Roman" w:cs="Times New Roman"/>
                <w:sz w:val="24"/>
                <w:szCs w:val="24"/>
                <w:lang w:val="sr-Cyrl-BA"/>
              </w:rPr>
              <w:t>Град Бијељина, портали и медији са простора града</w:t>
            </w:r>
          </w:p>
        </w:tc>
      </w:tr>
      <w:tr w:rsidR="0028781E" w:rsidRPr="00C675DD" w:rsidTr="0028781E">
        <w:tc>
          <w:tcPr>
            <w:tcW w:w="833" w:type="pct"/>
            <w:vMerge/>
            <w:tcBorders>
              <w:top w:val="single" w:sz="4" w:space="0" w:color="auto"/>
              <w:left w:val="single" w:sz="4" w:space="0" w:color="auto"/>
              <w:bottom w:val="single" w:sz="4" w:space="0" w:color="auto"/>
              <w:right w:val="single" w:sz="4" w:space="0" w:color="auto"/>
            </w:tcBorders>
            <w:vAlign w:val="center"/>
            <w:hideMark/>
          </w:tcPr>
          <w:p w:rsidR="00220711" w:rsidRPr="00C675DD" w:rsidRDefault="00220711" w:rsidP="002C15F2">
            <w:pPr>
              <w:pStyle w:val="NoSpacing1"/>
              <w:rPr>
                <w:rFonts w:ascii="Times New Roman" w:hAnsi="Times New Roman"/>
                <w:b/>
                <w:szCs w:val="24"/>
                <w:lang w:val="sr-Cyrl-BA"/>
              </w:rPr>
            </w:pPr>
          </w:p>
        </w:tc>
        <w:tc>
          <w:tcPr>
            <w:tcW w:w="833" w:type="pct"/>
            <w:vMerge w:val="restart"/>
            <w:tcBorders>
              <w:top w:val="single" w:sz="4" w:space="0" w:color="auto"/>
              <w:left w:val="single" w:sz="4" w:space="0" w:color="auto"/>
              <w:right w:val="single" w:sz="4" w:space="0" w:color="auto"/>
            </w:tcBorders>
            <w:vAlign w:val="center"/>
          </w:tcPr>
          <w:p w:rsidR="00220711" w:rsidRPr="00C675DD" w:rsidRDefault="00220711" w:rsidP="0028781E">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t>1.3. Унаприједити запошљивост активних тражилаца посла</w:t>
            </w:r>
          </w:p>
          <w:p w:rsidR="00220711" w:rsidRPr="00C675DD" w:rsidRDefault="00220711" w:rsidP="0028781E">
            <w:pPr>
              <w:pStyle w:val="NoSpacing1"/>
              <w:rPr>
                <w:rFonts w:ascii="Times New Roman" w:hAnsi="Times New Roman"/>
                <w:szCs w:val="24"/>
                <w:lang w:val="sr-Cyrl-BA"/>
              </w:rPr>
            </w:pPr>
          </w:p>
        </w:tc>
        <w:tc>
          <w:tcPr>
            <w:tcW w:w="833" w:type="pct"/>
            <w:tcBorders>
              <w:top w:val="single" w:sz="4" w:space="0" w:color="auto"/>
              <w:left w:val="single" w:sz="4" w:space="0" w:color="auto"/>
              <w:bottom w:val="single" w:sz="4" w:space="0" w:color="auto"/>
              <w:right w:val="single" w:sz="4" w:space="0" w:color="auto"/>
            </w:tcBorders>
            <w:vAlign w:val="center"/>
            <w:hideMark/>
          </w:tcPr>
          <w:p w:rsidR="00220711" w:rsidRPr="00C675DD" w:rsidRDefault="00220711" w:rsidP="002C17C1">
            <w:pPr>
              <w:rPr>
                <w:rFonts w:ascii="Times New Roman" w:hAnsi="Times New Roman" w:cs="Times New Roman"/>
                <w:sz w:val="24"/>
                <w:szCs w:val="24"/>
                <w:lang w:val="sr-Cyrl-BA"/>
              </w:rPr>
            </w:pPr>
            <w:r w:rsidRPr="00C675DD">
              <w:rPr>
                <w:rFonts w:ascii="Times New Roman" w:hAnsi="Times New Roman" w:cs="Times New Roman"/>
                <w:sz w:val="24"/>
                <w:szCs w:val="24"/>
                <w:lang w:val="sr-Cyrl-BA"/>
              </w:rPr>
              <w:t>1.3.1. Развој, финансирање и спровођење обука за унапређивање запошљивости активних тражилаца посла</w:t>
            </w:r>
          </w:p>
        </w:tc>
        <w:tc>
          <w:tcPr>
            <w:tcW w:w="833" w:type="pct"/>
            <w:tcBorders>
              <w:top w:val="single" w:sz="4" w:space="0" w:color="auto"/>
              <w:left w:val="single" w:sz="4" w:space="0" w:color="auto"/>
              <w:bottom w:val="single" w:sz="4" w:space="0" w:color="auto"/>
              <w:right w:val="single" w:sz="4" w:space="0" w:color="auto"/>
            </w:tcBorders>
            <w:vAlign w:val="center"/>
          </w:tcPr>
          <w:p w:rsidR="00220711" w:rsidRPr="002C17C1" w:rsidRDefault="002C17C1" w:rsidP="002C17C1">
            <w:pPr>
              <w:pStyle w:val="NoSpacing"/>
              <w:rPr>
                <w:rFonts w:ascii="Times New Roman" w:hAnsi="Times New Roman" w:cs="Times New Roman"/>
                <w:sz w:val="24"/>
                <w:szCs w:val="24"/>
                <w:lang w:val="sr-Cyrl-BA"/>
              </w:rPr>
            </w:pPr>
            <w:r>
              <w:rPr>
                <w:rFonts w:ascii="Times New Roman" w:hAnsi="Times New Roman" w:cs="Times New Roman"/>
                <w:sz w:val="24"/>
                <w:szCs w:val="24"/>
                <w:lang w:val="bs-Latn-BA"/>
              </w:rPr>
              <w:t xml:space="preserve">- </w:t>
            </w:r>
            <w:r w:rsidR="00220711" w:rsidRPr="002C17C1">
              <w:rPr>
                <w:rFonts w:ascii="Times New Roman" w:hAnsi="Times New Roman" w:cs="Times New Roman"/>
                <w:sz w:val="24"/>
                <w:szCs w:val="24"/>
              </w:rPr>
              <w:t xml:space="preserve">Припрема и </w:t>
            </w:r>
            <w:r w:rsidR="00220711" w:rsidRPr="002C17C1">
              <w:rPr>
                <w:rFonts w:ascii="Times New Roman" w:hAnsi="Times New Roman" w:cs="Times New Roman"/>
                <w:sz w:val="24"/>
                <w:szCs w:val="24"/>
                <w:lang w:val="sr-Cyrl-BA"/>
              </w:rPr>
              <w:t>извођење републичких и локалних</w:t>
            </w:r>
            <w:r w:rsidR="00220711" w:rsidRPr="002C17C1">
              <w:rPr>
                <w:rFonts w:ascii="Times New Roman" w:hAnsi="Times New Roman" w:cs="Times New Roman"/>
                <w:sz w:val="24"/>
                <w:szCs w:val="24"/>
              </w:rPr>
              <w:t>пројек</w:t>
            </w:r>
            <w:r w:rsidR="00220711" w:rsidRPr="002C17C1">
              <w:rPr>
                <w:rFonts w:ascii="Times New Roman" w:hAnsi="Times New Roman" w:cs="Times New Roman"/>
                <w:sz w:val="24"/>
                <w:szCs w:val="24"/>
                <w:lang w:val="sr-Cyrl-BA"/>
              </w:rPr>
              <w:t>а</w:t>
            </w:r>
            <w:r w:rsidR="00220711" w:rsidRPr="002C17C1">
              <w:rPr>
                <w:rFonts w:ascii="Times New Roman" w:hAnsi="Times New Roman" w:cs="Times New Roman"/>
                <w:sz w:val="24"/>
                <w:szCs w:val="24"/>
              </w:rPr>
              <w:t>та суфинансирања преквалификације, доквалификације и припреме за запошљавање</w:t>
            </w:r>
            <w:r w:rsidR="00220711" w:rsidRPr="002C17C1">
              <w:rPr>
                <w:rFonts w:ascii="Times New Roman" w:hAnsi="Times New Roman" w:cs="Times New Roman"/>
                <w:sz w:val="24"/>
                <w:szCs w:val="24"/>
                <w:lang w:val="sr-Cyrl-BA"/>
              </w:rPr>
              <w:t>.</w:t>
            </w:r>
          </w:p>
          <w:p w:rsidR="00220711" w:rsidRPr="002C17C1" w:rsidRDefault="00220711" w:rsidP="002C17C1">
            <w:pPr>
              <w:pStyle w:val="NoSpacing"/>
              <w:rPr>
                <w:rFonts w:ascii="Times New Roman" w:hAnsi="Times New Roman" w:cs="Times New Roman"/>
                <w:sz w:val="24"/>
                <w:szCs w:val="24"/>
                <w:lang w:val="sr-Cyrl-BA"/>
              </w:rPr>
            </w:pPr>
          </w:p>
          <w:p w:rsidR="00220711" w:rsidRPr="002C17C1" w:rsidRDefault="002C17C1" w:rsidP="002C17C1">
            <w:pPr>
              <w:pStyle w:val="NoSpacing"/>
              <w:rPr>
                <w:rFonts w:ascii="Times New Roman" w:hAnsi="Times New Roman" w:cs="Times New Roman"/>
                <w:sz w:val="24"/>
                <w:szCs w:val="24"/>
                <w:lang w:val="sr-Cyrl-BA"/>
              </w:rPr>
            </w:pPr>
            <w:r w:rsidRPr="002C17C1">
              <w:rPr>
                <w:rFonts w:ascii="Times New Roman" w:hAnsi="Times New Roman" w:cs="Times New Roman"/>
                <w:sz w:val="24"/>
                <w:szCs w:val="24"/>
                <w:lang w:val="bs-Latn-BA"/>
              </w:rPr>
              <w:t>-</w:t>
            </w:r>
            <w:r w:rsidR="00220711" w:rsidRPr="002C17C1">
              <w:rPr>
                <w:rFonts w:ascii="Times New Roman" w:hAnsi="Times New Roman" w:cs="Times New Roman"/>
                <w:sz w:val="24"/>
                <w:szCs w:val="24"/>
              </w:rPr>
              <w:t>Кроз савјетодавни п</w:t>
            </w:r>
            <w:r w:rsidR="00220711" w:rsidRPr="002C17C1">
              <w:rPr>
                <w:rFonts w:ascii="Times New Roman" w:hAnsi="Times New Roman" w:cs="Times New Roman"/>
                <w:sz w:val="24"/>
                <w:szCs w:val="24"/>
                <w:lang w:val="sr-Cyrl-BA"/>
              </w:rPr>
              <w:t>оступак</w:t>
            </w:r>
            <w:r w:rsidR="00220711" w:rsidRPr="002C17C1">
              <w:rPr>
                <w:rFonts w:ascii="Times New Roman" w:hAnsi="Times New Roman" w:cs="Times New Roman"/>
                <w:sz w:val="24"/>
                <w:szCs w:val="24"/>
              </w:rPr>
              <w:t xml:space="preserve"> утврдити потребе активних тражилаца за обукама, преквалификацијама и доквалификацијама ради унапређења њихове запошљивости</w:t>
            </w:r>
            <w:r w:rsidR="00220711" w:rsidRPr="002C17C1">
              <w:rPr>
                <w:rFonts w:ascii="Times New Roman" w:hAnsi="Times New Roman" w:cs="Times New Roman"/>
                <w:sz w:val="24"/>
                <w:szCs w:val="24"/>
                <w:lang w:val="sr-Cyrl-BA"/>
              </w:rPr>
              <w:t>.</w:t>
            </w:r>
          </w:p>
        </w:tc>
        <w:tc>
          <w:tcPr>
            <w:tcW w:w="833" w:type="pct"/>
            <w:tcBorders>
              <w:top w:val="single" w:sz="4" w:space="0" w:color="auto"/>
              <w:left w:val="single" w:sz="4" w:space="0" w:color="auto"/>
              <w:bottom w:val="single" w:sz="4" w:space="0" w:color="auto"/>
              <w:right w:val="single" w:sz="4" w:space="0" w:color="auto"/>
            </w:tcBorders>
            <w:vAlign w:val="center"/>
            <w:hideMark/>
          </w:tcPr>
          <w:p w:rsidR="00220711" w:rsidRPr="002C17C1" w:rsidRDefault="002C17C1" w:rsidP="002C17C1">
            <w:pPr>
              <w:pStyle w:val="NoSpacing"/>
              <w:rPr>
                <w:rFonts w:ascii="Times New Roman" w:hAnsi="Times New Roman" w:cs="Times New Roman"/>
                <w:sz w:val="24"/>
                <w:szCs w:val="24"/>
                <w:lang w:val="sr-Cyrl-BA"/>
              </w:rPr>
            </w:pPr>
            <w:r>
              <w:rPr>
                <w:rFonts w:ascii="Times New Roman" w:hAnsi="Times New Roman" w:cs="Times New Roman"/>
                <w:sz w:val="24"/>
                <w:szCs w:val="24"/>
                <w:lang w:val="bs-Latn-BA"/>
              </w:rPr>
              <w:t xml:space="preserve">- </w:t>
            </w:r>
            <w:r w:rsidR="00220711" w:rsidRPr="002C17C1">
              <w:rPr>
                <w:rFonts w:ascii="Times New Roman" w:hAnsi="Times New Roman" w:cs="Times New Roman"/>
                <w:sz w:val="24"/>
                <w:szCs w:val="24"/>
              </w:rPr>
              <w:t>Број обучених лица</w:t>
            </w:r>
            <w:r w:rsidR="00220711" w:rsidRPr="002C17C1">
              <w:rPr>
                <w:rFonts w:ascii="Times New Roman" w:hAnsi="Times New Roman" w:cs="Times New Roman"/>
                <w:sz w:val="24"/>
                <w:szCs w:val="24"/>
                <w:lang w:val="sr-Cyrl-BA"/>
              </w:rPr>
              <w:t>.</w:t>
            </w:r>
          </w:p>
          <w:p w:rsidR="00220711" w:rsidRPr="002C17C1" w:rsidRDefault="00220711" w:rsidP="002C17C1">
            <w:pPr>
              <w:pStyle w:val="NoSpacing"/>
              <w:rPr>
                <w:rFonts w:ascii="Times New Roman" w:hAnsi="Times New Roman" w:cs="Times New Roman"/>
                <w:sz w:val="24"/>
                <w:szCs w:val="24"/>
                <w:lang w:val="sr-Cyrl-BA"/>
              </w:rPr>
            </w:pPr>
          </w:p>
          <w:p w:rsidR="00220711" w:rsidRPr="002C17C1" w:rsidRDefault="002C17C1" w:rsidP="002C17C1">
            <w:pPr>
              <w:pStyle w:val="NoSpacing"/>
              <w:rPr>
                <w:rFonts w:ascii="Times New Roman" w:hAnsi="Times New Roman" w:cs="Times New Roman"/>
                <w:sz w:val="24"/>
                <w:szCs w:val="24"/>
                <w:lang w:val="sr-Cyrl-BA"/>
              </w:rPr>
            </w:pPr>
            <w:r w:rsidRPr="002C17C1">
              <w:rPr>
                <w:rFonts w:ascii="Times New Roman" w:hAnsi="Times New Roman" w:cs="Times New Roman"/>
                <w:sz w:val="24"/>
                <w:szCs w:val="24"/>
                <w:lang w:val="bs-Latn-BA"/>
              </w:rPr>
              <w:t>-</w:t>
            </w:r>
            <w:r w:rsidR="00220711" w:rsidRPr="002C17C1">
              <w:rPr>
                <w:rFonts w:ascii="Times New Roman" w:hAnsi="Times New Roman" w:cs="Times New Roman"/>
                <w:sz w:val="24"/>
                <w:szCs w:val="24"/>
              </w:rPr>
              <w:t>Број запослених лица након спроведене обуке</w:t>
            </w:r>
            <w:r w:rsidR="00220711" w:rsidRPr="002C17C1">
              <w:rPr>
                <w:rFonts w:ascii="Times New Roman" w:hAnsi="Times New Roman" w:cs="Times New Roman"/>
                <w:sz w:val="24"/>
                <w:szCs w:val="24"/>
                <w:lang w:val="sr-Cyrl-BA"/>
              </w:rPr>
              <w:t>.</w:t>
            </w:r>
          </w:p>
          <w:p w:rsidR="00220711" w:rsidRPr="002C17C1" w:rsidRDefault="00220711" w:rsidP="002C17C1">
            <w:pPr>
              <w:pStyle w:val="NoSpacing"/>
              <w:rPr>
                <w:rFonts w:ascii="Times New Roman" w:hAnsi="Times New Roman" w:cs="Times New Roman"/>
                <w:sz w:val="24"/>
                <w:szCs w:val="24"/>
                <w:lang w:val="sr-Cyrl-BA"/>
              </w:rPr>
            </w:pPr>
          </w:p>
          <w:p w:rsidR="00220711" w:rsidRPr="00C675DD" w:rsidRDefault="002C17C1" w:rsidP="002C17C1">
            <w:pPr>
              <w:pStyle w:val="NoSpacing"/>
              <w:rPr>
                <w:rFonts w:ascii="Times New Roman" w:hAnsi="Times New Roman" w:cs="Times New Roman"/>
                <w:color w:val="FF0000"/>
                <w:sz w:val="24"/>
                <w:szCs w:val="24"/>
                <w:lang w:val="sr-Cyrl-BA"/>
              </w:rPr>
            </w:pPr>
            <w:r w:rsidRPr="002C17C1">
              <w:rPr>
                <w:rFonts w:ascii="Times New Roman" w:hAnsi="Times New Roman" w:cs="Times New Roman"/>
                <w:sz w:val="24"/>
                <w:szCs w:val="24"/>
                <w:lang w:val="bs-Latn-BA"/>
              </w:rPr>
              <w:t>-</w:t>
            </w:r>
            <w:r w:rsidR="00220711" w:rsidRPr="002C17C1">
              <w:rPr>
                <w:rFonts w:ascii="Times New Roman" w:hAnsi="Times New Roman" w:cs="Times New Roman"/>
                <w:sz w:val="24"/>
                <w:szCs w:val="24"/>
              </w:rPr>
              <w:t>Број активних тражилаца запослења код којих је утврђена потреба за обукама, преквалификацијама и доквалификацијама за унапређење запошљивиости</w:t>
            </w:r>
            <w:r w:rsidR="00220711" w:rsidRPr="002C17C1">
              <w:rPr>
                <w:rFonts w:ascii="Times New Roman" w:hAnsi="Times New Roman" w:cs="Times New Roman"/>
                <w:sz w:val="24"/>
                <w:szCs w:val="24"/>
                <w:lang w:val="sr-Cyrl-BA"/>
              </w:rPr>
              <w:t>.</w:t>
            </w:r>
          </w:p>
        </w:tc>
        <w:tc>
          <w:tcPr>
            <w:tcW w:w="833" w:type="pct"/>
            <w:tcBorders>
              <w:top w:val="single" w:sz="4" w:space="0" w:color="auto"/>
              <w:left w:val="single" w:sz="4" w:space="0" w:color="auto"/>
              <w:bottom w:val="single" w:sz="4" w:space="0" w:color="auto"/>
              <w:right w:val="single" w:sz="4" w:space="0" w:color="auto"/>
            </w:tcBorders>
            <w:vAlign w:val="center"/>
          </w:tcPr>
          <w:p w:rsidR="00220711" w:rsidRPr="002C17C1" w:rsidRDefault="001A73A9" w:rsidP="002C17C1">
            <w:pPr>
              <w:pStyle w:val="NoSpacing"/>
              <w:rPr>
                <w:rFonts w:ascii="Times New Roman" w:hAnsi="Times New Roman" w:cs="Times New Roman"/>
                <w:sz w:val="24"/>
                <w:szCs w:val="24"/>
                <w:lang w:val="sr-Cyrl-BA"/>
              </w:rPr>
            </w:pPr>
            <w:r>
              <w:rPr>
                <w:rFonts w:ascii="Times New Roman" w:hAnsi="Times New Roman" w:cs="Times New Roman"/>
                <w:sz w:val="24"/>
                <w:szCs w:val="24"/>
                <w:lang w:val="sr-Cyrl-BA"/>
              </w:rPr>
              <w:t>ЗЗЗРС, ЗЗОО, ППК БН</w:t>
            </w:r>
            <w:r w:rsidR="00220711" w:rsidRPr="002C17C1">
              <w:rPr>
                <w:rFonts w:ascii="Times New Roman" w:hAnsi="Times New Roman" w:cs="Times New Roman"/>
                <w:sz w:val="24"/>
                <w:szCs w:val="24"/>
                <w:lang w:val="sr-Cyrl-BA"/>
              </w:rPr>
              <w:t>, Град Бијељина</w:t>
            </w:r>
          </w:p>
        </w:tc>
      </w:tr>
      <w:tr w:rsidR="0028781E" w:rsidRPr="00C675DD" w:rsidTr="0028781E">
        <w:tc>
          <w:tcPr>
            <w:tcW w:w="833" w:type="pct"/>
            <w:vMerge/>
            <w:tcBorders>
              <w:top w:val="single" w:sz="4" w:space="0" w:color="auto"/>
              <w:left w:val="single" w:sz="4" w:space="0" w:color="auto"/>
              <w:bottom w:val="single" w:sz="4" w:space="0" w:color="auto"/>
              <w:right w:val="single" w:sz="4" w:space="0" w:color="auto"/>
            </w:tcBorders>
            <w:vAlign w:val="center"/>
            <w:hideMark/>
          </w:tcPr>
          <w:p w:rsidR="00220711" w:rsidRPr="00C675DD" w:rsidRDefault="00220711" w:rsidP="002C15F2">
            <w:pPr>
              <w:pStyle w:val="NoSpacing1"/>
              <w:rPr>
                <w:rFonts w:ascii="Times New Roman" w:hAnsi="Times New Roman"/>
                <w:b/>
                <w:szCs w:val="24"/>
                <w:lang w:val="sr-Cyrl-BA"/>
              </w:rPr>
            </w:pPr>
          </w:p>
        </w:tc>
        <w:tc>
          <w:tcPr>
            <w:tcW w:w="833" w:type="pct"/>
            <w:vMerge/>
            <w:tcBorders>
              <w:left w:val="single" w:sz="4" w:space="0" w:color="auto"/>
              <w:right w:val="single" w:sz="4" w:space="0" w:color="auto"/>
            </w:tcBorders>
            <w:vAlign w:val="center"/>
            <w:hideMark/>
          </w:tcPr>
          <w:p w:rsidR="00220711" w:rsidRPr="00C675DD" w:rsidRDefault="00220711">
            <w:pPr>
              <w:rPr>
                <w:rFonts w:ascii="Times New Roman" w:eastAsia="Times New Roman" w:hAnsi="Times New Roman" w:cs="Times New Roman"/>
                <w:sz w:val="24"/>
                <w:szCs w:val="24"/>
                <w:lang w:val="sr-Cyrl-BA" w:eastAsia="zh-CN"/>
              </w:rPr>
            </w:pPr>
          </w:p>
        </w:tc>
        <w:tc>
          <w:tcPr>
            <w:tcW w:w="833" w:type="pct"/>
            <w:tcBorders>
              <w:top w:val="single" w:sz="4" w:space="0" w:color="auto"/>
              <w:left w:val="single" w:sz="4" w:space="0" w:color="auto"/>
              <w:bottom w:val="single" w:sz="4" w:space="0" w:color="auto"/>
              <w:right w:val="single" w:sz="4" w:space="0" w:color="auto"/>
            </w:tcBorders>
            <w:vAlign w:val="center"/>
            <w:hideMark/>
          </w:tcPr>
          <w:p w:rsidR="00220711" w:rsidRPr="00C675DD" w:rsidRDefault="00220711" w:rsidP="0028781E">
            <w:pPr>
              <w:rPr>
                <w:rFonts w:ascii="Times New Roman" w:hAnsi="Times New Roman" w:cs="Times New Roman"/>
                <w:sz w:val="24"/>
                <w:szCs w:val="24"/>
                <w:lang w:val="sr-Cyrl-BA"/>
              </w:rPr>
            </w:pPr>
            <w:r w:rsidRPr="00C675DD">
              <w:rPr>
                <w:rFonts w:ascii="Times New Roman" w:hAnsi="Times New Roman" w:cs="Times New Roman"/>
                <w:sz w:val="24"/>
                <w:szCs w:val="24"/>
                <w:lang w:val="sr-Cyrl-BA"/>
              </w:rPr>
              <w:t>1.3.2. Развој и заговарање система цјеложивотног учења и образовања одраслих</w:t>
            </w:r>
          </w:p>
        </w:tc>
        <w:tc>
          <w:tcPr>
            <w:tcW w:w="833" w:type="pct"/>
            <w:tcBorders>
              <w:top w:val="single" w:sz="4" w:space="0" w:color="auto"/>
              <w:left w:val="single" w:sz="4" w:space="0" w:color="auto"/>
              <w:bottom w:val="single" w:sz="4" w:space="0" w:color="auto"/>
              <w:right w:val="single" w:sz="4" w:space="0" w:color="auto"/>
            </w:tcBorders>
            <w:vAlign w:val="center"/>
          </w:tcPr>
          <w:p w:rsidR="00220711" w:rsidRPr="0028781E" w:rsidRDefault="0028781E" w:rsidP="0028781E">
            <w:pPr>
              <w:pStyle w:val="NoSpacing"/>
              <w:rPr>
                <w:rFonts w:ascii="Times New Roman" w:hAnsi="Times New Roman" w:cs="Times New Roman"/>
                <w:sz w:val="24"/>
                <w:szCs w:val="24"/>
                <w:lang w:val="sr-Cyrl-BA"/>
              </w:rPr>
            </w:pPr>
            <w:r>
              <w:rPr>
                <w:rFonts w:ascii="Times New Roman" w:hAnsi="Times New Roman" w:cs="Times New Roman"/>
                <w:sz w:val="24"/>
                <w:szCs w:val="24"/>
                <w:lang w:val="bs-Latn-BA"/>
              </w:rPr>
              <w:t xml:space="preserve">- </w:t>
            </w:r>
            <w:r w:rsidR="00220711" w:rsidRPr="0028781E">
              <w:rPr>
                <w:rFonts w:ascii="Times New Roman" w:hAnsi="Times New Roman" w:cs="Times New Roman"/>
                <w:sz w:val="24"/>
                <w:szCs w:val="24"/>
              </w:rPr>
              <w:t>Подизање свијести о значају улагања у људск</w:t>
            </w:r>
            <w:r w:rsidR="00220711" w:rsidRPr="0028781E">
              <w:rPr>
                <w:rFonts w:ascii="Times New Roman" w:hAnsi="Times New Roman" w:cs="Times New Roman"/>
                <w:sz w:val="24"/>
                <w:szCs w:val="24"/>
                <w:lang w:val="sr-Cyrl-BA"/>
              </w:rPr>
              <w:t>и кадар.</w:t>
            </w:r>
          </w:p>
          <w:p w:rsidR="00220711" w:rsidRPr="0028781E" w:rsidRDefault="00220711" w:rsidP="0028781E">
            <w:pPr>
              <w:pStyle w:val="NoSpacing"/>
              <w:rPr>
                <w:rFonts w:ascii="Times New Roman" w:hAnsi="Times New Roman" w:cs="Times New Roman"/>
                <w:sz w:val="24"/>
                <w:szCs w:val="24"/>
                <w:lang w:val="sr-Cyrl-BA"/>
              </w:rPr>
            </w:pPr>
          </w:p>
          <w:p w:rsidR="00220711" w:rsidRPr="0028781E" w:rsidRDefault="0028781E" w:rsidP="0028781E">
            <w:pPr>
              <w:pStyle w:val="NoSpacing"/>
              <w:rPr>
                <w:rFonts w:ascii="Times New Roman" w:hAnsi="Times New Roman" w:cs="Times New Roman"/>
                <w:sz w:val="24"/>
                <w:szCs w:val="24"/>
                <w:lang w:val="sr-Cyrl-BA"/>
              </w:rPr>
            </w:pPr>
            <w:r w:rsidRPr="0028781E">
              <w:rPr>
                <w:rFonts w:ascii="Times New Roman" w:hAnsi="Times New Roman" w:cs="Times New Roman"/>
                <w:sz w:val="24"/>
                <w:szCs w:val="24"/>
                <w:lang w:val="bs-Latn-BA"/>
              </w:rPr>
              <w:t>-</w:t>
            </w:r>
            <w:r w:rsidR="00220711" w:rsidRPr="0028781E">
              <w:rPr>
                <w:rFonts w:ascii="Times New Roman" w:hAnsi="Times New Roman" w:cs="Times New Roman"/>
                <w:sz w:val="24"/>
                <w:szCs w:val="24"/>
              </w:rPr>
              <w:t xml:space="preserve">Препознавање и сагледавање </w:t>
            </w:r>
            <w:r w:rsidR="00220711" w:rsidRPr="0028781E">
              <w:rPr>
                <w:rFonts w:ascii="Times New Roman" w:hAnsi="Times New Roman" w:cs="Times New Roman"/>
                <w:sz w:val="24"/>
                <w:szCs w:val="24"/>
              </w:rPr>
              <w:lastRenderedPageBreak/>
              <w:t xml:space="preserve">неформално и информално стечених </w:t>
            </w:r>
            <w:r w:rsidR="00220711" w:rsidRPr="0028781E">
              <w:rPr>
                <w:rFonts w:ascii="Times New Roman" w:hAnsi="Times New Roman" w:cs="Times New Roman"/>
                <w:sz w:val="24"/>
                <w:szCs w:val="24"/>
                <w:lang w:val="sr-Cyrl-BA"/>
              </w:rPr>
              <w:t>знања и вјештина.</w:t>
            </w:r>
          </w:p>
          <w:p w:rsidR="00220711" w:rsidRPr="0028781E" w:rsidRDefault="00220711" w:rsidP="0028781E">
            <w:pPr>
              <w:pStyle w:val="NoSpacing"/>
              <w:rPr>
                <w:rFonts w:ascii="Times New Roman" w:hAnsi="Times New Roman" w:cs="Times New Roman"/>
                <w:sz w:val="24"/>
                <w:szCs w:val="24"/>
                <w:lang w:val="sr-Cyrl-BA"/>
              </w:rPr>
            </w:pPr>
          </w:p>
          <w:p w:rsidR="00220711" w:rsidRPr="0028781E" w:rsidRDefault="0028781E" w:rsidP="0028781E">
            <w:pPr>
              <w:pStyle w:val="NoSpacing"/>
              <w:rPr>
                <w:rFonts w:ascii="Times New Roman" w:hAnsi="Times New Roman" w:cs="Times New Roman"/>
                <w:sz w:val="24"/>
                <w:szCs w:val="24"/>
                <w:lang w:val="sr-Cyrl-BA"/>
              </w:rPr>
            </w:pPr>
            <w:r w:rsidRPr="0028781E">
              <w:rPr>
                <w:rFonts w:ascii="Times New Roman" w:hAnsi="Times New Roman" w:cs="Times New Roman"/>
                <w:sz w:val="24"/>
                <w:szCs w:val="24"/>
                <w:lang w:val="bs-Latn-BA"/>
              </w:rPr>
              <w:t>-</w:t>
            </w:r>
            <w:r w:rsidR="00220711" w:rsidRPr="0028781E">
              <w:rPr>
                <w:rFonts w:ascii="Times New Roman" w:hAnsi="Times New Roman" w:cs="Times New Roman"/>
                <w:sz w:val="24"/>
                <w:szCs w:val="24"/>
                <w:lang w:val="sr-Cyrl-BA"/>
              </w:rPr>
              <w:t>С</w:t>
            </w:r>
            <w:r w:rsidR="00220711" w:rsidRPr="0028781E">
              <w:rPr>
                <w:rFonts w:ascii="Times New Roman" w:hAnsi="Times New Roman" w:cs="Times New Roman"/>
                <w:sz w:val="24"/>
                <w:szCs w:val="24"/>
              </w:rPr>
              <w:t>арадњ</w:t>
            </w:r>
            <w:r w:rsidR="00220711" w:rsidRPr="0028781E">
              <w:rPr>
                <w:rFonts w:ascii="Times New Roman" w:hAnsi="Times New Roman" w:cs="Times New Roman"/>
                <w:sz w:val="24"/>
                <w:szCs w:val="24"/>
                <w:lang w:val="sr-Cyrl-BA"/>
              </w:rPr>
              <w:t>а</w:t>
            </w:r>
            <w:r w:rsidR="00220711" w:rsidRPr="0028781E">
              <w:rPr>
                <w:rFonts w:ascii="Times New Roman" w:hAnsi="Times New Roman" w:cs="Times New Roman"/>
                <w:sz w:val="24"/>
                <w:szCs w:val="24"/>
              </w:rPr>
              <w:t xml:space="preserve"> са Заводом за образовање одраслих Републике Српске</w:t>
            </w:r>
            <w:r w:rsidR="00220711" w:rsidRPr="0028781E">
              <w:rPr>
                <w:rFonts w:ascii="Times New Roman" w:hAnsi="Times New Roman" w:cs="Times New Roman"/>
                <w:sz w:val="24"/>
                <w:szCs w:val="24"/>
                <w:lang w:val="sr-Cyrl-BA"/>
              </w:rPr>
              <w:t>.</w:t>
            </w:r>
          </w:p>
          <w:p w:rsidR="00220711" w:rsidRPr="0028781E" w:rsidRDefault="00220711" w:rsidP="0028781E">
            <w:pPr>
              <w:pStyle w:val="NoSpacing"/>
              <w:rPr>
                <w:rFonts w:ascii="Times New Roman" w:hAnsi="Times New Roman" w:cs="Times New Roman"/>
                <w:sz w:val="24"/>
                <w:szCs w:val="24"/>
                <w:lang w:val="sr-Cyrl-BA"/>
              </w:rPr>
            </w:pPr>
          </w:p>
          <w:p w:rsidR="00220711" w:rsidRPr="0028781E" w:rsidRDefault="0028781E" w:rsidP="0028781E">
            <w:pPr>
              <w:pStyle w:val="NoSpacing"/>
              <w:rPr>
                <w:rFonts w:ascii="Times New Roman" w:hAnsi="Times New Roman" w:cs="Times New Roman"/>
                <w:sz w:val="24"/>
                <w:szCs w:val="24"/>
                <w:lang w:val="sr-Cyrl-BA"/>
              </w:rPr>
            </w:pPr>
            <w:r w:rsidRPr="0028781E">
              <w:rPr>
                <w:rFonts w:ascii="Times New Roman" w:hAnsi="Times New Roman" w:cs="Times New Roman"/>
                <w:sz w:val="24"/>
                <w:szCs w:val="24"/>
                <w:lang w:val="bs-Latn-BA"/>
              </w:rPr>
              <w:t>-</w:t>
            </w:r>
            <w:r w:rsidR="00220711" w:rsidRPr="0028781E">
              <w:rPr>
                <w:rFonts w:ascii="Times New Roman" w:hAnsi="Times New Roman" w:cs="Times New Roman"/>
                <w:sz w:val="24"/>
                <w:szCs w:val="24"/>
                <w:lang w:val="sr-Cyrl-BA"/>
              </w:rPr>
              <w:t xml:space="preserve">Сарадња са </w:t>
            </w:r>
            <w:r w:rsidR="00220711" w:rsidRPr="0028781E">
              <w:rPr>
                <w:rFonts w:ascii="Times New Roman" w:hAnsi="Times New Roman" w:cs="Times New Roman"/>
                <w:sz w:val="24"/>
                <w:szCs w:val="24"/>
              </w:rPr>
              <w:t>цент</w:t>
            </w:r>
            <w:r w:rsidR="00220711" w:rsidRPr="0028781E">
              <w:rPr>
                <w:rFonts w:ascii="Times New Roman" w:hAnsi="Times New Roman" w:cs="Times New Roman"/>
                <w:sz w:val="24"/>
                <w:szCs w:val="24"/>
                <w:lang w:val="sr-Cyrl-BA"/>
              </w:rPr>
              <w:t>рима</w:t>
            </w:r>
            <w:r w:rsidR="00220711" w:rsidRPr="0028781E">
              <w:rPr>
                <w:rFonts w:ascii="Times New Roman" w:hAnsi="Times New Roman" w:cs="Times New Roman"/>
                <w:sz w:val="24"/>
                <w:szCs w:val="24"/>
              </w:rPr>
              <w:t xml:space="preserve"> за обуку одраслих </w:t>
            </w:r>
            <w:r w:rsidR="00220711" w:rsidRPr="0028781E">
              <w:rPr>
                <w:rFonts w:ascii="Times New Roman" w:hAnsi="Times New Roman" w:cs="Times New Roman"/>
                <w:sz w:val="24"/>
                <w:szCs w:val="24"/>
                <w:lang w:val="sr-Cyrl-BA"/>
              </w:rPr>
              <w:t>приликом израде</w:t>
            </w:r>
            <w:r w:rsidR="00220711" w:rsidRPr="0028781E">
              <w:rPr>
                <w:rFonts w:ascii="Times New Roman" w:hAnsi="Times New Roman" w:cs="Times New Roman"/>
                <w:sz w:val="24"/>
                <w:szCs w:val="24"/>
              </w:rPr>
              <w:t xml:space="preserve"> програма стручног оспособљавања</w:t>
            </w:r>
            <w:r w:rsidR="00220711" w:rsidRPr="0028781E">
              <w:rPr>
                <w:rFonts w:ascii="Times New Roman" w:hAnsi="Times New Roman" w:cs="Times New Roman"/>
                <w:sz w:val="24"/>
                <w:szCs w:val="24"/>
                <w:lang w:val="sr-Cyrl-BA"/>
              </w:rPr>
              <w:t>.</w:t>
            </w:r>
          </w:p>
        </w:tc>
        <w:tc>
          <w:tcPr>
            <w:tcW w:w="833" w:type="pct"/>
            <w:tcBorders>
              <w:top w:val="single" w:sz="4" w:space="0" w:color="auto"/>
              <w:left w:val="single" w:sz="4" w:space="0" w:color="auto"/>
              <w:bottom w:val="single" w:sz="4" w:space="0" w:color="auto"/>
              <w:right w:val="single" w:sz="4" w:space="0" w:color="auto"/>
            </w:tcBorders>
            <w:vAlign w:val="center"/>
            <w:hideMark/>
          </w:tcPr>
          <w:p w:rsidR="00220711" w:rsidRPr="0028781E" w:rsidRDefault="0028781E" w:rsidP="0028781E">
            <w:pPr>
              <w:pStyle w:val="NoSpacing"/>
              <w:rPr>
                <w:rFonts w:ascii="Times New Roman" w:hAnsi="Times New Roman" w:cs="Times New Roman"/>
                <w:sz w:val="24"/>
                <w:szCs w:val="24"/>
                <w:lang w:val="sr-Cyrl-BA"/>
              </w:rPr>
            </w:pPr>
            <w:r>
              <w:rPr>
                <w:rFonts w:ascii="Times New Roman" w:hAnsi="Times New Roman" w:cs="Times New Roman"/>
                <w:sz w:val="24"/>
                <w:szCs w:val="24"/>
                <w:lang w:val="bs-Latn-BA"/>
              </w:rPr>
              <w:lastRenderedPageBreak/>
              <w:t xml:space="preserve">- </w:t>
            </w:r>
            <w:r w:rsidR="00220711" w:rsidRPr="0028781E">
              <w:rPr>
                <w:rFonts w:ascii="Times New Roman" w:hAnsi="Times New Roman" w:cs="Times New Roman"/>
                <w:sz w:val="24"/>
                <w:szCs w:val="24"/>
              </w:rPr>
              <w:t xml:space="preserve">Број </w:t>
            </w:r>
            <w:r w:rsidR="00220711" w:rsidRPr="0028781E">
              <w:rPr>
                <w:rFonts w:ascii="Times New Roman" w:hAnsi="Times New Roman" w:cs="Times New Roman"/>
                <w:sz w:val="24"/>
                <w:szCs w:val="24"/>
                <w:lang w:val="sr-Cyrl-BA"/>
              </w:rPr>
              <w:t>одржаних</w:t>
            </w:r>
            <w:r w:rsidR="00220711" w:rsidRPr="0028781E">
              <w:rPr>
                <w:rFonts w:ascii="Times New Roman" w:hAnsi="Times New Roman" w:cs="Times New Roman"/>
                <w:sz w:val="24"/>
                <w:szCs w:val="24"/>
              </w:rPr>
              <w:t xml:space="preserve"> догађаја и пр</w:t>
            </w:r>
            <w:r w:rsidR="00220711" w:rsidRPr="0028781E">
              <w:rPr>
                <w:rFonts w:ascii="Times New Roman" w:hAnsi="Times New Roman" w:cs="Times New Roman"/>
                <w:sz w:val="24"/>
                <w:szCs w:val="24"/>
                <w:lang w:val="sr-Cyrl-BA"/>
              </w:rPr>
              <w:t>едстављања.</w:t>
            </w:r>
          </w:p>
          <w:p w:rsidR="00220711" w:rsidRPr="0028781E" w:rsidRDefault="00220711" w:rsidP="0028781E">
            <w:pPr>
              <w:pStyle w:val="NoSpacing"/>
              <w:rPr>
                <w:rFonts w:ascii="Times New Roman" w:hAnsi="Times New Roman" w:cs="Times New Roman"/>
                <w:sz w:val="24"/>
                <w:szCs w:val="24"/>
                <w:lang w:val="sr-Cyrl-BA"/>
              </w:rPr>
            </w:pPr>
          </w:p>
          <w:p w:rsidR="00220711" w:rsidRPr="0028781E" w:rsidRDefault="0028781E" w:rsidP="0028781E">
            <w:pPr>
              <w:pStyle w:val="NoSpacing"/>
              <w:rPr>
                <w:rFonts w:ascii="Times New Roman" w:hAnsi="Times New Roman" w:cs="Times New Roman"/>
                <w:sz w:val="24"/>
                <w:szCs w:val="24"/>
                <w:lang w:val="sr-Cyrl-BA"/>
              </w:rPr>
            </w:pPr>
            <w:r w:rsidRPr="0028781E">
              <w:rPr>
                <w:rFonts w:ascii="Times New Roman" w:hAnsi="Times New Roman" w:cs="Times New Roman"/>
                <w:sz w:val="24"/>
                <w:szCs w:val="24"/>
                <w:lang w:val="bs-Latn-BA"/>
              </w:rPr>
              <w:t>-</w:t>
            </w:r>
            <w:r w:rsidR="00220711" w:rsidRPr="0028781E">
              <w:rPr>
                <w:rFonts w:ascii="Times New Roman" w:hAnsi="Times New Roman" w:cs="Times New Roman"/>
                <w:sz w:val="24"/>
                <w:szCs w:val="24"/>
              </w:rPr>
              <w:t>Протокол о сарадњи са Заводом за образовање одраслих</w:t>
            </w:r>
            <w:r w:rsidR="00220711" w:rsidRPr="0028781E">
              <w:rPr>
                <w:rFonts w:ascii="Times New Roman" w:hAnsi="Times New Roman" w:cs="Times New Roman"/>
                <w:sz w:val="24"/>
                <w:szCs w:val="24"/>
                <w:lang w:val="sr-Cyrl-BA"/>
              </w:rPr>
              <w:t>.</w:t>
            </w:r>
          </w:p>
          <w:p w:rsidR="00220711" w:rsidRPr="0028781E" w:rsidRDefault="00220711" w:rsidP="0028781E">
            <w:pPr>
              <w:pStyle w:val="NoSpacing"/>
              <w:rPr>
                <w:rFonts w:ascii="Times New Roman" w:hAnsi="Times New Roman" w:cs="Times New Roman"/>
                <w:sz w:val="24"/>
                <w:szCs w:val="24"/>
                <w:lang w:val="sr-Cyrl-BA"/>
              </w:rPr>
            </w:pPr>
          </w:p>
          <w:p w:rsidR="00220711" w:rsidRPr="0028781E" w:rsidRDefault="0028781E" w:rsidP="0028781E">
            <w:pPr>
              <w:pStyle w:val="NoSpacing"/>
              <w:rPr>
                <w:rFonts w:ascii="Times New Roman" w:hAnsi="Times New Roman" w:cs="Times New Roman"/>
                <w:sz w:val="24"/>
                <w:szCs w:val="24"/>
                <w:lang w:val="sr-Cyrl-BA"/>
              </w:rPr>
            </w:pPr>
            <w:r w:rsidRPr="0028781E">
              <w:rPr>
                <w:rFonts w:ascii="Times New Roman" w:hAnsi="Times New Roman" w:cs="Times New Roman"/>
                <w:sz w:val="24"/>
                <w:szCs w:val="24"/>
                <w:lang w:val="bs-Latn-BA"/>
              </w:rPr>
              <w:t>-</w:t>
            </w:r>
            <w:r w:rsidR="00220711" w:rsidRPr="0028781E">
              <w:rPr>
                <w:rFonts w:ascii="Times New Roman" w:hAnsi="Times New Roman" w:cs="Times New Roman"/>
                <w:sz w:val="24"/>
                <w:szCs w:val="24"/>
                <w:lang w:val="sr-Cyrl-BA"/>
              </w:rPr>
              <w:t>Измјене и допуне програма стручног оспособљавања.</w:t>
            </w:r>
          </w:p>
          <w:p w:rsidR="00220711" w:rsidRPr="0028781E" w:rsidRDefault="00220711" w:rsidP="0028781E">
            <w:pPr>
              <w:pStyle w:val="NoSpacing"/>
              <w:rPr>
                <w:rFonts w:ascii="Times New Roman" w:hAnsi="Times New Roman" w:cs="Times New Roman"/>
                <w:sz w:val="24"/>
                <w:szCs w:val="24"/>
                <w:lang w:val="sr-Cyrl-BA"/>
              </w:rPr>
            </w:pPr>
          </w:p>
          <w:p w:rsidR="00220711" w:rsidRPr="00C675DD" w:rsidRDefault="0028781E" w:rsidP="0028781E">
            <w:pPr>
              <w:pStyle w:val="NoSpacing"/>
              <w:rPr>
                <w:rFonts w:ascii="Times New Roman" w:hAnsi="Times New Roman" w:cs="Times New Roman"/>
                <w:color w:val="FF0000"/>
                <w:sz w:val="24"/>
                <w:szCs w:val="24"/>
                <w:lang w:val="sr-Cyrl-BA"/>
              </w:rPr>
            </w:pPr>
            <w:r w:rsidRPr="0028781E">
              <w:rPr>
                <w:rFonts w:ascii="Times New Roman" w:hAnsi="Times New Roman" w:cs="Times New Roman"/>
                <w:sz w:val="24"/>
                <w:szCs w:val="24"/>
                <w:lang w:val="bs-Latn-BA"/>
              </w:rPr>
              <w:t>-</w:t>
            </w:r>
            <w:r w:rsidR="00220711" w:rsidRPr="0028781E">
              <w:rPr>
                <w:rFonts w:ascii="Times New Roman" w:hAnsi="Times New Roman" w:cs="Times New Roman"/>
                <w:sz w:val="24"/>
                <w:szCs w:val="24"/>
              </w:rPr>
              <w:t>Број оспособљених незапослених лица</w:t>
            </w:r>
            <w:r w:rsidR="00220711" w:rsidRPr="0028781E">
              <w:rPr>
                <w:rFonts w:ascii="Times New Roman" w:hAnsi="Times New Roman" w:cs="Times New Roman"/>
                <w:sz w:val="24"/>
                <w:szCs w:val="24"/>
                <w:lang w:val="sr-Cyrl-BA"/>
              </w:rPr>
              <w:t>.</w:t>
            </w:r>
          </w:p>
        </w:tc>
        <w:tc>
          <w:tcPr>
            <w:tcW w:w="833" w:type="pct"/>
            <w:tcBorders>
              <w:top w:val="single" w:sz="4" w:space="0" w:color="auto"/>
              <w:left w:val="single" w:sz="4" w:space="0" w:color="auto"/>
              <w:bottom w:val="single" w:sz="4" w:space="0" w:color="auto"/>
              <w:right w:val="single" w:sz="4" w:space="0" w:color="auto"/>
            </w:tcBorders>
            <w:vAlign w:val="center"/>
          </w:tcPr>
          <w:p w:rsidR="00220711" w:rsidRPr="0028781E" w:rsidRDefault="001A73A9" w:rsidP="0028781E">
            <w:pPr>
              <w:pStyle w:val="NoSpacing"/>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МПК, МНТ, ЗЗОО, ЗЗЗРС, ППК БН</w:t>
            </w:r>
            <w:r w:rsidR="00220711" w:rsidRPr="0028781E">
              <w:rPr>
                <w:rFonts w:ascii="Times New Roman" w:hAnsi="Times New Roman" w:cs="Times New Roman"/>
                <w:sz w:val="24"/>
                <w:szCs w:val="24"/>
                <w:lang w:val="sr-Cyrl-BA"/>
              </w:rPr>
              <w:t>, Град Бијељина</w:t>
            </w:r>
          </w:p>
        </w:tc>
      </w:tr>
      <w:tr w:rsidR="0028781E" w:rsidRPr="00C675DD" w:rsidTr="0028781E">
        <w:tc>
          <w:tcPr>
            <w:tcW w:w="833" w:type="pct"/>
            <w:vMerge/>
            <w:tcBorders>
              <w:top w:val="single" w:sz="4" w:space="0" w:color="auto"/>
              <w:left w:val="single" w:sz="4" w:space="0" w:color="auto"/>
              <w:bottom w:val="single" w:sz="4" w:space="0" w:color="auto"/>
              <w:right w:val="single" w:sz="4" w:space="0" w:color="auto"/>
            </w:tcBorders>
            <w:vAlign w:val="center"/>
            <w:hideMark/>
          </w:tcPr>
          <w:p w:rsidR="00220711" w:rsidRPr="00C675DD" w:rsidRDefault="00220711" w:rsidP="002C15F2">
            <w:pPr>
              <w:pStyle w:val="NoSpacing1"/>
              <w:rPr>
                <w:rFonts w:ascii="Times New Roman" w:hAnsi="Times New Roman"/>
                <w:b/>
                <w:szCs w:val="24"/>
                <w:lang w:val="sr-Cyrl-BA"/>
              </w:rPr>
            </w:pPr>
          </w:p>
        </w:tc>
        <w:tc>
          <w:tcPr>
            <w:tcW w:w="833" w:type="pct"/>
            <w:vMerge/>
            <w:tcBorders>
              <w:left w:val="single" w:sz="4" w:space="0" w:color="auto"/>
              <w:right w:val="single" w:sz="4" w:space="0" w:color="auto"/>
            </w:tcBorders>
            <w:vAlign w:val="center"/>
            <w:hideMark/>
          </w:tcPr>
          <w:p w:rsidR="00220711" w:rsidRPr="00C675DD" w:rsidRDefault="00220711">
            <w:pPr>
              <w:rPr>
                <w:rFonts w:ascii="Times New Roman" w:eastAsia="Times New Roman" w:hAnsi="Times New Roman" w:cs="Times New Roman"/>
                <w:sz w:val="24"/>
                <w:szCs w:val="24"/>
                <w:lang w:val="sr-Cyrl-BA" w:eastAsia="zh-CN"/>
              </w:rPr>
            </w:pPr>
          </w:p>
        </w:tc>
        <w:tc>
          <w:tcPr>
            <w:tcW w:w="833" w:type="pct"/>
            <w:tcBorders>
              <w:top w:val="single" w:sz="4" w:space="0" w:color="auto"/>
              <w:left w:val="single" w:sz="4" w:space="0" w:color="auto"/>
              <w:bottom w:val="single" w:sz="4" w:space="0" w:color="auto"/>
              <w:right w:val="single" w:sz="4" w:space="0" w:color="auto"/>
            </w:tcBorders>
            <w:vAlign w:val="center"/>
            <w:hideMark/>
          </w:tcPr>
          <w:p w:rsidR="00220711" w:rsidRPr="0028781E" w:rsidRDefault="00220711" w:rsidP="0028781E">
            <w:pPr>
              <w:rPr>
                <w:rFonts w:ascii="Times New Roman" w:hAnsi="Times New Roman" w:cs="Times New Roman"/>
                <w:sz w:val="24"/>
                <w:szCs w:val="24"/>
                <w:lang w:val="sr-Cyrl-BA"/>
              </w:rPr>
            </w:pPr>
            <w:r w:rsidRPr="0028781E">
              <w:rPr>
                <w:rFonts w:ascii="Times New Roman" w:hAnsi="Times New Roman" w:cs="Times New Roman"/>
                <w:sz w:val="24"/>
                <w:szCs w:val="24"/>
              </w:rPr>
              <w:t>1.</w:t>
            </w:r>
            <w:r w:rsidRPr="0028781E">
              <w:rPr>
                <w:rFonts w:ascii="Times New Roman" w:hAnsi="Times New Roman" w:cs="Times New Roman"/>
                <w:sz w:val="24"/>
                <w:szCs w:val="24"/>
                <w:lang w:val="sr-Cyrl-BA"/>
              </w:rPr>
              <w:t>3</w:t>
            </w:r>
            <w:r w:rsidRPr="0028781E">
              <w:rPr>
                <w:rFonts w:ascii="Times New Roman" w:hAnsi="Times New Roman" w:cs="Times New Roman"/>
                <w:sz w:val="24"/>
                <w:szCs w:val="24"/>
              </w:rPr>
              <w:t>.</w:t>
            </w:r>
            <w:r w:rsidRPr="0028781E">
              <w:rPr>
                <w:rFonts w:ascii="Times New Roman" w:hAnsi="Times New Roman" w:cs="Times New Roman"/>
                <w:sz w:val="24"/>
                <w:szCs w:val="24"/>
                <w:lang w:val="sr-Cyrl-BA"/>
              </w:rPr>
              <w:t>3</w:t>
            </w:r>
            <w:r w:rsidRPr="0028781E">
              <w:rPr>
                <w:rFonts w:ascii="Times New Roman" w:hAnsi="Times New Roman" w:cs="Times New Roman"/>
                <w:sz w:val="24"/>
                <w:szCs w:val="24"/>
              </w:rPr>
              <w:t>. Усмјеравање незапослених ка активном дјеловању на тржишту рада</w:t>
            </w:r>
          </w:p>
        </w:tc>
        <w:tc>
          <w:tcPr>
            <w:tcW w:w="833" w:type="pct"/>
            <w:tcBorders>
              <w:top w:val="single" w:sz="4" w:space="0" w:color="auto"/>
              <w:left w:val="single" w:sz="4" w:space="0" w:color="auto"/>
              <w:bottom w:val="single" w:sz="4" w:space="0" w:color="auto"/>
              <w:right w:val="single" w:sz="4" w:space="0" w:color="auto"/>
            </w:tcBorders>
            <w:vAlign w:val="center"/>
          </w:tcPr>
          <w:p w:rsidR="00220711" w:rsidRPr="0028781E" w:rsidRDefault="0028781E" w:rsidP="0028781E">
            <w:pPr>
              <w:pStyle w:val="NoSpacing"/>
              <w:rPr>
                <w:rFonts w:ascii="Times New Roman" w:hAnsi="Times New Roman" w:cs="Times New Roman"/>
                <w:sz w:val="24"/>
                <w:szCs w:val="24"/>
                <w:lang w:val="sr-Cyrl-BA"/>
              </w:rPr>
            </w:pPr>
            <w:r>
              <w:rPr>
                <w:rFonts w:ascii="Times New Roman" w:hAnsi="Times New Roman" w:cs="Times New Roman"/>
                <w:sz w:val="24"/>
                <w:szCs w:val="24"/>
                <w:lang w:val="bs-Latn-BA"/>
              </w:rPr>
              <w:t xml:space="preserve">- </w:t>
            </w:r>
            <w:r w:rsidR="00220711" w:rsidRPr="0028781E">
              <w:rPr>
                <w:rFonts w:ascii="Times New Roman" w:hAnsi="Times New Roman" w:cs="Times New Roman"/>
                <w:sz w:val="24"/>
                <w:szCs w:val="24"/>
              </w:rPr>
              <w:t>Развој мотивације за активно тражење посла</w:t>
            </w:r>
            <w:r w:rsidR="00220711" w:rsidRPr="0028781E">
              <w:rPr>
                <w:rFonts w:ascii="Times New Roman" w:hAnsi="Times New Roman" w:cs="Times New Roman"/>
                <w:sz w:val="24"/>
                <w:szCs w:val="24"/>
                <w:lang w:val="sr-Cyrl-BA"/>
              </w:rPr>
              <w:t>.</w:t>
            </w:r>
          </w:p>
          <w:p w:rsidR="00220711" w:rsidRPr="0028781E" w:rsidRDefault="00220711" w:rsidP="0028781E">
            <w:pPr>
              <w:pStyle w:val="NoSpacing"/>
              <w:rPr>
                <w:rFonts w:ascii="Times New Roman" w:hAnsi="Times New Roman" w:cs="Times New Roman"/>
                <w:sz w:val="24"/>
                <w:szCs w:val="24"/>
                <w:lang w:val="sr-Cyrl-BA"/>
              </w:rPr>
            </w:pPr>
          </w:p>
          <w:p w:rsidR="00220711" w:rsidRPr="0028781E" w:rsidRDefault="0028781E" w:rsidP="0028781E">
            <w:pPr>
              <w:pStyle w:val="NoSpacing"/>
              <w:rPr>
                <w:rFonts w:ascii="Times New Roman" w:hAnsi="Times New Roman" w:cs="Times New Roman"/>
                <w:sz w:val="24"/>
                <w:szCs w:val="24"/>
                <w:lang w:val="sr-Cyrl-BA"/>
              </w:rPr>
            </w:pPr>
            <w:r w:rsidRPr="0028781E">
              <w:rPr>
                <w:rFonts w:ascii="Times New Roman" w:hAnsi="Times New Roman" w:cs="Times New Roman"/>
                <w:sz w:val="24"/>
                <w:szCs w:val="24"/>
                <w:lang w:val="bs-Latn-BA"/>
              </w:rPr>
              <w:t>-</w:t>
            </w:r>
            <w:r w:rsidR="00220711" w:rsidRPr="0028781E">
              <w:rPr>
                <w:rFonts w:ascii="Times New Roman" w:hAnsi="Times New Roman" w:cs="Times New Roman"/>
                <w:sz w:val="24"/>
                <w:szCs w:val="24"/>
              </w:rPr>
              <w:t xml:space="preserve">Развијање вјештина писања радне биографије и </w:t>
            </w:r>
            <w:r w:rsidR="00220711" w:rsidRPr="0028781E">
              <w:rPr>
                <w:rFonts w:ascii="Times New Roman" w:hAnsi="Times New Roman" w:cs="Times New Roman"/>
                <w:sz w:val="24"/>
                <w:szCs w:val="24"/>
                <w:lang w:val="sr-Cyrl-BA"/>
              </w:rPr>
              <w:t>вођења разговора</w:t>
            </w:r>
            <w:r w:rsidR="00220711" w:rsidRPr="0028781E">
              <w:rPr>
                <w:rFonts w:ascii="Times New Roman" w:hAnsi="Times New Roman" w:cs="Times New Roman"/>
                <w:sz w:val="24"/>
                <w:szCs w:val="24"/>
              </w:rPr>
              <w:t xml:space="preserve"> са </w:t>
            </w:r>
            <w:r w:rsidR="00220711" w:rsidRPr="0028781E">
              <w:rPr>
                <w:rFonts w:ascii="Times New Roman" w:hAnsi="Times New Roman" w:cs="Times New Roman"/>
                <w:sz w:val="24"/>
                <w:szCs w:val="24"/>
                <w:lang w:val="sr-Cyrl-BA"/>
              </w:rPr>
              <w:t xml:space="preserve">будућим </w:t>
            </w:r>
            <w:r w:rsidR="00220711" w:rsidRPr="0028781E">
              <w:rPr>
                <w:rFonts w:ascii="Times New Roman" w:hAnsi="Times New Roman" w:cs="Times New Roman"/>
                <w:sz w:val="24"/>
                <w:szCs w:val="24"/>
              </w:rPr>
              <w:t>послодавцем</w:t>
            </w:r>
            <w:r w:rsidR="00220711" w:rsidRPr="0028781E">
              <w:rPr>
                <w:rFonts w:ascii="Times New Roman" w:hAnsi="Times New Roman" w:cs="Times New Roman"/>
                <w:sz w:val="24"/>
                <w:szCs w:val="24"/>
                <w:lang w:val="sr-Cyrl-BA"/>
              </w:rPr>
              <w:t>.</w:t>
            </w:r>
          </w:p>
          <w:p w:rsidR="00220711" w:rsidRPr="0028781E" w:rsidRDefault="00220711" w:rsidP="0028781E">
            <w:pPr>
              <w:pStyle w:val="NoSpacing"/>
              <w:rPr>
                <w:rFonts w:ascii="Times New Roman" w:hAnsi="Times New Roman" w:cs="Times New Roman"/>
                <w:sz w:val="24"/>
                <w:szCs w:val="24"/>
                <w:lang w:val="sr-Cyrl-BA"/>
              </w:rPr>
            </w:pPr>
          </w:p>
          <w:p w:rsidR="00220711" w:rsidRPr="0028781E" w:rsidRDefault="0028781E" w:rsidP="0028781E">
            <w:pPr>
              <w:pStyle w:val="NoSpacing"/>
              <w:rPr>
                <w:rFonts w:ascii="Times New Roman" w:hAnsi="Times New Roman" w:cs="Times New Roman"/>
                <w:sz w:val="24"/>
                <w:szCs w:val="24"/>
                <w:lang w:val="sr-Cyrl-BA"/>
              </w:rPr>
            </w:pPr>
            <w:r w:rsidRPr="0028781E">
              <w:rPr>
                <w:rFonts w:ascii="Times New Roman" w:hAnsi="Times New Roman" w:cs="Times New Roman"/>
                <w:sz w:val="24"/>
                <w:szCs w:val="24"/>
                <w:lang w:val="bs-Latn-BA"/>
              </w:rPr>
              <w:t>-</w:t>
            </w:r>
            <w:r w:rsidR="00220711" w:rsidRPr="0028781E">
              <w:rPr>
                <w:rFonts w:ascii="Times New Roman" w:hAnsi="Times New Roman" w:cs="Times New Roman"/>
                <w:sz w:val="24"/>
                <w:szCs w:val="24"/>
              </w:rPr>
              <w:t xml:space="preserve">Прикупљање информација и израда инфо-пакета (актуелне информације о могућностима запошљавања, едукације, </w:t>
            </w:r>
            <w:r w:rsidR="00220711" w:rsidRPr="0028781E">
              <w:rPr>
                <w:rFonts w:ascii="Times New Roman" w:hAnsi="Times New Roman" w:cs="Times New Roman"/>
                <w:sz w:val="24"/>
                <w:szCs w:val="24"/>
              </w:rPr>
              <w:lastRenderedPageBreak/>
              <w:t>волонтирања и додатне праксе, посебно младих у циљу бржег укључивања у процес рада)</w:t>
            </w:r>
            <w:r w:rsidR="00220711" w:rsidRPr="0028781E">
              <w:rPr>
                <w:rFonts w:ascii="Times New Roman" w:hAnsi="Times New Roman" w:cs="Times New Roman"/>
                <w:sz w:val="24"/>
                <w:szCs w:val="24"/>
                <w:lang w:val="sr-Cyrl-BA"/>
              </w:rPr>
              <w:t>.</w:t>
            </w:r>
          </w:p>
          <w:p w:rsidR="00220711" w:rsidRPr="0028781E" w:rsidRDefault="00220711" w:rsidP="0028781E">
            <w:pPr>
              <w:pStyle w:val="NoSpacing"/>
              <w:rPr>
                <w:rFonts w:ascii="Times New Roman" w:hAnsi="Times New Roman" w:cs="Times New Roman"/>
                <w:sz w:val="24"/>
                <w:szCs w:val="24"/>
                <w:lang w:val="sr-Cyrl-BA"/>
              </w:rPr>
            </w:pPr>
          </w:p>
          <w:p w:rsidR="00220711" w:rsidRPr="0028781E" w:rsidRDefault="0028781E" w:rsidP="0028781E">
            <w:pPr>
              <w:pStyle w:val="NoSpacing"/>
              <w:rPr>
                <w:rFonts w:ascii="Times New Roman" w:hAnsi="Times New Roman" w:cs="Times New Roman"/>
                <w:sz w:val="24"/>
                <w:szCs w:val="24"/>
                <w:lang w:val="sr-Cyrl-BA"/>
              </w:rPr>
            </w:pPr>
            <w:r w:rsidRPr="0028781E">
              <w:rPr>
                <w:rFonts w:ascii="Times New Roman" w:hAnsi="Times New Roman" w:cs="Times New Roman"/>
                <w:sz w:val="24"/>
                <w:szCs w:val="24"/>
                <w:lang w:val="bs-Latn-BA"/>
              </w:rPr>
              <w:t>-</w:t>
            </w:r>
            <w:r w:rsidR="00220711" w:rsidRPr="0028781E">
              <w:rPr>
                <w:rFonts w:ascii="Times New Roman" w:hAnsi="Times New Roman" w:cs="Times New Roman"/>
                <w:sz w:val="24"/>
                <w:szCs w:val="24"/>
              </w:rPr>
              <w:t>Развој предузетничке свијести, подршка у припреми бизнис идеје, обука за предузетничке вјештине и писање бизнис плана</w:t>
            </w:r>
            <w:r w:rsidR="00220711" w:rsidRPr="0028781E">
              <w:rPr>
                <w:rFonts w:ascii="Times New Roman" w:hAnsi="Times New Roman" w:cs="Times New Roman"/>
                <w:sz w:val="24"/>
                <w:szCs w:val="24"/>
                <w:lang w:val="sr-Cyrl-BA"/>
              </w:rPr>
              <w:t>.</w:t>
            </w:r>
          </w:p>
          <w:p w:rsidR="00220711" w:rsidRPr="0028781E" w:rsidRDefault="00220711" w:rsidP="0028781E">
            <w:pPr>
              <w:pStyle w:val="NoSpacing"/>
              <w:rPr>
                <w:rFonts w:ascii="Times New Roman" w:hAnsi="Times New Roman" w:cs="Times New Roman"/>
                <w:sz w:val="24"/>
                <w:szCs w:val="24"/>
                <w:lang w:val="sr-Cyrl-BA"/>
              </w:rPr>
            </w:pPr>
          </w:p>
          <w:p w:rsidR="00220711" w:rsidRPr="0028781E" w:rsidRDefault="0028781E" w:rsidP="0028781E">
            <w:pPr>
              <w:pStyle w:val="NoSpacing"/>
              <w:rPr>
                <w:rFonts w:ascii="Times New Roman" w:hAnsi="Times New Roman" w:cs="Times New Roman"/>
                <w:sz w:val="24"/>
                <w:szCs w:val="24"/>
                <w:lang w:val="sr-Cyrl-BA"/>
              </w:rPr>
            </w:pPr>
            <w:r w:rsidRPr="0028781E">
              <w:rPr>
                <w:rFonts w:ascii="Times New Roman" w:hAnsi="Times New Roman" w:cs="Times New Roman"/>
                <w:sz w:val="24"/>
                <w:szCs w:val="24"/>
                <w:lang w:val="bs-Latn-BA"/>
              </w:rPr>
              <w:t>-</w:t>
            </w:r>
            <w:r w:rsidR="00220711" w:rsidRPr="0028781E">
              <w:rPr>
                <w:rFonts w:ascii="Times New Roman" w:hAnsi="Times New Roman" w:cs="Times New Roman"/>
                <w:sz w:val="24"/>
                <w:szCs w:val="24"/>
              </w:rPr>
              <w:t>Ширење мреже клубова за тражење посла</w:t>
            </w:r>
            <w:r w:rsidR="00220711" w:rsidRPr="0028781E">
              <w:rPr>
                <w:rFonts w:ascii="Times New Roman" w:hAnsi="Times New Roman" w:cs="Times New Roman"/>
                <w:sz w:val="24"/>
                <w:szCs w:val="24"/>
                <w:lang w:val="sr-Cyrl-BA"/>
              </w:rPr>
              <w:t>.</w:t>
            </w:r>
          </w:p>
        </w:tc>
        <w:tc>
          <w:tcPr>
            <w:tcW w:w="833" w:type="pct"/>
            <w:tcBorders>
              <w:top w:val="single" w:sz="4" w:space="0" w:color="auto"/>
              <w:left w:val="single" w:sz="4" w:space="0" w:color="auto"/>
              <w:bottom w:val="single" w:sz="4" w:space="0" w:color="auto"/>
              <w:right w:val="single" w:sz="4" w:space="0" w:color="auto"/>
            </w:tcBorders>
            <w:vAlign w:val="center"/>
            <w:hideMark/>
          </w:tcPr>
          <w:p w:rsidR="00220711" w:rsidRPr="0028781E" w:rsidRDefault="0028781E" w:rsidP="0028781E">
            <w:pPr>
              <w:pStyle w:val="NoSpacing"/>
              <w:rPr>
                <w:rFonts w:ascii="Times New Roman" w:hAnsi="Times New Roman" w:cs="Times New Roman"/>
                <w:sz w:val="24"/>
                <w:szCs w:val="24"/>
                <w:lang w:val="sr-Cyrl-BA"/>
              </w:rPr>
            </w:pPr>
            <w:r>
              <w:rPr>
                <w:rFonts w:ascii="Times New Roman" w:hAnsi="Times New Roman" w:cs="Times New Roman"/>
                <w:sz w:val="24"/>
                <w:szCs w:val="24"/>
                <w:lang w:val="bs-Latn-BA"/>
              </w:rPr>
              <w:lastRenderedPageBreak/>
              <w:t xml:space="preserve">- </w:t>
            </w:r>
            <w:r w:rsidR="00220711" w:rsidRPr="0028781E">
              <w:rPr>
                <w:rFonts w:ascii="Times New Roman" w:hAnsi="Times New Roman" w:cs="Times New Roman"/>
                <w:sz w:val="24"/>
                <w:szCs w:val="24"/>
              </w:rPr>
              <w:t>Број ли</w:t>
            </w:r>
            <w:r w:rsidR="00220711" w:rsidRPr="0028781E">
              <w:rPr>
                <w:rFonts w:ascii="Times New Roman" w:hAnsi="Times New Roman" w:cs="Times New Roman"/>
                <w:sz w:val="24"/>
                <w:szCs w:val="24"/>
                <w:lang w:val="sr-Cyrl-BA"/>
              </w:rPr>
              <w:t>ца</w:t>
            </w:r>
            <w:r w:rsidR="00220711" w:rsidRPr="0028781E">
              <w:rPr>
                <w:rFonts w:ascii="Times New Roman" w:hAnsi="Times New Roman" w:cs="Times New Roman"/>
                <w:sz w:val="24"/>
                <w:szCs w:val="24"/>
              </w:rPr>
              <w:t>обухваћених обуком</w:t>
            </w:r>
            <w:r w:rsidR="00220711" w:rsidRPr="0028781E">
              <w:rPr>
                <w:rFonts w:ascii="Times New Roman" w:hAnsi="Times New Roman" w:cs="Times New Roman"/>
                <w:sz w:val="24"/>
                <w:szCs w:val="24"/>
                <w:lang w:val="sr-Cyrl-BA"/>
              </w:rPr>
              <w:t>.</w:t>
            </w:r>
          </w:p>
          <w:p w:rsidR="00220711" w:rsidRPr="0028781E" w:rsidRDefault="00220711" w:rsidP="0028781E">
            <w:pPr>
              <w:pStyle w:val="NoSpacing"/>
              <w:rPr>
                <w:rFonts w:ascii="Times New Roman" w:hAnsi="Times New Roman" w:cs="Times New Roman"/>
                <w:sz w:val="24"/>
                <w:szCs w:val="24"/>
                <w:lang w:val="sr-Cyrl-BA"/>
              </w:rPr>
            </w:pPr>
          </w:p>
          <w:p w:rsidR="00220711" w:rsidRPr="0028781E" w:rsidRDefault="0028781E" w:rsidP="0028781E">
            <w:pPr>
              <w:pStyle w:val="NoSpacing"/>
              <w:rPr>
                <w:rFonts w:ascii="Times New Roman" w:hAnsi="Times New Roman" w:cs="Times New Roman"/>
                <w:sz w:val="24"/>
                <w:szCs w:val="24"/>
                <w:lang w:val="sr-Cyrl-BA"/>
              </w:rPr>
            </w:pPr>
            <w:r w:rsidRPr="0028781E">
              <w:rPr>
                <w:rFonts w:ascii="Times New Roman" w:hAnsi="Times New Roman" w:cs="Times New Roman"/>
                <w:sz w:val="24"/>
                <w:szCs w:val="24"/>
                <w:lang w:val="bs-Latn-BA"/>
              </w:rPr>
              <w:t>-</w:t>
            </w:r>
            <w:r w:rsidR="00220711" w:rsidRPr="0028781E">
              <w:rPr>
                <w:rFonts w:ascii="Times New Roman" w:hAnsi="Times New Roman" w:cs="Times New Roman"/>
                <w:sz w:val="24"/>
                <w:szCs w:val="24"/>
              </w:rPr>
              <w:t>Број информација доступних у инфо-пакетима</w:t>
            </w:r>
            <w:r w:rsidR="00220711" w:rsidRPr="0028781E">
              <w:rPr>
                <w:rFonts w:ascii="Times New Roman" w:hAnsi="Times New Roman" w:cs="Times New Roman"/>
                <w:sz w:val="24"/>
                <w:szCs w:val="24"/>
                <w:lang w:val="sr-Cyrl-BA"/>
              </w:rPr>
              <w:t>.</w:t>
            </w:r>
          </w:p>
          <w:p w:rsidR="00220711" w:rsidRPr="0028781E" w:rsidRDefault="00220711" w:rsidP="0028781E">
            <w:pPr>
              <w:pStyle w:val="NoSpacing"/>
              <w:rPr>
                <w:rFonts w:ascii="Times New Roman" w:hAnsi="Times New Roman" w:cs="Times New Roman"/>
                <w:sz w:val="24"/>
                <w:szCs w:val="24"/>
                <w:lang w:val="sr-Cyrl-BA"/>
              </w:rPr>
            </w:pPr>
          </w:p>
          <w:p w:rsidR="00220711" w:rsidRPr="0028781E" w:rsidRDefault="0028781E" w:rsidP="0028781E">
            <w:pPr>
              <w:pStyle w:val="NoSpacing"/>
              <w:rPr>
                <w:rFonts w:ascii="Times New Roman" w:hAnsi="Times New Roman" w:cs="Times New Roman"/>
                <w:sz w:val="24"/>
                <w:szCs w:val="24"/>
                <w:lang w:val="sr-Cyrl-BA"/>
              </w:rPr>
            </w:pPr>
            <w:r w:rsidRPr="0028781E">
              <w:rPr>
                <w:rFonts w:ascii="Times New Roman" w:hAnsi="Times New Roman" w:cs="Times New Roman"/>
                <w:sz w:val="24"/>
                <w:szCs w:val="24"/>
                <w:lang w:val="bs-Latn-BA"/>
              </w:rPr>
              <w:t>-</w:t>
            </w:r>
            <w:r w:rsidR="00220711" w:rsidRPr="0028781E">
              <w:rPr>
                <w:rFonts w:ascii="Times New Roman" w:hAnsi="Times New Roman" w:cs="Times New Roman"/>
                <w:sz w:val="24"/>
                <w:szCs w:val="24"/>
              </w:rPr>
              <w:t>Број лица која су прошла обуку за предузетништво</w:t>
            </w:r>
            <w:r w:rsidR="00220711" w:rsidRPr="0028781E">
              <w:rPr>
                <w:rFonts w:ascii="Times New Roman" w:hAnsi="Times New Roman" w:cs="Times New Roman"/>
                <w:sz w:val="24"/>
                <w:szCs w:val="24"/>
                <w:lang w:val="sr-Cyrl-BA"/>
              </w:rPr>
              <w:t>.</w:t>
            </w:r>
          </w:p>
          <w:p w:rsidR="00220711" w:rsidRPr="0028781E" w:rsidRDefault="00220711" w:rsidP="0028781E">
            <w:pPr>
              <w:pStyle w:val="NoSpacing"/>
              <w:rPr>
                <w:rFonts w:ascii="Times New Roman" w:hAnsi="Times New Roman" w:cs="Times New Roman"/>
                <w:sz w:val="24"/>
                <w:szCs w:val="24"/>
                <w:lang w:val="sr-Cyrl-BA"/>
              </w:rPr>
            </w:pPr>
          </w:p>
          <w:p w:rsidR="00220711" w:rsidRPr="0028781E" w:rsidRDefault="0028781E" w:rsidP="0028781E">
            <w:pPr>
              <w:pStyle w:val="NoSpacing"/>
              <w:rPr>
                <w:rFonts w:ascii="Times New Roman" w:hAnsi="Times New Roman" w:cs="Times New Roman"/>
                <w:sz w:val="24"/>
                <w:szCs w:val="24"/>
                <w:lang w:val="sr-Cyrl-BA"/>
              </w:rPr>
            </w:pPr>
            <w:r w:rsidRPr="0028781E">
              <w:rPr>
                <w:rFonts w:ascii="Times New Roman" w:hAnsi="Times New Roman" w:cs="Times New Roman"/>
                <w:sz w:val="24"/>
                <w:szCs w:val="24"/>
                <w:lang w:val="bs-Latn-BA"/>
              </w:rPr>
              <w:t>-</w:t>
            </w:r>
            <w:r w:rsidR="00220711" w:rsidRPr="0028781E">
              <w:rPr>
                <w:rFonts w:ascii="Times New Roman" w:hAnsi="Times New Roman" w:cs="Times New Roman"/>
                <w:sz w:val="24"/>
                <w:szCs w:val="24"/>
                <w:lang w:val="sr-Cyrl-BA"/>
              </w:rPr>
              <w:t>Оснивање клуба за тражење посла и број чланова клуба.</w:t>
            </w:r>
          </w:p>
          <w:p w:rsidR="00220711" w:rsidRPr="0028781E" w:rsidRDefault="00220711" w:rsidP="0028781E">
            <w:pPr>
              <w:pStyle w:val="NoSpacing"/>
              <w:rPr>
                <w:rFonts w:ascii="Times New Roman" w:hAnsi="Times New Roman" w:cs="Times New Roman"/>
                <w:sz w:val="24"/>
                <w:szCs w:val="24"/>
                <w:lang w:val="sr-Cyrl-BA"/>
              </w:rPr>
            </w:pPr>
          </w:p>
          <w:p w:rsidR="00220711" w:rsidRPr="0028781E" w:rsidRDefault="00220711" w:rsidP="0028781E">
            <w:pPr>
              <w:pStyle w:val="NoSpacing"/>
              <w:rPr>
                <w:rFonts w:ascii="Times New Roman" w:hAnsi="Times New Roman" w:cs="Times New Roman"/>
                <w:sz w:val="24"/>
                <w:szCs w:val="24"/>
                <w:lang w:val="sr-Cyrl-BA"/>
              </w:rPr>
            </w:pPr>
          </w:p>
          <w:p w:rsidR="00220711" w:rsidRPr="0028781E" w:rsidRDefault="00220711" w:rsidP="0028781E">
            <w:pPr>
              <w:pStyle w:val="NoSpacing"/>
              <w:rPr>
                <w:rFonts w:ascii="Times New Roman" w:hAnsi="Times New Roman" w:cs="Times New Roman"/>
                <w:sz w:val="24"/>
                <w:szCs w:val="24"/>
                <w:lang w:val="sr-Cyrl-BA"/>
              </w:rPr>
            </w:pPr>
          </w:p>
          <w:p w:rsidR="00220711" w:rsidRPr="00C675DD" w:rsidRDefault="00220711" w:rsidP="0028781E">
            <w:pPr>
              <w:pStyle w:val="NoSpacing"/>
              <w:rPr>
                <w:rFonts w:ascii="Times New Roman" w:hAnsi="Times New Roman" w:cs="Times New Roman"/>
                <w:color w:val="FF0000"/>
                <w:sz w:val="24"/>
                <w:szCs w:val="24"/>
                <w:lang w:val="sr-Cyrl-BA"/>
              </w:rPr>
            </w:pPr>
          </w:p>
        </w:tc>
        <w:tc>
          <w:tcPr>
            <w:tcW w:w="833" w:type="pct"/>
            <w:tcBorders>
              <w:top w:val="single" w:sz="4" w:space="0" w:color="auto"/>
              <w:left w:val="single" w:sz="4" w:space="0" w:color="auto"/>
              <w:bottom w:val="single" w:sz="4" w:space="0" w:color="auto"/>
              <w:right w:val="single" w:sz="4" w:space="0" w:color="auto"/>
            </w:tcBorders>
            <w:vAlign w:val="center"/>
          </w:tcPr>
          <w:p w:rsidR="00220711" w:rsidRPr="0028781E" w:rsidRDefault="001A73A9" w:rsidP="0028781E">
            <w:pPr>
              <w:pStyle w:val="NoSpacing"/>
              <w:rPr>
                <w:rFonts w:ascii="Times New Roman" w:hAnsi="Times New Roman" w:cs="Times New Roman"/>
                <w:sz w:val="24"/>
                <w:szCs w:val="24"/>
                <w:lang w:val="sr-Cyrl-BA"/>
              </w:rPr>
            </w:pPr>
            <w:r>
              <w:rPr>
                <w:rFonts w:ascii="Times New Roman" w:hAnsi="Times New Roman" w:cs="Times New Roman"/>
                <w:sz w:val="24"/>
                <w:szCs w:val="24"/>
                <w:lang w:val="sr-Cyrl-BA"/>
              </w:rPr>
              <w:t>ЗЗОО, ЗЗЗРС, ППК БН</w:t>
            </w:r>
            <w:r w:rsidR="00220711" w:rsidRPr="0028781E">
              <w:rPr>
                <w:rFonts w:ascii="Times New Roman" w:hAnsi="Times New Roman" w:cs="Times New Roman"/>
                <w:sz w:val="24"/>
                <w:szCs w:val="24"/>
                <w:lang w:val="sr-Cyrl-BA"/>
              </w:rPr>
              <w:t>, Град Бијељина</w:t>
            </w:r>
          </w:p>
        </w:tc>
      </w:tr>
      <w:tr w:rsidR="0028781E" w:rsidRPr="00C675DD" w:rsidTr="0028781E">
        <w:tc>
          <w:tcPr>
            <w:tcW w:w="833" w:type="pct"/>
            <w:vMerge/>
            <w:tcBorders>
              <w:top w:val="single" w:sz="4" w:space="0" w:color="auto"/>
              <w:left w:val="single" w:sz="4" w:space="0" w:color="auto"/>
              <w:bottom w:val="single" w:sz="4" w:space="0" w:color="auto"/>
              <w:right w:val="single" w:sz="4" w:space="0" w:color="auto"/>
            </w:tcBorders>
            <w:vAlign w:val="center"/>
            <w:hideMark/>
          </w:tcPr>
          <w:p w:rsidR="00220711" w:rsidRPr="00C675DD" w:rsidRDefault="00220711" w:rsidP="002C15F2">
            <w:pPr>
              <w:pStyle w:val="NoSpacing1"/>
              <w:rPr>
                <w:rFonts w:ascii="Times New Roman" w:hAnsi="Times New Roman"/>
                <w:b/>
                <w:szCs w:val="24"/>
                <w:lang w:val="sr-Cyrl-BA"/>
              </w:rPr>
            </w:pPr>
          </w:p>
        </w:tc>
        <w:tc>
          <w:tcPr>
            <w:tcW w:w="833" w:type="pct"/>
            <w:vMerge/>
            <w:tcBorders>
              <w:left w:val="single" w:sz="4" w:space="0" w:color="auto"/>
              <w:bottom w:val="single" w:sz="4" w:space="0" w:color="auto"/>
              <w:right w:val="single" w:sz="4" w:space="0" w:color="auto"/>
            </w:tcBorders>
            <w:vAlign w:val="center"/>
            <w:hideMark/>
          </w:tcPr>
          <w:p w:rsidR="00220711" w:rsidRPr="00C675DD" w:rsidRDefault="00220711">
            <w:pPr>
              <w:rPr>
                <w:rFonts w:ascii="Times New Roman" w:eastAsia="Times New Roman" w:hAnsi="Times New Roman" w:cs="Times New Roman"/>
                <w:sz w:val="24"/>
                <w:szCs w:val="24"/>
                <w:lang w:val="sr-Cyrl-BA" w:eastAsia="zh-CN"/>
              </w:rPr>
            </w:pPr>
          </w:p>
        </w:tc>
        <w:tc>
          <w:tcPr>
            <w:tcW w:w="833" w:type="pct"/>
            <w:tcBorders>
              <w:top w:val="single" w:sz="4" w:space="0" w:color="auto"/>
              <w:left w:val="single" w:sz="4" w:space="0" w:color="auto"/>
              <w:bottom w:val="single" w:sz="4" w:space="0" w:color="auto"/>
              <w:right w:val="single" w:sz="4" w:space="0" w:color="auto"/>
            </w:tcBorders>
            <w:vAlign w:val="center"/>
            <w:hideMark/>
          </w:tcPr>
          <w:p w:rsidR="00220711" w:rsidRPr="0028781E" w:rsidRDefault="00220711" w:rsidP="0028781E">
            <w:pPr>
              <w:rPr>
                <w:rFonts w:ascii="Times New Roman" w:hAnsi="Times New Roman" w:cs="Times New Roman"/>
                <w:sz w:val="24"/>
                <w:szCs w:val="24"/>
              </w:rPr>
            </w:pPr>
            <w:r w:rsidRPr="0028781E">
              <w:rPr>
                <w:rFonts w:ascii="Times New Roman" w:hAnsi="Times New Roman" w:cs="Times New Roman"/>
                <w:sz w:val="24"/>
                <w:szCs w:val="24"/>
              </w:rPr>
              <w:t>1.</w:t>
            </w:r>
            <w:r w:rsidRPr="0028781E">
              <w:rPr>
                <w:rFonts w:ascii="Times New Roman" w:hAnsi="Times New Roman" w:cs="Times New Roman"/>
                <w:sz w:val="24"/>
                <w:szCs w:val="24"/>
                <w:lang w:val="sr-Cyrl-BA"/>
              </w:rPr>
              <w:t>3</w:t>
            </w:r>
            <w:r w:rsidRPr="0028781E">
              <w:rPr>
                <w:rFonts w:ascii="Times New Roman" w:hAnsi="Times New Roman" w:cs="Times New Roman"/>
                <w:sz w:val="24"/>
                <w:szCs w:val="24"/>
              </w:rPr>
              <w:t>.</w:t>
            </w:r>
            <w:r w:rsidRPr="0028781E">
              <w:rPr>
                <w:rFonts w:ascii="Times New Roman" w:hAnsi="Times New Roman" w:cs="Times New Roman"/>
                <w:sz w:val="24"/>
                <w:szCs w:val="24"/>
                <w:lang w:val="sr-Cyrl-BA"/>
              </w:rPr>
              <w:t>4</w:t>
            </w:r>
            <w:r w:rsidRPr="0028781E">
              <w:rPr>
                <w:rFonts w:ascii="Times New Roman" w:hAnsi="Times New Roman" w:cs="Times New Roman"/>
                <w:sz w:val="24"/>
                <w:szCs w:val="24"/>
              </w:rPr>
              <w:t>. Процјена могућности запошљавања незапослених лица зависно од потреба тржишта и предлагање додатних мјера за брже укључивање у процес рада</w:t>
            </w:r>
          </w:p>
        </w:tc>
        <w:tc>
          <w:tcPr>
            <w:tcW w:w="833" w:type="pct"/>
            <w:tcBorders>
              <w:top w:val="single" w:sz="4" w:space="0" w:color="auto"/>
              <w:left w:val="single" w:sz="4" w:space="0" w:color="auto"/>
              <w:bottom w:val="single" w:sz="4" w:space="0" w:color="auto"/>
              <w:right w:val="single" w:sz="4" w:space="0" w:color="auto"/>
            </w:tcBorders>
            <w:vAlign w:val="center"/>
          </w:tcPr>
          <w:p w:rsidR="00220711" w:rsidRPr="0028781E" w:rsidRDefault="0028781E" w:rsidP="0028781E">
            <w:pPr>
              <w:pStyle w:val="NoSpacing"/>
              <w:rPr>
                <w:rFonts w:ascii="Times New Roman" w:hAnsi="Times New Roman" w:cs="Times New Roman"/>
                <w:sz w:val="24"/>
                <w:szCs w:val="24"/>
                <w:lang w:val="sr-Cyrl-BA"/>
              </w:rPr>
            </w:pPr>
            <w:r>
              <w:rPr>
                <w:rFonts w:ascii="Times New Roman" w:hAnsi="Times New Roman" w:cs="Times New Roman"/>
                <w:sz w:val="24"/>
                <w:szCs w:val="24"/>
                <w:lang w:val="bs-Latn-BA"/>
              </w:rPr>
              <w:t xml:space="preserve">- </w:t>
            </w:r>
            <w:r w:rsidR="00220711" w:rsidRPr="0028781E">
              <w:rPr>
                <w:rFonts w:ascii="Times New Roman" w:hAnsi="Times New Roman" w:cs="Times New Roman"/>
                <w:sz w:val="24"/>
                <w:szCs w:val="24"/>
              </w:rPr>
              <w:t>Процјена запошљивости новопријављених лица, профилисање незапослених према степену запошљивости</w:t>
            </w:r>
            <w:r w:rsidR="00220711" w:rsidRPr="0028781E">
              <w:rPr>
                <w:rFonts w:ascii="Times New Roman" w:hAnsi="Times New Roman" w:cs="Times New Roman"/>
                <w:sz w:val="24"/>
                <w:szCs w:val="24"/>
                <w:lang w:val="sr-Cyrl-BA"/>
              </w:rPr>
              <w:t>.</w:t>
            </w:r>
          </w:p>
        </w:tc>
        <w:tc>
          <w:tcPr>
            <w:tcW w:w="833" w:type="pct"/>
            <w:tcBorders>
              <w:top w:val="single" w:sz="4" w:space="0" w:color="auto"/>
              <w:left w:val="single" w:sz="4" w:space="0" w:color="auto"/>
              <w:bottom w:val="single" w:sz="4" w:space="0" w:color="auto"/>
              <w:right w:val="single" w:sz="4" w:space="0" w:color="auto"/>
            </w:tcBorders>
            <w:vAlign w:val="center"/>
            <w:hideMark/>
          </w:tcPr>
          <w:p w:rsidR="00220711" w:rsidRPr="0028781E" w:rsidRDefault="0028781E" w:rsidP="0028781E">
            <w:pPr>
              <w:pStyle w:val="NoSpacing"/>
              <w:rPr>
                <w:rFonts w:ascii="Times New Roman" w:hAnsi="Times New Roman" w:cs="Times New Roman"/>
                <w:sz w:val="24"/>
                <w:szCs w:val="24"/>
                <w:lang w:val="sr-Cyrl-BA"/>
              </w:rPr>
            </w:pPr>
            <w:r>
              <w:rPr>
                <w:rFonts w:ascii="Times New Roman" w:hAnsi="Times New Roman" w:cs="Times New Roman"/>
                <w:sz w:val="24"/>
                <w:szCs w:val="24"/>
                <w:lang w:val="bs-Latn-BA"/>
              </w:rPr>
              <w:t xml:space="preserve">- </w:t>
            </w:r>
            <w:r w:rsidR="00220711" w:rsidRPr="0028781E">
              <w:rPr>
                <w:rFonts w:ascii="Times New Roman" w:hAnsi="Times New Roman" w:cs="Times New Roman"/>
                <w:sz w:val="24"/>
                <w:szCs w:val="24"/>
              </w:rPr>
              <w:t>Број профилисаних новопријављених лица активних тражилаца запослења</w:t>
            </w:r>
            <w:r w:rsidR="00220711" w:rsidRPr="0028781E">
              <w:rPr>
                <w:rFonts w:ascii="Times New Roman" w:hAnsi="Times New Roman" w:cs="Times New Roman"/>
                <w:sz w:val="24"/>
                <w:szCs w:val="24"/>
                <w:lang w:val="sr-Cyrl-BA"/>
              </w:rPr>
              <w:t>.</w:t>
            </w:r>
          </w:p>
          <w:p w:rsidR="00220711" w:rsidRPr="00C675DD" w:rsidRDefault="00220711" w:rsidP="0028781E">
            <w:pPr>
              <w:pStyle w:val="NoSpacing"/>
              <w:rPr>
                <w:rFonts w:ascii="Times New Roman" w:hAnsi="Times New Roman" w:cs="Times New Roman"/>
                <w:color w:val="FF0000"/>
                <w:sz w:val="24"/>
                <w:szCs w:val="24"/>
                <w:lang w:val="sr-Cyrl-BA"/>
              </w:rPr>
            </w:pPr>
          </w:p>
        </w:tc>
        <w:tc>
          <w:tcPr>
            <w:tcW w:w="833" w:type="pct"/>
            <w:tcBorders>
              <w:top w:val="single" w:sz="4" w:space="0" w:color="auto"/>
              <w:left w:val="single" w:sz="4" w:space="0" w:color="auto"/>
              <w:bottom w:val="single" w:sz="4" w:space="0" w:color="auto"/>
              <w:right w:val="single" w:sz="4" w:space="0" w:color="auto"/>
            </w:tcBorders>
            <w:vAlign w:val="center"/>
          </w:tcPr>
          <w:p w:rsidR="00220711" w:rsidRPr="0028781E" w:rsidRDefault="001A73A9" w:rsidP="0028781E">
            <w:pPr>
              <w:pStyle w:val="NoSpacing"/>
              <w:rPr>
                <w:rFonts w:ascii="Times New Roman" w:hAnsi="Times New Roman" w:cs="Times New Roman"/>
                <w:sz w:val="24"/>
                <w:szCs w:val="24"/>
                <w:lang w:val="sr-Cyrl-BA"/>
              </w:rPr>
            </w:pPr>
            <w:r>
              <w:rPr>
                <w:rFonts w:ascii="Times New Roman" w:hAnsi="Times New Roman" w:cs="Times New Roman"/>
                <w:sz w:val="24"/>
                <w:szCs w:val="24"/>
                <w:lang w:val="sr-Cyrl-BA"/>
              </w:rPr>
              <w:t>ЗЗОО, ЗЗЗРС, ППК БН</w:t>
            </w:r>
            <w:r w:rsidR="00220711" w:rsidRPr="0028781E">
              <w:rPr>
                <w:rFonts w:ascii="Times New Roman" w:hAnsi="Times New Roman" w:cs="Times New Roman"/>
                <w:sz w:val="24"/>
                <w:szCs w:val="24"/>
                <w:lang w:val="sr-Cyrl-BA"/>
              </w:rPr>
              <w:t>, Град Бијељина</w:t>
            </w:r>
          </w:p>
        </w:tc>
      </w:tr>
      <w:tr w:rsidR="0028781E" w:rsidRPr="00C675DD" w:rsidTr="0028781E">
        <w:trPr>
          <w:trHeight w:val="1118"/>
        </w:trPr>
        <w:tc>
          <w:tcPr>
            <w:tcW w:w="833" w:type="pct"/>
            <w:vMerge/>
            <w:tcBorders>
              <w:top w:val="single" w:sz="4" w:space="0" w:color="auto"/>
              <w:left w:val="single" w:sz="4" w:space="0" w:color="auto"/>
              <w:bottom w:val="single" w:sz="4" w:space="0" w:color="auto"/>
              <w:right w:val="single" w:sz="4" w:space="0" w:color="auto"/>
            </w:tcBorders>
            <w:vAlign w:val="center"/>
            <w:hideMark/>
          </w:tcPr>
          <w:p w:rsidR="00F92F25" w:rsidRPr="00C675DD" w:rsidRDefault="00F92F25" w:rsidP="002C15F2">
            <w:pPr>
              <w:pStyle w:val="NoSpacing1"/>
              <w:rPr>
                <w:rFonts w:ascii="Times New Roman" w:hAnsi="Times New Roman"/>
                <w:b/>
                <w:szCs w:val="24"/>
                <w:lang w:val="sr-Cyrl-BA"/>
              </w:rPr>
            </w:pPr>
          </w:p>
        </w:tc>
        <w:tc>
          <w:tcPr>
            <w:tcW w:w="833" w:type="pct"/>
            <w:vMerge w:val="restart"/>
            <w:tcBorders>
              <w:top w:val="single" w:sz="4" w:space="0" w:color="auto"/>
              <w:left w:val="single" w:sz="4" w:space="0" w:color="auto"/>
              <w:right w:val="single" w:sz="4" w:space="0" w:color="auto"/>
            </w:tcBorders>
            <w:vAlign w:val="center"/>
            <w:hideMark/>
          </w:tcPr>
          <w:p w:rsidR="00F92F25" w:rsidRPr="00C675DD" w:rsidRDefault="00F92F25" w:rsidP="0028781E">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t>1.4. Унаприједити запошљавање најрањивијих група незапослених лица (млади, дјеца</w:t>
            </w:r>
          </w:p>
          <w:p w:rsidR="00F92F25" w:rsidRPr="00C675DD" w:rsidRDefault="00F92F25" w:rsidP="0028781E">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t>погинулих бораца, ратни војни инвалиди и друга лица са инвалидитетом, демобилисани борци, националне мањине, Роми, жене, лица која имају више од 50 година...)</w:t>
            </w:r>
          </w:p>
          <w:p w:rsidR="00F92F25" w:rsidRPr="00C675DD" w:rsidRDefault="00F92F25" w:rsidP="0028781E">
            <w:pPr>
              <w:pStyle w:val="NoSpacing"/>
              <w:rPr>
                <w:rFonts w:ascii="Times New Roman" w:hAnsi="Times New Roman" w:cs="Times New Roman"/>
                <w:sz w:val="24"/>
                <w:szCs w:val="24"/>
                <w:lang w:val="sr-Cyrl-BA"/>
              </w:rPr>
            </w:pPr>
          </w:p>
          <w:p w:rsidR="00F92F25" w:rsidRPr="00C675DD" w:rsidRDefault="00F92F25" w:rsidP="0028781E">
            <w:pPr>
              <w:pStyle w:val="NoSpacing"/>
              <w:rPr>
                <w:rFonts w:ascii="Times New Roman" w:hAnsi="Times New Roman" w:cs="Times New Roman"/>
                <w:sz w:val="24"/>
                <w:szCs w:val="24"/>
                <w:lang w:val="sr-Cyrl-BA"/>
              </w:rPr>
            </w:pPr>
          </w:p>
          <w:p w:rsidR="00F92F25" w:rsidRPr="00C675DD" w:rsidRDefault="00F92F25" w:rsidP="0028781E">
            <w:pPr>
              <w:pStyle w:val="NoSpacing"/>
              <w:rPr>
                <w:rFonts w:ascii="Times New Roman" w:hAnsi="Times New Roman" w:cs="Times New Roman"/>
                <w:sz w:val="24"/>
                <w:szCs w:val="24"/>
                <w:lang w:val="sr-Cyrl-BA"/>
              </w:rPr>
            </w:pPr>
          </w:p>
        </w:tc>
        <w:tc>
          <w:tcPr>
            <w:tcW w:w="833" w:type="pct"/>
            <w:tcBorders>
              <w:top w:val="single" w:sz="4" w:space="0" w:color="auto"/>
              <w:left w:val="single" w:sz="4" w:space="0" w:color="auto"/>
              <w:bottom w:val="single" w:sz="4" w:space="0" w:color="auto"/>
              <w:right w:val="single" w:sz="4" w:space="0" w:color="auto"/>
            </w:tcBorders>
            <w:vAlign w:val="center"/>
          </w:tcPr>
          <w:p w:rsidR="00F92F25" w:rsidRPr="00C675DD" w:rsidRDefault="00F92F25" w:rsidP="0028781E">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t>1.4.1.Непрестано осмишљавање, финансирање и спровођење активних мјера у циљу повећања запошљивости, запослености и самозапослености лица из угрожених категорија незапослених лица</w:t>
            </w:r>
          </w:p>
        </w:tc>
        <w:tc>
          <w:tcPr>
            <w:tcW w:w="833" w:type="pct"/>
            <w:tcBorders>
              <w:top w:val="single" w:sz="4" w:space="0" w:color="auto"/>
              <w:left w:val="single" w:sz="4" w:space="0" w:color="auto"/>
              <w:bottom w:val="single" w:sz="4" w:space="0" w:color="auto"/>
              <w:right w:val="single" w:sz="4" w:space="0" w:color="auto"/>
            </w:tcBorders>
            <w:vAlign w:val="center"/>
          </w:tcPr>
          <w:p w:rsidR="00F92F25" w:rsidRPr="0028781E" w:rsidRDefault="0028781E" w:rsidP="0028781E">
            <w:pPr>
              <w:pStyle w:val="NoSpacing1"/>
              <w:rPr>
                <w:rFonts w:ascii="Times New Roman" w:hAnsi="Times New Roman"/>
                <w:szCs w:val="24"/>
                <w:lang w:val="sr-Cyrl-BA"/>
              </w:rPr>
            </w:pPr>
            <w:r>
              <w:rPr>
                <w:rFonts w:ascii="Times New Roman" w:hAnsi="Times New Roman"/>
                <w:szCs w:val="24"/>
                <w:lang w:val="bs-Latn-BA"/>
              </w:rPr>
              <w:t xml:space="preserve">- </w:t>
            </w:r>
            <w:r w:rsidR="00F92F25" w:rsidRPr="0028781E">
              <w:rPr>
                <w:rFonts w:ascii="Times New Roman" w:hAnsi="Times New Roman"/>
                <w:szCs w:val="24"/>
              </w:rPr>
              <w:t xml:space="preserve">Припрема и </w:t>
            </w:r>
            <w:r w:rsidR="00F92F25" w:rsidRPr="0028781E">
              <w:rPr>
                <w:rFonts w:ascii="Times New Roman" w:hAnsi="Times New Roman"/>
                <w:szCs w:val="24"/>
                <w:lang w:val="sr-Cyrl-BA"/>
              </w:rPr>
              <w:t>извођењерепубличких и локалних пројеката</w:t>
            </w:r>
            <w:r w:rsidR="00F92F25" w:rsidRPr="0028781E">
              <w:rPr>
                <w:rFonts w:ascii="Times New Roman" w:hAnsi="Times New Roman"/>
                <w:szCs w:val="24"/>
              </w:rPr>
              <w:t xml:space="preserve"> финансирања запошљавања и самозапошљавања дјеце погинулих бораца, РВИ и демобилисаних бораца ВРС</w:t>
            </w:r>
            <w:r w:rsidR="00F92F25" w:rsidRPr="0028781E">
              <w:rPr>
                <w:rFonts w:ascii="Times New Roman" w:hAnsi="Times New Roman"/>
                <w:szCs w:val="24"/>
                <w:lang w:val="sr-Cyrl-BA"/>
              </w:rPr>
              <w:t>.</w:t>
            </w:r>
          </w:p>
          <w:p w:rsidR="00F92F25" w:rsidRPr="0028781E" w:rsidRDefault="00F92F25" w:rsidP="0028781E">
            <w:pPr>
              <w:pStyle w:val="NoSpacing1"/>
              <w:rPr>
                <w:rFonts w:ascii="Times New Roman" w:hAnsi="Times New Roman"/>
                <w:szCs w:val="24"/>
                <w:lang w:val="sr-Cyrl-BA"/>
              </w:rPr>
            </w:pPr>
          </w:p>
          <w:p w:rsidR="00F92F25" w:rsidRPr="0028781E" w:rsidRDefault="0028781E" w:rsidP="0028781E">
            <w:pPr>
              <w:pStyle w:val="NoSpacing1"/>
              <w:rPr>
                <w:rFonts w:ascii="Times New Roman" w:hAnsi="Times New Roman"/>
                <w:szCs w:val="24"/>
                <w:lang w:val="sr-Cyrl-BA"/>
              </w:rPr>
            </w:pPr>
            <w:r w:rsidRPr="0028781E">
              <w:rPr>
                <w:rFonts w:ascii="Times New Roman" w:hAnsi="Times New Roman"/>
                <w:szCs w:val="24"/>
                <w:lang w:val="bs-Latn-BA"/>
              </w:rPr>
              <w:t>-</w:t>
            </w:r>
            <w:r w:rsidR="00F92F25" w:rsidRPr="0028781E">
              <w:rPr>
                <w:rFonts w:ascii="Times New Roman" w:hAnsi="Times New Roman"/>
                <w:szCs w:val="24"/>
              </w:rPr>
              <w:t xml:space="preserve">Припрема и </w:t>
            </w:r>
            <w:r w:rsidR="00F92F25" w:rsidRPr="0028781E">
              <w:rPr>
                <w:rFonts w:ascii="Times New Roman" w:hAnsi="Times New Roman"/>
                <w:szCs w:val="24"/>
                <w:lang w:val="sr-Cyrl-BA"/>
              </w:rPr>
              <w:t>извођењерепубличких и локалних пројеката</w:t>
            </w:r>
            <w:r w:rsidR="00F92F25" w:rsidRPr="0028781E">
              <w:rPr>
                <w:rFonts w:ascii="Times New Roman" w:hAnsi="Times New Roman"/>
                <w:szCs w:val="24"/>
              </w:rPr>
              <w:t>подршке запошљавању младих са ВСС у статусу приправника</w:t>
            </w:r>
            <w:r w:rsidR="00F92F25" w:rsidRPr="0028781E">
              <w:rPr>
                <w:rFonts w:ascii="Times New Roman" w:hAnsi="Times New Roman"/>
                <w:szCs w:val="24"/>
                <w:lang w:val="sr-Cyrl-BA"/>
              </w:rPr>
              <w:t>.</w:t>
            </w:r>
          </w:p>
          <w:p w:rsidR="00F92F25" w:rsidRPr="0028781E" w:rsidRDefault="00F92F25" w:rsidP="0028781E">
            <w:pPr>
              <w:pStyle w:val="NoSpacing1"/>
              <w:rPr>
                <w:rFonts w:ascii="Times New Roman" w:hAnsi="Times New Roman"/>
                <w:szCs w:val="24"/>
                <w:lang w:val="sr-Cyrl-BA"/>
              </w:rPr>
            </w:pPr>
          </w:p>
          <w:p w:rsidR="00F92F25" w:rsidRPr="0028781E" w:rsidRDefault="0028781E" w:rsidP="0028781E">
            <w:pPr>
              <w:pStyle w:val="NoSpacing1"/>
              <w:rPr>
                <w:rFonts w:ascii="Times New Roman" w:hAnsi="Times New Roman"/>
                <w:szCs w:val="24"/>
                <w:lang w:val="sr-Cyrl-BA"/>
              </w:rPr>
            </w:pPr>
            <w:r w:rsidRPr="0028781E">
              <w:rPr>
                <w:rFonts w:ascii="Times New Roman" w:hAnsi="Times New Roman"/>
                <w:szCs w:val="24"/>
                <w:lang w:val="bs-Latn-BA"/>
              </w:rPr>
              <w:t>-</w:t>
            </w:r>
            <w:r w:rsidR="00F92F25" w:rsidRPr="0028781E">
              <w:rPr>
                <w:rFonts w:ascii="Times New Roman" w:hAnsi="Times New Roman"/>
                <w:szCs w:val="24"/>
              </w:rPr>
              <w:t xml:space="preserve">Припрема и </w:t>
            </w:r>
            <w:r w:rsidR="00F92F25" w:rsidRPr="0028781E">
              <w:rPr>
                <w:rFonts w:ascii="Times New Roman" w:hAnsi="Times New Roman"/>
                <w:szCs w:val="24"/>
                <w:lang w:val="sr-Cyrl-BA"/>
              </w:rPr>
              <w:t>извођењерепубличких и локалних пројеката</w:t>
            </w:r>
            <w:r w:rsidR="00F92F25" w:rsidRPr="0028781E">
              <w:rPr>
                <w:rFonts w:ascii="Times New Roman" w:hAnsi="Times New Roman"/>
                <w:szCs w:val="24"/>
              </w:rPr>
              <w:t xml:space="preserve"> запошљавања избјеглих, расељених лица и повратника ради интеграције и реинтеграције тих категорија</w:t>
            </w:r>
            <w:r w:rsidR="00F92F25" w:rsidRPr="0028781E">
              <w:rPr>
                <w:rFonts w:ascii="Times New Roman" w:hAnsi="Times New Roman"/>
                <w:szCs w:val="24"/>
                <w:lang w:val="sr-Cyrl-BA"/>
              </w:rPr>
              <w:t>.</w:t>
            </w:r>
          </w:p>
          <w:p w:rsidR="00F92F25" w:rsidRPr="0028781E" w:rsidRDefault="00F92F25" w:rsidP="0028781E">
            <w:pPr>
              <w:pStyle w:val="NoSpacing1"/>
              <w:rPr>
                <w:rFonts w:ascii="Times New Roman" w:hAnsi="Times New Roman"/>
                <w:szCs w:val="24"/>
                <w:lang w:val="sr-Cyrl-BA"/>
              </w:rPr>
            </w:pPr>
          </w:p>
          <w:p w:rsidR="00F92F25" w:rsidRPr="0028781E" w:rsidRDefault="0028781E" w:rsidP="0028781E">
            <w:pPr>
              <w:pStyle w:val="NoSpacing1"/>
              <w:rPr>
                <w:rFonts w:ascii="Times New Roman" w:hAnsi="Times New Roman"/>
                <w:szCs w:val="24"/>
                <w:lang w:val="sr-Cyrl-BA"/>
              </w:rPr>
            </w:pPr>
            <w:r w:rsidRPr="0028781E">
              <w:rPr>
                <w:rFonts w:ascii="Times New Roman" w:hAnsi="Times New Roman"/>
                <w:szCs w:val="24"/>
                <w:lang w:val="bs-Latn-BA"/>
              </w:rPr>
              <w:t>-</w:t>
            </w:r>
            <w:r w:rsidR="00F92F25" w:rsidRPr="0028781E">
              <w:rPr>
                <w:rFonts w:ascii="Times New Roman" w:hAnsi="Times New Roman"/>
                <w:szCs w:val="24"/>
              </w:rPr>
              <w:t xml:space="preserve">Припрема и </w:t>
            </w:r>
            <w:r w:rsidR="00F92F25" w:rsidRPr="0028781E">
              <w:rPr>
                <w:rFonts w:ascii="Times New Roman" w:hAnsi="Times New Roman"/>
                <w:szCs w:val="24"/>
                <w:lang w:val="sr-Cyrl-BA"/>
              </w:rPr>
              <w:t>извођењерепубличких и локалних пројеката</w:t>
            </w:r>
            <w:r w:rsidR="00F92F25" w:rsidRPr="0028781E">
              <w:rPr>
                <w:rFonts w:ascii="Times New Roman" w:hAnsi="Times New Roman"/>
                <w:szCs w:val="24"/>
              </w:rPr>
              <w:t xml:space="preserve"> </w:t>
            </w:r>
            <w:r w:rsidR="00F92F25" w:rsidRPr="0028781E">
              <w:rPr>
                <w:rFonts w:ascii="Times New Roman" w:hAnsi="Times New Roman"/>
                <w:szCs w:val="24"/>
              </w:rPr>
              <w:lastRenderedPageBreak/>
              <w:t>самозапошљавања и развој</w:t>
            </w:r>
            <w:r w:rsidR="00F92F25" w:rsidRPr="0028781E">
              <w:rPr>
                <w:rFonts w:ascii="Times New Roman" w:hAnsi="Times New Roman"/>
                <w:szCs w:val="24"/>
                <w:lang w:val="sr-Cyrl-BA"/>
              </w:rPr>
              <w:t>а</w:t>
            </w:r>
            <w:r w:rsidR="00F92F25" w:rsidRPr="0028781E">
              <w:rPr>
                <w:rFonts w:ascii="Times New Roman" w:hAnsi="Times New Roman"/>
                <w:szCs w:val="24"/>
              </w:rPr>
              <w:t xml:space="preserve"> предузетништва код младих до 35 година старости</w:t>
            </w:r>
            <w:r w:rsidR="00F92F25" w:rsidRPr="0028781E">
              <w:rPr>
                <w:rFonts w:ascii="Times New Roman" w:hAnsi="Times New Roman"/>
                <w:szCs w:val="24"/>
                <w:lang w:val="sr-Cyrl-BA"/>
              </w:rPr>
              <w:t>.</w:t>
            </w:r>
          </w:p>
          <w:p w:rsidR="00F92F25" w:rsidRPr="0028781E" w:rsidRDefault="00F92F25" w:rsidP="0028781E">
            <w:pPr>
              <w:pStyle w:val="NoSpacing1"/>
              <w:rPr>
                <w:rFonts w:ascii="Times New Roman" w:hAnsi="Times New Roman"/>
                <w:szCs w:val="24"/>
                <w:lang w:val="sr-Cyrl-BA"/>
              </w:rPr>
            </w:pPr>
          </w:p>
          <w:p w:rsidR="00F92F25" w:rsidRPr="0028781E" w:rsidRDefault="0028781E" w:rsidP="0028781E">
            <w:pPr>
              <w:pStyle w:val="NoSpacing1"/>
              <w:rPr>
                <w:rFonts w:ascii="Times New Roman" w:hAnsi="Times New Roman"/>
                <w:szCs w:val="24"/>
                <w:lang w:val="sr-Cyrl-BA"/>
              </w:rPr>
            </w:pPr>
            <w:r w:rsidRPr="0028781E">
              <w:rPr>
                <w:rFonts w:ascii="Times New Roman" w:hAnsi="Times New Roman"/>
                <w:szCs w:val="24"/>
                <w:lang w:val="bs-Latn-BA"/>
              </w:rPr>
              <w:t>-</w:t>
            </w:r>
            <w:r w:rsidR="00F92F25" w:rsidRPr="0028781E">
              <w:rPr>
                <w:rFonts w:ascii="Times New Roman" w:hAnsi="Times New Roman"/>
                <w:szCs w:val="24"/>
              </w:rPr>
              <w:t xml:space="preserve">Припрема и </w:t>
            </w:r>
            <w:r w:rsidR="00F92F25" w:rsidRPr="0028781E">
              <w:rPr>
                <w:rFonts w:ascii="Times New Roman" w:hAnsi="Times New Roman"/>
                <w:szCs w:val="24"/>
                <w:lang w:val="sr-Cyrl-BA"/>
              </w:rPr>
              <w:t>извођењерепубличких и локалних пројеката</w:t>
            </w:r>
            <w:r w:rsidR="00F92F25" w:rsidRPr="0028781E">
              <w:rPr>
                <w:rFonts w:ascii="Times New Roman" w:hAnsi="Times New Roman"/>
                <w:szCs w:val="24"/>
              </w:rPr>
              <w:t>обуке, доквалификације и преквалификације</w:t>
            </w:r>
            <w:r w:rsidR="00F92F25" w:rsidRPr="0028781E">
              <w:rPr>
                <w:rFonts w:ascii="Times New Roman" w:hAnsi="Times New Roman"/>
                <w:szCs w:val="24"/>
                <w:lang w:val="sr-Cyrl-BA"/>
              </w:rPr>
              <w:t>.</w:t>
            </w:r>
          </w:p>
          <w:p w:rsidR="00F92F25" w:rsidRPr="0028781E" w:rsidRDefault="00F92F25" w:rsidP="0028781E">
            <w:pPr>
              <w:pStyle w:val="NoSpacing1"/>
              <w:rPr>
                <w:rFonts w:ascii="Times New Roman" w:hAnsi="Times New Roman"/>
                <w:szCs w:val="24"/>
                <w:lang w:val="sr-Cyrl-BA"/>
              </w:rPr>
            </w:pPr>
          </w:p>
          <w:p w:rsidR="00F92F25" w:rsidRPr="0028781E" w:rsidRDefault="0028781E" w:rsidP="0028781E">
            <w:pPr>
              <w:pStyle w:val="NoSpacing1"/>
              <w:rPr>
                <w:rFonts w:ascii="Times New Roman" w:hAnsi="Times New Roman"/>
                <w:szCs w:val="24"/>
                <w:lang w:val="sr-Cyrl-BA"/>
              </w:rPr>
            </w:pPr>
            <w:r w:rsidRPr="0028781E">
              <w:rPr>
                <w:rFonts w:ascii="Times New Roman" w:hAnsi="Times New Roman"/>
                <w:szCs w:val="24"/>
                <w:lang w:val="bs-Latn-BA"/>
              </w:rPr>
              <w:t>-</w:t>
            </w:r>
            <w:r w:rsidR="00F92F25" w:rsidRPr="0028781E">
              <w:rPr>
                <w:rFonts w:ascii="Times New Roman" w:hAnsi="Times New Roman"/>
                <w:szCs w:val="24"/>
              </w:rPr>
              <w:t xml:space="preserve">Припрема и </w:t>
            </w:r>
            <w:r w:rsidR="00F92F25" w:rsidRPr="0028781E">
              <w:rPr>
                <w:rFonts w:ascii="Times New Roman" w:hAnsi="Times New Roman"/>
                <w:szCs w:val="24"/>
                <w:lang w:val="sr-Cyrl-BA"/>
              </w:rPr>
              <w:t xml:space="preserve">извођењерепубличких и локалних </w:t>
            </w:r>
            <w:r w:rsidR="00F92F25" w:rsidRPr="0028781E">
              <w:rPr>
                <w:rFonts w:ascii="Times New Roman" w:hAnsi="Times New Roman"/>
                <w:szCs w:val="24"/>
              </w:rPr>
              <w:t>пројек</w:t>
            </w:r>
            <w:r w:rsidR="00F92F25" w:rsidRPr="0028781E">
              <w:rPr>
                <w:rFonts w:ascii="Times New Roman" w:hAnsi="Times New Roman"/>
                <w:szCs w:val="24"/>
                <w:lang w:val="sr-Cyrl-BA"/>
              </w:rPr>
              <w:t>а</w:t>
            </w:r>
            <w:r w:rsidR="00F92F25" w:rsidRPr="0028781E">
              <w:rPr>
                <w:rFonts w:ascii="Times New Roman" w:hAnsi="Times New Roman"/>
                <w:szCs w:val="24"/>
              </w:rPr>
              <w:t>та намијењен</w:t>
            </w:r>
            <w:r w:rsidR="00F92F25" w:rsidRPr="0028781E">
              <w:rPr>
                <w:rFonts w:ascii="Times New Roman" w:hAnsi="Times New Roman"/>
                <w:szCs w:val="24"/>
                <w:lang w:val="sr-Cyrl-BA"/>
              </w:rPr>
              <w:t>их</w:t>
            </w:r>
            <w:r w:rsidR="00F92F25" w:rsidRPr="0028781E">
              <w:rPr>
                <w:rFonts w:ascii="Times New Roman" w:hAnsi="Times New Roman"/>
                <w:szCs w:val="24"/>
              </w:rPr>
              <w:t xml:space="preserve"> младима до 30 година и лицима изнад 50 година старости</w:t>
            </w:r>
            <w:r w:rsidR="00F92F25" w:rsidRPr="0028781E">
              <w:rPr>
                <w:rFonts w:ascii="Times New Roman" w:hAnsi="Times New Roman"/>
                <w:szCs w:val="24"/>
                <w:lang w:val="sr-Cyrl-BA"/>
              </w:rPr>
              <w:t>.</w:t>
            </w:r>
          </w:p>
          <w:p w:rsidR="00F92F25" w:rsidRPr="0028781E" w:rsidRDefault="00F92F25" w:rsidP="0028781E">
            <w:pPr>
              <w:pStyle w:val="NoSpacing1"/>
              <w:rPr>
                <w:rFonts w:ascii="Times New Roman" w:hAnsi="Times New Roman"/>
                <w:szCs w:val="24"/>
                <w:lang w:val="sr-Cyrl-BA"/>
              </w:rPr>
            </w:pPr>
          </w:p>
          <w:p w:rsidR="00F92F25" w:rsidRPr="0028781E" w:rsidRDefault="0028781E" w:rsidP="0028781E">
            <w:pPr>
              <w:pStyle w:val="NoSpacing1"/>
              <w:rPr>
                <w:rFonts w:ascii="Times New Roman" w:hAnsi="Times New Roman"/>
                <w:szCs w:val="24"/>
                <w:lang w:val="sr-Cyrl-BA"/>
              </w:rPr>
            </w:pPr>
            <w:r w:rsidRPr="0028781E">
              <w:rPr>
                <w:rFonts w:ascii="Times New Roman" w:hAnsi="Times New Roman"/>
                <w:szCs w:val="24"/>
                <w:lang w:val="bs-Latn-BA"/>
              </w:rPr>
              <w:t>-</w:t>
            </w:r>
            <w:r w:rsidR="00F92F25" w:rsidRPr="0028781E">
              <w:rPr>
                <w:rFonts w:ascii="Times New Roman" w:hAnsi="Times New Roman"/>
                <w:szCs w:val="24"/>
              </w:rPr>
              <w:t xml:space="preserve">Припрема и </w:t>
            </w:r>
            <w:r w:rsidR="00F92F25" w:rsidRPr="0028781E">
              <w:rPr>
                <w:rFonts w:ascii="Times New Roman" w:hAnsi="Times New Roman"/>
                <w:szCs w:val="24"/>
                <w:lang w:val="sr-Cyrl-BA"/>
              </w:rPr>
              <w:t xml:space="preserve">извођењерепубличких и локалних </w:t>
            </w:r>
            <w:r w:rsidR="00F92F25" w:rsidRPr="0028781E">
              <w:rPr>
                <w:rFonts w:ascii="Times New Roman" w:hAnsi="Times New Roman"/>
                <w:szCs w:val="24"/>
              </w:rPr>
              <w:t>пројек</w:t>
            </w:r>
            <w:r w:rsidR="00F92F25" w:rsidRPr="0028781E">
              <w:rPr>
                <w:rFonts w:ascii="Times New Roman" w:hAnsi="Times New Roman"/>
                <w:szCs w:val="24"/>
                <w:lang w:val="sr-Cyrl-BA"/>
              </w:rPr>
              <w:t>а</w:t>
            </w:r>
            <w:r w:rsidR="00F92F25" w:rsidRPr="0028781E">
              <w:rPr>
                <w:rFonts w:ascii="Times New Roman" w:hAnsi="Times New Roman"/>
                <w:szCs w:val="24"/>
              </w:rPr>
              <w:t xml:space="preserve">та подршке запошљавању </w:t>
            </w:r>
            <w:r w:rsidR="00F92F25" w:rsidRPr="0028781E">
              <w:rPr>
                <w:rFonts w:ascii="Times New Roman" w:hAnsi="Times New Roman"/>
                <w:szCs w:val="24"/>
                <w:lang w:val="sr-Cyrl-BA"/>
              </w:rPr>
              <w:t>и самозапошљавању жена.</w:t>
            </w:r>
          </w:p>
          <w:p w:rsidR="00F92F25" w:rsidRPr="0028781E" w:rsidRDefault="00F92F25" w:rsidP="0028781E">
            <w:pPr>
              <w:pStyle w:val="NoSpacing1"/>
              <w:rPr>
                <w:rFonts w:ascii="Times New Roman" w:hAnsi="Times New Roman"/>
                <w:szCs w:val="24"/>
                <w:lang w:val="sr-Cyrl-BA"/>
              </w:rPr>
            </w:pPr>
          </w:p>
          <w:p w:rsidR="00F92F25" w:rsidRPr="0028781E" w:rsidRDefault="0028781E" w:rsidP="0028781E">
            <w:pPr>
              <w:pStyle w:val="NoSpacing1"/>
              <w:rPr>
                <w:rFonts w:ascii="Times New Roman" w:hAnsi="Times New Roman"/>
                <w:szCs w:val="24"/>
                <w:lang w:val="sr-Cyrl-BA"/>
              </w:rPr>
            </w:pPr>
            <w:r w:rsidRPr="0028781E">
              <w:rPr>
                <w:rFonts w:ascii="Times New Roman" w:hAnsi="Times New Roman"/>
                <w:szCs w:val="24"/>
                <w:lang w:val="bs-Latn-BA"/>
              </w:rPr>
              <w:t>-</w:t>
            </w:r>
            <w:r w:rsidR="00F92F25" w:rsidRPr="0028781E">
              <w:rPr>
                <w:rFonts w:ascii="Times New Roman" w:hAnsi="Times New Roman"/>
                <w:szCs w:val="24"/>
              </w:rPr>
              <w:t xml:space="preserve">Припрема и </w:t>
            </w:r>
            <w:r w:rsidR="00F92F25" w:rsidRPr="0028781E">
              <w:rPr>
                <w:rFonts w:ascii="Times New Roman" w:hAnsi="Times New Roman"/>
                <w:szCs w:val="24"/>
                <w:lang w:val="sr-Cyrl-BA"/>
              </w:rPr>
              <w:t xml:space="preserve">извођењерепубличких и локалних </w:t>
            </w:r>
            <w:r w:rsidR="00F92F25" w:rsidRPr="0028781E">
              <w:rPr>
                <w:rFonts w:ascii="Times New Roman" w:hAnsi="Times New Roman"/>
                <w:szCs w:val="24"/>
              </w:rPr>
              <w:t>пројек</w:t>
            </w:r>
            <w:r w:rsidR="00F92F25" w:rsidRPr="0028781E">
              <w:rPr>
                <w:rFonts w:ascii="Times New Roman" w:hAnsi="Times New Roman"/>
                <w:szCs w:val="24"/>
                <w:lang w:val="sr-Cyrl-BA"/>
              </w:rPr>
              <w:t>а</w:t>
            </w:r>
            <w:r w:rsidR="00F92F25" w:rsidRPr="0028781E">
              <w:rPr>
                <w:rFonts w:ascii="Times New Roman" w:hAnsi="Times New Roman"/>
                <w:szCs w:val="24"/>
              </w:rPr>
              <w:t xml:space="preserve">та </w:t>
            </w:r>
            <w:r w:rsidR="00F92F25" w:rsidRPr="0028781E">
              <w:rPr>
                <w:rFonts w:ascii="Times New Roman" w:hAnsi="Times New Roman"/>
                <w:szCs w:val="24"/>
              </w:rPr>
              <w:lastRenderedPageBreak/>
              <w:t>подршке запошљавању Ром</w:t>
            </w:r>
            <w:r w:rsidR="00F92F25" w:rsidRPr="0028781E">
              <w:rPr>
                <w:rFonts w:ascii="Times New Roman" w:hAnsi="Times New Roman"/>
                <w:szCs w:val="24"/>
                <w:lang w:val="sr-Cyrl-BA"/>
              </w:rPr>
              <w:t>а.</w:t>
            </w:r>
          </w:p>
        </w:tc>
        <w:tc>
          <w:tcPr>
            <w:tcW w:w="833" w:type="pct"/>
            <w:tcBorders>
              <w:top w:val="single" w:sz="4" w:space="0" w:color="auto"/>
              <w:left w:val="single" w:sz="4" w:space="0" w:color="auto"/>
              <w:bottom w:val="single" w:sz="4" w:space="0" w:color="auto"/>
              <w:right w:val="single" w:sz="4" w:space="0" w:color="auto"/>
            </w:tcBorders>
            <w:vAlign w:val="center"/>
            <w:hideMark/>
          </w:tcPr>
          <w:p w:rsidR="00F92F25" w:rsidRPr="0028781E" w:rsidRDefault="0028781E" w:rsidP="0028781E">
            <w:pPr>
              <w:pStyle w:val="NoSpacing1"/>
              <w:rPr>
                <w:rFonts w:ascii="Times New Roman" w:hAnsi="Times New Roman"/>
                <w:szCs w:val="24"/>
                <w:lang w:val="sr-Cyrl-BA"/>
              </w:rPr>
            </w:pPr>
            <w:r>
              <w:rPr>
                <w:rFonts w:ascii="Times New Roman" w:hAnsi="Times New Roman"/>
                <w:szCs w:val="24"/>
                <w:lang w:val="bs-Latn-BA"/>
              </w:rPr>
              <w:lastRenderedPageBreak/>
              <w:t xml:space="preserve">- </w:t>
            </w:r>
            <w:r w:rsidR="00F92F25" w:rsidRPr="0028781E">
              <w:rPr>
                <w:rFonts w:ascii="Times New Roman" w:hAnsi="Times New Roman"/>
                <w:szCs w:val="24"/>
              </w:rPr>
              <w:t xml:space="preserve">Број лица запослених по </w:t>
            </w:r>
            <w:r w:rsidR="00F92F25" w:rsidRPr="0028781E">
              <w:rPr>
                <w:rFonts w:ascii="Times New Roman" w:hAnsi="Times New Roman"/>
                <w:szCs w:val="24"/>
                <w:lang w:val="sr-Cyrl-BA"/>
              </w:rPr>
              <w:t>пројекту.</w:t>
            </w:r>
          </w:p>
          <w:p w:rsidR="00F92F25" w:rsidRPr="0028781E" w:rsidRDefault="00F92F25" w:rsidP="0028781E">
            <w:pPr>
              <w:pStyle w:val="NoSpacing1"/>
              <w:rPr>
                <w:rFonts w:ascii="Times New Roman" w:hAnsi="Times New Roman"/>
                <w:szCs w:val="24"/>
                <w:lang w:val="sr-Cyrl-BA"/>
              </w:rPr>
            </w:pPr>
          </w:p>
          <w:p w:rsidR="00F92F25" w:rsidRPr="00C675DD" w:rsidRDefault="0028781E" w:rsidP="0028781E">
            <w:pPr>
              <w:pStyle w:val="NoSpacing1"/>
              <w:rPr>
                <w:rFonts w:ascii="Times New Roman" w:hAnsi="Times New Roman"/>
                <w:color w:val="FF0000"/>
                <w:szCs w:val="24"/>
                <w:lang w:val="sr-Cyrl-BA"/>
              </w:rPr>
            </w:pPr>
            <w:r w:rsidRPr="0028781E">
              <w:rPr>
                <w:rFonts w:ascii="Times New Roman" w:hAnsi="Times New Roman"/>
                <w:szCs w:val="24"/>
                <w:lang w:val="bs-Latn-BA"/>
              </w:rPr>
              <w:t>-</w:t>
            </w:r>
            <w:r w:rsidR="00F92F25" w:rsidRPr="0028781E">
              <w:rPr>
                <w:rFonts w:ascii="Times New Roman" w:hAnsi="Times New Roman"/>
                <w:szCs w:val="24"/>
              </w:rPr>
              <w:t>П</w:t>
            </w:r>
            <w:r w:rsidR="00F92F25" w:rsidRPr="0028781E">
              <w:rPr>
                <w:rFonts w:ascii="Times New Roman" w:hAnsi="Times New Roman"/>
                <w:szCs w:val="24"/>
                <w:lang w:val="sr-Cyrl-BA"/>
              </w:rPr>
              <w:t>остотак</w:t>
            </w:r>
            <w:r w:rsidR="00F92F25" w:rsidRPr="0028781E">
              <w:rPr>
                <w:rFonts w:ascii="Times New Roman" w:hAnsi="Times New Roman"/>
                <w:szCs w:val="24"/>
              </w:rPr>
              <w:t xml:space="preserve"> останка лица у радном односу након истека обавезног периода запошљавања</w:t>
            </w:r>
            <w:r w:rsidR="00F92F25" w:rsidRPr="0028781E">
              <w:rPr>
                <w:rFonts w:ascii="Times New Roman" w:hAnsi="Times New Roman"/>
                <w:szCs w:val="24"/>
                <w:lang w:val="sr-Cyrl-BA"/>
              </w:rPr>
              <w:t>.</w:t>
            </w:r>
          </w:p>
        </w:tc>
        <w:tc>
          <w:tcPr>
            <w:tcW w:w="833" w:type="pct"/>
            <w:tcBorders>
              <w:top w:val="single" w:sz="4" w:space="0" w:color="auto"/>
              <w:left w:val="single" w:sz="4" w:space="0" w:color="auto"/>
              <w:bottom w:val="single" w:sz="4" w:space="0" w:color="auto"/>
              <w:right w:val="single" w:sz="4" w:space="0" w:color="auto"/>
            </w:tcBorders>
            <w:vAlign w:val="center"/>
          </w:tcPr>
          <w:p w:rsidR="00F92F25" w:rsidRPr="0028781E" w:rsidRDefault="00F92F25" w:rsidP="0028781E">
            <w:pPr>
              <w:pStyle w:val="NoSpacing1"/>
              <w:rPr>
                <w:rFonts w:ascii="Times New Roman" w:hAnsi="Times New Roman"/>
                <w:szCs w:val="24"/>
                <w:lang w:val="sr-Cyrl-BA"/>
              </w:rPr>
            </w:pPr>
            <w:r w:rsidRPr="0028781E">
              <w:rPr>
                <w:rFonts w:ascii="Times New Roman" w:hAnsi="Times New Roman"/>
                <w:szCs w:val="24"/>
                <w:lang w:val="sr-Cyrl-BA"/>
              </w:rPr>
              <w:t>МРБИЗ, ЗЗЗРС, ЗЗОО, ФПРЗИ, Град Бијељина, НВО Отахарин</w:t>
            </w:r>
          </w:p>
        </w:tc>
      </w:tr>
      <w:tr w:rsidR="0028781E" w:rsidRPr="00C675DD" w:rsidTr="0028781E">
        <w:trPr>
          <w:trHeight w:val="4968"/>
        </w:trPr>
        <w:tc>
          <w:tcPr>
            <w:tcW w:w="833" w:type="pct"/>
            <w:vMerge/>
            <w:tcBorders>
              <w:top w:val="single" w:sz="4" w:space="0" w:color="auto"/>
              <w:left w:val="single" w:sz="4" w:space="0" w:color="auto"/>
              <w:bottom w:val="single" w:sz="4" w:space="0" w:color="auto"/>
              <w:right w:val="single" w:sz="4" w:space="0" w:color="auto"/>
            </w:tcBorders>
            <w:vAlign w:val="center"/>
          </w:tcPr>
          <w:p w:rsidR="00F92F25" w:rsidRPr="00C675DD" w:rsidRDefault="00F92F25" w:rsidP="002C15F2">
            <w:pPr>
              <w:pStyle w:val="NoSpacing1"/>
              <w:rPr>
                <w:rFonts w:ascii="Times New Roman" w:hAnsi="Times New Roman"/>
                <w:b/>
                <w:szCs w:val="24"/>
                <w:lang w:val="sr-Cyrl-BA"/>
              </w:rPr>
            </w:pPr>
          </w:p>
        </w:tc>
        <w:tc>
          <w:tcPr>
            <w:tcW w:w="833" w:type="pct"/>
            <w:vMerge/>
            <w:tcBorders>
              <w:top w:val="single" w:sz="4" w:space="0" w:color="auto"/>
              <w:left w:val="single" w:sz="4" w:space="0" w:color="auto"/>
              <w:right w:val="single" w:sz="4" w:space="0" w:color="auto"/>
            </w:tcBorders>
            <w:vAlign w:val="center"/>
          </w:tcPr>
          <w:p w:rsidR="00F92F25" w:rsidRPr="00C675DD" w:rsidRDefault="00F92F25" w:rsidP="008C5785">
            <w:pPr>
              <w:pStyle w:val="NoSpacing"/>
              <w:jc w:val="center"/>
              <w:rPr>
                <w:rFonts w:ascii="Times New Roman" w:hAnsi="Times New Roman" w:cs="Times New Roman"/>
                <w:sz w:val="24"/>
                <w:szCs w:val="24"/>
                <w:lang w:val="sr-Cyrl-BA"/>
              </w:rPr>
            </w:pPr>
          </w:p>
        </w:tc>
        <w:tc>
          <w:tcPr>
            <w:tcW w:w="833" w:type="pct"/>
            <w:tcBorders>
              <w:top w:val="single" w:sz="4" w:space="0" w:color="auto"/>
              <w:left w:val="single" w:sz="4" w:space="0" w:color="auto"/>
              <w:right w:val="single" w:sz="4" w:space="0" w:color="auto"/>
            </w:tcBorders>
            <w:vAlign w:val="center"/>
          </w:tcPr>
          <w:p w:rsidR="00F92F25" w:rsidRPr="0028781E" w:rsidRDefault="00F92F25" w:rsidP="0028781E">
            <w:pPr>
              <w:pStyle w:val="NoSpacing"/>
              <w:rPr>
                <w:rFonts w:ascii="Times New Roman" w:hAnsi="Times New Roman" w:cs="Times New Roman"/>
                <w:sz w:val="24"/>
                <w:szCs w:val="24"/>
                <w:lang w:val="sr-Cyrl-BA"/>
              </w:rPr>
            </w:pPr>
            <w:r w:rsidRPr="0028781E">
              <w:rPr>
                <w:rFonts w:ascii="Times New Roman" w:hAnsi="Times New Roman" w:cs="Times New Roman"/>
                <w:sz w:val="24"/>
                <w:szCs w:val="24"/>
              </w:rPr>
              <w:t>1.</w:t>
            </w:r>
            <w:r w:rsidRPr="0028781E">
              <w:rPr>
                <w:rFonts w:ascii="Times New Roman" w:hAnsi="Times New Roman" w:cs="Times New Roman"/>
                <w:sz w:val="24"/>
                <w:szCs w:val="24"/>
                <w:lang w:val="sr-Cyrl-BA"/>
              </w:rPr>
              <w:t>4</w:t>
            </w:r>
            <w:r w:rsidRPr="0028781E">
              <w:rPr>
                <w:rFonts w:ascii="Times New Roman" w:hAnsi="Times New Roman" w:cs="Times New Roman"/>
                <w:sz w:val="24"/>
                <w:szCs w:val="24"/>
              </w:rPr>
              <w:t xml:space="preserve">.2. </w:t>
            </w:r>
            <w:r w:rsidRPr="0028781E">
              <w:rPr>
                <w:rFonts w:ascii="Times New Roman" w:hAnsi="Times New Roman" w:cs="Times New Roman"/>
                <w:sz w:val="24"/>
                <w:szCs w:val="24"/>
                <w:lang w:val="sr-Cyrl-BA"/>
              </w:rPr>
              <w:t>Непрестано осмишљавање</w:t>
            </w:r>
            <w:r w:rsidRPr="0028781E">
              <w:rPr>
                <w:rFonts w:ascii="Times New Roman" w:hAnsi="Times New Roman" w:cs="Times New Roman"/>
                <w:sz w:val="24"/>
                <w:szCs w:val="24"/>
              </w:rPr>
              <w:t>, финансирање и спровођење активних мјера с циљем повећања запошљавања и самозапошљавања циљних категорија незапослених лица у привреди</w:t>
            </w:r>
          </w:p>
        </w:tc>
        <w:tc>
          <w:tcPr>
            <w:tcW w:w="833" w:type="pct"/>
            <w:tcBorders>
              <w:top w:val="single" w:sz="4" w:space="0" w:color="auto"/>
              <w:left w:val="single" w:sz="4" w:space="0" w:color="auto"/>
              <w:right w:val="single" w:sz="4" w:space="0" w:color="auto"/>
            </w:tcBorders>
            <w:vAlign w:val="center"/>
          </w:tcPr>
          <w:p w:rsidR="00F92F25" w:rsidRPr="0028781E" w:rsidRDefault="0028781E" w:rsidP="0028781E">
            <w:pPr>
              <w:pStyle w:val="NoSpacing1"/>
              <w:rPr>
                <w:rFonts w:ascii="Times New Roman" w:hAnsi="Times New Roman"/>
                <w:szCs w:val="24"/>
                <w:lang w:val="sr-Cyrl-BA"/>
              </w:rPr>
            </w:pPr>
            <w:r>
              <w:rPr>
                <w:rFonts w:ascii="Times New Roman" w:hAnsi="Times New Roman"/>
                <w:szCs w:val="24"/>
                <w:lang w:val="bs-Latn-BA"/>
              </w:rPr>
              <w:t xml:space="preserve">- </w:t>
            </w:r>
            <w:r w:rsidR="00F92F25" w:rsidRPr="0028781E">
              <w:rPr>
                <w:rFonts w:ascii="Times New Roman" w:hAnsi="Times New Roman"/>
                <w:szCs w:val="24"/>
              </w:rPr>
              <w:t xml:space="preserve">Припрема и </w:t>
            </w:r>
            <w:r w:rsidR="00F92F25" w:rsidRPr="0028781E">
              <w:rPr>
                <w:rFonts w:ascii="Times New Roman" w:hAnsi="Times New Roman"/>
                <w:szCs w:val="24"/>
                <w:lang w:val="sr-Cyrl-BA"/>
              </w:rPr>
              <w:t>извођењерепубличких и локалних пројеката</w:t>
            </w:r>
            <w:r w:rsidR="00F92F25" w:rsidRPr="0028781E">
              <w:rPr>
                <w:rFonts w:ascii="Times New Roman" w:hAnsi="Times New Roman"/>
                <w:szCs w:val="24"/>
              </w:rPr>
              <w:t xml:space="preserve"> запошљавања и самозапошљавања циљних категорија у привреди</w:t>
            </w:r>
            <w:r w:rsidR="00F92F25" w:rsidRPr="0028781E">
              <w:rPr>
                <w:rFonts w:ascii="Times New Roman" w:hAnsi="Times New Roman"/>
                <w:szCs w:val="24"/>
                <w:lang w:val="sr-Cyrl-BA"/>
              </w:rPr>
              <w:t xml:space="preserve"> (н</w:t>
            </w:r>
            <w:r w:rsidR="00F92F25" w:rsidRPr="0028781E">
              <w:rPr>
                <w:rFonts w:ascii="Times New Roman" w:hAnsi="Times New Roman"/>
                <w:szCs w:val="24"/>
              </w:rPr>
              <w:t>езапослена лица преко 40 година</w:t>
            </w:r>
            <w:r w:rsidR="00F92F25" w:rsidRPr="0028781E">
              <w:rPr>
                <w:rFonts w:ascii="Times New Roman" w:hAnsi="Times New Roman"/>
                <w:szCs w:val="24"/>
                <w:lang w:val="sr-Cyrl-BA"/>
              </w:rPr>
              <w:t xml:space="preserve"> живота</w:t>
            </w:r>
            <w:r w:rsidR="00F92F25" w:rsidRPr="0028781E">
              <w:rPr>
                <w:rFonts w:ascii="Times New Roman" w:hAnsi="Times New Roman"/>
                <w:szCs w:val="24"/>
              </w:rPr>
              <w:t>, жене жртве породичног насиља, жене у руралним срединама, жене жртве ратне тортуре, штићеници домова који су завршили образовање</w:t>
            </w:r>
            <w:r w:rsidR="00F92F25" w:rsidRPr="0028781E">
              <w:rPr>
                <w:rFonts w:ascii="Times New Roman" w:hAnsi="Times New Roman"/>
                <w:szCs w:val="24"/>
                <w:lang w:val="sr-Cyrl-BA"/>
              </w:rPr>
              <w:t>)</w:t>
            </w:r>
          </w:p>
        </w:tc>
        <w:tc>
          <w:tcPr>
            <w:tcW w:w="833" w:type="pct"/>
            <w:tcBorders>
              <w:top w:val="single" w:sz="4" w:space="0" w:color="auto"/>
              <w:left w:val="single" w:sz="4" w:space="0" w:color="auto"/>
              <w:right w:val="single" w:sz="4" w:space="0" w:color="auto"/>
            </w:tcBorders>
            <w:vAlign w:val="center"/>
          </w:tcPr>
          <w:p w:rsidR="00F92F25" w:rsidRPr="0028781E" w:rsidRDefault="0028781E" w:rsidP="0028781E">
            <w:pPr>
              <w:pStyle w:val="NoSpacing1"/>
              <w:rPr>
                <w:rFonts w:ascii="Times New Roman" w:hAnsi="Times New Roman"/>
                <w:szCs w:val="24"/>
                <w:lang w:val="sr-Cyrl-BA"/>
              </w:rPr>
            </w:pPr>
            <w:r>
              <w:rPr>
                <w:rFonts w:ascii="Times New Roman" w:hAnsi="Times New Roman"/>
                <w:szCs w:val="24"/>
                <w:lang w:val="bs-Latn-BA"/>
              </w:rPr>
              <w:t xml:space="preserve">- </w:t>
            </w:r>
            <w:r w:rsidR="00F92F25" w:rsidRPr="0028781E">
              <w:rPr>
                <w:rFonts w:ascii="Times New Roman" w:hAnsi="Times New Roman"/>
                <w:szCs w:val="24"/>
              </w:rPr>
              <w:t>Број лица запослених по про</w:t>
            </w:r>
            <w:r w:rsidR="00F92F25" w:rsidRPr="0028781E">
              <w:rPr>
                <w:rFonts w:ascii="Times New Roman" w:hAnsi="Times New Roman"/>
                <w:szCs w:val="24"/>
                <w:lang w:val="sr-Cyrl-BA"/>
              </w:rPr>
              <w:t>јекту.</w:t>
            </w:r>
          </w:p>
          <w:p w:rsidR="00F92F25" w:rsidRPr="0028781E" w:rsidRDefault="00F92F25" w:rsidP="0028781E">
            <w:pPr>
              <w:pStyle w:val="NoSpacing1"/>
              <w:rPr>
                <w:rFonts w:ascii="Times New Roman" w:hAnsi="Times New Roman"/>
                <w:szCs w:val="24"/>
                <w:lang w:val="sr-Cyrl-BA"/>
              </w:rPr>
            </w:pPr>
          </w:p>
          <w:p w:rsidR="00F92F25" w:rsidRPr="0028781E" w:rsidRDefault="0028781E" w:rsidP="0028781E">
            <w:pPr>
              <w:pStyle w:val="NoSpacing1"/>
              <w:rPr>
                <w:rFonts w:ascii="Times New Roman" w:hAnsi="Times New Roman"/>
                <w:szCs w:val="24"/>
                <w:lang w:val="sr-Cyrl-BA"/>
              </w:rPr>
            </w:pPr>
            <w:r w:rsidRPr="0028781E">
              <w:rPr>
                <w:rFonts w:ascii="Times New Roman" w:hAnsi="Times New Roman"/>
                <w:szCs w:val="24"/>
                <w:lang w:val="bs-Latn-BA"/>
              </w:rPr>
              <w:t>-</w:t>
            </w:r>
            <w:r w:rsidR="00F92F25" w:rsidRPr="0028781E">
              <w:rPr>
                <w:rFonts w:ascii="Times New Roman" w:hAnsi="Times New Roman"/>
                <w:szCs w:val="24"/>
                <w:lang w:val="sr-Cyrl-BA"/>
              </w:rPr>
              <w:t>Постотак</w:t>
            </w:r>
            <w:r w:rsidR="00F92F25" w:rsidRPr="0028781E">
              <w:rPr>
                <w:rFonts w:ascii="Times New Roman" w:hAnsi="Times New Roman"/>
                <w:szCs w:val="24"/>
              </w:rPr>
              <w:t xml:space="preserve"> останка лица у радном односу након истека обавезног периода запошљавања</w:t>
            </w:r>
            <w:r w:rsidR="00F92F25" w:rsidRPr="0028781E">
              <w:rPr>
                <w:rFonts w:ascii="Times New Roman" w:hAnsi="Times New Roman"/>
                <w:szCs w:val="24"/>
                <w:lang w:val="sr-Cyrl-BA"/>
              </w:rPr>
              <w:t>.</w:t>
            </w:r>
          </w:p>
          <w:p w:rsidR="00F92F25" w:rsidRPr="00C675DD" w:rsidRDefault="00F92F25" w:rsidP="0028781E">
            <w:pPr>
              <w:pStyle w:val="NoSpacing1"/>
              <w:rPr>
                <w:rFonts w:ascii="Times New Roman" w:hAnsi="Times New Roman"/>
                <w:color w:val="FF0000"/>
                <w:szCs w:val="24"/>
                <w:lang w:val="sr-Cyrl-BA"/>
              </w:rPr>
            </w:pPr>
          </w:p>
        </w:tc>
        <w:tc>
          <w:tcPr>
            <w:tcW w:w="833" w:type="pct"/>
            <w:tcBorders>
              <w:top w:val="single" w:sz="4" w:space="0" w:color="auto"/>
              <w:left w:val="single" w:sz="4" w:space="0" w:color="auto"/>
              <w:right w:val="single" w:sz="4" w:space="0" w:color="auto"/>
            </w:tcBorders>
            <w:vAlign w:val="center"/>
          </w:tcPr>
          <w:p w:rsidR="00F92F25" w:rsidRPr="0028781E" w:rsidRDefault="00F92F25" w:rsidP="0028781E">
            <w:pPr>
              <w:pStyle w:val="NoSpacing1"/>
              <w:rPr>
                <w:rFonts w:ascii="Times New Roman" w:hAnsi="Times New Roman"/>
                <w:szCs w:val="24"/>
                <w:lang w:val="sr-Cyrl-BA"/>
              </w:rPr>
            </w:pPr>
            <w:r w:rsidRPr="0028781E">
              <w:rPr>
                <w:rFonts w:ascii="Times New Roman" w:hAnsi="Times New Roman"/>
                <w:szCs w:val="24"/>
                <w:lang w:val="sr-Cyrl-BA"/>
              </w:rPr>
              <w:t>МРБИЗ, ЗЗЗРС, ЗЗОО, Град Бијељина, НВО Отахарин</w:t>
            </w:r>
          </w:p>
        </w:tc>
      </w:tr>
      <w:tr w:rsidR="0028781E" w:rsidRPr="00C675DD" w:rsidTr="0028781E">
        <w:trPr>
          <w:trHeight w:val="839"/>
        </w:trPr>
        <w:tc>
          <w:tcPr>
            <w:tcW w:w="833" w:type="pct"/>
            <w:vMerge/>
            <w:tcBorders>
              <w:top w:val="single" w:sz="4" w:space="0" w:color="auto"/>
              <w:left w:val="single" w:sz="4" w:space="0" w:color="auto"/>
              <w:bottom w:val="single" w:sz="4" w:space="0" w:color="auto"/>
              <w:right w:val="single" w:sz="4" w:space="0" w:color="auto"/>
            </w:tcBorders>
            <w:shd w:val="clear" w:color="auto" w:fill="B8CCE4"/>
          </w:tcPr>
          <w:p w:rsidR="00441427" w:rsidRPr="00C675DD" w:rsidRDefault="00441427">
            <w:pPr>
              <w:pStyle w:val="NoSpacing1"/>
              <w:rPr>
                <w:rFonts w:ascii="Times New Roman" w:hAnsi="Times New Roman"/>
                <w:szCs w:val="24"/>
                <w:lang w:val="sr-Cyrl-BA"/>
              </w:rPr>
            </w:pPr>
          </w:p>
        </w:tc>
        <w:tc>
          <w:tcPr>
            <w:tcW w:w="833" w:type="pct"/>
            <w:tcBorders>
              <w:top w:val="single" w:sz="4" w:space="0" w:color="auto"/>
              <w:left w:val="single" w:sz="4" w:space="0" w:color="auto"/>
              <w:bottom w:val="single" w:sz="4" w:space="0" w:color="auto"/>
              <w:right w:val="single" w:sz="4" w:space="0" w:color="auto"/>
            </w:tcBorders>
            <w:vAlign w:val="center"/>
            <w:hideMark/>
          </w:tcPr>
          <w:p w:rsidR="00441427" w:rsidRPr="00C675DD" w:rsidRDefault="00441427" w:rsidP="0028781E">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t>1.5. Развој социјалног предузетништва</w:t>
            </w:r>
          </w:p>
        </w:tc>
        <w:tc>
          <w:tcPr>
            <w:tcW w:w="833" w:type="pct"/>
            <w:tcBorders>
              <w:top w:val="single" w:sz="4" w:space="0" w:color="auto"/>
              <w:left w:val="single" w:sz="4" w:space="0" w:color="auto"/>
              <w:bottom w:val="single" w:sz="4" w:space="0" w:color="auto"/>
              <w:right w:val="single" w:sz="4" w:space="0" w:color="auto"/>
            </w:tcBorders>
            <w:vAlign w:val="center"/>
            <w:hideMark/>
          </w:tcPr>
          <w:p w:rsidR="00441427" w:rsidRPr="00C675DD" w:rsidRDefault="00441427" w:rsidP="0028781E">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t>1.5.1. Подршка оснивању социјалних предузећа</w:t>
            </w:r>
          </w:p>
        </w:tc>
        <w:tc>
          <w:tcPr>
            <w:tcW w:w="833" w:type="pct"/>
            <w:tcBorders>
              <w:top w:val="single" w:sz="4" w:space="0" w:color="auto"/>
              <w:left w:val="single" w:sz="4" w:space="0" w:color="auto"/>
              <w:bottom w:val="single" w:sz="4" w:space="0" w:color="auto"/>
              <w:right w:val="single" w:sz="4" w:space="0" w:color="auto"/>
            </w:tcBorders>
            <w:vAlign w:val="center"/>
          </w:tcPr>
          <w:p w:rsidR="00441427" w:rsidRPr="0028781E" w:rsidRDefault="0028781E" w:rsidP="0028781E">
            <w:pPr>
              <w:pStyle w:val="NoSpacing"/>
              <w:rPr>
                <w:rFonts w:ascii="Times New Roman" w:hAnsi="Times New Roman" w:cs="Times New Roman"/>
                <w:sz w:val="24"/>
                <w:szCs w:val="24"/>
                <w:lang w:val="sr-Cyrl-BA"/>
              </w:rPr>
            </w:pPr>
            <w:r w:rsidRPr="0028781E">
              <w:rPr>
                <w:rFonts w:ascii="Times New Roman" w:hAnsi="Times New Roman" w:cs="Times New Roman"/>
                <w:sz w:val="24"/>
                <w:szCs w:val="24"/>
                <w:lang w:val="bs-Latn-BA"/>
              </w:rPr>
              <w:t xml:space="preserve">- </w:t>
            </w:r>
            <w:r w:rsidR="00441427" w:rsidRPr="0028781E">
              <w:rPr>
                <w:rFonts w:ascii="Times New Roman" w:hAnsi="Times New Roman" w:cs="Times New Roman"/>
                <w:sz w:val="24"/>
                <w:szCs w:val="24"/>
              </w:rPr>
              <w:t>Припрема документа на основу којег ће се утврдити стање и препоруке за унапређење ове области</w:t>
            </w:r>
            <w:r w:rsidR="00441427" w:rsidRPr="0028781E">
              <w:rPr>
                <w:rFonts w:ascii="Times New Roman" w:hAnsi="Times New Roman" w:cs="Times New Roman"/>
                <w:sz w:val="24"/>
                <w:szCs w:val="24"/>
                <w:lang w:val="sr-Cyrl-BA"/>
              </w:rPr>
              <w:t>.</w:t>
            </w:r>
          </w:p>
        </w:tc>
        <w:tc>
          <w:tcPr>
            <w:tcW w:w="833" w:type="pct"/>
            <w:tcBorders>
              <w:top w:val="single" w:sz="4" w:space="0" w:color="auto"/>
              <w:left w:val="single" w:sz="4" w:space="0" w:color="auto"/>
              <w:bottom w:val="single" w:sz="4" w:space="0" w:color="auto"/>
              <w:right w:val="single" w:sz="4" w:space="0" w:color="auto"/>
            </w:tcBorders>
            <w:vAlign w:val="center"/>
            <w:hideMark/>
          </w:tcPr>
          <w:p w:rsidR="00441427" w:rsidRPr="0028781E" w:rsidRDefault="0028781E" w:rsidP="0028781E">
            <w:pPr>
              <w:pStyle w:val="NoSpacing"/>
              <w:rPr>
                <w:rFonts w:ascii="Times New Roman" w:hAnsi="Times New Roman" w:cs="Times New Roman"/>
                <w:sz w:val="24"/>
                <w:szCs w:val="24"/>
                <w:lang w:val="sr-Cyrl-BA"/>
              </w:rPr>
            </w:pPr>
            <w:r>
              <w:rPr>
                <w:rFonts w:ascii="Times New Roman" w:hAnsi="Times New Roman" w:cs="Times New Roman"/>
                <w:sz w:val="24"/>
                <w:szCs w:val="24"/>
                <w:lang w:val="bs-Latn-BA"/>
              </w:rPr>
              <w:t xml:space="preserve">- </w:t>
            </w:r>
            <w:r w:rsidR="00441427" w:rsidRPr="0028781E">
              <w:rPr>
                <w:rFonts w:ascii="Times New Roman" w:hAnsi="Times New Roman" w:cs="Times New Roman"/>
                <w:sz w:val="24"/>
                <w:szCs w:val="24"/>
              </w:rPr>
              <w:t xml:space="preserve">Дате препоруке </w:t>
            </w:r>
            <w:r>
              <w:rPr>
                <w:rFonts w:ascii="Times New Roman" w:hAnsi="Times New Roman" w:cs="Times New Roman"/>
                <w:sz w:val="24"/>
                <w:szCs w:val="24"/>
                <w:lang w:val="sr-Cyrl-BA"/>
              </w:rPr>
              <w:t xml:space="preserve">од стране </w:t>
            </w:r>
            <w:r>
              <w:rPr>
                <w:rFonts w:ascii="Times New Roman" w:hAnsi="Times New Roman" w:cs="Times New Roman"/>
                <w:sz w:val="24"/>
                <w:szCs w:val="24"/>
              </w:rPr>
              <w:t>Г</w:t>
            </w:r>
            <w:r w:rsidR="00441427" w:rsidRPr="0028781E">
              <w:rPr>
                <w:rFonts w:ascii="Times New Roman" w:hAnsi="Times New Roman" w:cs="Times New Roman"/>
                <w:sz w:val="24"/>
                <w:szCs w:val="24"/>
                <w:lang w:val="sr-Cyrl-BA"/>
              </w:rPr>
              <w:t xml:space="preserve">радске управе </w:t>
            </w:r>
            <w:r>
              <w:rPr>
                <w:rFonts w:ascii="Times New Roman" w:hAnsi="Times New Roman" w:cs="Times New Roman"/>
                <w:sz w:val="24"/>
                <w:szCs w:val="24"/>
                <w:lang w:val="sr-Cyrl-BA"/>
              </w:rPr>
              <w:t xml:space="preserve">Града Бијељина </w:t>
            </w:r>
            <w:r w:rsidR="00441427" w:rsidRPr="0028781E">
              <w:rPr>
                <w:rFonts w:ascii="Times New Roman" w:hAnsi="Times New Roman" w:cs="Times New Roman"/>
                <w:sz w:val="24"/>
                <w:szCs w:val="24"/>
              </w:rPr>
              <w:t>за развој ове области</w:t>
            </w:r>
            <w:r w:rsidR="00441427" w:rsidRPr="0028781E">
              <w:rPr>
                <w:rFonts w:ascii="Times New Roman" w:hAnsi="Times New Roman" w:cs="Times New Roman"/>
                <w:sz w:val="24"/>
                <w:szCs w:val="24"/>
                <w:lang w:val="sr-Cyrl-BA"/>
              </w:rPr>
              <w:t>.</w:t>
            </w:r>
          </w:p>
          <w:p w:rsidR="00441427" w:rsidRPr="0028781E" w:rsidRDefault="00441427" w:rsidP="0028781E">
            <w:pPr>
              <w:pStyle w:val="NoSpacing"/>
              <w:rPr>
                <w:rFonts w:ascii="Times New Roman" w:hAnsi="Times New Roman" w:cs="Times New Roman"/>
                <w:sz w:val="24"/>
                <w:szCs w:val="24"/>
                <w:lang w:val="sr-Cyrl-BA"/>
              </w:rPr>
            </w:pPr>
          </w:p>
          <w:p w:rsidR="00B70BD6" w:rsidRPr="00C675DD" w:rsidRDefault="0028781E" w:rsidP="0028781E">
            <w:pPr>
              <w:pStyle w:val="NoSpacing"/>
              <w:rPr>
                <w:rFonts w:ascii="Times New Roman" w:hAnsi="Times New Roman" w:cs="Times New Roman"/>
                <w:color w:val="FF0000"/>
                <w:sz w:val="24"/>
                <w:szCs w:val="24"/>
                <w:lang w:val="sr-Cyrl-BA"/>
              </w:rPr>
            </w:pPr>
            <w:r w:rsidRPr="0028781E">
              <w:rPr>
                <w:rFonts w:ascii="Times New Roman" w:hAnsi="Times New Roman" w:cs="Times New Roman"/>
                <w:sz w:val="24"/>
                <w:szCs w:val="24"/>
                <w:lang w:val="sr-Cyrl-BA"/>
              </w:rPr>
              <w:t>-</w:t>
            </w:r>
            <w:r w:rsidR="00441427" w:rsidRPr="0028781E">
              <w:rPr>
                <w:rFonts w:ascii="Times New Roman" w:hAnsi="Times New Roman" w:cs="Times New Roman"/>
                <w:sz w:val="24"/>
                <w:szCs w:val="24"/>
                <w:lang w:val="sr-Cyrl-BA"/>
              </w:rPr>
              <w:t>Број основаних социјалних предузећа.</w:t>
            </w:r>
          </w:p>
        </w:tc>
        <w:tc>
          <w:tcPr>
            <w:tcW w:w="833" w:type="pct"/>
            <w:tcBorders>
              <w:top w:val="single" w:sz="4" w:space="0" w:color="auto"/>
              <w:left w:val="single" w:sz="4" w:space="0" w:color="auto"/>
              <w:bottom w:val="single" w:sz="4" w:space="0" w:color="auto"/>
              <w:right w:val="single" w:sz="4" w:space="0" w:color="auto"/>
            </w:tcBorders>
            <w:vAlign w:val="center"/>
          </w:tcPr>
          <w:p w:rsidR="00441427" w:rsidRPr="0028781E" w:rsidRDefault="00441427" w:rsidP="0028781E">
            <w:pPr>
              <w:pStyle w:val="NoSpacing"/>
              <w:rPr>
                <w:rFonts w:ascii="Times New Roman" w:hAnsi="Times New Roman" w:cs="Times New Roman"/>
                <w:sz w:val="24"/>
                <w:szCs w:val="24"/>
                <w:lang w:val="sr-Cyrl-BA"/>
              </w:rPr>
            </w:pPr>
            <w:r w:rsidRPr="0028781E">
              <w:rPr>
                <w:rFonts w:ascii="Times New Roman" w:hAnsi="Times New Roman" w:cs="Times New Roman"/>
                <w:sz w:val="24"/>
                <w:szCs w:val="24"/>
                <w:lang w:val="sr-Cyrl-BA"/>
              </w:rPr>
              <w:t>МИЕР, МРБИЗ, МЗСЗ, Град Бијељина</w:t>
            </w:r>
          </w:p>
        </w:tc>
      </w:tr>
      <w:tr w:rsidR="0028781E" w:rsidRPr="00C675DD" w:rsidTr="000F73F0">
        <w:tc>
          <w:tcPr>
            <w:tcW w:w="833" w:type="pct"/>
            <w:vMerge w:val="restart"/>
            <w:tcBorders>
              <w:top w:val="single" w:sz="4" w:space="0" w:color="auto"/>
              <w:left w:val="single" w:sz="4" w:space="0" w:color="auto"/>
              <w:bottom w:val="single" w:sz="4" w:space="0" w:color="auto"/>
              <w:right w:val="single" w:sz="4" w:space="0" w:color="auto"/>
            </w:tcBorders>
            <w:shd w:val="clear" w:color="auto" w:fill="B8CCE4"/>
          </w:tcPr>
          <w:p w:rsidR="00441427" w:rsidRPr="00C675DD" w:rsidRDefault="00441427">
            <w:pPr>
              <w:pStyle w:val="NoSpacing1"/>
              <w:rPr>
                <w:rFonts w:ascii="Times New Roman" w:hAnsi="Times New Roman"/>
                <w:szCs w:val="24"/>
                <w:lang w:val="sr-Cyrl-BA"/>
              </w:rPr>
            </w:pPr>
          </w:p>
          <w:p w:rsidR="00441427" w:rsidRPr="00C675DD" w:rsidRDefault="00441427">
            <w:pPr>
              <w:pStyle w:val="NoSpacing1"/>
              <w:rPr>
                <w:rFonts w:ascii="Times New Roman" w:hAnsi="Times New Roman"/>
                <w:szCs w:val="24"/>
                <w:lang w:val="sr-Cyrl-BA"/>
              </w:rPr>
            </w:pPr>
          </w:p>
          <w:p w:rsidR="00441427" w:rsidRPr="00C675DD" w:rsidRDefault="00441427">
            <w:pPr>
              <w:pStyle w:val="NoSpacing1"/>
              <w:rPr>
                <w:rFonts w:ascii="Times New Roman" w:hAnsi="Times New Roman"/>
                <w:szCs w:val="24"/>
                <w:lang w:val="sr-Cyrl-BA"/>
              </w:rPr>
            </w:pPr>
          </w:p>
          <w:p w:rsidR="00441427" w:rsidRPr="00C675DD" w:rsidRDefault="00441427">
            <w:pPr>
              <w:pStyle w:val="NoSpacing1"/>
              <w:rPr>
                <w:rFonts w:ascii="Times New Roman" w:hAnsi="Times New Roman"/>
                <w:szCs w:val="24"/>
                <w:lang w:val="sr-Cyrl-BA"/>
              </w:rPr>
            </w:pPr>
          </w:p>
          <w:p w:rsidR="00441427" w:rsidRPr="00C675DD" w:rsidRDefault="00441427">
            <w:pPr>
              <w:pStyle w:val="NoSpacing1"/>
              <w:rPr>
                <w:rFonts w:ascii="Times New Roman" w:hAnsi="Times New Roman"/>
                <w:szCs w:val="24"/>
                <w:lang w:val="sr-Cyrl-BA"/>
              </w:rPr>
            </w:pPr>
          </w:p>
          <w:p w:rsidR="00441427" w:rsidRPr="00C675DD" w:rsidRDefault="00441427">
            <w:pPr>
              <w:pStyle w:val="NoSpacing1"/>
              <w:rPr>
                <w:rFonts w:ascii="Times New Roman" w:hAnsi="Times New Roman"/>
                <w:szCs w:val="24"/>
                <w:lang w:val="sr-Cyrl-BA"/>
              </w:rPr>
            </w:pPr>
          </w:p>
          <w:p w:rsidR="00441427" w:rsidRPr="00C675DD" w:rsidRDefault="00441427">
            <w:pPr>
              <w:pStyle w:val="NoSpacing1"/>
              <w:rPr>
                <w:rFonts w:ascii="Times New Roman" w:hAnsi="Times New Roman"/>
                <w:szCs w:val="24"/>
                <w:lang w:val="sr-Cyrl-BA"/>
              </w:rPr>
            </w:pPr>
          </w:p>
          <w:p w:rsidR="00441427" w:rsidRPr="00C675DD" w:rsidRDefault="00441427">
            <w:pPr>
              <w:pStyle w:val="NoSpacing1"/>
              <w:rPr>
                <w:rFonts w:ascii="Times New Roman" w:hAnsi="Times New Roman"/>
                <w:szCs w:val="24"/>
                <w:lang w:val="sr-Cyrl-BA"/>
              </w:rPr>
            </w:pPr>
          </w:p>
          <w:p w:rsidR="00441427" w:rsidRPr="00C675DD" w:rsidRDefault="00441427">
            <w:pPr>
              <w:pStyle w:val="NoSpacing1"/>
              <w:rPr>
                <w:rFonts w:ascii="Times New Roman" w:hAnsi="Times New Roman"/>
                <w:szCs w:val="24"/>
                <w:lang w:val="sr-Cyrl-BA"/>
              </w:rPr>
            </w:pPr>
          </w:p>
          <w:p w:rsidR="00441427" w:rsidRPr="00C675DD" w:rsidRDefault="00441427">
            <w:pPr>
              <w:pStyle w:val="NoSpacing1"/>
              <w:rPr>
                <w:rFonts w:ascii="Times New Roman" w:hAnsi="Times New Roman"/>
                <w:szCs w:val="24"/>
                <w:lang w:val="sr-Cyrl-BA"/>
              </w:rPr>
            </w:pPr>
          </w:p>
          <w:p w:rsidR="00441427" w:rsidRPr="00C675DD" w:rsidRDefault="00441427">
            <w:pPr>
              <w:pStyle w:val="NoSpacing1"/>
              <w:rPr>
                <w:rFonts w:ascii="Times New Roman" w:hAnsi="Times New Roman"/>
                <w:szCs w:val="24"/>
                <w:lang w:val="sr-Cyrl-BA"/>
              </w:rPr>
            </w:pPr>
          </w:p>
          <w:p w:rsidR="00441427" w:rsidRPr="00C675DD" w:rsidRDefault="00441427">
            <w:pPr>
              <w:pStyle w:val="NoSpacing1"/>
              <w:rPr>
                <w:rFonts w:ascii="Times New Roman" w:hAnsi="Times New Roman"/>
                <w:szCs w:val="24"/>
                <w:lang w:val="sr-Cyrl-BA"/>
              </w:rPr>
            </w:pPr>
          </w:p>
          <w:p w:rsidR="00441427" w:rsidRPr="00C675DD" w:rsidRDefault="00441427">
            <w:pPr>
              <w:pStyle w:val="NoSpacing1"/>
              <w:rPr>
                <w:rFonts w:ascii="Times New Roman" w:hAnsi="Times New Roman"/>
                <w:szCs w:val="24"/>
                <w:lang w:val="sr-Cyrl-BA"/>
              </w:rPr>
            </w:pPr>
          </w:p>
          <w:p w:rsidR="00441427" w:rsidRPr="00C675DD" w:rsidRDefault="00441427">
            <w:pPr>
              <w:pStyle w:val="NoSpacing1"/>
              <w:rPr>
                <w:rFonts w:ascii="Times New Roman" w:hAnsi="Times New Roman"/>
                <w:szCs w:val="24"/>
                <w:lang w:val="sr-Cyrl-BA"/>
              </w:rPr>
            </w:pPr>
          </w:p>
          <w:p w:rsidR="00441427" w:rsidRPr="00C675DD" w:rsidRDefault="00441427">
            <w:pPr>
              <w:pStyle w:val="NoSpacing1"/>
              <w:rPr>
                <w:rFonts w:ascii="Times New Roman" w:hAnsi="Times New Roman"/>
                <w:szCs w:val="24"/>
                <w:lang w:val="sr-Cyrl-BA"/>
              </w:rPr>
            </w:pPr>
          </w:p>
          <w:p w:rsidR="00441427" w:rsidRPr="00C675DD" w:rsidRDefault="00441427">
            <w:pPr>
              <w:pStyle w:val="NoSpacing1"/>
              <w:rPr>
                <w:rFonts w:ascii="Times New Roman" w:hAnsi="Times New Roman"/>
                <w:szCs w:val="24"/>
                <w:lang w:val="sr-Cyrl-BA"/>
              </w:rPr>
            </w:pPr>
          </w:p>
          <w:p w:rsidR="00441427" w:rsidRPr="00C675DD" w:rsidRDefault="00441427">
            <w:pPr>
              <w:pStyle w:val="NoSpacing1"/>
              <w:rPr>
                <w:rFonts w:ascii="Times New Roman" w:hAnsi="Times New Roman"/>
                <w:szCs w:val="24"/>
                <w:lang w:val="sr-Cyrl-BA"/>
              </w:rPr>
            </w:pPr>
          </w:p>
          <w:p w:rsidR="00441427" w:rsidRPr="00C675DD" w:rsidRDefault="00441427">
            <w:pPr>
              <w:pStyle w:val="NoSpacing1"/>
              <w:rPr>
                <w:rFonts w:ascii="Times New Roman" w:hAnsi="Times New Roman"/>
                <w:szCs w:val="24"/>
                <w:lang w:val="sr-Cyrl-BA"/>
              </w:rPr>
            </w:pPr>
          </w:p>
          <w:p w:rsidR="00441427" w:rsidRPr="00C675DD" w:rsidRDefault="00441427">
            <w:pPr>
              <w:pStyle w:val="NoSpacing1"/>
              <w:rPr>
                <w:rFonts w:ascii="Times New Roman" w:hAnsi="Times New Roman"/>
                <w:szCs w:val="24"/>
                <w:lang w:val="sr-Cyrl-BA"/>
              </w:rPr>
            </w:pPr>
          </w:p>
          <w:p w:rsidR="00441427" w:rsidRPr="00C675DD" w:rsidRDefault="00441427">
            <w:pPr>
              <w:pStyle w:val="NoSpacing1"/>
              <w:rPr>
                <w:rFonts w:ascii="Times New Roman" w:hAnsi="Times New Roman"/>
                <w:szCs w:val="24"/>
                <w:lang w:val="sr-Cyrl-BA"/>
              </w:rPr>
            </w:pPr>
          </w:p>
          <w:p w:rsidR="00441427" w:rsidRPr="00C675DD" w:rsidRDefault="00441427">
            <w:pPr>
              <w:pStyle w:val="NoSpacing1"/>
              <w:rPr>
                <w:rFonts w:ascii="Times New Roman" w:hAnsi="Times New Roman"/>
                <w:szCs w:val="24"/>
                <w:lang w:val="sr-Cyrl-BA"/>
              </w:rPr>
            </w:pPr>
          </w:p>
          <w:p w:rsidR="00441427" w:rsidRPr="00C675DD" w:rsidRDefault="00441427">
            <w:pPr>
              <w:pStyle w:val="NoSpacing1"/>
              <w:rPr>
                <w:rFonts w:ascii="Times New Roman" w:hAnsi="Times New Roman"/>
                <w:szCs w:val="24"/>
                <w:lang w:val="sr-Cyrl-BA"/>
              </w:rPr>
            </w:pPr>
          </w:p>
          <w:p w:rsidR="00441427" w:rsidRPr="00C675DD" w:rsidRDefault="00441427" w:rsidP="00A62BDB">
            <w:pPr>
              <w:pStyle w:val="NoSpacing1"/>
              <w:rPr>
                <w:rFonts w:ascii="Times New Roman" w:hAnsi="Times New Roman"/>
                <w:b/>
                <w:bCs/>
                <w:szCs w:val="24"/>
                <w:lang w:val="sr-Cyrl-BA"/>
              </w:rPr>
            </w:pPr>
            <w:r w:rsidRPr="00C675DD">
              <w:rPr>
                <w:rFonts w:ascii="Times New Roman" w:hAnsi="Times New Roman"/>
                <w:b/>
                <w:bCs/>
                <w:szCs w:val="24"/>
                <w:lang w:val="sr-Cyrl-BA"/>
              </w:rPr>
              <w:t>2. Одржати постојећа и осмислити нова радна мјеста у привреди Града Бијељина</w:t>
            </w:r>
          </w:p>
        </w:tc>
        <w:tc>
          <w:tcPr>
            <w:tcW w:w="833" w:type="pct"/>
            <w:tcBorders>
              <w:top w:val="single" w:sz="4" w:space="0" w:color="auto"/>
              <w:left w:val="single" w:sz="4" w:space="0" w:color="auto"/>
              <w:bottom w:val="single" w:sz="4" w:space="0" w:color="auto"/>
              <w:right w:val="single" w:sz="4" w:space="0" w:color="auto"/>
            </w:tcBorders>
            <w:shd w:val="clear" w:color="auto" w:fill="B8CCE4"/>
            <w:vAlign w:val="center"/>
            <w:hideMark/>
          </w:tcPr>
          <w:p w:rsidR="00441427" w:rsidRPr="00C675DD" w:rsidRDefault="00441427">
            <w:pPr>
              <w:pStyle w:val="NoSpacing1"/>
              <w:jc w:val="center"/>
              <w:rPr>
                <w:rFonts w:ascii="Times New Roman" w:hAnsi="Times New Roman"/>
                <w:b/>
                <w:szCs w:val="24"/>
                <w:lang w:val="sr-Cyrl-BA"/>
              </w:rPr>
            </w:pPr>
            <w:r w:rsidRPr="00C675DD">
              <w:rPr>
                <w:rFonts w:ascii="Times New Roman" w:hAnsi="Times New Roman"/>
                <w:b/>
                <w:szCs w:val="24"/>
                <w:lang w:val="sr-Cyrl-BA"/>
              </w:rPr>
              <w:lastRenderedPageBreak/>
              <w:t>Оперативни циљеви</w:t>
            </w:r>
          </w:p>
        </w:tc>
        <w:tc>
          <w:tcPr>
            <w:tcW w:w="833" w:type="pct"/>
            <w:tcBorders>
              <w:top w:val="single" w:sz="4" w:space="0" w:color="auto"/>
              <w:left w:val="single" w:sz="4" w:space="0" w:color="auto"/>
              <w:bottom w:val="single" w:sz="4" w:space="0" w:color="auto"/>
              <w:right w:val="single" w:sz="4" w:space="0" w:color="auto"/>
            </w:tcBorders>
            <w:shd w:val="clear" w:color="auto" w:fill="B8CCE4"/>
            <w:hideMark/>
          </w:tcPr>
          <w:p w:rsidR="00441427" w:rsidRPr="00C675DD" w:rsidRDefault="00441427">
            <w:pPr>
              <w:pStyle w:val="NoSpacing1"/>
              <w:jc w:val="center"/>
              <w:rPr>
                <w:rFonts w:ascii="Times New Roman" w:hAnsi="Times New Roman"/>
                <w:b/>
                <w:szCs w:val="24"/>
                <w:lang w:val="sr-Cyrl-BA"/>
              </w:rPr>
            </w:pPr>
            <w:r w:rsidRPr="00C675DD">
              <w:rPr>
                <w:rFonts w:ascii="Times New Roman" w:hAnsi="Times New Roman"/>
                <w:b/>
                <w:szCs w:val="24"/>
                <w:lang w:val="sr-Cyrl-BA"/>
              </w:rPr>
              <w:t>Мјере</w:t>
            </w:r>
          </w:p>
        </w:tc>
        <w:tc>
          <w:tcPr>
            <w:tcW w:w="833" w:type="pct"/>
            <w:tcBorders>
              <w:top w:val="single" w:sz="4" w:space="0" w:color="auto"/>
              <w:left w:val="single" w:sz="4" w:space="0" w:color="auto"/>
              <w:bottom w:val="single" w:sz="4" w:space="0" w:color="auto"/>
              <w:right w:val="single" w:sz="4" w:space="0" w:color="auto"/>
            </w:tcBorders>
            <w:shd w:val="clear" w:color="auto" w:fill="B8CCE4"/>
          </w:tcPr>
          <w:p w:rsidR="00441427" w:rsidRPr="00C675DD" w:rsidRDefault="00441427" w:rsidP="003D41E6">
            <w:pPr>
              <w:pStyle w:val="NoSpacing1"/>
              <w:jc w:val="center"/>
              <w:rPr>
                <w:rFonts w:ascii="Times New Roman" w:hAnsi="Times New Roman"/>
                <w:b/>
                <w:szCs w:val="24"/>
                <w:lang w:val="sr-Cyrl-BA"/>
              </w:rPr>
            </w:pPr>
            <w:r w:rsidRPr="00C675DD">
              <w:rPr>
                <w:rFonts w:ascii="Times New Roman" w:hAnsi="Times New Roman"/>
                <w:b/>
                <w:szCs w:val="24"/>
                <w:lang w:val="sr-Cyrl-BA"/>
              </w:rPr>
              <w:t>Активности</w:t>
            </w:r>
          </w:p>
        </w:tc>
        <w:tc>
          <w:tcPr>
            <w:tcW w:w="833" w:type="pct"/>
            <w:tcBorders>
              <w:top w:val="single" w:sz="4" w:space="0" w:color="auto"/>
              <w:left w:val="single" w:sz="4" w:space="0" w:color="auto"/>
              <w:bottom w:val="single" w:sz="4" w:space="0" w:color="auto"/>
              <w:right w:val="single" w:sz="4" w:space="0" w:color="auto"/>
            </w:tcBorders>
            <w:shd w:val="clear" w:color="auto" w:fill="B8CCE4"/>
            <w:vAlign w:val="center"/>
            <w:hideMark/>
          </w:tcPr>
          <w:p w:rsidR="00441427" w:rsidRPr="00C675DD" w:rsidRDefault="00441427" w:rsidP="003D41E6">
            <w:pPr>
              <w:pStyle w:val="NoSpacing1"/>
              <w:jc w:val="center"/>
              <w:rPr>
                <w:rFonts w:ascii="Times New Roman" w:hAnsi="Times New Roman"/>
                <w:b/>
                <w:szCs w:val="24"/>
                <w:lang w:val="sr-Cyrl-BA"/>
              </w:rPr>
            </w:pPr>
            <w:r w:rsidRPr="00C675DD">
              <w:rPr>
                <w:rFonts w:ascii="Times New Roman" w:hAnsi="Times New Roman"/>
                <w:b/>
                <w:szCs w:val="24"/>
                <w:lang w:val="sr-Cyrl-BA"/>
              </w:rPr>
              <w:t>Индикатор</w:t>
            </w:r>
          </w:p>
        </w:tc>
        <w:tc>
          <w:tcPr>
            <w:tcW w:w="833" w:type="pct"/>
            <w:tcBorders>
              <w:top w:val="single" w:sz="4" w:space="0" w:color="auto"/>
              <w:left w:val="single" w:sz="4" w:space="0" w:color="auto"/>
              <w:bottom w:val="single" w:sz="4" w:space="0" w:color="auto"/>
              <w:right w:val="single" w:sz="4" w:space="0" w:color="auto"/>
            </w:tcBorders>
            <w:shd w:val="clear" w:color="auto" w:fill="B8CCE4"/>
          </w:tcPr>
          <w:p w:rsidR="00441427" w:rsidRPr="0028781E" w:rsidRDefault="00441427">
            <w:pPr>
              <w:pStyle w:val="NoSpacing1"/>
              <w:jc w:val="center"/>
              <w:rPr>
                <w:rFonts w:ascii="Times New Roman" w:hAnsi="Times New Roman"/>
                <w:b/>
                <w:szCs w:val="24"/>
                <w:lang w:val="sr-Cyrl-BA"/>
              </w:rPr>
            </w:pPr>
            <w:r w:rsidRPr="0028781E">
              <w:rPr>
                <w:rFonts w:ascii="Times New Roman" w:hAnsi="Times New Roman"/>
                <w:b/>
                <w:szCs w:val="24"/>
                <w:lang w:val="sr-Cyrl-BA"/>
              </w:rPr>
              <w:t>Кључни актери</w:t>
            </w:r>
          </w:p>
        </w:tc>
      </w:tr>
      <w:tr w:rsidR="0028781E" w:rsidRPr="00C675DD" w:rsidTr="0028781E">
        <w:trPr>
          <w:trHeight w:val="309"/>
        </w:trPr>
        <w:tc>
          <w:tcPr>
            <w:tcW w:w="833" w:type="pct"/>
            <w:vMerge/>
            <w:tcBorders>
              <w:top w:val="single" w:sz="4" w:space="0" w:color="auto"/>
              <w:left w:val="single" w:sz="4" w:space="0" w:color="auto"/>
              <w:bottom w:val="single" w:sz="4" w:space="0" w:color="auto"/>
              <w:right w:val="single" w:sz="4" w:space="0" w:color="auto"/>
            </w:tcBorders>
            <w:vAlign w:val="center"/>
            <w:hideMark/>
          </w:tcPr>
          <w:p w:rsidR="00441427" w:rsidRPr="00C675DD" w:rsidRDefault="00441427">
            <w:pPr>
              <w:rPr>
                <w:rFonts w:ascii="Times New Roman" w:eastAsia="Times New Roman" w:hAnsi="Times New Roman" w:cs="Times New Roman"/>
                <w:b/>
                <w:sz w:val="24"/>
                <w:szCs w:val="24"/>
                <w:lang w:val="sr-Cyrl-BA" w:eastAsia="zh-CN"/>
              </w:rPr>
            </w:pPr>
          </w:p>
        </w:tc>
        <w:tc>
          <w:tcPr>
            <w:tcW w:w="833" w:type="pct"/>
            <w:vMerge w:val="restart"/>
            <w:tcBorders>
              <w:top w:val="single" w:sz="4" w:space="0" w:color="auto"/>
              <w:left w:val="single" w:sz="4" w:space="0" w:color="auto"/>
              <w:bottom w:val="single" w:sz="4" w:space="0" w:color="auto"/>
              <w:right w:val="single" w:sz="4" w:space="0" w:color="auto"/>
            </w:tcBorders>
            <w:vAlign w:val="center"/>
            <w:hideMark/>
          </w:tcPr>
          <w:p w:rsidR="00441427" w:rsidRPr="00C675DD" w:rsidRDefault="00441427" w:rsidP="0028781E">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2.1. Осмислити </w:t>
            </w:r>
            <w:r w:rsidRPr="00C675DD">
              <w:rPr>
                <w:rFonts w:ascii="Times New Roman" w:hAnsi="Times New Roman" w:cs="Times New Roman"/>
                <w:sz w:val="24"/>
                <w:szCs w:val="24"/>
                <w:lang w:val="sr-Cyrl-BA"/>
              </w:rPr>
              <w:lastRenderedPageBreak/>
              <w:t>стабилно и подстицајно економско окружење у Граду Бијељина</w:t>
            </w:r>
          </w:p>
        </w:tc>
        <w:tc>
          <w:tcPr>
            <w:tcW w:w="833" w:type="pct"/>
            <w:tcBorders>
              <w:top w:val="single" w:sz="4" w:space="0" w:color="auto"/>
              <w:left w:val="single" w:sz="4" w:space="0" w:color="auto"/>
              <w:bottom w:val="single" w:sz="4" w:space="0" w:color="auto"/>
              <w:right w:val="single" w:sz="4" w:space="0" w:color="auto"/>
            </w:tcBorders>
            <w:vAlign w:val="center"/>
            <w:hideMark/>
          </w:tcPr>
          <w:p w:rsidR="00441427" w:rsidRPr="00C675DD" w:rsidRDefault="00441427" w:rsidP="0028781E">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lastRenderedPageBreak/>
              <w:t xml:space="preserve">2.1.1. Изградити </w:t>
            </w:r>
            <w:r w:rsidRPr="00C675DD">
              <w:rPr>
                <w:rFonts w:ascii="Times New Roman" w:hAnsi="Times New Roman" w:cs="Times New Roman"/>
                <w:sz w:val="24"/>
                <w:szCs w:val="24"/>
                <w:lang w:val="sr-Cyrl-BA"/>
              </w:rPr>
              <w:lastRenderedPageBreak/>
              <w:t>инфраструктуру потребну за развој привреде</w:t>
            </w:r>
          </w:p>
        </w:tc>
        <w:tc>
          <w:tcPr>
            <w:tcW w:w="833" w:type="pct"/>
            <w:tcBorders>
              <w:top w:val="single" w:sz="4" w:space="0" w:color="auto"/>
              <w:left w:val="single" w:sz="4" w:space="0" w:color="auto"/>
              <w:bottom w:val="single" w:sz="4" w:space="0" w:color="auto"/>
              <w:right w:val="single" w:sz="4" w:space="0" w:color="auto"/>
            </w:tcBorders>
            <w:vAlign w:val="center"/>
          </w:tcPr>
          <w:p w:rsidR="00441427" w:rsidRPr="0028781E" w:rsidRDefault="0028781E" w:rsidP="0028781E">
            <w:pPr>
              <w:pStyle w:val="NoSpacing"/>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 xml:space="preserve">- </w:t>
            </w:r>
            <w:r w:rsidR="00441427" w:rsidRPr="0028781E">
              <w:rPr>
                <w:rFonts w:ascii="Times New Roman" w:hAnsi="Times New Roman" w:cs="Times New Roman"/>
                <w:sz w:val="24"/>
                <w:szCs w:val="24"/>
                <w:lang w:val="sr-Cyrl-BA"/>
              </w:rPr>
              <w:t xml:space="preserve">Заговарање мјера </w:t>
            </w:r>
            <w:r w:rsidR="00441427" w:rsidRPr="0028781E">
              <w:rPr>
                <w:rFonts w:ascii="Times New Roman" w:hAnsi="Times New Roman" w:cs="Times New Roman"/>
                <w:sz w:val="24"/>
                <w:szCs w:val="24"/>
                <w:lang w:val="sr-Cyrl-BA"/>
              </w:rPr>
              <w:lastRenderedPageBreak/>
              <w:t>које би смањиле п</w:t>
            </w:r>
            <w:r w:rsidR="00441427" w:rsidRPr="0028781E">
              <w:rPr>
                <w:rFonts w:ascii="Times New Roman" w:hAnsi="Times New Roman" w:cs="Times New Roman"/>
                <w:sz w:val="24"/>
                <w:szCs w:val="24"/>
                <w:lang w:val="sr-Latn-BA"/>
              </w:rPr>
              <w:t>ореск</w:t>
            </w:r>
            <w:r w:rsidR="00441427" w:rsidRPr="0028781E">
              <w:rPr>
                <w:rFonts w:ascii="Times New Roman" w:hAnsi="Times New Roman" w:cs="Times New Roman"/>
                <w:sz w:val="24"/>
                <w:szCs w:val="24"/>
                <w:lang w:val="sr-Cyrl-BA"/>
              </w:rPr>
              <w:t>у</w:t>
            </w:r>
            <w:r w:rsidR="00441427" w:rsidRPr="0028781E">
              <w:rPr>
                <w:rFonts w:ascii="Times New Roman" w:hAnsi="Times New Roman" w:cs="Times New Roman"/>
                <w:sz w:val="24"/>
                <w:szCs w:val="24"/>
                <w:lang w:val="sr-Latn-BA"/>
              </w:rPr>
              <w:t xml:space="preserve"> евазиј</w:t>
            </w:r>
            <w:r w:rsidR="00441427" w:rsidRPr="0028781E">
              <w:rPr>
                <w:rFonts w:ascii="Times New Roman" w:hAnsi="Times New Roman" w:cs="Times New Roman"/>
                <w:sz w:val="24"/>
                <w:szCs w:val="24"/>
                <w:lang w:val="sr-Cyrl-BA"/>
              </w:rPr>
              <w:t>у</w:t>
            </w:r>
            <w:r w:rsidR="00441427" w:rsidRPr="0028781E">
              <w:rPr>
                <w:rFonts w:ascii="Times New Roman" w:hAnsi="Times New Roman" w:cs="Times New Roman"/>
                <w:sz w:val="24"/>
                <w:szCs w:val="24"/>
                <w:lang w:val="sr-Latn-BA"/>
              </w:rPr>
              <w:t xml:space="preserve"> у промету</w:t>
            </w:r>
            <w:r w:rsidR="00441427" w:rsidRPr="0028781E">
              <w:rPr>
                <w:rFonts w:ascii="Times New Roman" w:hAnsi="Times New Roman" w:cs="Times New Roman"/>
                <w:sz w:val="24"/>
                <w:szCs w:val="24"/>
                <w:lang w:val="sr-Cyrl-BA"/>
              </w:rPr>
              <w:t xml:space="preserve">, примјера ради путем </w:t>
            </w:r>
            <w:r w:rsidR="00441427" w:rsidRPr="0028781E">
              <w:rPr>
                <w:rFonts w:ascii="Times New Roman" w:hAnsi="Times New Roman" w:cs="Times New Roman"/>
                <w:sz w:val="24"/>
                <w:szCs w:val="24"/>
                <w:lang w:val="sr-Latn-BA"/>
              </w:rPr>
              <w:t>омогућ</w:t>
            </w:r>
            <w:r w:rsidR="00441427" w:rsidRPr="0028781E">
              <w:rPr>
                <w:rFonts w:ascii="Times New Roman" w:hAnsi="Times New Roman" w:cs="Times New Roman"/>
                <w:sz w:val="24"/>
                <w:szCs w:val="24"/>
                <w:lang w:val="sr-Cyrl-BA"/>
              </w:rPr>
              <w:t>авања</w:t>
            </w:r>
            <w:r w:rsidR="00441427" w:rsidRPr="0028781E">
              <w:rPr>
                <w:rFonts w:ascii="Times New Roman" w:hAnsi="Times New Roman" w:cs="Times New Roman"/>
                <w:sz w:val="24"/>
                <w:szCs w:val="24"/>
                <w:lang w:val="sr-Latn-BA"/>
              </w:rPr>
              <w:t xml:space="preserve"> плаћањ</w:t>
            </w:r>
            <w:r w:rsidR="00441427" w:rsidRPr="0028781E">
              <w:rPr>
                <w:rFonts w:ascii="Times New Roman" w:hAnsi="Times New Roman" w:cs="Times New Roman"/>
                <w:sz w:val="24"/>
                <w:szCs w:val="24"/>
                <w:lang w:val="sr-Cyrl-BA"/>
              </w:rPr>
              <w:t>а</w:t>
            </w:r>
            <w:r w:rsidR="00441427" w:rsidRPr="0028781E">
              <w:rPr>
                <w:rFonts w:ascii="Times New Roman" w:hAnsi="Times New Roman" w:cs="Times New Roman"/>
                <w:sz w:val="24"/>
                <w:szCs w:val="24"/>
                <w:lang w:val="sr-Latn-BA"/>
              </w:rPr>
              <w:t xml:space="preserve"> преко апликације, за шта би био одобрен поврат дијела пореза (нпр. платиш преко апликације једноставним кликом,а добијеш на рачун 1 % од сваке такве трансакције). То је могуће и без електронског плаћања, ако би се у апликацију унио код (нпр. број фискалног модула касе у продавници и број рачуна, што се може добити са одштампаног рачуна), а након чега би у систему било онемогућено сторнирање датог рачуна</w:t>
            </w:r>
            <w:r w:rsidR="00441427" w:rsidRPr="0028781E">
              <w:rPr>
                <w:rFonts w:ascii="Times New Roman" w:hAnsi="Times New Roman" w:cs="Times New Roman"/>
                <w:sz w:val="24"/>
                <w:szCs w:val="24"/>
                <w:lang w:val="sr-Cyrl-BA"/>
              </w:rPr>
              <w:t>.</w:t>
            </w:r>
          </w:p>
          <w:p w:rsidR="00441427" w:rsidRPr="0028781E" w:rsidRDefault="00441427" w:rsidP="0028781E">
            <w:pPr>
              <w:pStyle w:val="NoSpacing"/>
              <w:rPr>
                <w:rFonts w:ascii="Times New Roman" w:hAnsi="Times New Roman" w:cs="Times New Roman"/>
                <w:sz w:val="24"/>
                <w:szCs w:val="24"/>
                <w:lang w:val="sr-Cyrl-BA"/>
              </w:rPr>
            </w:pPr>
          </w:p>
          <w:p w:rsidR="00441427" w:rsidRPr="0028781E" w:rsidRDefault="0028781E" w:rsidP="0028781E">
            <w:pPr>
              <w:pStyle w:val="NoSpacing"/>
              <w:rPr>
                <w:rFonts w:ascii="Times New Roman" w:hAnsi="Times New Roman" w:cs="Times New Roman"/>
                <w:sz w:val="24"/>
                <w:szCs w:val="24"/>
                <w:lang w:val="sr-Cyrl-BA"/>
              </w:rPr>
            </w:pPr>
            <w:r w:rsidRPr="0028781E">
              <w:rPr>
                <w:rFonts w:ascii="Times New Roman" w:hAnsi="Times New Roman" w:cs="Times New Roman"/>
                <w:sz w:val="24"/>
                <w:szCs w:val="24"/>
                <w:lang w:val="sr-Cyrl-BA"/>
              </w:rPr>
              <w:t>-</w:t>
            </w:r>
            <w:r w:rsidR="00441427" w:rsidRPr="0028781E">
              <w:rPr>
                <w:rFonts w:ascii="Times New Roman" w:hAnsi="Times New Roman" w:cs="Times New Roman"/>
                <w:sz w:val="24"/>
                <w:szCs w:val="24"/>
                <w:lang w:val="sr-Cyrl-BA"/>
              </w:rPr>
              <w:t xml:space="preserve">Осмишљавање и изградња </w:t>
            </w:r>
            <w:r w:rsidR="00441427" w:rsidRPr="0028781E">
              <w:rPr>
                <w:rFonts w:ascii="Times New Roman" w:hAnsi="Times New Roman" w:cs="Times New Roman"/>
                <w:sz w:val="24"/>
                <w:szCs w:val="24"/>
                <w:lang w:val="sr-Latn-BA"/>
              </w:rPr>
              <w:t>откупн</w:t>
            </w:r>
            <w:r w:rsidR="00441427" w:rsidRPr="0028781E">
              <w:rPr>
                <w:rFonts w:ascii="Times New Roman" w:hAnsi="Times New Roman" w:cs="Times New Roman"/>
                <w:sz w:val="24"/>
                <w:szCs w:val="24"/>
                <w:lang w:val="sr-Cyrl-BA"/>
              </w:rPr>
              <w:t>ог</w:t>
            </w:r>
            <w:r w:rsidR="00441427" w:rsidRPr="0028781E">
              <w:rPr>
                <w:rFonts w:ascii="Times New Roman" w:hAnsi="Times New Roman" w:cs="Times New Roman"/>
                <w:sz w:val="24"/>
                <w:szCs w:val="24"/>
                <w:lang w:val="sr-Latn-BA"/>
              </w:rPr>
              <w:t xml:space="preserve"> </w:t>
            </w:r>
            <w:r w:rsidR="00441427" w:rsidRPr="0028781E">
              <w:rPr>
                <w:rFonts w:ascii="Times New Roman" w:hAnsi="Times New Roman" w:cs="Times New Roman"/>
                <w:sz w:val="24"/>
                <w:szCs w:val="24"/>
                <w:lang w:val="sr-Latn-BA"/>
              </w:rPr>
              <w:lastRenderedPageBreak/>
              <w:t>систем</w:t>
            </w:r>
            <w:r w:rsidR="00441427" w:rsidRPr="0028781E">
              <w:rPr>
                <w:rFonts w:ascii="Times New Roman" w:hAnsi="Times New Roman" w:cs="Times New Roman"/>
                <w:sz w:val="24"/>
                <w:szCs w:val="24"/>
                <w:lang w:val="sr-Cyrl-BA"/>
              </w:rPr>
              <w:t>а</w:t>
            </w:r>
            <w:r w:rsidR="00441427" w:rsidRPr="0028781E">
              <w:rPr>
                <w:rFonts w:ascii="Times New Roman" w:hAnsi="Times New Roman" w:cs="Times New Roman"/>
                <w:sz w:val="24"/>
                <w:szCs w:val="24"/>
                <w:lang w:val="sr-Latn-BA"/>
              </w:rPr>
              <w:t xml:space="preserve"> у јавнојсвојини повезан</w:t>
            </w:r>
            <w:r w:rsidR="00441427" w:rsidRPr="0028781E">
              <w:rPr>
                <w:rFonts w:ascii="Times New Roman" w:hAnsi="Times New Roman" w:cs="Times New Roman"/>
                <w:sz w:val="24"/>
                <w:szCs w:val="24"/>
                <w:lang w:val="sr-Cyrl-BA"/>
              </w:rPr>
              <w:t>огс</w:t>
            </w:r>
            <w:r w:rsidR="00441427" w:rsidRPr="0028781E">
              <w:rPr>
                <w:rFonts w:ascii="Times New Roman" w:hAnsi="Times New Roman" w:cs="Times New Roman"/>
                <w:sz w:val="24"/>
                <w:szCs w:val="24"/>
                <w:lang w:val="sr-Latn-BA"/>
              </w:rPr>
              <w:t>а прерађивачким погоном</w:t>
            </w:r>
            <w:r w:rsidR="00441427" w:rsidRPr="0028781E">
              <w:rPr>
                <w:rFonts w:ascii="Times New Roman" w:hAnsi="Times New Roman" w:cs="Times New Roman"/>
                <w:sz w:val="24"/>
                <w:szCs w:val="24"/>
                <w:lang w:val="sr-Cyrl-BA"/>
              </w:rPr>
              <w:t xml:space="preserve"> у јавној или приватној својини</w:t>
            </w:r>
            <w:r w:rsidR="00441427" w:rsidRPr="0028781E">
              <w:rPr>
                <w:rFonts w:ascii="Times New Roman" w:hAnsi="Times New Roman" w:cs="Times New Roman"/>
                <w:sz w:val="24"/>
                <w:szCs w:val="24"/>
                <w:lang w:val="sr-Latn-BA"/>
              </w:rPr>
              <w:t xml:space="preserve">, како </w:t>
            </w:r>
            <w:r w:rsidR="00441427" w:rsidRPr="0028781E">
              <w:rPr>
                <w:rFonts w:ascii="Times New Roman" w:hAnsi="Times New Roman" w:cs="Times New Roman"/>
                <w:sz w:val="24"/>
                <w:szCs w:val="24"/>
                <w:lang w:val="sr-Cyrl-BA"/>
              </w:rPr>
              <w:t xml:space="preserve">би </w:t>
            </w:r>
            <w:r w:rsidR="00441427" w:rsidRPr="0028781E">
              <w:rPr>
                <w:rFonts w:ascii="Times New Roman" w:hAnsi="Times New Roman" w:cs="Times New Roman"/>
                <w:sz w:val="24"/>
                <w:szCs w:val="24"/>
                <w:lang w:val="sr-Latn-BA"/>
              </w:rPr>
              <w:t xml:space="preserve">цијене пољопривредних производа </w:t>
            </w:r>
            <w:r w:rsidR="00441427" w:rsidRPr="0028781E">
              <w:rPr>
                <w:rFonts w:ascii="Times New Roman" w:hAnsi="Times New Roman" w:cs="Times New Roman"/>
                <w:sz w:val="24"/>
                <w:szCs w:val="24"/>
                <w:lang w:val="sr-Cyrl-BA"/>
              </w:rPr>
              <w:t>биле колико-толико стабилне.</w:t>
            </w:r>
          </w:p>
          <w:p w:rsidR="00441427" w:rsidRPr="0028781E" w:rsidRDefault="00441427" w:rsidP="0028781E">
            <w:pPr>
              <w:pStyle w:val="NoSpacing"/>
              <w:rPr>
                <w:rFonts w:ascii="Times New Roman" w:hAnsi="Times New Roman" w:cs="Times New Roman"/>
                <w:sz w:val="24"/>
                <w:szCs w:val="24"/>
                <w:lang w:val="sr-Cyrl-BA"/>
              </w:rPr>
            </w:pPr>
          </w:p>
          <w:p w:rsidR="00441427" w:rsidRPr="0028781E" w:rsidRDefault="0028781E" w:rsidP="0028781E">
            <w:pPr>
              <w:pStyle w:val="NoSpacing"/>
              <w:rPr>
                <w:rFonts w:ascii="Times New Roman" w:hAnsi="Times New Roman" w:cs="Times New Roman"/>
                <w:sz w:val="24"/>
                <w:szCs w:val="24"/>
                <w:lang w:val="sr-Latn-BA"/>
              </w:rPr>
            </w:pPr>
            <w:r w:rsidRPr="0028781E">
              <w:rPr>
                <w:rFonts w:ascii="Times New Roman" w:hAnsi="Times New Roman" w:cs="Times New Roman"/>
                <w:sz w:val="24"/>
                <w:szCs w:val="24"/>
                <w:lang w:val="sr-Cyrl-BA"/>
              </w:rPr>
              <w:t>-</w:t>
            </w:r>
            <w:r w:rsidR="00441427" w:rsidRPr="0028781E">
              <w:rPr>
                <w:rFonts w:ascii="Times New Roman" w:hAnsi="Times New Roman" w:cs="Times New Roman"/>
                <w:sz w:val="24"/>
                <w:szCs w:val="24"/>
                <w:lang w:val="sr-Cyrl-BA"/>
              </w:rPr>
              <w:t>С</w:t>
            </w:r>
            <w:r w:rsidR="00441427" w:rsidRPr="0028781E">
              <w:rPr>
                <w:rFonts w:ascii="Times New Roman" w:hAnsi="Times New Roman" w:cs="Times New Roman"/>
                <w:sz w:val="24"/>
                <w:szCs w:val="24"/>
                <w:lang w:val="sr-Latn-BA"/>
              </w:rPr>
              <w:t>провођење јавних радова уз примјену чл. 27–32 Закона о посредовању у запошљавању и правима за вријеме незапослености</w:t>
            </w:r>
            <w:r w:rsidR="00441427" w:rsidRPr="0028781E">
              <w:rPr>
                <w:rFonts w:ascii="Times New Roman" w:hAnsi="Times New Roman" w:cs="Times New Roman"/>
                <w:sz w:val="24"/>
                <w:szCs w:val="24"/>
                <w:lang w:val="sr-Cyrl-BA"/>
              </w:rPr>
              <w:t xml:space="preserve"> с циљем </w:t>
            </w:r>
            <w:r w:rsidR="00441427" w:rsidRPr="0028781E">
              <w:rPr>
                <w:rFonts w:ascii="Times New Roman" w:hAnsi="Times New Roman" w:cs="Times New Roman"/>
                <w:sz w:val="24"/>
                <w:szCs w:val="24"/>
                <w:lang w:val="sr-Latn-BA"/>
              </w:rPr>
              <w:t>одржавањ</w:t>
            </w:r>
            <w:r w:rsidR="00441427" w:rsidRPr="0028781E">
              <w:rPr>
                <w:rFonts w:ascii="Times New Roman" w:hAnsi="Times New Roman" w:cs="Times New Roman"/>
                <w:sz w:val="24"/>
                <w:szCs w:val="24"/>
                <w:lang w:val="sr-Cyrl-BA"/>
              </w:rPr>
              <w:t>а</w:t>
            </w:r>
            <w:r w:rsidR="00441427" w:rsidRPr="0028781E">
              <w:rPr>
                <w:rFonts w:ascii="Times New Roman" w:hAnsi="Times New Roman" w:cs="Times New Roman"/>
                <w:sz w:val="24"/>
                <w:szCs w:val="24"/>
                <w:lang w:val="sr-Latn-BA"/>
              </w:rPr>
              <w:t xml:space="preserve"> и обнављањ</w:t>
            </w:r>
            <w:r w:rsidR="00441427" w:rsidRPr="0028781E">
              <w:rPr>
                <w:rFonts w:ascii="Times New Roman" w:hAnsi="Times New Roman" w:cs="Times New Roman"/>
                <w:sz w:val="24"/>
                <w:szCs w:val="24"/>
                <w:lang w:val="sr-Cyrl-BA"/>
              </w:rPr>
              <w:t>а</w:t>
            </w:r>
            <w:r w:rsidR="00441427" w:rsidRPr="0028781E">
              <w:rPr>
                <w:rFonts w:ascii="Times New Roman" w:hAnsi="Times New Roman" w:cs="Times New Roman"/>
                <w:sz w:val="24"/>
                <w:szCs w:val="24"/>
                <w:lang w:val="sr-Latn-BA"/>
              </w:rPr>
              <w:t xml:space="preserve"> јавне инфраструктуре,</w:t>
            </w:r>
          </w:p>
          <w:p w:rsidR="00441427" w:rsidRPr="0028781E" w:rsidRDefault="00441427" w:rsidP="0028781E">
            <w:pPr>
              <w:pStyle w:val="NoSpacing"/>
              <w:rPr>
                <w:rFonts w:ascii="Times New Roman" w:hAnsi="Times New Roman" w:cs="Times New Roman"/>
                <w:sz w:val="24"/>
                <w:szCs w:val="24"/>
                <w:lang w:val="sr-Latn-BA"/>
              </w:rPr>
            </w:pPr>
            <w:r w:rsidRPr="0028781E">
              <w:rPr>
                <w:rFonts w:ascii="Times New Roman" w:hAnsi="Times New Roman" w:cs="Times New Roman"/>
                <w:sz w:val="24"/>
                <w:szCs w:val="24"/>
                <w:lang w:val="sr-Cyrl-BA"/>
              </w:rPr>
              <w:t>о</w:t>
            </w:r>
            <w:r w:rsidRPr="0028781E">
              <w:rPr>
                <w:rFonts w:ascii="Times New Roman" w:hAnsi="Times New Roman" w:cs="Times New Roman"/>
                <w:sz w:val="24"/>
                <w:szCs w:val="24"/>
                <w:lang w:val="sr-Latn-BA"/>
              </w:rPr>
              <w:t>државањ</w:t>
            </w:r>
            <w:r w:rsidRPr="0028781E">
              <w:rPr>
                <w:rFonts w:ascii="Times New Roman" w:hAnsi="Times New Roman" w:cs="Times New Roman"/>
                <w:sz w:val="24"/>
                <w:szCs w:val="24"/>
                <w:lang w:val="sr-Cyrl-BA"/>
              </w:rPr>
              <w:t>а</w:t>
            </w:r>
            <w:r w:rsidRPr="0028781E">
              <w:rPr>
                <w:rFonts w:ascii="Times New Roman" w:hAnsi="Times New Roman" w:cs="Times New Roman"/>
                <w:sz w:val="24"/>
                <w:szCs w:val="24"/>
                <w:lang w:val="sr-Latn-BA"/>
              </w:rPr>
              <w:t xml:space="preserve"> и заштит</w:t>
            </w:r>
            <w:r w:rsidRPr="0028781E">
              <w:rPr>
                <w:rFonts w:ascii="Times New Roman" w:hAnsi="Times New Roman" w:cs="Times New Roman"/>
                <w:sz w:val="24"/>
                <w:szCs w:val="24"/>
                <w:lang w:val="sr-Cyrl-BA"/>
              </w:rPr>
              <w:t>е</w:t>
            </w:r>
            <w:r w:rsidRPr="0028781E">
              <w:rPr>
                <w:rFonts w:ascii="Times New Roman" w:hAnsi="Times New Roman" w:cs="Times New Roman"/>
                <w:sz w:val="24"/>
                <w:szCs w:val="24"/>
                <w:lang w:val="sr-Latn-BA"/>
              </w:rPr>
              <w:t xml:space="preserve"> животне средине и природе и</w:t>
            </w:r>
          </w:p>
          <w:p w:rsidR="00441427" w:rsidRPr="0028781E" w:rsidRDefault="00441427" w:rsidP="0028781E">
            <w:pPr>
              <w:pStyle w:val="NoSpacing"/>
              <w:rPr>
                <w:rFonts w:ascii="Times New Roman" w:hAnsi="Times New Roman" w:cs="Times New Roman"/>
                <w:sz w:val="24"/>
                <w:szCs w:val="24"/>
                <w:lang w:val="sr-Cyrl-BA"/>
              </w:rPr>
            </w:pPr>
            <w:r w:rsidRPr="0028781E">
              <w:rPr>
                <w:rFonts w:ascii="Times New Roman" w:hAnsi="Times New Roman" w:cs="Times New Roman"/>
                <w:sz w:val="24"/>
                <w:szCs w:val="24"/>
                <w:lang w:val="sr-Latn-BA"/>
              </w:rPr>
              <w:t>од општег интереса</w:t>
            </w:r>
            <w:r w:rsidRPr="0028781E">
              <w:rPr>
                <w:rFonts w:ascii="Times New Roman" w:hAnsi="Times New Roman" w:cs="Times New Roman"/>
                <w:sz w:val="24"/>
                <w:szCs w:val="24"/>
                <w:lang w:val="sr-Cyrl-BA"/>
              </w:rPr>
              <w:t>.</w:t>
            </w:r>
          </w:p>
          <w:p w:rsidR="00441427" w:rsidRPr="0028781E" w:rsidRDefault="00441427" w:rsidP="0028781E">
            <w:pPr>
              <w:pStyle w:val="NoSpacing"/>
              <w:rPr>
                <w:rFonts w:ascii="Times New Roman" w:hAnsi="Times New Roman" w:cs="Times New Roman"/>
                <w:sz w:val="24"/>
                <w:szCs w:val="24"/>
                <w:lang w:val="sr-Cyrl-BA"/>
              </w:rPr>
            </w:pPr>
          </w:p>
          <w:p w:rsidR="00441427" w:rsidRPr="0028781E" w:rsidRDefault="0028781E" w:rsidP="0028781E">
            <w:pPr>
              <w:pStyle w:val="NoSpacing"/>
              <w:rPr>
                <w:rFonts w:ascii="Times New Roman" w:hAnsi="Times New Roman" w:cs="Times New Roman"/>
                <w:sz w:val="24"/>
                <w:szCs w:val="24"/>
                <w:lang w:val="sr-Cyrl-BA"/>
              </w:rPr>
            </w:pPr>
            <w:r w:rsidRPr="0028781E">
              <w:rPr>
                <w:rFonts w:ascii="Times New Roman" w:hAnsi="Times New Roman" w:cs="Times New Roman"/>
                <w:sz w:val="24"/>
                <w:szCs w:val="24"/>
                <w:lang w:val="sr-Cyrl-BA"/>
              </w:rPr>
              <w:t>-</w:t>
            </w:r>
            <w:r w:rsidR="00441427" w:rsidRPr="0028781E">
              <w:rPr>
                <w:rFonts w:ascii="Times New Roman" w:hAnsi="Times New Roman" w:cs="Times New Roman"/>
                <w:sz w:val="24"/>
                <w:szCs w:val="24"/>
                <w:lang w:val="sr-Cyrl-BA"/>
              </w:rPr>
              <w:t xml:space="preserve">Обезбјеђење редовнијег и квалитетнијег </w:t>
            </w:r>
            <w:r w:rsidR="00441427" w:rsidRPr="0028781E">
              <w:rPr>
                <w:rFonts w:ascii="Times New Roman" w:hAnsi="Times New Roman" w:cs="Times New Roman"/>
                <w:sz w:val="24"/>
                <w:szCs w:val="24"/>
                <w:lang w:val="sr-Latn-BA"/>
              </w:rPr>
              <w:t>јавн</w:t>
            </w:r>
            <w:r w:rsidR="00441427" w:rsidRPr="0028781E">
              <w:rPr>
                <w:rFonts w:ascii="Times New Roman" w:hAnsi="Times New Roman" w:cs="Times New Roman"/>
                <w:sz w:val="24"/>
                <w:szCs w:val="24"/>
                <w:lang w:val="sr-Cyrl-BA"/>
              </w:rPr>
              <w:t>ог градског и приградског превоза</w:t>
            </w:r>
            <w:r w:rsidR="00441427" w:rsidRPr="0028781E">
              <w:rPr>
                <w:rFonts w:ascii="Times New Roman" w:hAnsi="Times New Roman" w:cs="Times New Roman"/>
                <w:sz w:val="24"/>
                <w:szCs w:val="24"/>
                <w:lang w:val="sr-Latn-BA"/>
              </w:rPr>
              <w:t xml:space="preserve">, </w:t>
            </w:r>
            <w:r w:rsidR="00441427" w:rsidRPr="0028781E">
              <w:rPr>
                <w:rFonts w:ascii="Times New Roman" w:hAnsi="Times New Roman" w:cs="Times New Roman"/>
                <w:sz w:val="24"/>
                <w:szCs w:val="24"/>
                <w:lang w:val="sr-Latn-BA"/>
              </w:rPr>
              <w:lastRenderedPageBreak/>
              <w:t xml:space="preserve">који </w:t>
            </w:r>
            <w:r w:rsidR="00441427" w:rsidRPr="0028781E">
              <w:rPr>
                <w:rFonts w:ascii="Times New Roman" w:hAnsi="Times New Roman" w:cs="Times New Roman"/>
                <w:sz w:val="24"/>
                <w:szCs w:val="24"/>
                <w:lang w:val="sr-Cyrl-BA"/>
              </w:rPr>
              <w:t xml:space="preserve">примјера ради </w:t>
            </w:r>
            <w:r w:rsidR="00441427" w:rsidRPr="0028781E">
              <w:rPr>
                <w:rFonts w:ascii="Times New Roman" w:hAnsi="Times New Roman" w:cs="Times New Roman"/>
                <w:sz w:val="24"/>
                <w:szCs w:val="24"/>
                <w:lang w:val="sr-Latn-BA"/>
              </w:rPr>
              <w:t>не зависи од броја часова у оближњој средњој школи</w:t>
            </w:r>
            <w:r w:rsidR="00441427" w:rsidRPr="0028781E">
              <w:rPr>
                <w:rFonts w:ascii="Times New Roman" w:hAnsi="Times New Roman" w:cs="Times New Roman"/>
                <w:sz w:val="24"/>
                <w:szCs w:val="24"/>
                <w:lang w:val="sr-Cyrl-BA"/>
              </w:rPr>
              <w:t>.</w:t>
            </w:r>
          </w:p>
        </w:tc>
        <w:tc>
          <w:tcPr>
            <w:tcW w:w="833" w:type="pct"/>
            <w:tcBorders>
              <w:top w:val="single" w:sz="4" w:space="0" w:color="auto"/>
              <w:left w:val="single" w:sz="4" w:space="0" w:color="auto"/>
              <w:bottom w:val="single" w:sz="4" w:space="0" w:color="auto"/>
              <w:right w:val="single" w:sz="4" w:space="0" w:color="auto"/>
            </w:tcBorders>
            <w:vAlign w:val="center"/>
            <w:hideMark/>
          </w:tcPr>
          <w:p w:rsidR="00441427" w:rsidRPr="0028781E" w:rsidRDefault="0028781E" w:rsidP="0028781E">
            <w:pPr>
              <w:pStyle w:val="NoSpacing"/>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 xml:space="preserve">- </w:t>
            </w:r>
            <w:r w:rsidR="00441427" w:rsidRPr="0028781E">
              <w:rPr>
                <w:rFonts w:ascii="Times New Roman" w:hAnsi="Times New Roman" w:cs="Times New Roman"/>
                <w:sz w:val="24"/>
                <w:szCs w:val="24"/>
                <w:lang w:val="sr-Cyrl-BA"/>
              </w:rPr>
              <w:t>С</w:t>
            </w:r>
            <w:r w:rsidR="00441427" w:rsidRPr="0028781E">
              <w:rPr>
                <w:rFonts w:ascii="Times New Roman" w:hAnsi="Times New Roman" w:cs="Times New Roman"/>
                <w:sz w:val="24"/>
                <w:szCs w:val="24"/>
                <w:lang w:val="sr-Latn-BA"/>
              </w:rPr>
              <w:t>мањ</w:t>
            </w:r>
            <w:r w:rsidR="00441427" w:rsidRPr="0028781E">
              <w:rPr>
                <w:rFonts w:ascii="Times New Roman" w:hAnsi="Times New Roman" w:cs="Times New Roman"/>
                <w:sz w:val="24"/>
                <w:szCs w:val="24"/>
                <w:lang w:val="sr-Cyrl-BA"/>
              </w:rPr>
              <w:t>ењем</w:t>
            </w:r>
            <w:r w:rsidR="00441427" w:rsidRPr="0028781E">
              <w:rPr>
                <w:rFonts w:ascii="Times New Roman" w:hAnsi="Times New Roman" w:cs="Times New Roman"/>
                <w:sz w:val="24"/>
                <w:szCs w:val="24"/>
                <w:lang w:val="sr-Latn-BA"/>
              </w:rPr>
              <w:t xml:space="preserve"> или скоро </w:t>
            </w:r>
            <w:r w:rsidR="00441427" w:rsidRPr="0028781E">
              <w:rPr>
                <w:rFonts w:ascii="Times New Roman" w:hAnsi="Times New Roman" w:cs="Times New Roman"/>
                <w:sz w:val="24"/>
                <w:szCs w:val="24"/>
                <w:lang w:val="sr-Latn-BA"/>
              </w:rPr>
              <w:lastRenderedPageBreak/>
              <w:t>елимини</w:t>
            </w:r>
            <w:r w:rsidR="00441427" w:rsidRPr="0028781E">
              <w:rPr>
                <w:rFonts w:ascii="Times New Roman" w:hAnsi="Times New Roman" w:cs="Times New Roman"/>
                <w:sz w:val="24"/>
                <w:szCs w:val="24"/>
                <w:lang w:val="sr-Cyrl-BA"/>
              </w:rPr>
              <w:t>сањем</w:t>
            </w:r>
            <w:r w:rsidR="00441427" w:rsidRPr="0028781E">
              <w:rPr>
                <w:rFonts w:ascii="Times New Roman" w:hAnsi="Times New Roman" w:cs="Times New Roman"/>
                <w:sz w:val="24"/>
                <w:szCs w:val="24"/>
                <w:lang w:val="sr-Latn-BA"/>
              </w:rPr>
              <w:t>незконит</w:t>
            </w:r>
            <w:r w:rsidR="00441427" w:rsidRPr="0028781E">
              <w:rPr>
                <w:rFonts w:ascii="Times New Roman" w:hAnsi="Times New Roman" w:cs="Times New Roman"/>
                <w:sz w:val="24"/>
                <w:szCs w:val="24"/>
                <w:lang w:val="sr-Cyrl-BA"/>
              </w:rPr>
              <w:t>е</w:t>
            </w:r>
            <w:r w:rsidR="00441427" w:rsidRPr="0028781E">
              <w:rPr>
                <w:rFonts w:ascii="Times New Roman" w:hAnsi="Times New Roman" w:cs="Times New Roman"/>
                <w:sz w:val="24"/>
                <w:szCs w:val="24"/>
                <w:lang w:val="sr-Latn-BA"/>
              </w:rPr>
              <w:t xml:space="preserve"> пореск</w:t>
            </w:r>
            <w:r w:rsidR="00441427" w:rsidRPr="0028781E">
              <w:rPr>
                <w:rFonts w:ascii="Times New Roman" w:hAnsi="Times New Roman" w:cs="Times New Roman"/>
                <w:sz w:val="24"/>
                <w:szCs w:val="24"/>
                <w:lang w:val="sr-Cyrl-BA"/>
              </w:rPr>
              <w:t>е</w:t>
            </w:r>
            <w:r w:rsidR="00441427" w:rsidRPr="0028781E">
              <w:rPr>
                <w:rFonts w:ascii="Times New Roman" w:hAnsi="Times New Roman" w:cs="Times New Roman"/>
                <w:sz w:val="24"/>
                <w:szCs w:val="24"/>
                <w:lang w:val="sr-Latn-BA"/>
              </w:rPr>
              <w:t>евазиј</w:t>
            </w:r>
            <w:r w:rsidR="00441427" w:rsidRPr="0028781E">
              <w:rPr>
                <w:rFonts w:ascii="Times New Roman" w:hAnsi="Times New Roman" w:cs="Times New Roman"/>
                <w:sz w:val="24"/>
                <w:szCs w:val="24"/>
                <w:lang w:val="sr-Cyrl-BA"/>
              </w:rPr>
              <w:t>е</w:t>
            </w:r>
            <w:r w:rsidR="00441427" w:rsidRPr="0028781E">
              <w:rPr>
                <w:rFonts w:ascii="Times New Roman" w:hAnsi="Times New Roman" w:cs="Times New Roman"/>
                <w:sz w:val="24"/>
                <w:szCs w:val="24"/>
                <w:lang w:val="sr-Latn-BA"/>
              </w:rPr>
              <w:t>, учесник на тржишту неће се суочавати са нелојалном конкуренцијом или неповољним положајем само зато што плаћа порез, а неко други не плаћа</w:t>
            </w:r>
            <w:r w:rsidR="00441427" w:rsidRPr="0028781E">
              <w:rPr>
                <w:rFonts w:ascii="Times New Roman" w:hAnsi="Times New Roman" w:cs="Times New Roman"/>
                <w:sz w:val="24"/>
                <w:szCs w:val="24"/>
                <w:lang w:val="sr-Cyrl-BA"/>
              </w:rPr>
              <w:t>.</w:t>
            </w:r>
          </w:p>
          <w:p w:rsidR="00441427" w:rsidRPr="0028781E" w:rsidRDefault="00441427" w:rsidP="0028781E">
            <w:pPr>
              <w:pStyle w:val="NoSpacing"/>
              <w:rPr>
                <w:rFonts w:ascii="Times New Roman" w:hAnsi="Times New Roman" w:cs="Times New Roman"/>
                <w:sz w:val="24"/>
                <w:szCs w:val="24"/>
                <w:lang w:val="sr-Cyrl-BA"/>
              </w:rPr>
            </w:pPr>
          </w:p>
          <w:p w:rsidR="00441427" w:rsidRPr="0028781E" w:rsidRDefault="0028781E" w:rsidP="0028781E">
            <w:pPr>
              <w:pStyle w:val="NoSpacing"/>
              <w:rPr>
                <w:rFonts w:ascii="Times New Roman" w:hAnsi="Times New Roman" w:cs="Times New Roman"/>
                <w:sz w:val="24"/>
                <w:szCs w:val="24"/>
                <w:lang w:val="sr-Cyrl-BA"/>
              </w:rPr>
            </w:pPr>
            <w:r w:rsidRPr="0028781E">
              <w:rPr>
                <w:rFonts w:ascii="Times New Roman" w:hAnsi="Times New Roman" w:cs="Times New Roman"/>
                <w:sz w:val="24"/>
                <w:szCs w:val="24"/>
                <w:lang w:val="sr-Cyrl-BA"/>
              </w:rPr>
              <w:t>-</w:t>
            </w:r>
            <w:r w:rsidR="00441427" w:rsidRPr="0028781E">
              <w:rPr>
                <w:rFonts w:ascii="Times New Roman" w:hAnsi="Times New Roman" w:cs="Times New Roman"/>
                <w:sz w:val="24"/>
                <w:szCs w:val="24"/>
                <w:lang w:val="sr-Cyrl-BA"/>
              </w:rPr>
              <w:t>Задовољство пољопривредних произвођача откупним цијенама и сигурношћу откупа.</w:t>
            </w:r>
          </w:p>
          <w:p w:rsidR="00441427" w:rsidRPr="0028781E" w:rsidRDefault="00441427" w:rsidP="0028781E">
            <w:pPr>
              <w:pStyle w:val="NoSpacing"/>
              <w:rPr>
                <w:rFonts w:ascii="Times New Roman" w:hAnsi="Times New Roman" w:cs="Times New Roman"/>
                <w:sz w:val="24"/>
                <w:szCs w:val="24"/>
                <w:lang w:val="sr-Cyrl-BA"/>
              </w:rPr>
            </w:pPr>
          </w:p>
          <w:p w:rsidR="00441427" w:rsidRPr="0028781E" w:rsidRDefault="0028781E" w:rsidP="0028781E">
            <w:pPr>
              <w:pStyle w:val="NoSpacing"/>
              <w:rPr>
                <w:rFonts w:ascii="Times New Roman" w:hAnsi="Times New Roman" w:cs="Times New Roman"/>
                <w:sz w:val="24"/>
                <w:szCs w:val="24"/>
                <w:lang w:val="sr-Cyrl-BA"/>
              </w:rPr>
            </w:pPr>
            <w:r w:rsidRPr="0028781E">
              <w:rPr>
                <w:rFonts w:ascii="Times New Roman" w:hAnsi="Times New Roman" w:cs="Times New Roman"/>
                <w:sz w:val="24"/>
                <w:szCs w:val="24"/>
                <w:lang w:val="sr-Cyrl-BA"/>
              </w:rPr>
              <w:t>-</w:t>
            </w:r>
            <w:r w:rsidR="00441427" w:rsidRPr="0028781E">
              <w:rPr>
                <w:rFonts w:ascii="Times New Roman" w:hAnsi="Times New Roman" w:cs="Times New Roman"/>
                <w:sz w:val="24"/>
                <w:szCs w:val="24"/>
                <w:lang w:val="sr-Cyrl-BA"/>
              </w:rPr>
              <w:t>Број учесника на јавним радовима и вриједност изведених радова.</w:t>
            </w:r>
          </w:p>
          <w:p w:rsidR="00441427" w:rsidRPr="0028781E" w:rsidRDefault="00441427" w:rsidP="0028781E">
            <w:pPr>
              <w:pStyle w:val="NoSpacing"/>
              <w:rPr>
                <w:rFonts w:ascii="Times New Roman" w:hAnsi="Times New Roman" w:cs="Times New Roman"/>
                <w:sz w:val="24"/>
                <w:szCs w:val="24"/>
                <w:lang w:val="sr-Cyrl-BA"/>
              </w:rPr>
            </w:pPr>
          </w:p>
          <w:p w:rsidR="00441427" w:rsidRPr="00C675DD" w:rsidRDefault="0028781E" w:rsidP="0028781E">
            <w:pPr>
              <w:pStyle w:val="NoSpacing"/>
              <w:rPr>
                <w:rFonts w:ascii="Times New Roman" w:hAnsi="Times New Roman" w:cs="Times New Roman"/>
                <w:color w:val="FF0000"/>
                <w:sz w:val="24"/>
                <w:szCs w:val="24"/>
                <w:lang w:val="sr-Cyrl-BA"/>
              </w:rPr>
            </w:pPr>
            <w:r w:rsidRPr="0028781E">
              <w:rPr>
                <w:rFonts w:ascii="Times New Roman" w:hAnsi="Times New Roman" w:cs="Times New Roman"/>
                <w:sz w:val="24"/>
                <w:szCs w:val="24"/>
                <w:lang w:val="sr-Cyrl-BA"/>
              </w:rPr>
              <w:t>-</w:t>
            </w:r>
            <w:r w:rsidR="00441427" w:rsidRPr="0028781E">
              <w:rPr>
                <w:rFonts w:ascii="Times New Roman" w:hAnsi="Times New Roman" w:cs="Times New Roman"/>
                <w:sz w:val="24"/>
                <w:szCs w:val="24"/>
                <w:lang w:val="sr-Cyrl-BA"/>
              </w:rPr>
              <w:t>Повећан број корисника јавног градског и приградсог превоза.</w:t>
            </w:r>
          </w:p>
        </w:tc>
        <w:tc>
          <w:tcPr>
            <w:tcW w:w="833" w:type="pct"/>
            <w:tcBorders>
              <w:top w:val="single" w:sz="4" w:space="0" w:color="auto"/>
              <w:left w:val="single" w:sz="4" w:space="0" w:color="auto"/>
              <w:bottom w:val="single" w:sz="4" w:space="0" w:color="auto"/>
              <w:right w:val="single" w:sz="4" w:space="0" w:color="auto"/>
            </w:tcBorders>
            <w:vAlign w:val="center"/>
          </w:tcPr>
          <w:p w:rsidR="00441427" w:rsidRPr="0028781E" w:rsidRDefault="00441427" w:rsidP="0028781E">
            <w:pPr>
              <w:pStyle w:val="NoSpacing"/>
              <w:rPr>
                <w:rFonts w:ascii="Times New Roman" w:hAnsi="Times New Roman" w:cs="Times New Roman"/>
                <w:sz w:val="24"/>
                <w:szCs w:val="24"/>
                <w:lang w:val="sr-Cyrl-BA"/>
              </w:rPr>
            </w:pPr>
            <w:r w:rsidRPr="0028781E">
              <w:rPr>
                <w:rFonts w:ascii="Times New Roman" w:hAnsi="Times New Roman" w:cs="Times New Roman"/>
                <w:sz w:val="24"/>
                <w:szCs w:val="24"/>
                <w:lang w:val="sr-Cyrl-BA"/>
              </w:rPr>
              <w:lastRenderedPageBreak/>
              <w:t xml:space="preserve">Влада РС, МФ, </w:t>
            </w:r>
            <w:r w:rsidRPr="0028781E">
              <w:rPr>
                <w:rFonts w:ascii="Times New Roman" w:hAnsi="Times New Roman" w:cs="Times New Roman"/>
                <w:sz w:val="24"/>
                <w:szCs w:val="24"/>
                <w:lang w:val="sr-Cyrl-BA"/>
              </w:rPr>
              <w:lastRenderedPageBreak/>
              <w:t>МНТ, МТТ, Град Бијељина</w:t>
            </w:r>
          </w:p>
        </w:tc>
      </w:tr>
      <w:tr w:rsidR="0028781E" w:rsidRPr="00C675DD" w:rsidTr="0028781E">
        <w:trPr>
          <w:trHeight w:val="306"/>
        </w:trPr>
        <w:tc>
          <w:tcPr>
            <w:tcW w:w="833" w:type="pct"/>
            <w:vMerge/>
            <w:tcBorders>
              <w:top w:val="single" w:sz="4" w:space="0" w:color="auto"/>
              <w:left w:val="single" w:sz="4" w:space="0" w:color="auto"/>
              <w:bottom w:val="single" w:sz="4" w:space="0" w:color="auto"/>
              <w:right w:val="single" w:sz="4" w:space="0" w:color="auto"/>
            </w:tcBorders>
            <w:vAlign w:val="center"/>
            <w:hideMark/>
          </w:tcPr>
          <w:p w:rsidR="00441427" w:rsidRPr="00C675DD" w:rsidRDefault="00441427">
            <w:pPr>
              <w:rPr>
                <w:rFonts w:ascii="Times New Roman" w:eastAsia="Times New Roman" w:hAnsi="Times New Roman" w:cs="Times New Roman"/>
                <w:b/>
                <w:sz w:val="24"/>
                <w:szCs w:val="24"/>
                <w:lang w:val="sr-Cyrl-BA" w:eastAsia="zh-CN"/>
              </w:rPr>
            </w:pPr>
          </w:p>
        </w:tc>
        <w:tc>
          <w:tcPr>
            <w:tcW w:w="833" w:type="pct"/>
            <w:vMerge/>
            <w:tcBorders>
              <w:top w:val="single" w:sz="4" w:space="0" w:color="auto"/>
              <w:left w:val="single" w:sz="4" w:space="0" w:color="auto"/>
              <w:bottom w:val="single" w:sz="4" w:space="0" w:color="auto"/>
              <w:right w:val="single" w:sz="4" w:space="0" w:color="auto"/>
            </w:tcBorders>
            <w:vAlign w:val="center"/>
            <w:hideMark/>
          </w:tcPr>
          <w:p w:rsidR="00441427" w:rsidRPr="00C675DD" w:rsidRDefault="00441427">
            <w:pPr>
              <w:rPr>
                <w:rFonts w:ascii="Times New Roman" w:eastAsia="Times New Roman" w:hAnsi="Times New Roman" w:cs="Times New Roman"/>
                <w:sz w:val="24"/>
                <w:szCs w:val="24"/>
                <w:lang w:val="sr-Cyrl-BA" w:eastAsia="zh-CN"/>
              </w:rPr>
            </w:pPr>
          </w:p>
        </w:tc>
        <w:tc>
          <w:tcPr>
            <w:tcW w:w="833" w:type="pct"/>
            <w:tcBorders>
              <w:top w:val="single" w:sz="4" w:space="0" w:color="auto"/>
              <w:left w:val="single" w:sz="4" w:space="0" w:color="auto"/>
              <w:bottom w:val="single" w:sz="4" w:space="0" w:color="auto"/>
              <w:right w:val="single" w:sz="4" w:space="0" w:color="auto"/>
            </w:tcBorders>
            <w:vAlign w:val="center"/>
            <w:hideMark/>
          </w:tcPr>
          <w:p w:rsidR="00441427" w:rsidRPr="00C675DD" w:rsidRDefault="00441427" w:rsidP="0028781E">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t>2.1.2. Подржати запошљавање и улагати у области развоја нових технологија, истраживања и развоја</w:t>
            </w:r>
          </w:p>
        </w:tc>
        <w:tc>
          <w:tcPr>
            <w:tcW w:w="833" w:type="pct"/>
            <w:tcBorders>
              <w:top w:val="single" w:sz="4" w:space="0" w:color="auto"/>
              <w:left w:val="single" w:sz="4" w:space="0" w:color="auto"/>
              <w:bottom w:val="single" w:sz="4" w:space="0" w:color="auto"/>
              <w:right w:val="single" w:sz="4" w:space="0" w:color="auto"/>
            </w:tcBorders>
            <w:vAlign w:val="center"/>
          </w:tcPr>
          <w:p w:rsidR="00441427" w:rsidRPr="0028781E" w:rsidRDefault="0028781E" w:rsidP="0028781E">
            <w:pPr>
              <w:pStyle w:val="NoSpacing"/>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441427" w:rsidRPr="0028781E">
              <w:rPr>
                <w:rFonts w:ascii="Times New Roman" w:hAnsi="Times New Roman" w:cs="Times New Roman"/>
                <w:sz w:val="24"/>
                <w:szCs w:val="24"/>
                <w:lang w:val="sr-Cyrl-BA"/>
              </w:rPr>
              <w:t>О</w:t>
            </w:r>
            <w:r w:rsidR="00441427" w:rsidRPr="0028781E">
              <w:rPr>
                <w:rFonts w:ascii="Times New Roman" w:hAnsi="Times New Roman" w:cs="Times New Roman"/>
                <w:sz w:val="24"/>
                <w:szCs w:val="24"/>
                <w:lang w:val="sr-Latn-BA"/>
              </w:rPr>
              <w:t>способљавање САРНЕТ-а, и уговорно бесплатно пружање врхунског интернета за микро и мала предузећа која обављају дјелатности из области информационих технологија и програмирања</w:t>
            </w:r>
            <w:r w:rsidR="00441427" w:rsidRPr="0028781E">
              <w:rPr>
                <w:rFonts w:ascii="Times New Roman" w:hAnsi="Times New Roman" w:cs="Times New Roman"/>
                <w:sz w:val="24"/>
                <w:szCs w:val="24"/>
                <w:lang w:val="sr-Cyrl-BA"/>
              </w:rPr>
              <w:t>.</w:t>
            </w:r>
          </w:p>
        </w:tc>
        <w:tc>
          <w:tcPr>
            <w:tcW w:w="833" w:type="pct"/>
            <w:tcBorders>
              <w:top w:val="single" w:sz="4" w:space="0" w:color="auto"/>
              <w:left w:val="single" w:sz="4" w:space="0" w:color="auto"/>
              <w:bottom w:val="single" w:sz="4" w:space="0" w:color="auto"/>
              <w:right w:val="single" w:sz="4" w:space="0" w:color="auto"/>
            </w:tcBorders>
            <w:vAlign w:val="center"/>
            <w:hideMark/>
          </w:tcPr>
          <w:p w:rsidR="00441427" w:rsidRPr="0028781E" w:rsidRDefault="0028781E" w:rsidP="0028781E">
            <w:pPr>
              <w:pStyle w:val="NoSpacing"/>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441427" w:rsidRPr="0028781E">
              <w:rPr>
                <w:rFonts w:ascii="Times New Roman" w:hAnsi="Times New Roman" w:cs="Times New Roman"/>
                <w:sz w:val="24"/>
                <w:szCs w:val="24"/>
                <w:lang w:val="sr-Cyrl-BA"/>
              </w:rPr>
              <w:t>Број корисника САРНЕТ-а.</w:t>
            </w:r>
          </w:p>
        </w:tc>
        <w:tc>
          <w:tcPr>
            <w:tcW w:w="833" w:type="pct"/>
            <w:tcBorders>
              <w:top w:val="single" w:sz="4" w:space="0" w:color="auto"/>
              <w:left w:val="single" w:sz="4" w:space="0" w:color="auto"/>
              <w:bottom w:val="single" w:sz="4" w:space="0" w:color="auto"/>
              <w:right w:val="single" w:sz="4" w:space="0" w:color="auto"/>
            </w:tcBorders>
            <w:vAlign w:val="center"/>
          </w:tcPr>
          <w:p w:rsidR="00441427" w:rsidRPr="0028781E" w:rsidRDefault="00441427" w:rsidP="0028781E">
            <w:pPr>
              <w:pStyle w:val="NoSpacing"/>
              <w:rPr>
                <w:rFonts w:ascii="Times New Roman" w:hAnsi="Times New Roman" w:cs="Times New Roman"/>
                <w:sz w:val="24"/>
                <w:szCs w:val="24"/>
                <w:lang w:val="sr-Cyrl-BA"/>
              </w:rPr>
            </w:pPr>
            <w:r w:rsidRPr="0028781E">
              <w:rPr>
                <w:rFonts w:ascii="Times New Roman" w:hAnsi="Times New Roman" w:cs="Times New Roman"/>
                <w:sz w:val="24"/>
                <w:szCs w:val="24"/>
                <w:lang w:val="sr-Cyrl-BA"/>
              </w:rPr>
              <w:t>МНТ, МИЕР, МФ, Град Бијељина, ВШУ</w:t>
            </w:r>
          </w:p>
        </w:tc>
      </w:tr>
      <w:tr w:rsidR="0028781E" w:rsidRPr="00C675DD" w:rsidTr="00093868">
        <w:trPr>
          <w:trHeight w:val="306"/>
        </w:trPr>
        <w:tc>
          <w:tcPr>
            <w:tcW w:w="833" w:type="pct"/>
            <w:vMerge/>
            <w:tcBorders>
              <w:top w:val="single" w:sz="4" w:space="0" w:color="auto"/>
              <w:left w:val="single" w:sz="4" w:space="0" w:color="auto"/>
              <w:bottom w:val="single" w:sz="4" w:space="0" w:color="auto"/>
              <w:right w:val="single" w:sz="4" w:space="0" w:color="auto"/>
            </w:tcBorders>
            <w:vAlign w:val="center"/>
            <w:hideMark/>
          </w:tcPr>
          <w:p w:rsidR="00441427" w:rsidRPr="00C675DD" w:rsidRDefault="00441427">
            <w:pPr>
              <w:rPr>
                <w:rFonts w:ascii="Times New Roman" w:eastAsia="Times New Roman" w:hAnsi="Times New Roman" w:cs="Times New Roman"/>
                <w:b/>
                <w:sz w:val="24"/>
                <w:szCs w:val="24"/>
                <w:lang w:val="sr-Cyrl-BA" w:eastAsia="zh-CN"/>
              </w:rPr>
            </w:pPr>
          </w:p>
        </w:tc>
        <w:tc>
          <w:tcPr>
            <w:tcW w:w="833" w:type="pct"/>
            <w:vMerge/>
            <w:tcBorders>
              <w:top w:val="single" w:sz="4" w:space="0" w:color="auto"/>
              <w:left w:val="single" w:sz="4" w:space="0" w:color="auto"/>
              <w:bottom w:val="single" w:sz="4" w:space="0" w:color="auto"/>
              <w:right w:val="single" w:sz="4" w:space="0" w:color="auto"/>
            </w:tcBorders>
            <w:vAlign w:val="center"/>
            <w:hideMark/>
          </w:tcPr>
          <w:p w:rsidR="00441427" w:rsidRPr="00C675DD" w:rsidRDefault="00441427">
            <w:pPr>
              <w:rPr>
                <w:rFonts w:ascii="Times New Roman" w:eastAsia="Times New Roman" w:hAnsi="Times New Roman" w:cs="Times New Roman"/>
                <w:sz w:val="24"/>
                <w:szCs w:val="24"/>
                <w:lang w:val="sr-Cyrl-BA" w:eastAsia="zh-CN"/>
              </w:rPr>
            </w:pPr>
          </w:p>
        </w:tc>
        <w:tc>
          <w:tcPr>
            <w:tcW w:w="833" w:type="pct"/>
            <w:tcBorders>
              <w:top w:val="single" w:sz="4" w:space="0" w:color="auto"/>
              <w:left w:val="single" w:sz="4" w:space="0" w:color="auto"/>
              <w:bottom w:val="single" w:sz="4" w:space="0" w:color="auto"/>
              <w:right w:val="single" w:sz="4" w:space="0" w:color="auto"/>
            </w:tcBorders>
            <w:vAlign w:val="center"/>
            <w:hideMark/>
          </w:tcPr>
          <w:p w:rsidR="00441427" w:rsidRPr="00C675DD" w:rsidRDefault="00441427" w:rsidP="0028781E">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t>2.1.3. Пружати оперативну, стручну и финансијску подршку значајним привредним субјектима у циљу одржања постојећег нивоа запослености и  креирању нових радних мјеста</w:t>
            </w:r>
          </w:p>
        </w:tc>
        <w:tc>
          <w:tcPr>
            <w:tcW w:w="833" w:type="pct"/>
            <w:tcBorders>
              <w:top w:val="single" w:sz="4" w:space="0" w:color="auto"/>
              <w:left w:val="single" w:sz="4" w:space="0" w:color="auto"/>
              <w:bottom w:val="single" w:sz="4" w:space="0" w:color="auto"/>
              <w:right w:val="single" w:sz="4" w:space="0" w:color="auto"/>
            </w:tcBorders>
            <w:vAlign w:val="center"/>
          </w:tcPr>
          <w:p w:rsidR="00441427" w:rsidRPr="00093868" w:rsidRDefault="00093868" w:rsidP="00093868">
            <w:pPr>
              <w:pStyle w:val="NoSpacing"/>
              <w:rPr>
                <w:rFonts w:ascii="Times New Roman" w:hAnsi="Times New Roman" w:cs="Times New Roman"/>
                <w:sz w:val="24"/>
                <w:szCs w:val="24"/>
                <w:lang w:val="sr-Cyrl-BA"/>
              </w:rPr>
            </w:pPr>
            <w:r>
              <w:rPr>
                <w:rFonts w:ascii="Times New Roman" w:hAnsi="Times New Roman" w:cs="Times New Roman"/>
                <w:sz w:val="24"/>
                <w:szCs w:val="24"/>
              </w:rPr>
              <w:t xml:space="preserve">- </w:t>
            </w:r>
            <w:r w:rsidR="00441427" w:rsidRPr="00093868">
              <w:rPr>
                <w:rFonts w:ascii="Times New Roman" w:hAnsi="Times New Roman" w:cs="Times New Roman"/>
                <w:sz w:val="24"/>
                <w:szCs w:val="24"/>
              </w:rPr>
              <w:t xml:space="preserve">Припрема и </w:t>
            </w:r>
            <w:r w:rsidR="00441427" w:rsidRPr="00093868">
              <w:rPr>
                <w:rFonts w:ascii="Times New Roman" w:hAnsi="Times New Roman" w:cs="Times New Roman"/>
                <w:sz w:val="24"/>
                <w:szCs w:val="24"/>
                <w:lang w:val="sr-Cyrl-BA"/>
              </w:rPr>
              <w:t>извођењерепубличких и локалних пројеката</w:t>
            </w:r>
            <w:r w:rsidR="00441427" w:rsidRPr="00093868">
              <w:rPr>
                <w:rFonts w:ascii="Times New Roman" w:hAnsi="Times New Roman" w:cs="Times New Roman"/>
                <w:sz w:val="24"/>
                <w:szCs w:val="24"/>
              </w:rPr>
              <w:t xml:space="preserve"> подршке запошљавању у привреди путем исплате подстицаја у</w:t>
            </w:r>
            <w:r w:rsidR="00441427" w:rsidRPr="00093868">
              <w:rPr>
                <w:rFonts w:ascii="Times New Roman" w:hAnsi="Times New Roman" w:cs="Times New Roman"/>
                <w:sz w:val="24"/>
                <w:szCs w:val="24"/>
                <w:lang w:val="sr-Cyrl-BA"/>
              </w:rPr>
              <w:t xml:space="preserve"> дијелу</w:t>
            </w:r>
            <w:r w:rsidR="00441427" w:rsidRPr="00093868">
              <w:rPr>
                <w:rFonts w:ascii="Times New Roman" w:hAnsi="Times New Roman" w:cs="Times New Roman"/>
                <w:sz w:val="24"/>
                <w:szCs w:val="24"/>
              </w:rPr>
              <w:t xml:space="preserve"> уплаћених пореза и доприноса</w:t>
            </w:r>
            <w:r w:rsidR="00441427" w:rsidRPr="00093868">
              <w:rPr>
                <w:rFonts w:ascii="Times New Roman" w:hAnsi="Times New Roman" w:cs="Times New Roman"/>
                <w:sz w:val="24"/>
                <w:szCs w:val="24"/>
                <w:lang w:val="sr-Cyrl-BA"/>
              </w:rPr>
              <w:t>.</w:t>
            </w:r>
          </w:p>
          <w:p w:rsidR="00441427" w:rsidRPr="00093868" w:rsidRDefault="00441427" w:rsidP="00093868">
            <w:pPr>
              <w:pStyle w:val="NoSpacing"/>
              <w:rPr>
                <w:rFonts w:ascii="Times New Roman" w:hAnsi="Times New Roman" w:cs="Times New Roman"/>
                <w:sz w:val="24"/>
                <w:szCs w:val="24"/>
                <w:lang w:val="sr-Cyrl-BA"/>
              </w:rPr>
            </w:pPr>
          </w:p>
          <w:p w:rsidR="00441427" w:rsidRPr="00093868" w:rsidRDefault="00093868" w:rsidP="00093868">
            <w:pPr>
              <w:pStyle w:val="NoSpacing"/>
              <w:rPr>
                <w:rFonts w:ascii="Times New Roman" w:hAnsi="Times New Roman" w:cs="Times New Roman"/>
                <w:sz w:val="24"/>
                <w:szCs w:val="24"/>
                <w:lang w:val="sr-Cyrl-BA"/>
              </w:rPr>
            </w:pPr>
            <w:r w:rsidRPr="00093868">
              <w:rPr>
                <w:rFonts w:ascii="Times New Roman" w:hAnsi="Times New Roman" w:cs="Times New Roman"/>
                <w:sz w:val="24"/>
                <w:szCs w:val="24"/>
                <w:lang w:val="sr-Cyrl-BA"/>
              </w:rPr>
              <w:t>-</w:t>
            </w:r>
            <w:r w:rsidR="00441427" w:rsidRPr="00093868">
              <w:rPr>
                <w:rFonts w:ascii="Times New Roman" w:hAnsi="Times New Roman" w:cs="Times New Roman"/>
                <w:sz w:val="24"/>
                <w:szCs w:val="24"/>
                <w:lang w:val="sr-Cyrl-BA"/>
              </w:rPr>
              <w:t>И</w:t>
            </w:r>
            <w:r w:rsidR="00441427" w:rsidRPr="00093868">
              <w:rPr>
                <w:rFonts w:ascii="Times New Roman" w:hAnsi="Times New Roman" w:cs="Times New Roman"/>
                <w:sz w:val="24"/>
                <w:szCs w:val="24"/>
                <w:lang w:val="sr-Latn-BA"/>
              </w:rPr>
              <w:t xml:space="preserve">скористити све могућности Закона о социјалном становању, тако да се укључе и заинтересовани послодавци </w:t>
            </w:r>
            <w:r w:rsidR="00441427" w:rsidRPr="00093868">
              <w:rPr>
                <w:rFonts w:ascii="Times New Roman" w:hAnsi="Times New Roman" w:cs="Times New Roman"/>
                <w:sz w:val="24"/>
                <w:szCs w:val="24"/>
                <w:lang w:val="sr-Cyrl-BA"/>
              </w:rPr>
              <w:t xml:space="preserve">са </w:t>
            </w:r>
            <w:r w:rsidR="00441427" w:rsidRPr="00093868">
              <w:rPr>
                <w:rFonts w:ascii="Times New Roman" w:hAnsi="Times New Roman" w:cs="Times New Roman"/>
                <w:sz w:val="24"/>
                <w:szCs w:val="24"/>
                <w:lang w:val="sr-Cyrl-BA"/>
              </w:rPr>
              <w:lastRenderedPageBreak/>
              <w:t xml:space="preserve">донаторским средствима </w:t>
            </w:r>
            <w:r w:rsidR="00441427" w:rsidRPr="00093868">
              <w:rPr>
                <w:rFonts w:ascii="Times New Roman" w:hAnsi="Times New Roman" w:cs="Times New Roman"/>
                <w:sz w:val="24"/>
                <w:szCs w:val="24"/>
                <w:lang w:val="sr-Latn-BA"/>
              </w:rPr>
              <w:t xml:space="preserve">како би радницима са дефицитарним занимањима било обезбијеђено </w:t>
            </w:r>
            <w:r w:rsidR="00441427" w:rsidRPr="00093868">
              <w:rPr>
                <w:rFonts w:ascii="Times New Roman" w:hAnsi="Times New Roman" w:cs="Times New Roman"/>
                <w:sz w:val="24"/>
                <w:szCs w:val="24"/>
                <w:lang w:val="sr-Cyrl-BA"/>
              </w:rPr>
              <w:t xml:space="preserve">јефтиније </w:t>
            </w:r>
            <w:r w:rsidR="00441427" w:rsidRPr="00093868">
              <w:rPr>
                <w:rFonts w:ascii="Times New Roman" w:hAnsi="Times New Roman" w:cs="Times New Roman"/>
                <w:sz w:val="24"/>
                <w:szCs w:val="24"/>
                <w:lang w:val="sr-Latn-BA"/>
              </w:rPr>
              <w:t>становање</w:t>
            </w:r>
            <w:r w:rsidR="00441427" w:rsidRPr="00093868">
              <w:rPr>
                <w:rFonts w:ascii="Times New Roman" w:hAnsi="Times New Roman" w:cs="Times New Roman"/>
                <w:sz w:val="24"/>
                <w:szCs w:val="24"/>
                <w:lang w:val="sr-Cyrl-BA"/>
              </w:rPr>
              <w:t>.</w:t>
            </w:r>
          </w:p>
        </w:tc>
        <w:tc>
          <w:tcPr>
            <w:tcW w:w="833" w:type="pct"/>
            <w:tcBorders>
              <w:top w:val="single" w:sz="4" w:space="0" w:color="auto"/>
              <w:left w:val="single" w:sz="4" w:space="0" w:color="auto"/>
              <w:bottom w:val="single" w:sz="4" w:space="0" w:color="auto"/>
              <w:right w:val="single" w:sz="4" w:space="0" w:color="auto"/>
            </w:tcBorders>
            <w:vAlign w:val="center"/>
            <w:hideMark/>
          </w:tcPr>
          <w:p w:rsidR="00441427" w:rsidRPr="00093868" w:rsidRDefault="00093868" w:rsidP="00093868">
            <w:pPr>
              <w:pStyle w:val="NoSpacing"/>
              <w:rPr>
                <w:rFonts w:ascii="Times New Roman" w:hAnsi="Times New Roman" w:cs="Times New Roman"/>
                <w:sz w:val="24"/>
                <w:szCs w:val="24"/>
                <w:lang w:val="sr-Cyrl-BA"/>
              </w:rPr>
            </w:pPr>
            <w:r>
              <w:rPr>
                <w:rFonts w:ascii="Times New Roman" w:hAnsi="Times New Roman" w:cs="Times New Roman"/>
                <w:sz w:val="24"/>
                <w:szCs w:val="24"/>
              </w:rPr>
              <w:lastRenderedPageBreak/>
              <w:t xml:space="preserve">- </w:t>
            </w:r>
            <w:r w:rsidR="00441427" w:rsidRPr="00093868">
              <w:rPr>
                <w:rFonts w:ascii="Times New Roman" w:hAnsi="Times New Roman" w:cs="Times New Roman"/>
                <w:sz w:val="24"/>
                <w:szCs w:val="24"/>
              </w:rPr>
              <w:t xml:space="preserve">Број лица за које је извршена исплата у </w:t>
            </w:r>
            <w:r w:rsidR="00441427" w:rsidRPr="00093868">
              <w:rPr>
                <w:rFonts w:ascii="Times New Roman" w:hAnsi="Times New Roman" w:cs="Times New Roman"/>
                <w:sz w:val="24"/>
                <w:szCs w:val="24"/>
                <w:lang w:val="sr-Cyrl-BA"/>
              </w:rPr>
              <w:t>дијелу</w:t>
            </w:r>
            <w:r w:rsidR="00441427" w:rsidRPr="00093868">
              <w:rPr>
                <w:rFonts w:ascii="Times New Roman" w:hAnsi="Times New Roman" w:cs="Times New Roman"/>
                <w:sz w:val="24"/>
                <w:szCs w:val="24"/>
              </w:rPr>
              <w:t xml:space="preserve"> уплаћених пореза и доприноса</w:t>
            </w:r>
            <w:r w:rsidR="00441427" w:rsidRPr="00093868">
              <w:rPr>
                <w:rFonts w:ascii="Times New Roman" w:hAnsi="Times New Roman" w:cs="Times New Roman"/>
                <w:sz w:val="24"/>
                <w:szCs w:val="24"/>
                <w:lang w:val="sr-Cyrl-BA"/>
              </w:rPr>
              <w:t>.</w:t>
            </w:r>
          </w:p>
          <w:p w:rsidR="00441427" w:rsidRPr="00093868" w:rsidRDefault="00441427" w:rsidP="00093868">
            <w:pPr>
              <w:pStyle w:val="NoSpacing"/>
              <w:rPr>
                <w:rFonts w:ascii="Times New Roman" w:hAnsi="Times New Roman" w:cs="Times New Roman"/>
                <w:sz w:val="24"/>
                <w:szCs w:val="24"/>
                <w:lang w:val="sr-Cyrl-BA"/>
              </w:rPr>
            </w:pPr>
          </w:p>
          <w:p w:rsidR="00441427" w:rsidRPr="00093868" w:rsidRDefault="00093868" w:rsidP="00093868">
            <w:pPr>
              <w:pStyle w:val="NoSpacing"/>
              <w:rPr>
                <w:rFonts w:ascii="Times New Roman" w:hAnsi="Times New Roman" w:cs="Times New Roman"/>
                <w:sz w:val="24"/>
                <w:szCs w:val="24"/>
                <w:lang w:val="sr-Cyrl-BA"/>
              </w:rPr>
            </w:pPr>
            <w:r w:rsidRPr="00093868">
              <w:rPr>
                <w:rFonts w:ascii="Times New Roman" w:hAnsi="Times New Roman" w:cs="Times New Roman"/>
                <w:sz w:val="24"/>
                <w:szCs w:val="24"/>
                <w:lang w:val="sr-Cyrl-BA"/>
              </w:rPr>
              <w:t>-</w:t>
            </w:r>
            <w:r w:rsidR="00441427" w:rsidRPr="00093868">
              <w:rPr>
                <w:rFonts w:ascii="Times New Roman" w:hAnsi="Times New Roman" w:cs="Times New Roman"/>
                <w:sz w:val="24"/>
                <w:szCs w:val="24"/>
                <w:lang w:val="sr-Cyrl-BA"/>
              </w:rPr>
              <w:t>Број лица са дефицитарним занимањем којима је обезбијеђено јефтиније становање.</w:t>
            </w:r>
          </w:p>
          <w:p w:rsidR="00441427" w:rsidRPr="00093868" w:rsidRDefault="00441427" w:rsidP="00093868">
            <w:pPr>
              <w:pStyle w:val="NoSpacing"/>
              <w:rPr>
                <w:rFonts w:ascii="Times New Roman" w:hAnsi="Times New Roman" w:cs="Times New Roman"/>
                <w:sz w:val="24"/>
                <w:szCs w:val="24"/>
                <w:lang w:val="sr-Cyrl-BA"/>
              </w:rPr>
            </w:pPr>
          </w:p>
          <w:p w:rsidR="00441427" w:rsidRPr="00C675DD" w:rsidRDefault="00441427" w:rsidP="00093868">
            <w:pPr>
              <w:pStyle w:val="NoSpacing"/>
              <w:rPr>
                <w:rFonts w:ascii="Times New Roman" w:hAnsi="Times New Roman" w:cs="Times New Roman"/>
                <w:color w:val="FF0000"/>
                <w:sz w:val="24"/>
                <w:szCs w:val="24"/>
                <w:lang w:val="sr-Cyrl-BA"/>
              </w:rPr>
            </w:pPr>
          </w:p>
        </w:tc>
        <w:tc>
          <w:tcPr>
            <w:tcW w:w="833" w:type="pct"/>
            <w:tcBorders>
              <w:top w:val="single" w:sz="4" w:space="0" w:color="auto"/>
              <w:left w:val="single" w:sz="4" w:space="0" w:color="auto"/>
              <w:bottom w:val="single" w:sz="4" w:space="0" w:color="auto"/>
              <w:right w:val="single" w:sz="4" w:space="0" w:color="auto"/>
            </w:tcBorders>
            <w:vAlign w:val="center"/>
          </w:tcPr>
          <w:p w:rsidR="00441427" w:rsidRPr="00093868" w:rsidRDefault="00441427" w:rsidP="00093868">
            <w:pPr>
              <w:pStyle w:val="NoSpacing"/>
              <w:rPr>
                <w:rFonts w:ascii="Times New Roman" w:hAnsi="Times New Roman" w:cs="Times New Roman"/>
                <w:sz w:val="24"/>
                <w:szCs w:val="24"/>
                <w:lang w:val="sr-Cyrl-BA"/>
              </w:rPr>
            </w:pPr>
            <w:r w:rsidRPr="00093868">
              <w:rPr>
                <w:rFonts w:ascii="Times New Roman" w:hAnsi="Times New Roman" w:cs="Times New Roman"/>
                <w:sz w:val="24"/>
                <w:szCs w:val="24"/>
                <w:lang w:val="sr-Cyrl-BA"/>
              </w:rPr>
              <w:t>Влада РС, МИЕР, МФ, ИРБРС, ЗЗЗРС, Град Бијељина</w:t>
            </w:r>
          </w:p>
        </w:tc>
      </w:tr>
      <w:tr w:rsidR="0028781E" w:rsidRPr="00C675DD" w:rsidTr="007B5D6D">
        <w:trPr>
          <w:trHeight w:val="573"/>
        </w:trPr>
        <w:tc>
          <w:tcPr>
            <w:tcW w:w="833" w:type="pct"/>
            <w:vMerge/>
            <w:tcBorders>
              <w:top w:val="single" w:sz="4" w:space="0" w:color="auto"/>
              <w:left w:val="single" w:sz="4" w:space="0" w:color="auto"/>
              <w:bottom w:val="single" w:sz="4" w:space="0" w:color="auto"/>
              <w:right w:val="single" w:sz="4" w:space="0" w:color="auto"/>
            </w:tcBorders>
            <w:vAlign w:val="center"/>
            <w:hideMark/>
          </w:tcPr>
          <w:p w:rsidR="00441427" w:rsidRPr="00C675DD" w:rsidRDefault="00441427">
            <w:pPr>
              <w:rPr>
                <w:rFonts w:ascii="Times New Roman" w:eastAsia="Times New Roman" w:hAnsi="Times New Roman" w:cs="Times New Roman"/>
                <w:b/>
                <w:sz w:val="24"/>
                <w:szCs w:val="24"/>
                <w:lang w:val="sr-Cyrl-BA" w:eastAsia="zh-CN"/>
              </w:rPr>
            </w:pPr>
          </w:p>
        </w:tc>
        <w:tc>
          <w:tcPr>
            <w:tcW w:w="833" w:type="pct"/>
            <w:vMerge w:val="restart"/>
            <w:tcBorders>
              <w:top w:val="single" w:sz="4" w:space="0" w:color="auto"/>
              <w:left w:val="single" w:sz="4" w:space="0" w:color="auto"/>
              <w:bottom w:val="single" w:sz="4" w:space="0" w:color="auto"/>
              <w:right w:val="single" w:sz="4" w:space="0" w:color="auto"/>
            </w:tcBorders>
            <w:vAlign w:val="center"/>
            <w:hideMark/>
          </w:tcPr>
          <w:p w:rsidR="00441427" w:rsidRPr="00C675DD" w:rsidRDefault="00441427" w:rsidP="007B5D6D">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t>2.2. Подржати отварање нових привредних субјеката (</w:t>
            </w:r>
            <w:r w:rsidRPr="00C675DD">
              <w:rPr>
                <w:rFonts w:ascii="Times New Roman" w:hAnsi="Times New Roman" w:cs="Times New Roman"/>
                <w:i/>
                <w:sz w:val="24"/>
                <w:szCs w:val="24"/>
                <w:lang w:val="sr-Cyrl-BA"/>
              </w:rPr>
              <w:t>start-up</w:t>
            </w:r>
            <w:r w:rsidRPr="00C675DD">
              <w:rPr>
                <w:rFonts w:ascii="Times New Roman" w:hAnsi="Times New Roman" w:cs="Times New Roman"/>
                <w:sz w:val="24"/>
                <w:szCs w:val="24"/>
                <w:lang w:val="sr-Cyrl-BA"/>
              </w:rPr>
              <w:t xml:space="preserve"> бизниси), њихово умрежавање и економско груписање (кластери)</w:t>
            </w:r>
          </w:p>
        </w:tc>
        <w:tc>
          <w:tcPr>
            <w:tcW w:w="833" w:type="pct"/>
            <w:tcBorders>
              <w:top w:val="single" w:sz="4" w:space="0" w:color="auto"/>
              <w:left w:val="single" w:sz="4" w:space="0" w:color="auto"/>
              <w:bottom w:val="single" w:sz="4" w:space="0" w:color="auto"/>
              <w:right w:val="single" w:sz="4" w:space="0" w:color="auto"/>
            </w:tcBorders>
            <w:vAlign w:val="center"/>
            <w:hideMark/>
          </w:tcPr>
          <w:p w:rsidR="00441427" w:rsidRPr="00C675DD" w:rsidRDefault="00441427" w:rsidP="00093868">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t>2.2.1 Оснаживање постојећих и изградња нових пословних инкубатора, иновационих и других центара</w:t>
            </w:r>
          </w:p>
        </w:tc>
        <w:tc>
          <w:tcPr>
            <w:tcW w:w="833" w:type="pct"/>
            <w:tcBorders>
              <w:top w:val="single" w:sz="4" w:space="0" w:color="auto"/>
              <w:left w:val="single" w:sz="4" w:space="0" w:color="auto"/>
              <w:bottom w:val="single" w:sz="4" w:space="0" w:color="auto"/>
              <w:right w:val="single" w:sz="4" w:space="0" w:color="auto"/>
            </w:tcBorders>
            <w:vAlign w:val="center"/>
          </w:tcPr>
          <w:p w:rsidR="00441427" w:rsidRPr="00093868" w:rsidRDefault="00093868" w:rsidP="00093868">
            <w:pPr>
              <w:pStyle w:val="NoSpacing"/>
              <w:rPr>
                <w:rFonts w:ascii="Times New Roman" w:hAnsi="Times New Roman" w:cs="Times New Roman"/>
                <w:sz w:val="24"/>
                <w:szCs w:val="24"/>
                <w:lang w:val="sr-Cyrl-BA"/>
              </w:rPr>
            </w:pPr>
            <w:r>
              <w:rPr>
                <w:rFonts w:ascii="Times New Roman" w:hAnsi="Times New Roman" w:cs="Times New Roman"/>
                <w:sz w:val="24"/>
                <w:szCs w:val="24"/>
              </w:rPr>
              <w:t xml:space="preserve">- </w:t>
            </w:r>
            <w:r w:rsidR="00441427" w:rsidRPr="00093868">
              <w:rPr>
                <w:rFonts w:ascii="Times New Roman" w:hAnsi="Times New Roman" w:cs="Times New Roman"/>
                <w:sz w:val="24"/>
                <w:szCs w:val="24"/>
              </w:rPr>
              <w:t xml:space="preserve">Мапирање перспективних локација за </w:t>
            </w:r>
            <w:r w:rsidR="00441427" w:rsidRPr="00093868">
              <w:rPr>
                <w:rFonts w:ascii="Times New Roman" w:hAnsi="Times New Roman" w:cs="Times New Roman"/>
                <w:sz w:val="24"/>
                <w:szCs w:val="24"/>
                <w:lang w:val="sr-Cyrl-BA"/>
              </w:rPr>
              <w:t xml:space="preserve">нове </w:t>
            </w:r>
            <w:r w:rsidR="00441427" w:rsidRPr="00093868">
              <w:rPr>
                <w:rFonts w:ascii="Times New Roman" w:hAnsi="Times New Roman" w:cs="Times New Roman"/>
                <w:sz w:val="24"/>
                <w:szCs w:val="24"/>
              </w:rPr>
              <w:t>пословне инкубаторе</w:t>
            </w:r>
            <w:r w:rsidR="00441427" w:rsidRPr="00093868">
              <w:rPr>
                <w:rFonts w:ascii="Times New Roman" w:hAnsi="Times New Roman" w:cs="Times New Roman"/>
                <w:sz w:val="24"/>
                <w:szCs w:val="24"/>
                <w:lang w:val="sr-Cyrl-BA"/>
              </w:rPr>
              <w:t>, иновационе</w:t>
            </w:r>
            <w:r w:rsidR="00441427" w:rsidRPr="00093868">
              <w:rPr>
                <w:rFonts w:ascii="Times New Roman" w:hAnsi="Times New Roman" w:cs="Times New Roman"/>
                <w:sz w:val="24"/>
                <w:szCs w:val="24"/>
              </w:rPr>
              <w:t xml:space="preserve"> и друге центре</w:t>
            </w:r>
            <w:r w:rsidR="00441427" w:rsidRPr="00093868">
              <w:rPr>
                <w:rFonts w:ascii="Times New Roman" w:hAnsi="Times New Roman" w:cs="Times New Roman"/>
                <w:sz w:val="24"/>
                <w:szCs w:val="24"/>
                <w:lang w:val="sr-Cyrl-BA"/>
              </w:rPr>
              <w:t>.</w:t>
            </w:r>
          </w:p>
          <w:p w:rsidR="00441427" w:rsidRPr="00093868" w:rsidRDefault="00441427" w:rsidP="00093868">
            <w:pPr>
              <w:pStyle w:val="NoSpacing"/>
              <w:rPr>
                <w:rFonts w:ascii="Times New Roman" w:hAnsi="Times New Roman" w:cs="Times New Roman"/>
                <w:sz w:val="24"/>
                <w:szCs w:val="24"/>
                <w:lang w:val="sr-Cyrl-BA"/>
              </w:rPr>
            </w:pPr>
          </w:p>
          <w:p w:rsidR="00441427" w:rsidRPr="00093868" w:rsidRDefault="00093868" w:rsidP="00093868">
            <w:pPr>
              <w:pStyle w:val="NoSpacing"/>
              <w:rPr>
                <w:rFonts w:ascii="Times New Roman" w:hAnsi="Times New Roman" w:cs="Times New Roman"/>
                <w:sz w:val="24"/>
                <w:szCs w:val="24"/>
                <w:lang w:val="sr-Cyrl-BA"/>
              </w:rPr>
            </w:pPr>
            <w:r w:rsidRPr="00093868">
              <w:rPr>
                <w:rFonts w:ascii="Times New Roman" w:hAnsi="Times New Roman" w:cs="Times New Roman"/>
                <w:sz w:val="24"/>
                <w:szCs w:val="24"/>
                <w:lang w:val="sr-Cyrl-BA"/>
              </w:rPr>
              <w:t>-</w:t>
            </w:r>
            <w:r w:rsidR="00441427" w:rsidRPr="00093868">
              <w:rPr>
                <w:rFonts w:ascii="Times New Roman" w:hAnsi="Times New Roman" w:cs="Times New Roman"/>
                <w:sz w:val="24"/>
                <w:szCs w:val="24"/>
                <w:lang w:val="sr-Cyrl-BA"/>
              </w:rPr>
              <w:t>И</w:t>
            </w:r>
            <w:r w:rsidR="00441427" w:rsidRPr="00093868">
              <w:rPr>
                <w:rFonts w:ascii="Times New Roman" w:hAnsi="Times New Roman" w:cs="Times New Roman"/>
                <w:sz w:val="24"/>
                <w:szCs w:val="24"/>
              </w:rPr>
              <w:t>зрада базе података</w:t>
            </w:r>
            <w:r w:rsidR="00441427" w:rsidRPr="00093868">
              <w:rPr>
                <w:rFonts w:ascii="Times New Roman" w:hAnsi="Times New Roman" w:cs="Times New Roman"/>
                <w:sz w:val="24"/>
                <w:szCs w:val="24"/>
                <w:lang w:val="sr-Cyrl-BA"/>
              </w:rPr>
              <w:t>.</w:t>
            </w:r>
          </w:p>
        </w:tc>
        <w:tc>
          <w:tcPr>
            <w:tcW w:w="833" w:type="pct"/>
            <w:tcBorders>
              <w:top w:val="single" w:sz="4" w:space="0" w:color="auto"/>
              <w:left w:val="single" w:sz="4" w:space="0" w:color="auto"/>
              <w:bottom w:val="single" w:sz="4" w:space="0" w:color="auto"/>
              <w:right w:val="single" w:sz="4" w:space="0" w:color="auto"/>
            </w:tcBorders>
            <w:vAlign w:val="center"/>
            <w:hideMark/>
          </w:tcPr>
          <w:p w:rsidR="00441427" w:rsidRPr="00093868" w:rsidRDefault="00093868" w:rsidP="00093868">
            <w:pPr>
              <w:pStyle w:val="NoSpacing"/>
              <w:rPr>
                <w:rFonts w:ascii="Times New Roman" w:hAnsi="Times New Roman" w:cs="Times New Roman"/>
                <w:sz w:val="24"/>
                <w:szCs w:val="24"/>
                <w:lang w:val="sr-Cyrl-BA"/>
              </w:rPr>
            </w:pPr>
            <w:r>
              <w:rPr>
                <w:rFonts w:ascii="Times New Roman" w:hAnsi="Times New Roman" w:cs="Times New Roman"/>
                <w:sz w:val="24"/>
                <w:szCs w:val="24"/>
              </w:rPr>
              <w:t xml:space="preserve">- </w:t>
            </w:r>
            <w:r w:rsidR="00441427" w:rsidRPr="00093868">
              <w:rPr>
                <w:rFonts w:ascii="Times New Roman" w:hAnsi="Times New Roman" w:cs="Times New Roman"/>
                <w:sz w:val="24"/>
                <w:szCs w:val="24"/>
              </w:rPr>
              <w:t>Мапиране локације</w:t>
            </w:r>
            <w:r w:rsidR="00441427" w:rsidRPr="00093868">
              <w:rPr>
                <w:rFonts w:ascii="Times New Roman" w:hAnsi="Times New Roman" w:cs="Times New Roman"/>
                <w:sz w:val="24"/>
                <w:szCs w:val="24"/>
                <w:lang w:val="sr-Cyrl-BA"/>
              </w:rPr>
              <w:t xml:space="preserve"> и новоизграђени пословни инкубатори, иновациони и други центри.</w:t>
            </w:r>
          </w:p>
          <w:p w:rsidR="00441427" w:rsidRPr="00093868" w:rsidRDefault="00441427" w:rsidP="00093868">
            <w:pPr>
              <w:pStyle w:val="NoSpacing"/>
              <w:rPr>
                <w:rFonts w:ascii="Times New Roman" w:hAnsi="Times New Roman" w:cs="Times New Roman"/>
                <w:sz w:val="24"/>
                <w:szCs w:val="24"/>
                <w:lang w:val="sr-Cyrl-BA"/>
              </w:rPr>
            </w:pPr>
          </w:p>
          <w:p w:rsidR="00441427" w:rsidRPr="00093868" w:rsidRDefault="00093868" w:rsidP="00093868">
            <w:pPr>
              <w:pStyle w:val="NoSpacing"/>
              <w:rPr>
                <w:rFonts w:ascii="Times New Roman" w:hAnsi="Times New Roman" w:cs="Times New Roman"/>
                <w:sz w:val="24"/>
                <w:szCs w:val="24"/>
                <w:lang w:val="sr-Cyrl-BA"/>
              </w:rPr>
            </w:pPr>
            <w:r w:rsidRPr="00093868">
              <w:rPr>
                <w:rFonts w:ascii="Times New Roman" w:hAnsi="Times New Roman" w:cs="Times New Roman"/>
                <w:sz w:val="24"/>
                <w:szCs w:val="24"/>
              </w:rPr>
              <w:t>-</w:t>
            </w:r>
            <w:r w:rsidR="00441427" w:rsidRPr="00093868">
              <w:rPr>
                <w:rFonts w:ascii="Times New Roman" w:hAnsi="Times New Roman" w:cs="Times New Roman"/>
                <w:sz w:val="24"/>
                <w:szCs w:val="24"/>
              </w:rPr>
              <w:t>Урађена база података</w:t>
            </w:r>
            <w:r>
              <w:rPr>
                <w:rFonts w:ascii="Times New Roman" w:hAnsi="Times New Roman" w:cs="Times New Roman"/>
                <w:sz w:val="24"/>
                <w:szCs w:val="24"/>
                <w:lang w:val="sr-Cyrl-BA"/>
              </w:rPr>
              <w:t>.</w:t>
            </w:r>
          </w:p>
        </w:tc>
        <w:tc>
          <w:tcPr>
            <w:tcW w:w="833" w:type="pct"/>
            <w:tcBorders>
              <w:top w:val="single" w:sz="4" w:space="0" w:color="auto"/>
              <w:left w:val="single" w:sz="4" w:space="0" w:color="auto"/>
              <w:bottom w:val="single" w:sz="4" w:space="0" w:color="auto"/>
              <w:right w:val="single" w:sz="4" w:space="0" w:color="auto"/>
            </w:tcBorders>
            <w:vAlign w:val="center"/>
          </w:tcPr>
          <w:p w:rsidR="00441427" w:rsidRPr="00093868" w:rsidRDefault="00441427" w:rsidP="00093868">
            <w:pPr>
              <w:pStyle w:val="NoSpacing"/>
              <w:rPr>
                <w:rFonts w:ascii="Times New Roman" w:hAnsi="Times New Roman" w:cs="Times New Roman"/>
                <w:sz w:val="24"/>
                <w:szCs w:val="24"/>
                <w:lang w:val="sr-Cyrl-BA"/>
              </w:rPr>
            </w:pPr>
            <w:r w:rsidRPr="00093868">
              <w:rPr>
                <w:rFonts w:ascii="Times New Roman" w:hAnsi="Times New Roman" w:cs="Times New Roman"/>
                <w:sz w:val="24"/>
                <w:szCs w:val="24"/>
                <w:lang w:val="sr-Cyrl-BA"/>
              </w:rPr>
              <w:t>МНТ, МИЕР, РАРС, Град Бијељина, ВШУ</w:t>
            </w:r>
          </w:p>
        </w:tc>
      </w:tr>
      <w:tr w:rsidR="0028781E" w:rsidRPr="00C675DD" w:rsidTr="00093868">
        <w:trPr>
          <w:trHeight w:val="571"/>
        </w:trPr>
        <w:tc>
          <w:tcPr>
            <w:tcW w:w="833" w:type="pct"/>
            <w:vMerge/>
            <w:tcBorders>
              <w:top w:val="single" w:sz="4" w:space="0" w:color="auto"/>
              <w:left w:val="single" w:sz="4" w:space="0" w:color="auto"/>
              <w:bottom w:val="single" w:sz="4" w:space="0" w:color="auto"/>
              <w:right w:val="single" w:sz="4" w:space="0" w:color="auto"/>
            </w:tcBorders>
            <w:vAlign w:val="center"/>
            <w:hideMark/>
          </w:tcPr>
          <w:p w:rsidR="00441427" w:rsidRPr="00C675DD" w:rsidRDefault="00441427">
            <w:pPr>
              <w:rPr>
                <w:rFonts w:ascii="Times New Roman" w:eastAsia="Times New Roman" w:hAnsi="Times New Roman" w:cs="Times New Roman"/>
                <w:b/>
                <w:sz w:val="24"/>
                <w:szCs w:val="24"/>
                <w:lang w:val="sr-Cyrl-BA" w:eastAsia="zh-CN"/>
              </w:rPr>
            </w:pPr>
          </w:p>
        </w:tc>
        <w:tc>
          <w:tcPr>
            <w:tcW w:w="833" w:type="pct"/>
            <w:vMerge/>
            <w:tcBorders>
              <w:top w:val="single" w:sz="4" w:space="0" w:color="auto"/>
              <w:left w:val="single" w:sz="4" w:space="0" w:color="auto"/>
              <w:bottom w:val="single" w:sz="4" w:space="0" w:color="auto"/>
              <w:right w:val="single" w:sz="4" w:space="0" w:color="auto"/>
            </w:tcBorders>
            <w:vAlign w:val="center"/>
            <w:hideMark/>
          </w:tcPr>
          <w:p w:rsidR="00441427" w:rsidRPr="00C675DD" w:rsidRDefault="00441427">
            <w:pPr>
              <w:rPr>
                <w:rFonts w:ascii="Times New Roman" w:eastAsia="Times New Roman" w:hAnsi="Times New Roman" w:cs="Times New Roman"/>
                <w:sz w:val="24"/>
                <w:szCs w:val="24"/>
                <w:lang w:val="sr-Cyrl-BA" w:eastAsia="zh-CN"/>
              </w:rPr>
            </w:pPr>
          </w:p>
        </w:tc>
        <w:tc>
          <w:tcPr>
            <w:tcW w:w="833" w:type="pct"/>
            <w:tcBorders>
              <w:top w:val="single" w:sz="4" w:space="0" w:color="auto"/>
              <w:left w:val="single" w:sz="4" w:space="0" w:color="auto"/>
              <w:bottom w:val="single" w:sz="4" w:space="0" w:color="auto"/>
              <w:right w:val="single" w:sz="4" w:space="0" w:color="auto"/>
            </w:tcBorders>
            <w:vAlign w:val="center"/>
            <w:hideMark/>
          </w:tcPr>
          <w:p w:rsidR="00441427" w:rsidRPr="00C675DD" w:rsidRDefault="00441427" w:rsidP="00093868">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t>2.2.2 Оснаживање постојећих и изградња нових кластера привредних субјеката</w:t>
            </w:r>
          </w:p>
        </w:tc>
        <w:tc>
          <w:tcPr>
            <w:tcW w:w="833" w:type="pct"/>
            <w:tcBorders>
              <w:top w:val="single" w:sz="4" w:space="0" w:color="auto"/>
              <w:left w:val="single" w:sz="4" w:space="0" w:color="auto"/>
              <w:bottom w:val="single" w:sz="4" w:space="0" w:color="auto"/>
              <w:right w:val="single" w:sz="4" w:space="0" w:color="auto"/>
            </w:tcBorders>
            <w:vAlign w:val="center"/>
          </w:tcPr>
          <w:p w:rsidR="00441427" w:rsidRPr="00093868" w:rsidRDefault="00093868" w:rsidP="00093868">
            <w:pPr>
              <w:pStyle w:val="NoSpacing"/>
              <w:rPr>
                <w:rFonts w:ascii="Times New Roman" w:hAnsi="Times New Roman" w:cs="Times New Roman"/>
                <w:sz w:val="24"/>
                <w:szCs w:val="24"/>
                <w:lang w:val="sr-Cyrl-BA"/>
              </w:rPr>
            </w:pPr>
            <w:r>
              <w:rPr>
                <w:rFonts w:ascii="Times New Roman" w:hAnsi="Times New Roman" w:cs="Times New Roman"/>
                <w:sz w:val="24"/>
                <w:szCs w:val="24"/>
              </w:rPr>
              <w:t xml:space="preserve">- </w:t>
            </w:r>
            <w:r w:rsidR="00441427" w:rsidRPr="00093868">
              <w:rPr>
                <w:rFonts w:ascii="Times New Roman" w:hAnsi="Times New Roman" w:cs="Times New Roman"/>
                <w:sz w:val="24"/>
                <w:szCs w:val="24"/>
              </w:rPr>
              <w:t>Идентификација потенцијалних кластерских иницијатива и подршка њиховом настајању и функционисању</w:t>
            </w:r>
            <w:r w:rsidR="00B70BD6" w:rsidRPr="00093868">
              <w:rPr>
                <w:rFonts w:ascii="Times New Roman" w:hAnsi="Times New Roman" w:cs="Times New Roman"/>
                <w:sz w:val="24"/>
                <w:szCs w:val="24"/>
                <w:lang w:val="sr-Cyrl-BA"/>
              </w:rPr>
              <w:t>.</w:t>
            </w:r>
          </w:p>
        </w:tc>
        <w:tc>
          <w:tcPr>
            <w:tcW w:w="833" w:type="pct"/>
            <w:tcBorders>
              <w:top w:val="single" w:sz="4" w:space="0" w:color="auto"/>
              <w:left w:val="single" w:sz="4" w:space="0" w:color="auto"/>
              <w:bottom w:val="single" w:sz="4" w:space="0" w:color="auto"/>
              <w:right w:val="single" w:sz="4" w:space="0" w:color="auto"/>
            </w:tcBorders>
            <w:vAlign w:val="center"/>
            <w:hideMark/>
          </w:tcPr>
          <w:p w:rsidR="00441427" w:rsidRPr="00093868" w:rsidRDefault="00093868" w:rsidP="00093868">
            <w:pPr>
              <w:pStyle w:val="NoSpacing"/>
              <w:rPr>
                <w:rFonts w:ascii="Times New Roman" w:hAnsi="Times New Roman" w:cs="Times New Roman"/>
                <w:sz w:val="24"/>
                <w:szCs w:val="24"/>
                <w:lang w:val="sr-Cyrl-BA"/>
              </w:rPr>
            </w:pPr>
            <w:r>
              <w:rPr>
                <w:rFonts w:ascii="Times New Roman" w:hAnsi="Times New Roman" w:cs="Times New Roman"/>
                <w:sz w:val="24"/>
                <w:szCs w:val="24"/>
              </w:rPr>
              <w:t xml:space="preserve">- </w:t>
            </w:r>
            <w:r w:rsidR="00441427" w:rsidRPr="00093868">
              <w:rPr>
                <w:rFonts w:ascii="Times New Roman" w:hAnsi="Times New Roman" w:cs="Times New Roman"/>
                <w:sz w:val="24"/>
                <w:szCs w:val="24"/>
              </w:rPr>
              <w:t>Документ мапирања, израђен</w:t>
            </w:r>
            <w:r w:rsidR="00441427" w:rsidRPr="00093868">
              <w:rPr>
                <w:rFonts w:ascii="Times New Roman" w:hAnsi="Times New Roman" w:cs="Times New Roman"/>
                <w:sz w:val="24"/>
                <w:szCs w:val="24"/>
                <w:lang w:val="sr-Cyrl-BA"/>
              </w:rPr>
              <w:t>и</w:t>
            </w:r>
            <w:r w:rsidR="00441427" w:rsidRPr="00093868">
              <w:rPr>
                <w:rFonts w:ascii="Times New Roman" w:hAnsi="Times New Roman" w:cs="Times New Roman"/>
                <w:sz w:val="24"/>
                <w:szCs w:val="24"/>
              </w:rPr>
              <w:t xml:space="preserve"> и подржан</w:t>
            </w:r>
            <w:r w:rsidR="00441427" w:rsidRPr="00093868">
              <w:rPr>
                <w:rFonts w:ascii="Times New Roman" w:hAnsi="Times New Roman" w:cs="Times New Roman"/>
                <w:sz w:val="24"/>
                <w:szCs w:val="24"/>
                <w:lang w:val="sr-Cyrl-BA"/>
              </w:rPr>
              <w:t>и</w:t>
            </w:r>
            <w:r w:rsidR="00441427" w:rsidRPr="00093868">
              <w:rPr>
                <w:rFonts w:ascii="Times New Roman" w:hAnsi="Times New Roman" w:cs="Times New Roman"/>
                <w:sz w:val="24"/>
                <w:szCs w:val="24"/>
              </w:rPr>
              <w:t xml:space="preserve"> кластер</w:t>
            </w:r>
            <w:r w:rsidR="00441427" w:rsidRPr="00093868">
              <w:rPr>
                <w:rFonts w:ascii="Times New Roman" w:hAnsi="Times New Roman" w:cs="Times New Roman"/>
                <w:sz w:val="24"/>
                <w:szCs w:val="24"/>
                <w:lang w:val="sr-Cyrl-BA"/>
              </w:rPr>
              <w:t>и</w:t>
            </w:r>
            <w:r w:rsidR="00441427" w:rsidRPr="00093868">
              <w:rPr>
                <w:rFonts w:ascii="Times New Roman" w:hAnsi="Times New Roman" w:cs="Times New Roman"/>
                <w:sz w:val="24"/>
                <w:szCs w:val="24"/>
              </w:rPr>
              <w:t xml:space="preserve"> кроз пројекте подршке</w:t>
            </w:r>
            <w:r w:rsidR="00441427" w:rsidRPr="00093868">
              <w:rPr>
                <w:rFonts w:ascii="Times New Roman" w:hAnsi="Times New Roman" w:cs="Times New Roman"/>
                <w:sz w:val="24"/>
                <w:szCs w:val="24"/>
                <w:lang w:val="sr-Cyrl-BA"/>
              </w:rPr>
              <w:t>.</w:t>
            </w:r>
          </w:p>
        </w:tc>
        <w:tc>
          <w:tcPr>
            <w:tcW w:w="833" w:type="pct"/>
            <w:tcBorders>
              <w:top w:val="single" w:sz="4" w:space="0" w:color="auto"/>
              <w:left w:val="single" w:sz="4" w:space="0" w:color="auto"/>
              <w:bottom w:val="single" w:sz="4" w:space="0" w:color="auto"/>
              <w:right w:val="single" w:sz="4" w:space="0" w:color="auto"/>
            </w:tcBorders>
            <w:vAlign w:val="center"/>
          </w:tcPr>
          <w:p w:rsidR="00441427" w:rsidRPr="00093868" w:rsidRDefault="001A73A9" w:rsidP="00093868">
            <w:pPr>
              <w:pStyle w:val="NoSpacing"/>
              <w:rPr>
                <w:rFonts w:ascii="Times New Roman" w:hAnsi="Times New Roman" w:cs="Times New Roman"/>
                <w:sz w:val="24"/>
                <w:szCs w:val="24"/>
                <w:lang w:val="sr-Cyrl-BA"/>
              </w:rPr>
            </w:pPr>
            <w:r>
              <w:rPr>
                <w:rFonts w:ascii="Times New Roman" w:hAnsi="Times New Roman" w:cs="Times New Roman"/>
                <w:sz w:val="24"/>
                <w:szCs w:val="24"/>
                <w:lang w:val="sr-Cyrl-BA"/>
              </w:rPr>
              <w:t>МНТ, МИЕР, РАРС, ППК БН</w:t>
            </w:r>
            <w:r w:rsidR="00441427" w:rsidRPr="00093868">
              <w:rPr>
                <w:rFonts w:ascii="Times New Roman" w:hAnsi="Times New Roman" w:cs="Times New Roman"/>
                <w:sz w:val="24"/>
                <w:szCs w:val="24"/>
                <w:lang w:val="sr-Cyrl-BA"/>
              </w:rPr>
              <w:t>, Град Бијељина, ВШУ</w:t>
            </w:r>
          </w:p>
        </w:tc>
      </w:tr>
      <w:tr w:rsidR="0028781E" w:rsidRPr="00C675DD" w:rsidTr="00093868">
        <w:trPr>
          <w:trHeight w:val="571"/>
        </w:trPr>
        <w:tc>
          <w:tcPr>
            <w:tcW w:w="833" w:type="pct"/>
            <w:vMerge/>
            <w:tcBorders>
              <w:top w:val="single" w:sz="4" w:space="0" w:color="auto"/>
              <w:left w:val="single" w:sz="4" w:space="0" w:color="auto"/>
              <w:bottom w:val="single" w:sz="4" w:space="0" w:color="auto"/>
              <w:right w:val="single" w:sz="4" w:space="0" w:color="auto"/>
            </w:tcBorders>
            <w:vAlign w:val="center"/>
            <w:hideMark/>
          </w:tcPr>
          <w:p w:rsidR="00441427" w:rsidRPr="00C675DD" w:rsidRDefault="00441427">
            <w:pPr>
              <w:rPr>
                <w:rFonts w:ascii="Times New Roman" w:eastAsia="Times New Roman" w:hAnsi="Times New Roman" w:cs="Times New Roman"/>
                <w:b/>
                <w:sz w:val="24"/>
                <w:szCs w:val="24"/>
                <w:lang w:val="sr-Cyrl-BA" w:eastAsia="zh-CN"/>
              </w:rPr>
            </w:pPr>
          </w:p>
        </w:tc>
        <w:tc>
          <w:tcPr>
            <w:tcW w:w="833" w:type="pct"/>
            <w:vMerge/>
            <w:tcBorders>
              <w:top w:val="single" w:sz="4" w:space="0" w:color="auto"/>
              <w:left w:val="single" w:sz="4" w:space="0" w:color="auto"/>
              <w:bottom w:val="single" w:sz="4" w:space="0" w:color="auto"/>
              <w:right w:val="single" w:sz="4" w:space="0" w:color="auto"/>
            </w:tcBorders>
            <w:vAlign w:val="center"/>
            <w:hideMark/>
          </w:tcPr>
          <w:p w:rsidR="00441427" w:rsidRPr="00C675DD" w:rsidRDefault="00441427">
            <w:pPr>
              <w:rPr>
                <w:rFonts w:ascii="Times New Roman" w:eastAsia="Times New Roman" w:hAnsi="Times New Roman" w:cs="Times New Roman"/>
                <w:sz w:val="24"/>
                <w:szCs w:val="24"/>
                <w:lang w:val="sr-Cyrl-BA" w:eastAsia="zh-CN"/>
              </w:rPr>
            </w:pPr>
          </w:p>
        </w:tc>
        <w:tc>
          <w:tcPr>
            <w:tcW w:w="833" w:type="pct"/>
            <w:tcBorders>
              <w:top w:val="single" w:sz="4" w:space="0" w:color="auto"/>
              <w:left w:val="single" w:sz="4" w:space="0" w:color="auto"/>
              <w:bottom w:val="single" w:sz="4" w:space="0" w:color="auto"/>
              <w:right w:val="single" w:sz="4" w:space="0" w:color="auto"/>
            </w:tcBorders>
            <w:vAlign w:val="center"/>
            <w:hideMark/>
          </w:tcPr>
          <w:p w:rsidR="00441427" w:rsidRPr="00C675DD" w:rsidRDefault="00441427" w:rsidP="00093868">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t>2.2.3. Успостављање нових и развој постојећих пословних зона</w:t>
            </w:r>
          </w:p>
        </w:tc>
        <w:tc>
          <w:tcPr>
            <w:tcW w:w="833" w:type="pct"/>
            <w:tcBorders>
              <w:top w:val="single" w:sz="4" w:space="0" w:color="auto"/>
              <w:left w:val="single" w:sz="4" w:space="0" w:color="auto"/>
              <w:bottom w:val="single" w:sz="4" w:space="0" w:color="auto"/>
              <w:right w:val="single" w:sz="4" w:space="0" w:color="auto"/>
            </w:tcBorders>
            <w:vAlign w:val="center"/>
          </w:tcPr>
          <w:p w:rsidR="00441427" w:rsidRPr="00093868" w:rsidRDefault="00093868" w:rsidP="00093868">
            <w:pPr>
              <w:pStyle w:val="NoSpacing"/>
              <w:rPr>
                <w:rFonts w:ascii="Times New Roman" w:hAnsi="Times New Roman" w:cs="Times New Roman"/>
                <w:sz w:val="24"/>
                <w:szCs w:val="24"/>
                <w:lang w:val="sr-Cyrl-BA"/>
              </w:rPr>
            </w:pPr>
            <w:r>
              <w:rPr>
                <w:rFonts w:ascii="Times New Roman" w:hAnsi="Times New Roman" w:cs="Times New Roman"/>
                <w:sz w:val="24"/>
                <w:szCs w:val="24"/>
              </w:rPr>
              <w:t xml:space="preserve">- </w:t>
            </w:r>
            <w:r w:rsidR="00441427" w:rsidRPr="00093868">
              <w:rPr>
                <w:rFonts w:ascii="Times New Roman" w:hAnsi="Times New Roman" w:cs="Times New Roman"/>
                <w:sz w:val="24"/>
                <w:szCs w:val="24"/>
              </w:rPr>
              <w:t>Израда програма развоја пословних зона, који ће обухвати категоризацију зона и ажурирање базе података о зонама уз примјену ГИС апликације</w:t>
            </w:r>
            <w:r w:rsidR="00441427" w:rsidRPr="00093868">
              <w:rPr>
                <w:rFonts w:ascii="Times New Roman" w:hAnsi="Times New Roman" w:cs="Times New Roman"/>
                <w:sz w:val="24"/>
                <w:szCs w:val="24"/>
                <w:lang w:val="sr-Cyrl-BA"/>
              </w:rPr>
              <w:t>.</w:t>
            </w:r>
          </w:p>
          <w:p w:rsidR="00441427" w:rsidRPr="00093868" w:rsidRDefault="00441427" w:rsidP="00093868">
            <w:pPr>
              <w:pStyle w:val="NoSpacing"/>
              <w:rPr>
                <w:rFonts w:ascii="Times New Roman" w:hAnsi="Times New Roman" w:cs="Times New Roman"/>
                <w:sz w:val="24"/>
                <w:szCs w:val="24"/>
                <w:lang w:val="sr-Cyrl-BA"/>
              </w:rPr>
            </w:pPr>
          </w:p>
          <w:p w:rsidR="00441427" w:rsidRPr="00093868" w:rsidRDefault="00093868" w:rsidP="00093868">
            <w:pPr>
              <w:pStyle w:val="NoSpacing"/>
              <w:rPr>
                <w:rFonts w:ascii="Times New Roman" w:hAnsi="Times New Roman" w:cs="Times New Roman"/>
                <w:sz w:val="24"/>
                <w:szCs w:val="24"/>
                <w:lang w:val="sr-Cyrl-BA"/>
              </w:rPr>
            </w:pPr>
            <w:r w:rsidRPr="00093868">
              <w:rPr>
                <w:rFonts w:ascii="Times New Roman" w:hAnsi="Times New Roman" w:cs="Times New Roman"/>
                <w:sz w:val="24"/>
                <w:szCs w:val="24"/>
              </w:rPr>
              <w:lastRenderedPageBreak/>
              <w:t>-</w:t>
            </w:r>
            <w:r w:rsidR="00441427" w:rsidRPr="00093868">
              <w:rPr>
                <w:rFonts w:ascii="Times New Roman" w:hAnsi="Times New Roman" w:cs="Times New Roman"/>
                <w:sz w:val="24"/>
                <w:szCs w:val="24"/>
              </w:rPr>
              <w:t>Успостављање нових и развој постојећих велетржница воћа и поврћа</w:t>
            </w:r>
            <w:r w:rsidR="00441427" w:rsidRPr="00093868">
              <w:rPr>
                <w:rFonts w:ascii="Times New Roman" w:hAnsi="Times New Roman" w:cs="Times New Roman"/>
                <w:sz w:val="24"/>
                <w:szCs w:val="24"/>
                <w:lang w:val="sr-Cyrl-BA"/>
              </w:rPr>
              <w:t>.</w:t>
            </w:r>
          </w:p>
        </w:tc>
        <w:tc>
          <w:tcPr>
            <w:tcW w:w="833" w:type="pct"/>
            <w:tcBorders>
              <w:top w:val="single" w:sz="4" w:space="0" w:color="auto"/>
              <w:left w:val="single" w:sz="4" w:space="0" w:color="auto"/>
              <w:bottom w:val="single" w:sz="4" w:space="0" w:color="auto"/>
              <w:right w:val="single" w:sz="4" w:space="0" w:color="auto"/>
            </w:tcBorders>
            <w:vAlign w:val="center"/>
            <w:hideMark/>
          </w:tcPr>
          <w:p w:rsidR="00441427" w:rsidRPr="00093868" w:rsidRDefault="00093868" w:rsidP="00093868">
            <w:pPr>
              <w:pStyle w:val="NoSpacing"/>
              <w:rPr>
                <w:rFonts w:ascii="Times New Roman" w:hAnsi="Times New Roman" w:cs="Times New Roman"/>
                <w:sz w:val="24"/>
                <w:szCs w:val="24"/>
                <w:lang w:val="sr-Cyrl-BA"/>
              </w:rPr>
            </w:pPr>
            <w:r>
              <w:rPr>
                <w:rFonts w:ascii="Times New Roman" w:hAnsi="Times New Roman" w:cs="Times New Roman"/>
                <w:sz w:val="24"/>
                <w:szCs w:val="24"/>
              </w:rPr>
              <w:lastRenderedPageBreak/>
              <w:t xml:space="preserve">- </w:t>
            </w:r>
            <w:r w:rsidR="00441427" w:rsidRPr="00093868">
              <w:rPr>
                <w:rFonts w:ascii="Times New Roman" w:hAnsi="Times New Roman" w:cs="Times New Roman"/>
                <w:sz w:val="24"/>
                <w:szCs w:val="24"/>
              </w:rPr>
              <w:t>Израђен и усвојен Програм развоја пословних зона</w:t>
            </w:r>
            <w:r w:rsidR="00441427" w:rsidRPr="00093868">
              <w:rPr>
                <w:rFonts w:ascii="Times New Roman" w:hAnsi="Times New Roman" w:cs="Times New Roman"/>
                <w:sz w:val="24"/>
                <w:szCs w:val="24"/>
                <w:lang w:val="sr-Cyrl-BA"/>
              </w:rPr>
              <w:t>.</w:t>
            </w:r>
          </w:p>
          <w:p w:rsidR="00441427" w:rsidRPr="00093868" w:rsidRDefault="00441427" w:rsidP="00093868">
            <w:pPr>
              <w:pStyle w:val="NoSpacing"/>
              <w:rPr>
                <w:rFonts w:ascii="Times New Roman" w:hAnsi="Times New Roman" w:cs="Times New Roman"/>
                <w:sz w:val="24"/>
                <w:szCs w:val="24"/>
                <w:lang w:val="sr-Cyrl-BA"/>
              </w:rPr>
            </w:pPr>
          </w:p>
          <w:p w:rsidR="00441427" w:rsidRPr="00C675DD" w:rsidRDefault="00093868" w:rsidP="00093868">
            <w:pPr>
              <w:pStyle w:val="NoSpacing"/>
              <w:rPr>
                <w:rFonts w:ascii="Times New Roman" w:hAnsi="Times New Roman" w:cs="Times New Roman"/>
                <w:color w:val="FF0000"/>
                <w:sz w:val="24"/>
                <w:szCs w:val="24"/>
                <w:lang w:val="sr-Cyrl-BA"/>
              </w:rPr>
            </w:pPr>
            <w:r w:rsidRPr="00093868">
              <w:rPr>
                <w:rFonts w:ascii="Times New Roman" w:hAnsi="Times New Roman" w:cs="Times New Roman"/>
                <w:sz w:val="24"/>
                <w:szCs w:val="24"/>
              </w:rPr>
              <w:t>-</w:t>
            </w:r>
            <w:r w:rsidR="00441427" w:rsidRPr="00093868">
              <w:rPr>
                <w:rFonts w:ascii="Times New Roman" w:hAnsi="Times New Roman" w:cs="Times New Roman"/>
                <w:sz w:val="24"/>
                <w:szCs w:val="24"/>
              </w:rPr>
              <w:t>Број велетржница воћа и поврћа</w:t>
            </w:r>
            <w:r w:rsidR="00441427" w:rsidRPr="00093868">
              <w:rPr>
                <w:rFonts w:ascii="Times New Roman" w:hAnsi="Times New Roman" w:cs="Times New Roman"/>
                <w:sz w:val="24"/>
                <w:szCs w:val="24"/>
                <w:lang w:val="sr-Cyrl-BA"/>
              </w:rPr>
              <w:t>.</w:t>
            </w:r>
          </w:p>
        </w:tc>
        <w:tc>
          <w:tcPr>
            <w:tcW w:w="833" w:type="pct"/>
            <w:tcBorders>
              <w:top w:val="single" w:sz="4" w:space="0" w:color="auto"/>
              <w:left w:val="single" w:sz="4" w:space="0" w:color="auto"/>
              <w:bottom w:val="single" w:sz="4" w:space="0" w:color="auto"/>
              <w:right w:val="single" w:sz="4" w:space="0" w:color="auto"/>
            </w:tcBorders>
            <w:vAlign w:val="center"/>
          </w:tcPr>
          <w:p w:rsidR="00441427" w:rsidRPr="00093868" w:rsidRDefault="001A73A9" w:rsidP="00093868">
            <w:pPr>
              <w:pStyle w:val="NoSpacing"/>
              <w:rPr>
                <w:rFonts w:ascii="Times New Roman" w:hAnsi="Times New Roman" w:cs="Times New Roman"/>
                <w:sz w:val="24"/>
                <w:szCs w:val="24"/>
                <w:lang w:val="sr-Cyrl-BA"/>
              </w:rPr>
            </w:pPr>
            <w:r>
              <w:rPr>
                <w:rFonts w:ascii="Times New Roman" w:hAnsi="Times New Roman" w:cs="Times New Roman"/>
                <w:sz w:val="24"/>
                <w:szCs w:val="24"/>
                <w:lang w:val="sr-Cyrl-BA"/>
              </w:rPr>
              <w:t>Град Бијељина, ППК БН</w:t>
            </w:r>
            <w:r w:rsidR="00E5109D" w:rsidRPr="00093868">
              <w:rPr>
                <w:rFonts w:ascii="Times New Roman" w:hAnsi="Times New Roman" w:cs="Times New Roman"/>
                <w:sz w:val="24"/>
                <w:szCs w:val="24"/>
                <w:lang w:val="sr-Cyrl-BA"/>
              </w:rPr>
              <w:t xml:space="preserve">, </w:t>
            </w:r>
            <w:r w:rsidR="00441427" w:rsidRPr="00093868">
              <w:rPr>
                <w:rFonts w:ascii="Times New Roman" w:hAnsi="Times New Roman" w:cs="Times New Roman"/>
                <w:sz w:val="24"/>
                <w:szCs w:val="24"/>
                <w:lang w:val="sr-Cyrl-BA"/>
              </w:rPr>
              <w:t>МИЕР, РАРС</w:t>
            </w:r>
          </w:p>
        </w:tc>
      </w:tr>
      <w:tr w:rsidR="0028781E" w:rsidRPr="00C675DD" w:rsidTr="007B5D6D">
        <w:tc>
          <w:tcPr>
            <w:tcW w:w="833" w:type="pct"/>
            <w:vMerge/>
            <w:tcBorders>
              <w:top w:val="single" w:sz="4" w:space="0" w:color="auto"/>
              <w:left w:val="single" w:sz="4" w:space="0" w:color="auto"/>
              <w:bottom w:val="single" w:sz="4" w:space="0" w:color="auto"/>
              <w:right w:val="single" w:sz="4" w:space="0" w:color="auto"/>
            </w:tcBorders>
            <w:vAlign w:val="center"/>
            <w:hideMark/>
          </w:tcPr>
          <w:p w:rsidR="00441427" w:rsidRPr="00C675DD" w:rsidRDefault="00441427">
            <w:pPr>
              <w:rPr>
                <w:rFonts w:ascii="Times New Roman" w:eastAsia="Times New Roman" w:hAnsi="Times New Roman" w:cs="Times New Roman"/>
                <w:b/>
                <w:sz w:val="24"/>
                <w:szCs w:val="24"/>
                <w:lang w:val="sr-Cyrl-BA" w:eastAsia="zh-CN"/>
              </w:rPr>
            </w:pPr>
          </w:p>
        </w:tc>
        <w:tc>
          <w:tcPr>
            <w:tcW w:w="833" w:type="pct"/>
            <w:vMerge w:val="restart"/>
            <w:tcBorders>
              <w:top w:val="single" w:sz="4" w:space="0" w:color="auto"/>
              <w:left w:val="single" w:sz="4" w:space="0" w:color="auto"/>
              <w:bottom w:val="single" w:sz="4" w:space="0" w:color="auto"/>
              <w:right w:val="single" w:sz="4" w:space="0" w:color="auto"/>
            </w:tcBorders>
            <w:vAlign w:val="center"/>
          </w:tcPr>
          <w:p w:rsidR="00441427" w:rsidRPr="00C675DD" w:rsidRDefault="00441427" w:rsidP="007B5D6D">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t>2.3. Унаприједити запошљавање и самозапошљавање кроз подстицање инвестиција</w:t>
            </w:r>
          </w:p>
        </w:tc>
        <w:tc>
          <w:tcPr>
            <w:tcW w:w="833" w:type="pct"/>
            <w:tcBorders>
              <w:top w:val="single" w:sz="4" w:space="0" w:color="auto"/>
              <w:left w:val="single" w:sz="4" w:space="0" w:color="auto"/>
              <w:bottom w:val="single" w:sz="4" w:space="0" w:color="auto"/>
              <w:right w:val="single" w:sz="4" w:space="0" w:color="auto"/>
            </w:tcBorders>
            <w:vAlign w:val="center"/>
            <w:hideMark/>
          </w:tcPr>
          <w:p w:rsidR="00441427" w:rsidRPr="00C675DD" w:rsidRDefault="00441427" w:rsidP="00093868">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t>2.3.1. Пружање подршке запошљавању кроз додјелу подстицајних средстава за запошљавање и инвестиције</w:t>
            </w:r>
          </w:p>
        </w:tc>
        <w:tc>
          <w:tcPr>
            <w:tcW w:w="833" w:type="pct"/>
            <w:tcBorders>
              <w:top w:val="single" w:sz="4" w:space="0" w:color="auto"/>
              <w:left w:val="single" w:sz="4" w:space="0" w:color="auto"/>
              <w:bottom w:val="single" w:sz="4" w:space="0" w:color="auto"/>
              <w:right w:val="single" w:sz="4" w:space="0" w:color="auto"/>
            </w:tcBorders>
            <w:vAlign w:val="center"/>
          </w:tcPr>
          <w:p w:rsidR="00441427" w:rsidRPr="00093868" w:rsidRDefault="00093868" w:rsidP="00093868">
            <w:pPr>
              <w:pStyle w:val="NoSpacing"/>
              <w:rPr>
                <w:rFonts w:ascii="Times New Roman" w:hAnsi="Times New Roman" w:cs="Times New Roman"/>
                <w:sz w:val="24"/>
                <w:szCs w:val="24"/>
                <w:lang w:val="sr-Cyrl-BA"/>
              </w:rPr>
            </w:pPr>
            <w:r>
              <w:rPr>
                <w:rFonts w:ascii="Times New Roman" w:hAnsi="Times New Roman" w:cs="Times New Roman"/>
                <w:sz w:val="24"/>
                <w:szCs w:val="24"/>
              </w:rPr>
              <w:t xml:space="preserve">- </w:t>
            </w:r>
            <w:r w:rsidR="00441427" w:rsidRPr="00093868">
              <w:rPr>
                <w:rFonts w:ascii="Times New Roman" w:hAnsi="Times New Roman" w:cs="Times New Roman"/>
                <w:sz w:val="24"/>
                <w:szCs w:val="24"/>
              </w:rPr>
              <w:t xml:space="preserve">Стварање повољнијих услова запошљавања у привреди, а посебно у производним дјелатностима, додјелом подстицаја за самозапошљавање, за запошљавање код послодаваца те за обуке, доквалификацију и преквалификацију незапослених лица. </w:t>
            </w:r>
          </w:p>
          <w:p w:rsidR="00441427" w:rsidRPr="00093868" w:rsidRDefault="00441427" w:rsidP="00093868">
            <w:pPr>
              <w:pStyle w:val="NoSpacing"/>
              <w:rPr>
                <w:rFonts w:ascii="Times New Roman" w:hAnsi="Times New Roman" w:cs="Times New Roman"/>
                <w:sz w:val="24"/>
                <w:szCs w:val="24"/>
                <w:lang w:val="sr-Cyrl-BA"/>
              </w:rPr>
            </w:pPr>
          </w:p>
          <w:p w:rsidR="00441427" w:rsidRPr="00093868" w:rsidRDefault="00093868" w:rsidP="00093868">
            <w:pPr>
              <w:pStyle w:val="NoSpacing"/>
              <w:rPr>
                <w:rFonts w:ascii="Times New Roman" w:hAnsi="Times New Roman" w:cs="Times New Roman"/>
                <w:sz w:val="24"/>
                <w:szCs w:val="24"/>
                <w:lang w:val="sr-Cyrl-BA"/>
              </w:rPr>
            </w:pPr>
            <w:r w:rsidRPr="00093868">
              <w:rPr>
                <w:rFonts w:ascii="Times New Roman" w:hAnsi="Times New Roman" w:cs="Times New Roman"/>
                <w:sz w:val="24"/>
                <w:szCs w:val="24"/>
              </w:rPr>
              <w:t>-</w:t>
            </w:r>
            <w:r w:rsidR="00441427" w:rsidRPr="00093868">
              <w:rPr>
                <w:rFonts w:ascii="Times New Roman" w:hAnsi="Times New Roman" w:cs="Times New Roman"/>
                <w:sz w:val="24"/>
                <w:szCs w:val="24"/>
              </w:rPr>
              <w:t xml:space="preserve">Развој предузетничке иницијативе путем самозапошљавања и ефикасније задовољавање потреба послодаваца кроз оспособљавање потребних кадрова. </w:t>
            </w:r>
          </w:p>
          <w:p w:rsidR="00441427" w:rsidRPr="00093868" w:rsidRDefault="00441427" w:rsidP="00093868">
            <w:pPr>
              <w:pStyle w:val="NoSpacing"/>
              <w:rPr>
                <w:rFonts w:ascii="Times New Roman" w:hAnsi="Times New Roman" w:cs="Times New Roman"/>
                <w:sz w:val="24"/>
                <w:szCs w:val="24"/>
                <w:lang w:val="sr-Cyrl-BA"/>
              </w:rPr>
            </w:pPr>
          </w:p>
          <w:p w:rsidR="00441427" w:rsidRPr="00093868" w:rsidRDefault="00093868" w:rsidP="00093868">
            <w:pPr>
              <w:pStyle w:val="NoSpacing"/>
              <w:rPr>
                <w:rFonts w:ascii="Times New Roman" w:hAnsi="Times New Roman" w:cs="Times New Roman"/>
                <w:sz w:val="24"/>
                <w:szCs w:val="24"/>
                <w:lang w:val="sr-Cyrl-BA"/>
              </w:rPr>
            </w:pPr>
            <w:r w:rsidRPr="00093868">
              <w:rPr>
                <w:rFonts w:ascii="Times New Roman" w:hAnsi="Times New Roman" w:cs="Times New Roman"/>
                <w:sz w:val="24"/>
                <w:szCs w:val="24"/>
              </w:rPr>
              <w:t>-</w:t>
            </w:r>
            <w:r w:rsidR="00441427" w:rsidRPr="00093868">
              <w:rPr>
                <w:rFonts w:ascii="Times New Roman" w:hAnsi="Times New Roman" w:cs="Times New Roman"/>
                <w:sz w:val="24"/>
                <w:szCs w:val="24"/>
              </w:rPr>
              <w:t>Подизање нивоа активности на тржишту рада</w:t>
            </w:r>
            <w:r w:rsidR="00441427" w:rsidRPr="00093868">
              <w:rPr>
                <w:rFonts w:ascii="Times New Roman" w:hAnsi="Times New Roman" w:cs="Times New Roman"/>
                <w:sz w:val="24"/>
                <w:szCs w:val="24"/>
                <w:lang w:val="sr-Cyrl-BA"/>
              </w:rPr>
              <w:t>.</w:t>
            </w:r>
          </w:p>
        </w:tc>
        <w:tc>
          <w:tcPr>
            <w:tcW w:w="833" w:type="pct"/>
            <w:tcBorders>
              <w:top w:val="single" w:sz="4" w:space="0" w:color="auto"/>
              <w:left w:val="single" w:sz="4" w:space="0" w:color="auto"/>
              <w:bottom w:val="single" w:sz="4" w:space="0" w:color="auto"/>
              <w:right w:val="single" w:sz="4" w:space="0" w:color="auto"/>
            </w:tcBorders>
            <w:vAlign w:val="center"/>
            <w:hideMark/>
          </w:tcPr>
          <w:p w:rsidR="00441427" w:rsidRPr="00093868" w:rsidRDefault="00093868" w:rsidP="00093868">
            <w:pPr>
              <w:pStyle w:val="NoSpacing"/>
              <w:rPr>
                <w:rFonts w:ascii="Times New Roman" w:hAnsi="Times New Roman" w:cs="Times New Roman"/>
                <w:sz w:val="24"/>
                <w:szCs w:val="24"/>
                <w:lang w:val="sr-Cyrl-BA"/>
              </w:rPr>
            </w:pPr>
            <w:r>
              <w:rPr>
                <w:rFonts w:ascii="Times New Roman" w:hAnsi="Times New Roman" w:cs="Times New Roman"/>
                <w:sz w:val="24"/>
                <w:szCs w:val="24"/>
              </w:rPr>
              <w:t xml:space="preserve">- </w:t>
            </w:r>
            <w:r w:rsidR="00441427" w:rsidRPr="00093868">
              <w:rPr>
                <w:rFonts w:ascii="Times New Roman" w:hAnsi="Times New Roman" w:cs="Times New Roman"/>
                <w:sz w:val="24"/>
                <w:szCs w:val="24"/>
              </w:rPr>
              <w:t>Број и структура корисника средстава</w:t>
            </w:r>
            <w:r w:rsidR="00441427" w:rsidRPr="00093868">
              <w:rPr>
                <w:rFonts w:ascii="Times New Roman" w:hAnsi="Times New Roman" w:cs="Times New Roman"/>
                <w:sz w:val="24"/>
                <w:szCs w:val="24"/>
                <w:lang w:val="sr-Cyrl-BA"/>
              </w:rPr>
              <w:t>.</w:t>
            </w:r>
          </w:p>
          <w:p w:rsidR="00441427" w:rsidRPr="00093868" w:rsidRDefault="00441427" w:rsidP="00093868">
            <w:pPr>
              <w:pStyle w:val="NoSpacing"/>
              <w:rPr>
                <w:rFonts w:ascii="Times New Roman" w:hAnsi="Times New Roman" w:cs="Times New Roman"/>
                <w:sz w:val="24"/>
                <w:szCs w:val="24"/>
                <w:lang w:val="sr-Cyrl-BA"/>
              </w:rPr>
            </w:pPr>
          </w:p>
          <w:p w:rsidR="00441427" w:rsidRPr="00093868" w:rsidRDefault="00093868" w:rsidP="00093868">
            <w:pPr>
              <w:pStyle w:val="NoSpacing"/>
              <w:rPr>
                <w:rFonts w:ascii="Times New Roman" w:hAnsi="Times New Roman" w:cs="Times New Roman"/>
                <w:sz w:val="24"/>
                <w:szCs w:val="24"/>
                <w:lang w:val="sr-Cyrl-BA"/>
              </w:rPr>
            </w:pPr>
            <w:r w:rsidRPr="00093868">
              <w:rPr>
                <w:rFonts w:ascii="Times New Roman" w:hAnsi="Times New Roman" w:cs="Times New Roman"/>
                <w:sz w:val="24"/>
                <w:szCs w:val="24"/>
              </w:rPr>
              <w:t>-</w:t>
            </w:r>
            <w:r w:rsidR="00441427" w:rsidRPr="00093868">
              <w:rPr>
                <w:rFonts w:ascii="Times New Roman" w:hAnsi="Times New Roman" w:cs="Times New Roman"/>
                <w:sz w:val="24"/>
                <w:szCs w:val="24"/>
              </w:rPr>
              <w:t>Број и структура запослених лица</w:t>
            </w:r>
            <w:r w:rsidR="00441427" w:rsidRPr="00093868">
              <w:rPr>
                <w:rFonts w:ascii="Times New Roman" w:hAnsi="Times New Roman" w:cs="Times New Roman"/>
                <w:sz w:val="24"/>
                <w:szCs w:val="24"/>
                <w:lang w:val="sr-Cyrl-BA"/>
              </w:rPr>
              <w:t>.</w:t>
            </w:r>
          </w:p>
          <w:p w:rsidR="00441427" w:rsidRPr="00093868" w:rsidRDefault="00441427" w:rsidP="00093868">
            <w:pPr>
              <w:pStyle w:val="NoSpacing"/>
              <w:rPr>
                <w:rFonts w:ascii="Times New Roman" w:hAnsi="Times New Roman" w:cs="Times New Roman"/>
                <w:sz w:val="24"/>
                <w:szCs w:val="24"/>
                <w:lang w:val="sr-Cyrl-BA"/>
              </w:rPr>
            </w:pPr>
          </w:p>
          <w:p w:rsidR="00441427" w:rsidRPr="00093868" w:rsidRDefault="00093868" w:rsidP="00093868">
            <w:pPr>
              <w:pStyle w:val="NoSpacing"/>
              <w:rPr>
                <w:rFonts w:ascii="Times New Roman" w:hAnsi="Times New Roman" w:cs="Times New Roman"/>
                <w:sz w:val="24"/>
                <w:szCs w:val="24"/>
                <w:lang w:val="sr-Cyrl-BA"/>
              </w:rPr>
            </w:pPr>
            <w:r w:rsidRPr="00093868">
              <w:rPr>
                <w:rFonts w:ascii="Times New Roman" w:hAnsi="Times New Roman" w:cs="Times New Roman"/>
                <w:sz w:val="24"/>
                <w:szCs w:val="24"/>
              </w:rPr>
              <w:t>-</w:t>
            </w:r>
            <w:r w:rsidR="00441427" w:rsidRPr="00093868">
              <w:rPr>
                <w:rFonts w:ascii="Times New Roman" w:hAnsi="Times New Roman" w:cs="Times New Roman"/>
                <w:sz w:val="24"/>
                <w:szCs w:val="24"/>
              </w:rPr>
              <w:t>Број и структура самозапослених лица</w:t>
            </w:r>
            <w:r w:rsidR="00441427" w:rsidRPr="00093868">
              <w:rPr>
                <w:rFonts w:ascii="Times New Roman" w:hAnsi="Times New Roman" w:cs="Times New Roman"/>
                <w:sz w:val="24"/>
                <w:szCs w:val="24"/>
                <w:lang w:val="sr-Cyrl-BA"/>
              </w:rPr>
              <w:t>.</w:t>
            </w:r>
          </w:p>
          <w:p w:rsidR="00441427" w:rsidRPr="00093868" w:rsidRDefault="00441427" w:rsidP="00093868">
            <w:pPr>
              <w:pStyle w:val="NoSpacing"/>
              <w:rPr>
                <w:rFonts w:ascii="Times New Roman" w:hAnsi="Times New Roman" w:cs="Times New Roman"/>
                <w:sz w:val="24"/>
                <w:szCs w:val="24"/>
                <w:lang w:val="sr-Cyrl-BA"/>
              </w:rPr>
            </w:pPr>
          </w:p>
          <w:p w:rsidR="00441427" w:rsidRPr="00C675DD" w:rsidRDefault="00093868" w:rsidP="00093868">
            <w:pPr>
              <w:pStyle w:val="NoSpacing"/>
              <w:rPr>
                <w:rFonts w:ascii="Times New Roman" w:hAnsi="Times New Roman" w:cs="Times New Roman"/>
                <w:color w:val="FF0000"/>
                <w:sz w:val="24"/>
                <w:szCs w:val="24"/>
                <w:lang w:val="sr-Cyrl-BA"/>
              </w:rPr>
            </w:pPr>
            <w:r w:rsidRPr="00093868">
              <w:rPr>
                <w:rFonts w:ascii="Times New Roman" w:hAnsi="Times New Roman" w:cs="Times New Roman"/>
                <w:sz w:val="24"/>
                <w:szCs w:val="24"/>
              </w:rPr>
              <w:t>-</w:t>
            </w:r>
            <w:r w:rsidR="00441427" w:rsidRPr="00093868">
              <w:rPr>
                <w:rFonts w:ascii="Times New Roman" w:hAnsi="Times New Roman" w:cs="Times New Roman"/>
                <w:sz w:val="24"/>
                <w:szCs w:val="24"/>
              </w:rPr>
              <w:t>Број оспособљених и запослених лица</w:t>
            </w:r>
            <w:r w:rsidR="00441427" w:rsidRPr="00093868">
              <w:rPr>
                <w:rFonts w:ascii="Times New Roman" w:hAnsi="Times New Roman" w:cs="Times New Roman"/>
                <w:sz w:val="24"/>
                <w:szCs w:val="24"/>
                <w:lang w:val="sr-Cyrl-BA"/>
              </w:rPr>
              <w:t>.</w:t>
            </w:r>
          </w:p>
        </w:tc>
        <w:tc>
          <w:tcPr>
            <w:tcW w:w="833" w:type="pct"/>
            <w:tcBorders>
              <w:top w:val="single" w:sz="4" w:space="0" w:color="auto"/>
              <w:left w:val="single" w:sz="4" w:space="0" w:color="auto"/>
              <w:bottom w:val="single" w:sz="4" w:space="0" w:color="auto"/>
              <w:right w:val="single" w:sz="4" w:space="0" w:color="auto"/>
            </w:tcBorders>
            <w:vAlign w:val="center"/>
          </w:tcPr>
          <w:p w:rsidR="00441427" w:rsidRPr="00093868" w:rsidRDefault="00441427" w:rsidP="00093868">
            <w:pPr>
              <w:pStyle w:val="NoSpacing"/>
              <w:rPr>
                <w:rFonts w:ascii="Times New Roman" w:hAnsi="Times New Roman" w:cs="Times New Roman"/>
                <w:sz w:val="24"/>
                <w:szCs w:val="24"/>
                <w:lang w:val="sr-Cyrl-BA"/>
              </w:rPr>
            </w:pPr>
            <w:r w:rsidRPr="00093868">
              <w:rPr>
                <w:rFonts w:ascii="Times New Roman" w:hAnsi="Times New Roman" w:cs="Times New Roman"/>
                <w:sz w:val="24"/>
                <w:szCs w:val="24"/>
                <w:lang w:val="sr-Cyrl-BA"/>
              </w:rPr>
              <w:t>МФ, Град Бијељина, ЗЗЗРС</w:t>
            </w:r>
          </w:p>
        </w:tc>
      </w:tr>
      <w:tr w:rsidR="0028781E" w:rsidRPr="00C675DD" w:rsidTr="00093868">
        <w:tc>
          <w:tcPr>
            <w:tcW w:w="833" w:type="pct"/>
            <w:vMerge/>
            <w:tcBorders>
              <w:top w:val="single" w:sz="4" w:space="0" w:color="auto"/>
              <w:left w:val="single" w:sz="4" w:space="0" w:color="auto"/>
              <w:bottom w:val="single" w:sz="4" w:space="0" w:color="auto"/>
              <w:right w:val="single" w:sz="4" w:space="0" w:color="auto"/>
            </w:tcBorders>
            <w:vAlign w:val="center"/>
            <w:hideMark/>
          </w:tcPr>
          <w:p w:rsidR="00441427" w:rsidRPr="00C675DD" w:rsidRDefault="00441427">
            <w:pPr>
              <w:rPr>
                <w:rFonts w:ascii="Times New Roman" w:eastAsia="Times New Roman" w:hAnsi="Times New Roman" w:cs="Times New Roman"/>
                <w:b/>
                <w:sz w:val="24"/>
                <w:szCs w:val="24"/>
                <w:lang w:val="sr-Cyrl-BA" w:eastAsia="zh-CN"/>
              </w:rPr>
            </w:pPr>
          </w:p>
        </w:tc>
        <w:tc>
          <w:tcPr>
            <w:tcW w:w="833" w:type="pct"/>
            <w:vMerge/>
            <w:tcBorders>
              <w:top w:val="single" w:sz="4" w:space="0" w:color="auto"/>
              <w:left w:val="single" w:sz="4" w:space="0" w:color="auto"/>
              <w:bottom w:val="single" w:sz="4" w:space="0" w:color="auto"/>
              <w:right w:val="single" w:sz="4" w:space="0" w:color="auto"/>
            </w:tcBorders>
            <w:vAlign w:val="center"/>
            <w:hideMark/>
          </w:tcPr>
          <w:p w:rsidR="00441427" w:rsidRPr="00C675DD" w:rsidRDefault="00441427">
            <w:pPr>
              <w:rPr>
                <w:rFonts w:ascii="Times New Roman" w:eastAsia="Times New Roman" w:hAnsi="Times New Roman" w:cs="Times New Roman"/>
                <w:sz w:val="24"/>
                <w:szCs w:val="24"/>
                <w:lang w:val="sr-Cyrl-BA" w:eastAsia="zh-CN"/>
              </w:rPr>
            </w:pPr>
          </w:p>
        </w:tc>
        <w:tc>
          <w:tcPr>
            <w:tcW w:w="833" w:type="pct"/>
            <w:tcBorders>
              <w:top w:val="single" w:sz="4" w:space="0" w:color="auto"/>
              <w:left w:val="single" w:sz="4" w:space="0" w:color="auto"/>
              <w:bottom w:val="single" w:sz="4" w:space="0" w:color="auto"/>
              <w:right w:val="single" w:sz="4" w:space="0" w:color="auto"/>
            </w:tcBorders>
            <w:vAlign w:val="center"/>
            <w:hideMark/>
          </w:tcPr>
          <w:p w:rsidR="00441427" w:rsidRPr="00C675DD" w:rsidRDefault="00441427" w:rsidP="00093868">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2.3.2. Подршка </w:t>
            </w:r>
            <w:r w:rsidRPr="00C675DD">
              <w:rPr>
                <w:rFonts w:ascii="Times New Roman" w:hAnsi="Times New Roman" w:cs="Times New Roman"/>
                <w:sz w:val="24"/>
                <w:szCs w:val="24"/>
                <w:lang w:val="sr-Cyrl-BA"/>
              </w:rPr>
              <w:lastRenderedPageBreak/>
              <w:t>запошљавању у појединим областима прерађивачке индустрије</w:t>
            </w:r>
          </w:p>
        </w:tc>
        <w:tc>
          <w:tcPr>
            <w:tcW w:w="833" w:type="pct"/>
            <w:tcBorders>
              <w:top w:val="single" w:sz="4" w:space="0" w:color="auto"/>
              <w:left w:val="single" w:sz="4" w:space="0" w:color="auto"/>
              <w:bottom w:val="single" w:sz="4" w:space="0" w:color="auto"/>
              <w:right w:val="single" w:sz="4" w:space="0" w:color="auto"/>
            </w:tcBorders>
            <w:vAlign w:val="center"/>
          </w:tcPr>
          <w:p w:rsidR="00441427" w:rsidRPr="00093868" w:rsidRDefault="00093868" w:rsidP="00093868">
            <w:pPr>
              <w:pStyle w:val="NoSpacing"/>
              <w:rPr>
                <w:rFonts w:ascii="Times New Roman" w:hAnsi="Times New Roman" w:cs="Times New Roman"/>
                <w:sz w:val="24"/>
                <w:szCs w:val="24"/>
                <w:lang w:val="sr-Cyrl-BA"/>
              </w:rPr>
            </w:pPr>
            <w:r>
              <w:rPr>
                <w:rFonts w:ascii="Times New Roman" w:hAnsi="Times New Roman" w:cs="Times New Roman"/>
                <w:sz w:val="24"/>
                <w:szCs w:val="24"/>
              </w:rPr>
              <w:lastRenderedPageBreak/>
              <w:t xml:space="preserve">- </w:t>
            </w:r>
            <w:r w:rsidR="00441427" w:rsidRPr="00093868">
              <w:rPr>
                <w:rFonts w:ascii="Times New Roman" w:hAnsi="Times New Roman" w:cs="Times New Roman"/>
                <w:sz w:val="24"/>
                <w:szCs w:val="24"/>
              </w:rPr>
              <w:t xml:space="preserve">Подршка </w:t>
            </w:r>
            <w:r w:rsidR="00441427" w:rsidRPr="00093868">
              <w:rPr>
                <w:rFonts w:ascii="Times New Roman" w:hAnsi="Times New Roman" w:cs="Times New Roman"/>
                <w:sz w:val="24"/>
                <w:szCs w:val="24"/>
              </w:rPr>
              <w:lastRenderedPageBreak/>
              <w:t>дрвопрерађивачима за набавку сировине</w:t>
            </w:r>
            <w:r w:rsidR="00441427" w:rsidRPr="00093868">
              <w:rPr>
                <w:rFonts w:ascii="Times New Roman" w:hAnsi="Times New Roman" w:cs="Times New Roman"/>
                <w:sz w:val="24"/>
                <w:szCs w:val="24"/>
                <w:lang w:val="sr-Cyrl-BA"/>
              </w:rPr>
              <w:t xml:space="preserve"> кроз заговарање ослобађања дијела фискалних и парафискалних намета, одгођено плаћање, изградњу приступних путева и сл.</w:t>
            </w:r>
          </w:p>
          <w:p w:rsidR="00441427" w:rsidRPr="00093868" w:rsidRDefault="00441427" w:rsidP="00093868">
            <w:pPr>
              <w:pStyle w:val="NoSpacing"/>
              <w:rPr>
                <w:rFonts w:ascii="Times New Roman" w:hAnsi="Times New Roman" w:cs="Times New Roman"/>
                <w:sz w:val="24"/>
                <w:szCs w:val="24"/>
                <w:lang w:val="sr-Cyrl-BA"/>
              </w:rPr>
            </w:pPr>
          </w:p>
          <w:p w:rsidR="00441427" w:rsidRPr="00093868" w:rsidRDefault="00093868" w:rsidP="00093868">
            <w:pPr>
              <w:pStyle w:val="NoSpacing"/>
              <w:rPr>
                <w:rFonts w:ascii="Times New Roman" w:hAnsi="Times New Roman" w:cs="Times New Roman"/>
                <w:sz w:val="24"/>
                <w:szCs w:val="24"/>
                <w:lang w:val="sr-Cyrl-BA"/>
              </w:rPr>
            </w:pPr>
            <w:r w:rsidRPr="00093868">
              <w:rPr>
                <w:rFonts w:ascii="Times New Roman" w:hAnsi="Times New Roman" w:cs="Times New Roman"/>
                <w:sz w:val="24"/>
                <w:szCs w:val="24"/>
              </w:rPr>
              <w:t>-</w:t>
            </w:r>
            <w:r w:rsidR="00441427" w:rsidRPr="00093868">
              <w:rPr>
                <w:rFonts w:ascii="Times New Roman" w:hAnsi="Times New Roman" w:cs="Times New Roman"/>
                <w:sz w:val="24"/>
                <w:szCs w:val="24"/>
              </w:rPr>
              <w:t>Подршка сектору текстила, коже и обуће</w:t>
            </w:r>
            <w:r w:rsidR="00441427" w:rsidRPr="00093868">
              <w:rPr>
                <w:rFonts w:ascii="Times New Roman" w:hAnsi="Times New Roman" w:cs="Times New Roman"/>
                <w:sz w:val="24"/>
                <w:szCs w:val="24"/>
                <w:lang w:val="sr-Cyrl-BA"/>
              </w:rPr>
              <w:t>.</w:t>
            </w:r>
          </w:p>
          <w:p w:rsidR="00441427" w:rsidRPr="00093868" w:rsidRDefault="00441427" w:rsidP="00093868">
            <w:pPr>
              <w:pStyle w:val="NoSpacing"/>
              <w:rPr>
                <w:rFonts w:ascii="Times New Roman" w:hAnsi="Times New Roman" w:cs="Times New Roman"/>
                <w:sz w:val="24"/>
                <w:szCs w:val="24"/>
                <w:lang w:val="sr-Cyrl-BA"/>
              </w:rPr>
            </w:pPr>
          </w:p>
          <w:p w:rsidR="00441427" w:rsidRPr="00093868" w:rsidRDefault="00093868" w:rsidP="00093868">
            <w:pPr>
              <w:pStyle w:val="NoSpacing"/>
              <w:rPr>
                <w:rFonts w:ascii="Times New Roman" w:hAnsi="Times New Roman" w:cs="Times New Roman"/>
                <w:sz w:val="24"/>
                <w:szCs w:val="24"/>
                <w:lang w:val="sr-Cyrl-BA"/>
              </w:rPr>
            </w:pPr>
            <w:r w:rsidRPr="00093868">
              <w:rPr>
                <w:rFonts w:ascii="Times New Roman" w:hAnsi="Times New Roman" w:cs="Times New Roman"/>
                <w:sz w:val="24"/>
                <w:szCs w:val="24"/>
              </w:rPr>
              <w:t>-</w:t>
            </w:r>
            <w:r w:rsidR="00441427" w:rsidRPr="00093868">
              <w:rPr>
                <w:rFonts w:ascii="Times New Roman" w:hAnsi="Times New Roman" w:cs="Times New Roman"/>
                <w:sz w:val="24"/>
                <w:szCs w:val="24"/>
              </w:rPr>
              <w:t>Подршка прехрамбеној индустрији и пољопривреди</w:t>
            </w:r>
            <w:r w:rsidR="00441427" w:rsidRPr="00093868">
              <w:rPr>
                <w:rFonts w:ascii="Times New Roman" w:hAnsi="Times New Roman" w:cs="Times New Roman"/>
                <w:sz w:val="24"/>
                <w:szCs w:val="24"/>
                <w:lang w:val="sr-Cyrl-BA"/>
              </w:rPr>
              <w:t>.</w:t>
            </w:r>
          </w:p>
        </w:tc>
        <w:tc>
          <w:tcPr>
            <w:tcW w:w="833" w:type="pct"/>
            <w:tcBorders>
              <w:top w:val="single" w:sz="4" w:space="0" w:color="auto"/>
              <w:left w:val="single" w:sz="4" w:space="0" w:color="auto"/>
              <w:bottom w:val="single" w:sz="4" w:space="0" w:color="auto"/>
              <w:right w:val="single" w:sz="4" w:space="0" w:color="auto"/>
            </w:tcBorders>
            <w:vAlign w:val="center"/>
            <w:hideMark/>
          </w:tcPr>
          <w:p w:rsidR="00441427" w:rsidRPr="00093868" w:rsidRDefault="00093868" w:rsidP="00093868">
            <w:pPr>
              <w:pStyle w:val="NoSpacing"/>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 xml:space="preserve">- </w:t>
            </w:r>
            <w:r w:rsidR="00441427" w:rsidRPr="00093868">
              <w:rPr>
                <w:rFonts w:ascii="Times New Roman" w:hAnsi="Times New Roman" w:cs="Times New Roman"/>
                <w:sz w:val="24"/>
                <w:szCs w:val="24"/>
                <w:lang w:val="sr-Cyrl-BA"/>
              </w:rPr>
              <w:t xml:space="preserve">Ослобађање дијела </w:t>
            </w:r>
            <w:r w:rsidR="00441427" w:rsidRPr="00093868">
              <w:rPr>
                <w:rFonts w:ascii="Times New Roman" w:hAnsi="Times New Roman" w:cs="Times New Roman"/>
                <w:sz w:val="24"/>
                <w:szCs w:val="24"/>
                <w:lang w:val="sr-Cyrl-BA"/>
              </w:rPr>
              <w:lastRenderedPageBreak/>
              <w:t>фискалних и парафискалних намета, о</w:t>
            </w:r>
            <w:r w:rsidR="00441427" w:rsidRPr="00093868">
              <w:rPr>
                <w:rFonts w:ascii="Times New Roman" w:hAnsi="Times New Roman" w:cs="Times New Roman"/>
                <w:sz w:val="24"/>
                <w:szCs w:val="24"/>
              </w:rPr>
              <w:t>могућено одгођено плаћање сировине</w:t>
            </w:r>
            <w:r w:rsidR="00441427" w:rsidRPr="00093868">
              <w:rPr>
                <w:rFonts w:ascii="Times New Roman" w:hAnsi="Times New Roman" w:cs="Times New Roman"/>
                <w:sz w:val="24"/>
                <w:szCs w:val="24"/>
                <w:lang w:val="sr-Cyrl-BA"/>
              </w:rPr>
              <w:t xml:space="preserve"> и изградња приступних путева.</w:t>
            </w:r>
          </w:p>
          <w:p w:rsidR="00441427" w:rsidRPr="00093868" w:rsidRDefault="00441427" w:rsidP="00093868">
            <w:pPr>
              <w:pStyle w:val="NoSpacing"/>
              <w:rPr>
                <w:rFonts w:ascii="Times New Roman" w:hAnsi="Times New Roman" w:cs="Times New Roman"/>
                <w:sz w:val="24"/>
                <w:szCs w:val="24"/>
                <w:lang w:val="sr-Cyrl-BA"/>
              </w:rPr>
            </w:pPr>
          </w:p>
          <w:p w:rsidR="00441427" w:rsidRPr="00C675DD" w:rsidRDefault="00093868" w:rsidP="00093868">
            <w:pPr>
              <w:pStyle w:val="NoSpacing"/>
              <w:rPr>
                <w:rFonts w:ascii="Times New Roman" w:hAnsi="Times New Roman" w:cs="Times New Roman"/>
                <w:sz w:val="24"/>
                <w:szCs w:val="24"/>
                <w:lang w:val="sr-Cyrl-BA"/>
              </w:rPr>
            </w:pPr>
            <w:r w:rsidRPr="00093868">
              <w:rPr>
                <w:rFonts w:ascii="Times New Roman" w:hAnsi="Times New Roman" w:cs="Times New Roman"/>
                <w:sz w:val="24"/>
                <w:szCs w:val="24"/>
              </w:rPr>
              <w:t>-</w:t>
            </w:r>
            <w:r w:rsidR="00441427" w:rsidRPr="00093868">
              <w:rPr>
                <w:rFonts w:ascii="Times New Roman" w:hAnsi="Times New Roman" w:cs="Times New Roman"/>
                <w:sz w:val="24"/>
                <w:szCs w:val="24"/>
              </w:rPr>
              <w:t>Смањење основице за обрачун допрониса за запослене</w:t>
            </w:r>
            <w:r w:rsidR="00441427" w:rsidRPr="00093868">
              <w:rPr>
                <w:rFonts w:ascii="Times New Roman" w:hAnsi="Times New Roman" w:cs="Times New Roman"/>
                <w:sz w:val="24"/>
                <w:szCs w:val="24"/>
                <w:lang w:val="sr-Cyrl-BA"/>
              </w:rPr>
              <w:t xml:space="preserve"> у сектору текстила, коже и обуће, као и прехрамбреној индустрији и пољопривреди.</w:t>
            </w:r>
          </w:p>
        </w:tc>
        <w:tc>
          <w:tcPr>
            <w:tcW w:w="833" w:type="pct"/>
            <w:tcBorders>
              <w:top w:val="single" w:sz="4" w:space="0" w:color="auto"/>
              <w:left w:val="single" w:sz="4" w:space="0" w:color="auto"/>
              <w:bottom w:val="single" w:sz="4" w:space="0" w:color="auto"/>
              <w:right w:val="single" w:sz="4" w:space="0" w:color="auto"/>
            </w:tcBorders>
            <w:vAlign w:val="center"/>
          </w:tcPr>
          <w:p w:rsidR="00441427" w:rsidRPr="00093868" w:rsidRDefault="00441427" w:rsidP="00093868">
            <w:pPr>
              <w:pStyle w:val="NoSpacing"/>
              <w:rPr>
                <w:rFonts w:ascii="Times New Roman" w:hAnsi="Times New Roman" w:cs="Times New Roman"/>
                <w:sz w:val="24"/>
                <w:szCs w:val="24"/>
                <w:lang w:val="sr-Cyrl-BA"/>
              </w:rPr>
            </w:pPr>
            <w:r w:rsidRPr="00093868">
              <w:rPr>
                <w:rFonts w:ascii="Times New Roman" w:hAnsi="Times New Roman" w:cs="Times New Roman"/>
                <w:sz w:val="24"/>
                <w:szCs w:val="24"/>
                <w:lang w:val="sr-Cyrl-BA"/>
              </w:rPr>
              <w:lastRenderedPageBreak/>
              <w:t>МИЕР, МПШВ</w:t>
            </w:r>
            <w:r w:rsidR="00E5109D" w:rsidRPr="00093868">
              <w:rPr>
                <w:rFonts w:ascii="Times New Roman" w:hAnsi="Times New Roman" w:cs="Times New Roman"/>
                <w:sz w:val="24"/>
                <w:szCs w:val="24"/>
                <w:lang w:val="sr-Cyrl-BA"/>
              </w:rPr>
              <w:t xml:space="preserve">, </w:t>
            </w:r>
            <w:r w:rsidR="00E5109D" w:rsidRPr="00093868">
              <w:rPr>
                <w:rFonts w:ascii="Times New Roman" w:hAnsi="Times New Roman" w:cs="Times New Roman"/>
                <w:sz w:val="24"/>
                <w:szCs w:val="24"/>
                <w:lang w:val="sr-Cyrl-BA"/>
              </w:rPr>
              <w:lastRenderedPageBreak/>
              <w:t>МФ</w:t>
            </w:r>
            <w:r w:rsidRPr="00093868">
              <w:rPr>
                <w:rFonts w:ascii="Times New Roman" w:hAnsi="Times New Roman" w:cs="Times New Roman"/>
                <w:sz w:val="24"/>
                <w:szCs w:val="24"/>
                <w:lang w:val="sr-Cyrl-BA"/>
              </w:rPr>
              <w:t>, Град Бијељина</w:t>
            </w:r>
          </w:p>
        </w:tc>
      </w:tr>
      <w:tr w:rsidR="0028781E" w:rsidRPr="00C675DD" w:rsidTr="00093868">
        <w:tc>
          <w:tcPr>
            <w:tcW w:w="833" w:type="pct"/>
            <w:vMerge/>
            <w:tcBorders>
              <w:top w:val="single" w:sz="4" w:space="0" w:color="auto"/>
              <w:left w:val="single" w:sz="4" w:space="0" w:color="auto"/>
              <w:bottom w:val="single" w:sz="4" w:space="0" w:color="auto"/>
              <w:right w:val="single" w:sz="4" w:space="0" w:color="auto"/>
            </w:tcBorders>
            <w:vAlign w:val="center"/>
            <w:hideMark/>
          </w:tcPr>
          <w:p w:rsidR="00441427" w:rsidRPr="00C675DD" w:rsidRDefault="00441427">
            <w:pPr>
              <w:rPr>
                <w:rFonts w:ascii="Times New Roman" w:eastAsia="Times New Roman" w:hAnsi="Times New Roman" w:cs="Times New Roman"/>
                <w:b/>
                <w:sz w:val="24"/>
                <w:szCs w:val="24"/>
                <w:lang w:val="sr-Cyrl-BA" w:eastAsia="zh-CN"/>
              </w:rPr>
            </w:pPr>
          </w:p>
        </w:tc>
        <w:tc>
          <w:tcPr>
            <w:tcW w:w="833" w:type="pct"/>
            <w:vMerge/>
            <w:tcBorders>
              <w:top w:val="single" w:sz="4" w:space="0" w:color="auto"/>
              <w:left w:val="single" w:sz="4" w:space="0" w:color="auto"/>
              <w:bottom w:val="single" w:sz="4" w:space="0" w:color="auto"/>
              <w:right w:val="single" w:sz="4" w:space="0" w:color="auto"/>
            </w:tcBorders>
            <w:vAlign w:val="center"/>
            <w:hideMark/>
          </w:tcPr>
          <w:p w:rsidR="00441427" w:rsidRPr="00C675DD" w:rsidRDefault="00441427">
            <w:pPr>
              <w:rPr>
                <w:rFonts w:ascii="Times New Roman" w:eastAsia="Times New Roman" w:hAnsi="Times New Roman" w:cs="Times New Roman"/>
                <w:sz w:val="24"/>
                <w:szCs w:val="24"/>
                <w:lang w:val="sr-Cyrl-BA" w:eastAsia="zh-CN"/>
              </w:rPr>
            </w:pPr>
          </w:p>
        </w:tc>
        <w:tc>
          <w:tcPr>
            <w:tcW w:w="833" w:type="pct"/>
            <w:tcBorders>
              <w:top w:val="single" w:sz="4" w:space="0" w:color="auto"/>
              <w:left w:val="single" w:sz="4" w:space="0" w:color="auto"/>
              <w:bottom w:val="single" w:sz="4" w:space="0" w:color="auto"/>
              <w:right w:val="single" w:sz="4" w:space="0" w:color="auto"/>
            </w:tcBorders>
            <w:vAlign w:val="center"/>
            <w:hideMark/>
          </w:tcPr>
          <w:p w:rsidR="00441427" w:rsidRPr="00C675DD" w:rsidRDefault="00441427" w:rsidP="00093868">
            <w:pPr>
              <w:pStyle w:val="NoSpacing"/>
              <w:rPr>
                <w:rFonts w:ascii="Times New Roman" w:hAnsi="Times New Roman" w:cs="Times New Roman"/>
                <w:sz w:val="24"/>
                <w:szCs w:val="24"/>
                <w:lang w:val="sr-Cyrl-BA"/>
              </w:rPr>
            </w:pPr>
            <w:r w:rsidRPr="00C675DD">
              <w:rPr>
                <w:rFonts w:ascii="Times New Roman" w:hAnsi="Times New Roman" w:cs="Times New Roman"/>
                <w:sz w:val="24"/>
                <w:szCs w:val="24"/>
                <w:lang w:val="sr-Cyrl-BA"/>
              </w:rPr>
              <w:t>2.3.3. Подстицање развоја занатско-предузетничке дјелатности</w:t>
            </w:r>
          </w:p>
        </w:tc>
        <w:tc>
          <w:tcPr>
            <w:tcW w:w="833" w:type="pct"/>
            <w:tcBorders>
              <w:top w:val="single" w:sz="4" w:space="0" w:color="auto"/>
              <w:left w:val="single" w:sz="4" w:space="0" w:color="auto"/>
              <w:bottom w:val="single" w:sz="4" w:space="0" w:color="auto"/>
              <w:right w:val="single" w:sz="4" w:space="0" w:color="auto"/>
            </w:tcBorders>
            <w:vAlign w:val="center"/>
          </w:tcPr>
          <w:p w:rsidR="00441427" w:rsidRPr="00093868" w:rsidRDefault="00093868" w:rsidP="00093868">
            <w:pPr>
              <w:pStyle w:val="NoSpacing"/>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441427" w:rsidRPr="00093868">
              <w:rPr>
                <w:rFonts w:ascii="Times New Roman" w:hAnsi="Times New Roman" w:cs="Times New Roman"/>
                <w:sz w:val="24"/>
                <w:szCs w:val="24"/>
                <w:lang w:val="sr-Cyrl-BA"/>
              </w:rPr>
              <w:t>Обука</w:t>
            </w:r>
            <w:r w:rsidR="00441427" w:rsidRPr="00093868">
              <w:rPr>
                <w:rFonts w:ascii="Times New Roman" w:hAnsi="Times New Roman" w:cs="Times New Roman"/>
                <w:sz w:val="24"/>
                <w:szCs w:val="24"/>
              </w:rPr>
              <w:t xml:space="preserve"> за предузетнике</w:t>
            </w:r>
            <w:r w:rsidR="00441427" w:rsidRPr="00093868">
              <w:rPr>
                <w:rFonts w:ascii="Times New Roman" w:hAnsi="Times New Roman" w:cs="Times New Roman"/>
                <w:sz w:val="24"/>
                <w:szCs w:val="24"/>
                <w:lang w:val="sr-Cyrl-BA"/>
              </w:rPr>
              <w:t>.</w:t>
            </w:r>
          </w:p>
        </w:tc>
        <w:tc>
          <w:tcPr>
            <w:tcW w:w="833" w:type="pct"/>
            <w:tcBorders>
              <w:top w:val="single" w:sz="4" w:space="0" w:color="auto"/>
              <w:left w:val="single" w:sz="4" w:space="0" w:color="auto"/>
              <w:bottom w:val="single" w:sz="4" w:space="0" w:color="auto"/>
              <w:right w:val="single" w:sz="4" w:space="0" w:color="auto"/>
            </w:tcBorders>
            <w:vAlign w:val="center"/>
            <w:hideMark/>
          </w:tcPr>
          <w:p w:rsidR="00441427" w:rsidRPr="00093868" w:rsidRDefault="00093868" w:rsidP="00093868">
            <w:pPr>
              <w:pStyle w:val="NoSpacing"/>
              <w:rPr>
                <w:rFonts w:ascii="Times New Roman" w:hAnsi="Times New Roman" w:cs="Times New Roman"/>
                <w:sz w:val="24"/>
                <w:szCs w:val="24"/>
                <w:lang w:val="sr-Cyrl-BA"/>
              </w:rPr>
            </w:pPr>
            <w:r>
              <w:rPr>
                <w:rFonts w:ascii="Times New Roman" w:hAnsi="Times New Roman" w:cs="Times New Roman"/>
                <w:sz w:val="24"/>
                <w:szCs w:val="24"/>
              </w:rPr>
              <w:t xml:space="preserve">- </w:t>
            </w:r>
            <w:r w:rsidR="00441427" w:rsidRPr="00093868">
              <w:rPr>
                <w:rFonts w:ascii="Times New Roman" w:hAnsi="Times New Roman" w:cs="Times New Roman"/>
                <w:sz w:val="24"/>
                <w:szCs w:val="24"/>
              </w:rPr>
              <w:t>Број</w:t>
            </w:r>
            <w:r w:rsidR="00441427" w:rsidRPr="00093868">
              <w:rPr>
                <w:rFonts w:ascii="Times New Roman" w:hAnsi="Times New Roman" w:cs="Times New Roman"/>
                <w:sz w:val="24"/>
                <w:szCs w:val="24"/>
                <w:lang w:val="sr-Cyrl-BA"/>
              </w:rPr>
              <w:t xml:space="preserve"> обучених предузетника.</w:t>
            </w:r>
          </w:p>
          <w:p w:rsidR="00441427" w:rsidRPr="00093868" w:rsidRDefault="00441427" w:rsidP="00093868">
            <w:pPr>
              <w:pStyle w:val="NoSpacing"/>
              <w:rPr>
                <w:rFonts w:ascii="Times New Roman" w:hAnsi="Times New Roman" w:cs="Times New Roman"/>
                <w:sz w:val="24"/>
                <w:szCs w:val="24"/>
                <w:lang w:val="sr-Cyrl-BA"/>
              </w:rPr>
            </w:pPr>
          </w:p>
          <w:p w:rsidR="00441427" w:rsidRPr="00C675DD" w:rsidRDefault="00093868" w:rsidP="00093868">
            <w:pPr>
              <w:pStyle w:val="NoSpacing"/>
              <w:rPr>
                <w:rFonts w:ascii="Times New Roman" w:hAnsi="Times New Roman" w:cs="Times New Roman"/>
                <w:color w:val="FF0000"/>
                <w:sz w:val="24"/>
                <w:szCs w:val="24"/>
                <w:lang w:val="sr-Cyrl-BA"/>
              </w:rPr>
            </w:pPr>
            <w:r w:rsidRPr="00093868">
              <w:rPr>
                <w:rFonts w:ascii="Times New Roman" w:hAnsi="Times New Roman" w:cs="Times New Roman"/>
                <w:sz w:val="24"/>
                <w:szCs w:val="24"/>
              </w:rPr>
              <w:t>-</w:t>
            </w:r>
            <w:r w:rsidR="00441427" w:rsidRPr="00093868">
              <w:rPr>
                <w:rFonts w:ascii="Times New Roman" w:hAnsi="Times New Roman" w:cs="Times New Roman"/>
                <w:sz w:val="24"/>
                <w:szCs w:val="24"/>
              </w:rPr>
              <w:t>Број новооснованих предузетника</w:t>
            </w:r>
            <w:r w:rsidR="00441427" w:rsidRPr="00093868">
              <w:rPr>
                <w:rFonts w:ascii="Times New Roman" w:hAnsi="Times New Roman" w:cs="Times New Roman"/>
                <w:sz w:val="24"/>
                <w:szCs w:val="24"/>
                <w:lang w:val="sr-Cyrl-BA"/>
              </w:rPr>
              <w:t>.</w:t>
            </w:r>
          </w:p>
        </w:tc>
        <w:tc>
          <w:tcPr>
            <w:tcW w:w="833" w:type="pct"/>
            <w:tcBorders>
              <w:top w:val="single" w:sz="4" w:space="0" w:color="auto"/>
              <w:left w:val="single" w:sz="4" w:space="0" w:color="auto"/>
              <w:bottom w:val="single" w:sz="4" w:space="0" w:color="auto"/>
              <w:right w:val="single" w:sz="4" w:space="0" w:color="auto"/>
            </w:tcBorders>
            <w:vAlign w:val="center"/>
          </w:tcPr>
          <w:p w:rsidR="00441427" w:rsidRPr="00093868" w:rsidRDefault="001A73A9" w:rsidP="00093868">
            <w:pPr>
              <w:pStyle w:val="NoSpacing"/>
              <w:rPr>
                <w:rFonts w:ascii="Times New Roman" w:hAnsi="Times New Roman" w:cs="Times New Roman"/>
                <w:sz w:val="24"/>
                <w:szCs w:val="24"/>
                <w:lang w:val="sr-Cyrl-BA"/>
              </w:rPr>
            </w:pPr>
            <w:r>
              <w:rPr>
                <w:rFonts w:ascii="Times New Roman" w:hAnsi="Times New Roman" w:cs="Times New Roman"/>
                <w:sz w:val="24"/>
                <w:szCs w:val="24"/>
                <w:lang w:val="sr-Cyrl-BA"/>
              </w:rPr>
              <w:t>МИЕР, ППК БН</w:t>
            </w:r>
            <w:r w:rsidR="00441427" w:rsidRPr="00093868">
              <w:rPr>
                <w:rFonts w:ascii="Times New Roman" w:hAnsi="Times New Roman" w:cs="Times New Roman"/>
                <w:sz w:val="24"/>
                <w:szCs w:val="24"/>
                <w:lang w:val="sr-Cyrl-BA"/>
              </w:rPr>
              <w:t>, РАРС, Град Бијељина</w:t>
            </w:r>
          </w:p>
        </w:tc>
      </w:tr>
    </w:tbl>
    <w:p w:rsidR="000F73F0" w:rsidRPr="00C675DD" w:rsidRDefault="000F73F0" w:rsidP="00D660F1">
      <w:pPr>
        <w:pStyle w:val="NoSpacing"/>
        <w:jc w:val="both"/>
        <w:rPr>
          <w:rFonts w:ascii="Times New Roman" w:hAnsi="Times New Roman" w:cs="Times New Roman"/>
          <w:sz w:val="24"/>
          <w:szCs w:val="24"/>
        </w:rPr>
        <w:sectPr w:rsidR="000F73F0" w:rsidRPr="00C675DD" w:rsidSect="000F73F0">
          <w:pgSz w:w="16838" w:h="11906" w:orient="landscape"/>
          <w:pgMar w:top="1418" w:right="1418" w:bottom="1418" w:left="1418" w:header="709" w:footer="709" w:gutter="0"/>
          <w:cols w:space="708"/>
          <w:docGrid w:linePitch="360"/>
        </w:sectPr>
      </w:pPr>
    </w:p>
    <w:p w:rsidR="00C46217" w:rsidRPr="007B5D6D" w:rsidRDefault="00C46217" w:rsidP="00C46217">
      <w:pPr>
        <w:pStyle w:val="Heading1"/>
        <w:numPr>
          <w:ilvl w:val="0"/>
          <w:numId w:val="2"/>
        </w:numPr>
        <w:rPr>
          <w:rFonts w:cs="Times New Roman"/>
          <w:sz w:val="24"/>
          <w:szCs w:val="24"/>
        </w:rPr>
      </w:pPr>
      <w:bookmarkStart w:id="28" w:name="_Toc22713301"/>
      <w:r w:rsidRPr="007B5D6D">
        <w:rPr>
          <w:rFonts w:cs="Times New Roman"/>
          <w:sz w:val="24"/>
          <w:szCs w:val="24"/>
        </w:rPr>
        <w:lastRenderedPageBreak/>
        <w:t xml:space="preserve">РЕАЛИЗАЦИЈА И ЖЕЉЕНИ РЕЗУЛТАТИ СПРОВОЂЕЊА </w:t>
      </w:r>
      <w:r w:rsidR="009C51F4" w:rsidRPr="007B5D6D">
        <w:rPr>
          <w:rFonts w:cs="Times New Roman"/>
          <w:sz w:val="24"/>
          <w:szCs w:val="24"/>
        </w:rPr>
        <w:t>АКЦИОНОГ ПЛАНА</w:t>
      </w:r>
      <w:bookmarkEnd w:id="28"/>
    </w:p>
    <w:p w:rsidR="00C46217" w:rsidRPr="00C675DD" w:rsidRDefault="00C46217" w:rsidP="00C46217">
      <w:pPr>
        <w:pStyle w:val="NoSpacing"/>
        <w:jc w:val="both"/>
        <w:rPr>
          <w:rFonts w:ascii="Times New Roman" w:hAnsi="Times New Roman" w:cs="Times New Roman"/>
          <w:sz w:val="24"/>
          <w:szCs w:val="24"/>
        </w:rPr>
      </w:pPr>
    </w:p>
    <w:p w:rsidR="00C46217" w:rsidRPr="007B5D6D" w:rsidRDefault="007151B3" w:rsidP="00C46217">
      <w:pPr>
        <w:pStyle w:val="NoSpacing"/>
        <w:ind w:firstLine="360"/>
        <w:jc w:val="both"/>
        <w:rPr>
          <w:rFonts w:ascii="Times New Roman" w:hAnsi="Times New Roman" w:cs="Times New Roman"/>
          <w:sz w:val="24"/>
          <w:szCs w:val="24"/>
          <w:lang w:val="sr-Cyrl-BA"/>
        </w:rPr>
      </w:pPr>
      <w:r w:rsidRPr="007B5D6D">
        <w:rPr>
          <w:rFonts w:ascii="Times New Roman" w:hAnsi="Times New Roman" w:cs="Times New Roman"/>
          <w:sz w:val="24"/>
          <w:szCs w:val="24"/>
          <w:lang w:val="sr-Latn-BA"/>
        </w:rPr>
        <w:t>Политика запошљавања представља интегрални д</w:t>
      </w:r>
      <w:r w:rsidRPr="007B5D6D">
        <w:rPr>
          <w:rFonts w:ascii="Times New Roman" w:hAnsi="Times New Roman" w:cs="Times New Roman"/>
          <w:sz w:val="24"/>
          <w:szCs w:val="24"/>
          <w:lang w:val="sr-Cyrl-BA"/>
        </w:rPr>
        <w:t>и</w:t>
      </w:r>
      <w:r w:rsidRPr="007B5D6D">
        <w:rPr>
          <w:rFonts w:ascii="Times New Roman" w:hAnsi="Times New Roman" w:cs="Times New Roman"/>
          <w:sz w:val="24"/>
          <w:szCs w:val="24"/>
          <w:lang w:val="sr-Latn-BA"/>
        </w:rPr>
        <w:t>о системаразвоја људских ресурса и креира се на основу анализе података оосновним и пројектованим кретањима на тржишту рада, односно на основусагледавања и праћења тенденција, стања и будућих потреба послодавацана националном и локалном нивоу ради прилагођавања м</w:t>
      </w:r>
      <w:r w:rsidRPr="007B5D6D">
        <w:rPr>
          <w:rFonts w:ascii="Times New Roman" w:hAnsi="Times New Roman" w:cs="Times New Roman"/>
          <w:sz w:val="24"/>
          <w:szCs w:val="24"/>
          <w:lang w:val="sr-Cyrl-BA"/>
        </w:rPr>
        <w:t>ј</w:t>
      </w:r>
      <w:r w:rsidRPr="007B5D6D">
        <w:rPr>
          <w:rFonts w:ascii="Times New Roman" w:hAnsi="Times New Roman" w:cs="Times New Roman"/>
          <w:sz w:val="24"/>
          <w:szCs w:val="24"/>
          <w:lang w:val="sr-Latn-BA"/>
        </w:rPr>
        <w:t>ера активнеполитике запошљавања потребама тржишта рада</w:t>
      </w:r>
      <w:r w:rsidRPr="007B5D6D">
        <w:rPr>
          <w:rFonts w:ascii="Times New Roman" w:hAnsi="Times New Roman" w:cs="Times New Roman"/>
          <w:sz w:val="24"/>
          <w:szCs w:val="24"/>
          <w:lang w:val="sr-Cyrl-BA"/>
        </w:rPr>
        <w:t>. Степен остваривања предвиђених стратешких циљева у највећој мјери ће зависити од степена остварења осам (8) оперативних циљева, који су дефинисани као предуслови за остваривање стратешких циљева.</w:t>
      </w:r>
    </w:p>
    <w:p w:rsidR="00C46217" w:rsidRPr="00C675DD" w:rsidRDefault="00C46217" w:rsidP="00C46217">
      <w:pPr>
        <w:pStyle w:val="NoSpacing"/>
        <w:ind w:firstLine="360"/>
        <w:jc w:val="both"/>
        <w:rPr>
          <w:rFonts w:ascii="Times New Roman" w:hAnsi="Times New Roman" w:cs="Times New Roman"/>
          <w:sz w:val="24"/>
          <w:szCs w:val="24"/>
          <w:lang w:val="sr-Cyrl-BA"/>
        </w:rPr>
      </w:pPr>
    </w:p>
    <w:p w:rsidR="00C46217" w:rsidRPr="00C675DD" w:rsidRDefault="00C46217" w:rsidP="00C46217">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 У оквиру првог стратешког циља</w:t>
      </w:r>
      <w:r w:rsidRPr="00C675DD">
        <w:rPr>
          <w:rFonts w:ascii="Times New Roman" w:hAnsi="Times New Roman" w:cs="Times New Roman"/>
          <w:b/>
          <w:sz w:val="24"/>
          <w:szCs w:val="24"/>
          <w:lang w:val="sr-Cyrl-BA"/>
        </w:rPr>
        <w:t xml:space="preserve"> Повећати запосленост и eкон</w:t>
      </w:r>
      <w:r w:rsidR="00550262" w:rsidRPr="00C675DD">
        <w:rPr>
          <w:rFonts w:ascii="Times New Roman" w:hAnsi="Times New Roman" w:cs="Times New Roman"/>
          <w:b/>
          <w:sz w:val="24"/>
          <w:szCs w:val="24"/>
          <w:lang w:val="sr-Cyrl-BA"/>
        </w:rPr>
        <w:t>омску активност становништва у Г</w:t>
      </w:r>
      <w:r w:rsidRPr="00C675DD">
        <w:rPr>
          <w:rFonts w:ascii="Times New Roman" w:hAnsi="Times New Roman" w:cs="Times New Roman"/>
          <w:b/>
          <w:sz w:val="24"/>
          <w:szCs w:val="24"/>
          <w:lang w:val="sr-Cyrl-BA"/>
        </w:rPr>
        <w:t>раду Бијељина</w:t>
      </w:r>
      <w:r w:rsidRPr="00C675DD">
        <w:rPr>
          <w:rFonts w:ascii="Times New Roman" w:hAnsi="Times New Roman" w:cs="Times New Roman"/>
          <w:sz w:val="24"/>
          <w:szCs w:val="24"/>
          <w:lang w:val="sr-Cyrl-BA"/>
        </w:rPr>
        <w:t xml:space="preserve"> дефинисано је сљедећих пет оперативних циљева:</w:t>
      </w:r>
    </w:p>
    <w:p w:rsidR="00C46217" w:rsidRPr="00C675DD" w:rsidRDefault="00C46217" w:rsidP="00C46217">
      <w:pPr>
        <w:pStyle w:val="NoSpacing"/>
        <w:ind w:firstLine="360"/>
        <w:jc w:val="both"/>
        <w:rPr>
          <w:rFonts w:ascii="Times New Roman" w:hAnsi="Times New Roman" w:cs="Times New Roman"/>
          <w:sz w:val="24"/>
          <w:szCs w:val="24"/>
          <w:lang w:val="sr-Cyrl-BA"/>
        </w:rPr>
      </w:pPr>
    </w:p>
    <w:p w:rsidR="00C46217" w:rsidRPr="00C675DD" w:rsidRDefault="00C46217" w:rsidP="00C46217">
      <w:pPr>
        <w:pStyle w:val="NoSpacing"/>
        <w:numPr>
          <w:ilvl w:val="0"/>
          <w:numId w:val="11"/>
        </w:numPr>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Осигурање веће повезаности система образовања са тржиштем рада</w:t>
      </w:r>
      <w:r w:rsidRPr="00C675DD">
        <w:rPr>
          <w:rFonts w:ascii="Times New Roman" w:hAnsi="Times New Roman" w:cs="Times New Roman"/>
          <w:sz w:val="24"/>
          <w:szCs w:val="24"/>
        </w:rPr>
        <w:t>,</w:t>
      </w:r>
    </w:p>
    <w:p w:rsidR="00C46217" w:rsidRPr="00C675DD" w:rsidRDefault="00C46217" w:rsidP="00C46217">
      <w:pPr>
        <w:pStyle w:val="NoSpacing"/>
        <w:numPr>
          <w:ilvl w:val="0"/>
          <w:numId w:val="11"/>
        </w:numPr>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Развијање културе рада и етике рада</w:t>
      </w:r>
      <w:r w:rsidRPr="00C675DD">
        <w:rPr>
          <w:rFonts w:ascii="Times New Roman" w:hAnsi="Times New Roman" w:cs="Times New Roman"/>
          <w:sz w:val="24"/>
          <w:szCs w:val="24"/>
        </w:rPr>
        <w:t>,</w:t>
      </w:r>
    </w:p>
    <w:p w:rsidR="00C46217" w:rsidRPr="00C675DD" w:rsidRDefault="00C46217" w:rsidP="00C46217">
      <w:pPr>
        <w:pStyle w:val="NoSpacing"/>
        <w:numPr>
          <w:ilvl w:val="0"/>
          <w:numId w:val="11"/>
        </w:numPr>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Унапређивање запошљивости активних тражилаца посла</w:t>
      </w:r>
      <w:r w:rsidRPr="00C675DD">
        <w:rPr>
          <w:rFonts w:ascii="Times New Roman" w:hAnsi="Times New Roman" w:cs="Times New Roman"/>
          <w:sz w:val="24"/>
          <w:szCs w:val="24"/>
        </w:rPr>
        <w:t>,</w:t>
      </w:r>
    </w:p>
    <w:p w:rsidR="00C46217" w:rsidRPr="00C675DD" w:rsidRDefault="00C46217" w:rsidP="00C46217">
      <w:pPr>
        <w:pStyle w:val="NoSpacing"/>
        <w:numPr>
          <w:ilvl w:val="0"/>
          <w:numId w:val="11"/>
        </w:numPr>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Унапређивање запошљавања најрањивијих група незапослених лица (млади, дјеца погинулих бораца, ратни војни инвалиди и друга лица са инвалидитетом, демобилисани борци, националне мањине, </w:t>
      </w:r>
      <w:r w:rsidR="00AC1DF7" w:rsidRPr="00C675DD">
        <w:rPr>
          <w:rFonts w:ascii="Times New Roman" w:hAnsi="Times New Roman" w:cs="Times New Roman"/>
          <w:sz w:val="24"/>
          <w:szCs w:val="24"/>
          <w:lang w:val="sr-Cyrl-BA"/>
        </w:rPr>
        <w:t xml:space="preserve">Роми, </w:t>
      </w:r>
      <w:r w:rsidRPr="00C675DD">
        <w:rPr>
          <w:rFonts w:ascii="Times New Roman" w:hAnsi="Times New Roman" w:cs="Times New Roman"/>
          <w:sz w:val="24"/>
          <w:szCs w:val="24"/>
          <w:lang w:val="sr-Cyrl-BA"/>
        </w:rPr>
        <w:t xml:space="preserve">жене, лица која имају више од 50 година...) и </w:t>
      </w:r>
    </w:p>
    <w:p w:rsidR="00C46217" w:rsidRPr="00C675DD" w:rsidRDefault="00C46217" w:rsidP="00C46217">
      <w:pPr>
        <w:pStyle w:val="NoSpacing"/>
        <w:numPr>
          <w:ilvl w:val="0"/>
          <w:numId w:val="11"/>
        </w:numPr>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Развој социјалног предузетништва.</w:t>
      </w:r>
    </w:p>
    <w:p w:rsidR="00B36BAF" w:rsidRPr="00C675DD" w:rsidRDefault="00B36BAF" w:rsidP="00B36BAF">
      <w:pPr>
        <w:pStyle w:val="NoSpacing"/>
        <w:jc w:val="both"/>
        <w:rPr>
          <w:rFonts w:ascii="Times New Roman" w:hAnsi="Times New Roman" w:cs="Times New Roman"/>
          <w:sz w:val="24"/>
          <w:szCs w:val="24"/>
          <w:lang w:val="sr-Cyrl-BA"/>
        </w:rPr>
      </w:pPr>
    </w:p>
    <w:p w:rsidR="00BE30F3" w:rsidRPr="00331225" w:rsidRDefault="00BE30F3" w:rsidP="00BE30F3">
      <w:pPr>
        <w:spacing w:after="0" w:line="240" w:lineRule="auto"/>
        <w:ind w:firstLine="426"/>
        <w:jc w:val="both"/>
        <w:rPr>
          <w:rFonts w:ascii="Times New Roman" w:eastAsia="Calibri" w:hAnsi="Times New Roman" w:cs="Times New Roman"/>
          <w:sz w:val="24"/>
          <w:szCs w:val="24"/>
          <w:lang w:val="sr-Cyrl-BA"/>
        </w:rPr>
      </w:pPr>
      <w:r w:rsidRPr="00331225">
        <w:rPr>
          <w:rFonts w:ascii="Times New Roman" w:eastAsia="Calibri" w:hAnsi="Times New Roman" w:cs="Times New Roman"/>
          <w:sz w:val="24"/>
          <w:szCs w:val="24"/>
          <w:lang w:val="sr-Cyrl-BA"/>
        </w:rPr>
        <w:t xml:space="preserve">Оперативни циљ </w:t>
      </w:r>
      <w:r w:rsidRPr="00331225">
        <w:rPr>
          <w:rFonts w:ascii="Times New Roman" w:eastAsia="Calibri" w:hAnsi="Times New Roman" w:cs="Times New Roman"/>
          <w:b/>
          <w:sz w:val="24"/>
          <w:szCs w:val="24"/>
          <w:lang w:val="sr-Cyrl-BA"/>
        </w:rPr>
        <w:t>Осигурање веће повезаности система образовања са тржиштем рада</w:t>
      </w:r>
      <w:r w:rsidRPr="00331225">
        <w:rPr>
          <w:rFonts w:ascii="Times New Roman" w:eastAsia="Calibri" w:hAnsi="Times New Roman" w:cs="Times New Roman"/>
          <w:sz w:val="24"/>
          <w:szCs w:val="24"/>
          <w:lang w:val="sr-Cyrl-BA"/>
        </w:rPr>
        <w:t xml:space="preserve"> биће остварен кроз реализацију сљедећих мјера: развој Радне групе за образовање и запошљавање Града Бијељина, успостављање система и механизма комуникације кључних актера у области образовања и тржишта рада, р</w:t>
      </w:r>
      <w:r w:rsidRPr="00331225">
        <w:rPr>
          <w:rFonts w:ascii="Times New Roman" w:eastAsia="Calibri" w:hAnsi="Times New Roman" w:cs="Times New Roman"/>
          <w:sz w:val="24"/>
          <w:szCs w:val="24"/>
          <w:lang w:val="sr-Latn-BA"/>
        </w:rPr>
        <w:t>азвој система ученичк</w:t>
      </w:r>
      <w:r w:rsidRPr="00331225">
        <w:rPr>
          <w:rFonts w:ascii="Times New Roman" w:eastAsia="Calibri" w:hAnsi="Times New Roman" w:cs="Times New Roman"/>
          <w:sz w:val="24"/>
          <w:szCs w:val="24"/>
          <w:lang w:val="sr-Cyrl-BA"/>
        </w:rPr>
        <w:t>е</w:t>
      </w:r>
      <w:r w:rsidRPr="00331225">
        <w:rPr>
          <w:rFonts w:ascii="Times New Roman" w:eastAsia="Calibri" w:hAnsi="Times New Roman" w:cs="Times New Roman"/>
          <w:sz w:val="24"/>
          <w:szCs w:val="24"/>
          <w:lang w:val="sr-Latn-BA"/>
        </w:rPr>
        <w:t xml:space="preserve"> и студентск</w:t>
      </w:r>
      <w:r w:rsidRPr="00331225">
        <w:rPr>
          <w:rFonts w:ascii="Times New Roman" w:eastAsia="Calibri" w:hAnsi="Times New Roman" w:cs="Times New Roman"/>
          <w:sz w:val="24"/>
          <w:szCs w:val="24"/>
          <w:lang w:val="sr-Cyrl-BA"/>
        </w:rPr>
        <w:t>е праксе, у</w:t>
      </w:r>
      <w:r w:rsidRPr="00331225">
        <w:rPr>
          <w:rFonts w:ascii="Times New Roman" w:eastAsia="Calibri" w:hAnsi="Times New Roman" w:cs="Times New Roman"/>
          <w:sz w:val="24"/>
          <w:szCs w:val="24"/>
          <w:lang w:val="sr-Latn-BA"/>
        </w:rPr>
        <w:t>напр</w:t>
      </w:r>
      <w:r w:rsidRPr="00331225">
        <w:rPr>
          <w:rFonts w:ascii="Times New Roman" w:eastAsia="Calibri" w:hAnsi="Times New Roman" w:cs="Times New Roman"/>
          <w:sz w:val="24"/>
          <w:szCs w:val="24"/>
          <w:lang w:val="sr-Cyrl-BA"/>
        </w:rPr>
        <w:t>еђење с</w:t>
      </w:r>
      <w:r w:rsidRPr="00331225">
        <w:rPr>
          <w:rFonts w:ascii="Times New Roman" w:eastAsia="Calibri" w:hAnsi="Times New Roman" w:cs="Times New Roman"/>
          <w:sz w:val="24"/>
          <w:szCs w:val="24"/>
          <w:lang w:val="sr-Latn-BA"/>
        </w:rPr>
        <w:t>истем</w:t>
      </w:r>
      <w:r w:rsidRPr="00331225">
        <w:rPr>
          <w:rFonts w:ascii="Times New Roman" w:eastAsia="Calibri" w:hAnsi="Times New Roman" w:cs="Times New Roman"/>
          <w:sz w:val="24"/>
          <w:szCs w:val="24"/>
          <w:lang w:val="sr-Cyrl-BA"/>
        </w:rPr>
        <w:t>ап</w:t>
      </w:r>
      <w:r w:rsidRPr="00331225">
        <w:rPr>
          <w:rFonts w:ascii="Times New Roman" w:eastAsia="Calibri" w:hAnsi="Times New Roman" w:cs="Times New Roman"/>
          <w:sz w:val="24"/>
          <w:szCs w:val="24"/>
          <w:lang w:val="sr-Latn-BA"/>
        </w:rPr>
        <w:t>рофесионалне оријентацијеи каријерног савјетовања</w:t>
      </w:r>
      <w:r w:rsidRPr="00331225">
        <w:rPr>
          <w:rFonts w:ascii="Times New Roman" w:eastAsia="Calibri" w:hAnsi="Times New Roman" w:cs="Times New Roman"/>
          <w:sz w:val="24"/>
          <w:szCs w:val="24"/>
          <w:lang w:val="sr-Cyrl-BA"/>
        </w:rPr>
        <w:t xml:space="preserve"> и у</w:t>
      </w:r>
      <w:r w:rsidRPr="00331225">
        <w:rPr>
          <w:rFonts w:ascii="Times New Roman" w:eastAsia="Calibri" w:hAnsi="Times New Roman" w:cs="Times New Roman"/>
          <w:sz w:val="24"/>
          <w:szCs w:val="24"/>
          <w:lang w:val="sr-Latn-BA"/>
        </w:rPr>
        <w:t>напр</w:t>
      </w:r>
      <w:r w:rsidRPr="00331225">
        <w:rPr>
          <w:rFonts w:ascii="Times New Roman" w:eastAsia="Calibri" w:hAnsi="Times New Roman" w:cs="Times New Roman"/>
          <w:sz w:val="24"/>
          <w:szCs w:val="24"/>
          <w:lang w:val="sr-Cyrl-BA"/>
        </w:rPr>
        <w:t>еђење с</w:t>
      </w:r>
      <w:r w:rsidRPr="00331225">
        <w:rPr>
          <w:rFonts w:ascii="Times New Roman" w:eastAsia="Calibri" w:hAnsi="Times New Roman" w:cs="Times New Roman"/>
          <w:sz w:val="24"/>
          <w:szCs w:val="24"/>
          <w:lang w:val="sr-Latn-BA"/>
        </w:rPr>
        <w:t>истем</w:t>
      </w:r>
      <w:r w:rsidRPr="00331225">
        <w:rPr>
          <w:rFonts w:ascii="Times New Roman" w:eastAsia="Calibri" w:hAnsi="Times New Roman" w:cs="Times New Roman"/>
          <w:sz w:val="24"/>
          <w:szCs w:val="24"/>
          <w:lang w:val="sr-Cyrl-BA"/>
        </w:rPr>
        <w:t>а</w:t>
      </w:r>
      <w:r w:rsidRPr="00331225">
        <w:rPr>
          <w:rFonts w:ascii="Times New Roman" w:eastAsia="Calibri" w:hAnsi="Times New Roman" w:cs="Times New Roman"/>
          <w:sz w:val="24"/>
          <w:szCs w:val="24"/>
          <w:lang w:val="sr-Latn-BA"/>
        </w:rPr>
        <w:t xml:space="preserve"> образовања са циљем повећања </w:t>
      </w:r>
      <w:r w:rsidRPr="00331225">
        <w:rPr>
          <w:rFonts w:ascii="Times New Roman" w:eastAsia="Calibri" w:hAnsi="Times New Roman" w:cs="Times New Roman"/>
          <w:sz w:val="24"/>
          <w:szCs w:val="24"/>
          <w:lang w:val="sr-Cyrl-BA"/>
        </w:rPr>
        <w:t>знања и вјештина</w:t>
      </w:r>
      <w:r w:rsidRPr="00331225">
        <w:rPr>
          <w:rFonts w:ascii="Times New Roman" w:eastAsia="Calibri" w:hAnsi="Times New Roman" w:cs="Times New Roman"/>
          <w:sz w:val="24"/>
          <w:szCs w:val="24"/>
          <w:lang w:val="sr-Latn-BA"/>
        </w:rPr>
        <w:t xml:space="preserve"> ученика и студената, а нарочито у области </w:t>
      </w:r>
      <w:r w:rsidRPr="00331225">
        <w:rPr>
          <w:rFonts w:ascii="Times New Roman" w:eastAsia="Calibri" w:hAnsi="Times New Roman" w:cs="Times New Roman"/>
          <w:sz w:val="24"/>
          <w:szCs w:val="24"/>
          <w:lang w:val="sr-Cyrl-BA"/>
        </w:rPr>
        <w:t>п</w:t>
      </w:r>
      <w:r w:rsidRPr="00331225">
        <w:rPr>
          <w:rFonts w:ascii="Times New Roman" w:eastAsia="Calibri" w:hAnsi="Times New Roman" w:cs="Times New Roman"/>
          <w:sz w:val="24"/>
          <w:szCs w:val="24"/>
          <w:lang w:val="sr-Latn-BA"/>
        </w:rPr>
        <w:t>редузетништва</w:t>
      </w:r>
      <w:r w:rsidRPr="00331225">
        <w:rPr>
          <w:rFonts w:ascii="Times New Roman" w:eastAsia="Calibri" w:hAnsi="Times New Roman" w:cs="Times New Roman"/>
          <w:sz w:val="24"/>
          <w:szCs w:val="24"/>
          <w:lang w:val="sr-Cyrl-BA"/>
        </w:rPr>
        <w:t>. Све наведене мјере и активности које ће се спроводити у оквиру овог оперативног циља подразумијевају квалитетну сарадњу свих заинтересованих страна и развој новог приступа у области образовања у складу са потребама на тржишту рада.</w:t>
      </w:r>
    </w:p>
    <w:p w:rsidR="00BE30F3" w:rsidRPr="00331225" w:rsidRDefault="00BE30F3" w:rsidP="00BE30F3">
      <w:pPr>
        <w:spacing w:after="0" w:line="240" w:lineRule="auto"/>
        <w:jc w:val="both"/>
        <w:rPr>
          <w:rFonts w:ascii="Times New Roman" w:eastAsia="Calibri" w:hAnsi="Times New Roman" w:cs="Times New Roman"/>
          <w:sz w:val="24"/>
          <w:szCs w:val="24"/>
          <w:lang w:val="sr-Cyrl-BA"/>
        </w:rPr>
      </w:pPr>
    </w:p>
    <w:p w:rsidR="00BE30F3" w:rsidRPr="00331225" w:rsidRDefault="00BE30F3" w:rsidP="00BE30F3">
      <w:pPr>
        <w:spacing w:after="0" w:line="240" w:lineRule="auto"/>
        <w:ind w:firstLine="360"/>
        <w:jc w:val="both"/>
        <w:rPr>
          <w:rFonts w:ascii="Times New Roman" w:eastAsia="Calibri" w:hAnsi="Times New Roman" w:cs="Times New Roman"/>
          <w:sz w:val="24"/>
          <w:szCs w:val="24"/>
          <w:lang w:val="sr-Cyrl-BA"/>
        </w:rPr>
      </w:pPr>
      <w:r w:rsidRPr="00331225">
        <w:rPr>
          <w:rFonts w:ascii="Times New Roman" w:eastAsia="Calibri" w:hAnsi="Times New Roman" w:cs="Times New Roman"/>
          <w:b/>
          <w:sz w:val="24"/>
          <w:szCs w:val="24"/>
          <w:lang w:val="sr-Cyrl-BA"/>
        </w:rPr>
        <w:t>Развијање културе рада и етике рада</w:t>
      </w:r>
      <w:r w:rsidRPr="00331225">
        <w:rPr>
          <w:rFonts w:ascii="Times New Roman" w:eastAsia="Calibri" w:hAnsi="Times New Roman" w:cs="Times New Roman"/>
          <w:sz w:val="24"/>
          <w:szCs w:val="24"/>
          <w:lang w:val="sr-Cyrl-BA"/>
        </w:rPr>
        <w:t xml:space="preserve"> означен је као један од оперативних циљева настао из потребе да се активно утиче на свијест цијелог друштва Републике Српске, у којем се у послијератном периоду стварала погрешна представа о вриједности рада уопште, а што је довело до значајног слабљења друштвеног система вриједности, у којем се тренутно, у неким погледима, нарочито код младих, више наглашава култура лагодног живота без улагања у властито образовање и усавршавање у циљу друштвеног и економског напредовања. Мјере које ће да допринесу реализацији наведеног оперативног циља су: унапређивање правног оквира за ученички, омладински и студентски рад, п</w:t>
      </w:r>
      <w:r w:rsidRPr="00331225">
        <w:rPr>
          <w:rFonts w:ascii="Times New Roman" w:eastAsia="Calibri" w:hAnsi="Times New Roman" w:cs="Times New Roman"/>
          <w:sz w:val="24"/>
          <w:szCs w:val="24"/>
          <w:lang w:val="sr-Latn-BA"/>
        </w:rPr>
        <w:t>р</w:t>
      </w:r>
      <w:r w:rsidRPr="00331225">
        <w:rPr>
          <w:rFonts w:ascii="Times New Roman" w:eastAsia="Calibri" w:hAnsi="Times New Roman" w:cs="Times New Roman"/>
          <w:sz w:val="24"/>
          <w:szCs w:val="24"/>
          <w:lang w:val="sr-Cyrl-BA"/>
        </w:rPr>
        <w:t xml:space="preserve">едстављање и подршка </w:t>
      </w:r>
      <w:r w:rsidRPr="00331225">
        <w:rPr>
          <w:rFonts w:ascii="Times New Roman" w:eastAsia="Calibri" w:hAnsi="Times New Roman" w:cs="Times New Roman"/>
          <w:sz w:val="24"/>
          <w:szCs w:val="24"/>
          <w:lang w:val="sr-Latn-BA"/>
        </w:rPr>
        <w:t>студентског и омладинског рада и задругарства</w:t>
      </w:r>
      <w:r w:rsidRPr="00331225">
        <w:rPr>
          <w:rFonts w:ascii="Times New Roman" w:eastAsia="Calibri" w:hAnsi="Times New Roman" w:cs="Times New Roman"/>
          <w:sz w:val="24"/>
          <w:szCs w:val="24"/>
          <w:lang w:val="sr-Cyrl-BA"/>
        </w:rPr>
        <w:t>, п</w:t>
      </w:r>
      <w:r w:rsidRPr="00331225">
        <w:rPr>
          <w:rFonts w:ascii="Times New Roman" w:eastAsia="Calibri" w:hAnsi="Times New Roman" w:cs="Times New Roman"/>
          <w:sz w:val="24"/>
          <w:szCs w:val="24"/>
          <w:lang w:val="sr-Latn-BA"/>
        </w:rPr>
        <w:t>р</w:t>
      </w:r>
      <w:r w:rsidRPr="00331225">
        <w:rPr>
          <w:rFonts w:ascii="Times New Roman" w:eastAsia="Calibri" w:hAnsi="Times New Roman" w:cs="Times New Roman"/>
          <w:sz w:val="24"/>
          <w:szCs w:val="24"/>
          <w:lang w:val="sr-Cyrl-BA"/>
        </w:rPr>
        <w:t xml:space="preserve">едстављање и подршка </w:t>
      </w:r>
      <w:r w:rsidRPr="00331225">
        <w:rPr>
          <w:rFonts w:ascii="Times New Roman" w:eastAsia="Calibri" w:hAnsi="Times New Roman" w:cs="Times New Roman"/>
          <w:sz w:val="24"/>
          <w:szCs w:val="24"/>
          <w:lang w:val="sr-Latn-BA"/>
        </w:rPr>
        <w:t>друштвено корисног рада</w:t>
      </w:r>
      <w:r w:rsidRPr="00331225">
        <w:rPr>
          <w:rFonts w:ascii="Times New Roman" w:eastAsia="Calibri" w:hAnsi="Times New Roman" w:cs="Times New Roman"/>
          <w:sz w:val="24"/>
          <w:szCs w:val="24"/>
          <w:lang w:val="sr-Cyrl-BA"/>
        </w:rPr>
        <w:t xml:space="preserve"> и п</w:t>
      </w:r>
      <w:r w:rsidRPr="00331225">
        <w:rPr>
          <w:rFonts w:ascii="Times New Roman" w:eastAsia="Calibri" w:hAnsi="Times New Roman" w:cs="Times New Roman"/>
          <w:sz w:val="24"/>
          <w:szCs w:val="24"/>
          <w:lang w:val="sr-Latn-BA"/>
        </w:rPr>
        <w:t>р</w:t>
      </w:r>
      <w:r w:rsidRPr="00331225">
        <w:rPr>
          <w:rFonts w:ascii="Times New Roman" w:eastAsia="Calibri" w:hAnsi="Times New Roman" w:cs="Times New Roman"/>
          <w:sz w:val="24"/>
          <w:szCs w:val="24"/>
          <w:lang w:val="sr-Cyrl-BA"/>
        </w:rPr>
        <w:t xml:space="preserve">едстављањедобрих </w:t>
      </w:r>
      <w:r w:rsidRPr="00331225">
        <w:rPr>
          <w:rFonts w:ascii="Times New Roman" w:eastAsia="Calibri" w:hAnsi="Times New Roman" w:cs="Times New Roman"/>
          <w:sz w:val="24"/>
          <w:szCs w:val="24"/>
          <w:lang w:val="sr-Latn-BA"/>
        </w:rPr>
        <w:t>примјера</w:t>
      </w:r>
      <w:r w:rsidRPr="00331225">
        <w:rPr>
          <w:rFonts w:ascii="Times New Roman" w:eastAsia="Calibri" w:hAnsi="Times New Roman" w:cs="Times New Roman"/>
          <w:sz w:val="24"/>
          <w:szCs w:val="24"/>
          <w:lang w:val="sr-Cyrl-BA"/>
        </w:rPr>
        <w:t>.</w:t>
      </w:r>
    </w:p>
    <w:p w:rsidR="00BE30F3" w:rsidRPr="00C675DD" w:rsidRDefault="00BE30F3" w:rsidP="00BE30F3">
      <w:pPr>
        <w:spacing w:after="0" w:line="240" w:lineRule="auto"/>
        <w:jc w:val="both"/>
        <w:rPr>
          <w:rFonts w:ascii="Times New Roman" w:eastAsia="Calibri" w:hAnsi="Times New Roman" w:cs="Times New Roman"/>
          <w:sz w:val="24"/>
          <w:szCs w:val="24"/>
          <w:lang w:val="sr-Cyrl-BA"/>
        </w:rPr>
      </w:pPr>
    </w:p>
    <w:p w:rsidR="00BE30F3" w:rsidRPr="00C675DD" w:rsidRDefault="00BE30F3" w:rsidP="00BE30F3">
      <w:pPr>
        <w:spacing w:after="0" w:line="240" w:lineRule="auto"/>
        <w:ind w:firstLine="360"/>
        <w:jc w:val="both"/>
        <w:rPr>
          <w:rFonts w:ascii="Times New Roman" w:eastAsia="Calibri" w:hAnsi="Times New Roman" w:cs="Times New Roman"/>
          <w:sz w:val="24"/>
          <w:szCs w:val="24"/>
          <w:lang w:val="sr-Cyrl-BA"/>
        </w:rPr>
      </w:pPr>
      <w:r w:rsidRPr="00C675DD">
        <w:rPr>
          <w:rFonts w:ascii="Times New Roman" w:eastAsia="Calibri" w:hAnsi="Times New Roman" w:cs="Times New Roman"/>
          <w:sz w:val="24"/>
          <w:szCs w:val="24"/>
          <w:lang w:val="sr-Cyrl-BA"/>
        </w:rPr>
        <w:t xml:space="preserve">Када говоримо о </w:t>
      </w:r>
      <w:r w:rsidRPr="00C675DD">
        <w:rPr>
          <w:rFonts w:ascii="Times New Roman" w:eastAsia="Calibri" w:hAnsi="Times New Roman" w:cs="Times New Roman"/>
          <w:b/>
          <w:sz w:val="24"/>
          <w:szCs w:val="24"/>
          <w:lang w:val="sr-Cyrl-BA"/>
        </w:rPr>
        <w:t>запошљивости активних тражилаца посла</w:t>
      </w:r>
      <w:r w:rsidRPr="00C675DD">
        <w:rPr>
          <w:rFonts w:ascii="Times New Roman" w:eastAsia="Calibri" w:hAnsi="Times New Roman" w:cs="Times New Roman"/>
          <w:sz w:val="24"/>
          <w:szCs w:val="24"/>
          <w:lang w:val="sr-Cyrl-BA"/>
        </w:rPr>
        <w:t xml:space="preserve">, прије свега, потребно је додатно појаснити сам термин „запошљивост“ и његову повезаност са </w:t>
      </w:r>
      <w:r w:rsidRPr="00C675DD">
        <w:rPr>
          <w:rFonts w:ascii="Times New Roman" w:eastAsia="Calibri" w:hAnsi="Times New Roman" w:cs="Times New Roman"/>
          <w:sz w:val="24"/>
          <w:szCs w:val="24"/>
          <w:lang w:val="sr-Cyrl-BA"/>
        </w:rPr>
        <w:lastRenderedPageBreak/>
        <w:t>терминима „запошљавање“, „незапосленост“ и економска „активност радне снаге“. Према дефиницији Одбора за људске ресурсе, тренинг и развој Међународне организације рада</w:t>
      </w:r>
      <w:r w:rsidRPr="00C675DD">
        <w:rPr>
          <w:rFonts w:ascii="Times New Roman" w:eastAsia="Calibri" w:hAnsi="Times New Roman" w:cs="Times New Roman"/>
          <w:bCs/>
          <w:sz w:val="24"/>
          <w:szCs w:val="24"/>
          <w:vertAlign w:val="superscript"/>
          <w:lang w:val="sr-Cyrl-BA"/>
        </w:rPr>
        <w:footnoteReference w:id="32"/>
      </w:r>
      <w:r w:rsidRPr="00C675DD">
        <w:rPr>
          <w:rFonts w:ascii="Times New Roman" w:eastAsia="Calibri" w:hAnsi="Times New Roman" w:cs="Times New Roman"/>
          <w:sz w:val="24"/>
          <w:szCs w:val="24"/>
          <w:lang w:val="sr-Cyrl-BA"/>
        </w:rPr>
        <w:t xml:space="preserve"> запошљивост у најширем смислу можемо дефинисати као способност појединца да обезбиједи и задржи посао, да напредује на послу и да се носи са промјенама током свог радног вијека. Француско министарство надлежно за послове рада</w:t>
      </w:r>
      <w:r w:rsidRPr="00C675DD">
        <w:rPr>
          <w:rFonts w:ascii="Times New Roman" w:eastAsia="Calibri" w:hAnsi="Times New Roman" w:cs="Times New Roman"/>
          <w:bCs/>
          <w:sz w:val="24"/>
          <w:szCs w:val="24"/>
          <w:vertAlign w:val="superscript"/>
          <w:lang w:val="sr-Cyrl-BA"/>
        </w:rPr>
        <w:footnoteReference w:id="33"/>
      </w:r>
      <w:r w:rsidRPr="00C675DD">
        <w:rPr>
          <w:rFonts w:ascii="Times New Roman" w:eastAsia="Calibri" w:hAnsi="Times New Roman" w:cs="Times New Roman"/>
          <w:sz w:val="24"/>
          <w:szCs w:val="24"/>
          <w:lang w:val="sr-Cyrl-BA"/>
        </w:rPr>
        <w:t xml:space="preserve"> запошљивост дефинише као способност појединца да се самостално креће кроз тржиште рада и оствари свој пуни професионални потенцијал. Из наведених дефиниција можемо уочити да термин „запошљивост“ има значајно шире значење од термина који се традиционално користе у области запошљавања, те да стопа запошљивости подразумијева већи број фактора које можемо груписати у екстерне (правне, структурне и институционалне факторе који одређују објективну могућност запошљавања на отвореном тржишту рада и у најширем смислу представљају потражњу за радницима/радом) и интерне (који се, прије свега, односе на личне атрибуте радника, као што су: компетенције, знања, вјештине, лична одговорност, мотивисаност, прилагодљивост и у најширем смислу представљају понуду радне снаге).</w:t>
      </w:r>
      <w:r w:rsidRPr="00C675DD">
        <w:rPr>
          <w:rFonts w:ascii="Times New Roman" w:eastAsia="Calibri" w:hAnsi="Times New Roman" w:cs="Times New Roman"/>
          <w:bCs/>
          <w:sz w:val="24"/>
          <w:szCs w:val="24"/>
          <w:vertAlign w:val="superscript"/>
          <w:lang w:val="sr-Cyrl-BA"/>
        </w:rPr>
        <w:footnoteReference w:id="34"/>
      </w:r>
      <w:r w:rsidRPr="00C675DD">
        <w:rPr>
          <w:rFonts w:ascii="Times New Roman" w:eastAsia="Calibri" w:hAnsi="Times New Roman" w:cs="Times New Roman"/>
          <w:sz w:val="24"/>
          <w:szCs w:val="24"/>
          <w:lang w:val="sr-Cyrl-BA"/>
        </w:rPr>
        <w:t xml:space="preserve"> Унапређивање запошљивости активних тражилаца посла биће постигнуто кроз спровођење мјера: развоја, финансирања и спровођења обука за унапређивање </w:t>
      </w:r>
      <w:r w:rsidRPr="00331225">
        <w:rPr>
          <w:rFonts w:ascii="Times New Roman" w:eastAsia="Calibri" w:hAnsi="Times New Roman" w:cs="Times New Roman"/>
          <w:sz w:val="24"/>
          <w:szCs w:val="24"/>
          <w:lang w:val="sr-Cyrl-BA"/>
        </w:rPr>
        <w:t>запошљивости активних тражилаца посла, развоја и заговарања система цјеложивотног учења и образовања одраслих, у</w:t>
      </w:r>
      <w:r w:rsidRPr="00331225">
        <w:rPr>
          <w:rFonts w:ascii="Times New Roman" w:eastAsia="Calibri" w:hAnsi="Times New Roman" w:cs="Times New Roman"/>
          <w:sz w:val="24"/>
          <w:szCs w:val="24"/>
          <w:lang w:val="sr-Latn-BA"/>
        </w:rPr>
        <w:t>смјеравањ</w:t>
      </w:r>
      <w:r w:rsidRPr="00331225">
        <w:rPr>
          <w:rFonts w:ascii="Times New Roman" w:eastAsia="Calibri" w:hAnsi="Times New Roman" w:cs="Times New Roman"/>
          <w:sz w:val="24"/>
          <w:szCs w:val="24"/>
          <w:lang w:val="sr-Cyrl-BA"/>
        </w:rPr>
        <w:t>а</w:t>
      </w:r>
      <w:r w:rsidRPr="00331225">
        <w:rPr>
          <w:rFonts w:ascii="Times New Roman" w:eastAsia="Calibri" w:hAnsi="Times New Roman" w:cs="Times New Roman"/>
          <w:sz w:val="24"/>
          <w:szCs w:val="24"/>
          <w:lang w:val="sr-Latn-BA"/>
        </w:rPr>
        <w:t xml:space="preserve"> незапослених ка активном дјеловању на тржишту рада</w:t>
      </w:r>
      <w:r w:rsidRPr="00331225">
        <w:rPr>
          <w:rFonts w:ascii="Times New Roman" w:eastAsia="Calibri" w:hAnsi="Times New Roman" w:cs="Times New Roman"/>
          <w:sz w:val="24"/>
          <w:szCs w:val="24"/>
          <w:lang w:val="sr-Cyrl-BA"/>
        </w:rPr>
        <w:t xml:space="preserve"> и п</w:t>
      </w:r>
      <w:r w:rsidRPr="00331225">
        <w:rPr>
          <w:rFonts w:ascii="Times New Roman" w:eastAsia="Calibri" w:hAnsi="Times New Roman" w:cs="Times New Roman"/>
          <w:sz w:val="24"/>
          <w:szCs w:val="24"/>
          <w:lang w:val="sr-Latn-BA"/>
        </w:rPr>
        <w:t>роцјен</w:t>
      </w:r>
      <w:r w:rsidRPr="00331225">
        <w:rPr>
          <w:rFonts w:ascii="Times New Roman" w:eastAsia="Calibri" w:hAnsi="Times New Roman" w:cs="Times New Roman"/>
          <w:sz w:val="24"/>
          <w:szCs w:val="24"/>
          <w:lang w:val="sr-Cyrl-BA"/>
        </w:rPr>
        <w:t>е</w:t>
      </w:r>
      <w:r w:rsidRPr="00331225">
        <w:rPr>
          <w:rFonts w:ascii="Times New Roman" w:eastAsia="Calibri" w:hAnsi="Times New Roman" w:cs="Times New Roman"/>
          <w:sz w:val="24"/>
          <w:szCs w:val="24"/>
          <w:lang w:val="sr-Latn-BA"/>
        </w:rPr>
        <w:t xml:space="preserve"> могућности запошљавања незапослених лица зависно од потреба тржишта и предлагање додатних мјера за брже укључивање у процес рада</w:t>
      </w:r>
      <w:r w:rsidRPr="00331225">
        <w:rPr>
          <w:rFonts w:ascii="Times New Roman" w:eastAsia="Calibri" w:hAnsi="Times New Roman" w:cs="Times New Roman"/>
          <w:sz w:val="24"/>
          <w:szCs w:val="24"/>
          <w:lang w:val="sr-Cyrl-BA"/>
        </w:rPr>
        <w:t xml:space="preserve">. </w:t>
      </w:r>
      <w:r w:rsidRPr="00331225">
        <w:rPr>
          <w:rFonts w:ascii="Times New Roman" w:eastAsia="Calibri" w:hAnsi="Times New Roman" w:cs="Times New Roman"/>
          <w:sz w:val="24"/>
          <w:szCs w:val="24"/>
          <w:lang w:val="sr-Latn-BA"/>
        </w:rPr>
        <w:t xml:space="preserve">Наставиће се са активностима на унапређењу квалитета радаинституција тржишта рада, креирања политике запошљавања заснованена налазима </w:t>
      </w:r>
      <w:r w:rsidRPr="00331225">
        <w:rPr>
          <w:rFonts w:ascii="Times New Roman" w:eastAsia="Calibri" w:hAnsi="Times New Roman" w:cs="Times New Roman"/>
          <w:sz w:val="24"/>
          <w:szCs w:val="24"/>
          <w:lang w:val="sr-Cyrl-BA"/>
        </w:rPr>
        <w:t>сагледавања</w:t>
      </w:r>
      <w:r w:rsidRPr="00331225">
        <w:rPr>
          <w:rFonts w:ascii="Times New Roman" w:eastAsia="Calibri" w:hAnsi="Times New Roman" w:cs="Times New Roman"/>
          <w:sz w:val="24"/>
          <w:szCs w:val="24"/>
          <w:lang w:val="sr-Latn-BA"/>
        </w:rPr>
        <w:t xml:space="preserve"> утицаја м</w:t>
      </w:r>
      <w:r w:rsidRPr="00331225">
        <w:rPr>
          <w:rFonts w:ascii="Times New Roman" w:eastAsia="Calibri" w:hAnsi="Times New Roman" w:cs="Times New Roman"/>
          <w:sz w:val="24"/>
          <w:szCs w:val="24"/>
          <w:lang w:val="sr-Cyrl-BA"/>
        </w:rPr>
        <w:t>ј</w:t>
      </w:r>
      <w:r w:rsidRPr="00331225">
        <w:rPr>
          <w:rFonts w:ascii="Times New Roman" w:eastAsia="Calibri" w:hAnsi="Times New Roman" w:cs="Times New Roman"/>
          <w:sz w:val="24"/>
          <w:szCs w:val="24"/>
          <w:lang w:val="sr-Latn-BA"/>
        </w:rPr>
        <w:t>ера и праћења потребапослодаваца и карaктеристика незапослених лица, како би м</w:t>
      </w:r>
      <w:r w:rsidRPr="00331225">
        <w:rPr>
          <w:rFonts w:ascii="Times New Roman" w:eastAsia="Calibri" w:hAnsi="Times New Roman" w:cs="Times New Roman"/>
          <w:sz w:val="24"/>
          <w:szCs w:val="24"/>
          <w:lang w:val="sr-Cyrl-BA"/>
        </w:rPr>
        <w:t>ј</w:t>
      </w:r>
      <w:r w:rsidRPr="00331225">
        <w:rPr>
          <w:rFonts w:ascii="Times New Roman" w:eastAsia="Calibri" w:hAnsi="Times New Roman" w:cs="Times New Roman"/>
          <w:sz w:val="24"/>
          <w:szCs w:val="24"/>
          <w:lang w:val="sr-Latn-BA"/>
        </w:rPr>
        <w:t>ере активнеполитике запошљавања биле у складу са стањем, могућностима и потребама</w:t>
      </w:r>
      <w:r w:rsidRPr="00331225">
        <w:rPr>
          <w:rFonts w:ascii="Times New Roman" w:eastAsia="Calibri" w:hAnsi="Times New Roman" w:cs="Times New Roman"/>
          <w:sz w:val="24"/>
          <w:szCs w:val="24"/>
          <w:lang w:val="sr-Cyrl-BA"/>
        </w:rPr>
        <w:t xml:space="preserve"> републичког</w:t>
      </w:r>
      <w:r w:rsidRPr="00331225">
        <w:rPr>
          <w:rFonts w:ascii="Times New Roman" w:eastAsia="Calibri" w:hAnsi="Times New Roman" w:cs="Times New Roman"/>
          <w:sz w:val="24"/>
          <w:szCs w:val="24"/>
          <w:lang w:val="sr-Latn-BA"/>
        </w:rPr>
        <w:t xml:space="preserve"> и локалног тржишта рада</w:t>
      </w:r>
      <w:r w:rsidRPr="00331225">
        <w:rPr>
          <w:rFonts w:ascii="Times New Roman" w:eastAsia="Calibri" w:hAnsi="Times New Roman" w:cs="Times New Roman"/>
          <w:sz w:val="24"/>
          <w:szCs w:val="24"/>
          <w:lang w:val="sr-Cyrl-BA"/>
        </w:rPr>
        <w:t>.</w:t>
      </w:r>
    </w:p>
    <w:p w:rsidR="00BE30F3" w:rsidRPr="00C675DD" w:rsidRDefault="00BE30F3" w:rsidP="00BE30F3">
      <w:pPr>
        <w:spacing w:after="0" w:line="240" w:lineRule="auto"/>
        <w:jc w:val="both"/>
        <w:rPr>
          <w:rFonts w:ascii="Times New Roman" w:eastAsia="Calibri" w:hAnsi="Times New Roman" w:cs="Times New Roman"/>
          <w:sz w:val="24"/>
          <w:szCs w:val="24"/>
          <w:lang w:val="sr-Cyrl-BA"/>
        </w:rPr>
      </w:pPr>
    </w:p>
    <w:p w:rsidR="00BE30F3" w:rsidRPr="00C675DD" w:rsidRDefault="00BE30F3" w:rsidP="00AC1DF7">
      <w:pPr>
        <w:spacing w:after="0" w:line="240" w:lineRule="auto"/>
        <w:ind w:firstLine="360"/>
        <w:jc w:val="both"/>
        <w:rPr>
          <w:rFonts w:ascii="Times New Roman" w:eastAsia="Calibri" w:hAnsi="Times New Roman" w:cs="Times New Roman"/>
          <w:color w:val="FF0000"/>
          <w:sz w:val="24"/>
          <w:szCs w:val="24"/>
          <w:lang w:val="sr-Cyrl-BA"/>
        </w:rPr>
      </w:pPr>
      <w:r w:rsidRPr="00331225">
        <w:rPr>
          <w:rFonts w:ascii="Times New Roman" w:eastAsia="Calibri" w:hAnsi="Times New Roman" w:cs="Times New Roman"/>
          <w:sz w:val="24"/>
          <w:szCs w:val="24"/>
          <w:lang w:val="sr-Latn-BA"/>
        </w:rPr>
        <w:t>У фокусу политике запошљавања су категорије теже запошљивихнезапослених лица, која се укључују у м</w:t>
      </w:r>
      <w:r w:rsidRPr="00331225">
        <w:rPr>
          <w:rFonts w:ascii="Times New Roman" w:eastAsia="Calibri" w:hAnsi="Times New Roman" w:cs="Times New Roman"/>
          <w:sz w:val="24"/>
          <w:szCs w:val="24"/>
          <w:lang w:val="sr-Cyrl-BA"/>
        </w:rPr>
        <w:t>ј</w:t>
      </w:r>
      <w:r w:rsidRPr="00331225">
        <w:rPr>
          <w:rFonts w:ascii="Times New Roman" w:eastAsia="Calibri" w:hAnsi="Times New Roman" w:cs="Times New Roman"/>
          <w:sz w:val="24"/>
          <w:szCs w:val="24"/>
          <w:lang w:val="sr-Latn-BA"/>
        </w:rPr>
        <w:t xml:space="preserve">ере активне политике запошљавањакако на </w:t>
      </w:r>
      <w:r w:rsidRPr="00331225">
        <w:rPr>
          <w:rFonts w:ascii="Times New Roman" w:eastAsia="Calibri" w:hAnsi="Times New Roman" w:cs="Times New Roman"/>
          <w:sz w:val="24"/>
          <w:szCs w:val="24"/>
          <w:lang w:val="sr-Cyrl-BA"/>
        </w:rPr>
        <w:t>републичком</w:t>
      </w:r>
      <w:r w:rsidRPr="00331225">
        <w:rPr>
          <w:rFonts w:ascii="Times New Roman" w:eastAsia="Calibri" w:hAnsi="Times New Roman" w:cs="Times New Roman"/>
          <w:sz w:val="24"/>
          <w:szCs w:val="24"/>
          <w:lang w:val="sr-Latn-BA"/>
        </w:rPr>
        <w:t xml:space="preserve"> нивоу, тако и кроз </w:t>
      </w:r>
      <w:r w:rsidRPr="00331225">
        <w:rPr>
          <w:rFonts w:ascii="Times New Roman" w:eastAsia="Calibri" w:hAnsi="Times New Roman" w:cs="Times New Roman"/>
          <w:sz w:val="24"/>
          <w:szCs w:val="24"/>
          <w:lang w:val="sr-Cyrl-BA"/>
        </w:rPr>
        <w:t>остварење</w:t>
      </w:r>
      <w:r w:rsidRPr="00331225">
        <w:rPr>
          <w:rFonts w:ascii="Times New Roman" w:eastAsia="Calibri" w:hAnsi="Times New Roman" w:cs="Times New Roman"/>
          <w:sz w:val="24"/>
          <w:szCs w:val="24"/>
          <w:lang w:val="sr-Latn-BA"/>
        </w:rPr>
        <w:t xml:space="preserve"> локалних акционихпланова запошљавања</w:t>
      </w:r>
      <w:r w:rsidRPr="00331225">
        <w:rPr>
          <w:rFonts w:ascii="Times New Roman" w:eastAsia="Calibri" w:hAnsi="Times New Roman" w:cs="Times New Roman"/>
          <w:sz w:val="24"/>
          <w:szCs w:val="24"/>
          <w:lang w:val="sr-Cyrl-BA"/>
        </w:rPr>
        <w:t>. Због чињенице да и у оквиру социјално и економски угрожене групе незапослених лица постоје посебно угрожене</w:t>
      </w:r>
      <w:r w:rsidRPr="00C675DD">
        <w:rPr>
          <w:rFonts w:ascii="Times New Roman" w:eastAsia="Calibri" w:hAnsi="Times New Roman" w:cs="Times New Roman"/>
          <w:sz w:val="24"/>
          <w:szCs w:val="24"/>
          <w:lang w:val="sr-Cyrl-BA"/>
        </w:rPr>
        <w:t xml:space="preserve"> подкатегорије, формулисан је оперативни циљ </w:t>
      </w:r>
      <w:r w:rsidRPr="00C675DD">
        <w:rPr>
          <w:rFonts w:ascii="Times New Roman" w:eastAsia="Calibri" w:hAnsi="Times New Roman" w:cs="Times New Roman"/>
          <w:b/>
          <w:sz w:val="24"/>
          <w:szCs w:val="24"/>
          <w:lang w:val="sr-Cyrl-BA"/>
        </w:rPr>
        <w:t xml:space="preserve">Унаприједити запошљавање најрањивијих група незапослених лица (млади, дјеца погинулих бораца, ратни војни инвалиди и друга лица са инвалидитетом, демобилисани борци, националне мањине, Роми, жене, лица која имају више од 50 година...). </w:t>
      </w:r>
      <w:r w:rsidRPr="00C675DD">
        <w:rPr>
          <w:rFonts w:ascii="Times New Roman" w:eastAsia="Calibri" w:hAnsi="Times New Roman" w:cs="Times New Roman"/>
          <w:sz w:val="24"/>
          <w:szCs w:val="24"/>
          <w:lang w:val="sr-Cyrl-BA"/>
        </w:rPr>
        <w:t xml:space="preserve">Сврха остварења овог оперативног циља је пружање подршке најугроженијим категоријама незапослених лица и њиховом економском и социјалном </w:t>
      </w:r>
      <w:r w:rsidRPr="00331225">
        <w:rPr>
          <w:rFonts w:ascii="Times New Roman" w:eastAsia="Calibri" w:hAnsi="Times New Roman" w:cs="Times New Roman"/>
          <w:sz w:val="24"/>
          <w:szCs w:val="24"/>
          <w:lang w:val="sr-Cyrl-BA"/>
        </w:rPr>
        <w:t>оснаживању и укључивању у друштвене, економске и социјалне токове Републике Српске у цјелини и њених локалних заједница. Овај циљ ће се реализовати кроз непрестано осмишљавање, финансирање и спровођење активних мјера у циљу повећања запошљивости, запослености и самозапослености лица из угрожених категорија незапослених лица, и непрестано осмишљавање</w:t>
      </w:r>
      <w:r w:rsidRPr="00331225">
        <w:rPr>
          <w:rFonts w:ascii="Times New Roman" w:eastAsia="Calibri" w:hAnsi="Times New Roman" w:cs="Times New Roman"/>
          <w:sz w:val="24"/>
          <w:szCs w:val="24"/>
          <w:lang w:val="sr-Latn-BA"/>
        </w:rPr>
        <w:t>, финансирање и спровођење активних мјера с циљем повећања запошљавања и самозапошљавања циљних категорија незапослених лица у привреди</w:t>
      </w:r>
      <w:r w:rsidRPr="00331225">
        <w:rPr>
          <w:rFonts w:ascii="Times New Roman" w:eastAsia="Calibri" w:hAnsi="Times New Roman" w:cs="Times New Roman"/>
          <w:sz w:val="24"/>
          <w:szCs w:val="24"/>
          <w:lang w:val="sr-Cyrl-BA"/>
        </w:rPr>
        <w:t xml:space="preserve">, а све у складу са приоритетима утврђеним акционим плановима </w:t>
      </w:r>
      <w:r w:rsidRPr="00331225">
        <w:rPr>
          <w:rFonts w:ascii="Times New Roman" w:eastAsia="Calibri" w:hAnsi="Times New Roman" w:cs="Times New Roman"/>
          <w:sz w:val="24"/>
          <w:szCs w:val="24"/>
          <w:lang w:val="sr-Cyrl-BA"/>
        </w:rPr>
        <w:lastRenderedPageBreak/>
        <w:t xml:space="preserve">запошљавања. </w:t>
      </w:r>
      <w:r w:rsidR="00AC1DF7" w:rsidRPr="00331225">
        <w:rPr>
          <w:rFonts w:ascii="Times New Roman" w:eastAsia="Calibri" w:hAnsi="Times New Roman" w:cs="Times New Roman"/>
          <w:sz w:val="24"/>
          <w:szCs w:val="24"/>
          <w:lang w:val="sr-Cyrl-BA"/>
        </w:rPr>
        <w:t xml:space="preserve">Мјере и активности из овог оперативног циља происходе из законских и других правно обавезујућих аката. Примјера ради, Законом о правима бораца, војних инвалида и породица погинулих бораца одбрамбено-отаџбинског рата </w:t>
      </w:r>
      <w:r w:rsidR="005375EE" w:rsidRPr="00331225">
        <w:rPr>
          <w:rFonts w:ascii="Times New Roman" w:eastAsia="Calibri" w:hAnsi="Times New Roman" w:cs="Times New Roman"/>
          <w:sz w:val="24"/>
          <w:szCs w:val="24"/>
          <w:lang w:val="sr-Cyrl-BA"/>
        </w:rPr>
        <w:t>Републике Српске, између осталог, предвиђени су</w:t>
      </w:r>
      <w:r w:rsidR="005375EE" w:rsidRPr="00331225">
        <w:rPr>
          <w:rFonts w:ascii="Times New Roman" w:eastAsia="Calibri" w:hAnsi="Times New Roman" w:cs="Times New Roman"/>
          <w:sz w:val="24"/>
          <w:szCs w:val="24"/>
        </w:rPr>
        <w:t>подстицај</w:t>
      </w:r>
      <w:r w:rsidR="005375EE" w:rsidRPr="00331225">
        <w:rPr>
          <w:rFonts w:ascii="Times New Roman" w:eastAsia="Calibri" w:hAnsi="Times New Roman" w:cs="Times New Roman"/>
          <w:sz w:val="24"/>
          <w:szCs w:val="24"/>
          <w:lang w:val="sr-Cyrl-BA"/>
        </w:rPr>
        <w:t>и</w:t>
      </w:r>
      <w:r w:rsidR="005375EE" w:rsidRPr="00331225">
        <w:rPr>
          <w:rFonts w:ascii="Times New Roman" w:eastAsia="Calibri" w:hAnsi="Times New Roman" w:cs="Times New Roman"/>
          <w:sz w:val="24"/>
          <w:szCs w:val="24"/>
        </w:rPr>
        <w:t xml:space="preserve"> за запошљавање и самозапошљавање демобилисаних бораца</w:t>
      </w:r>
      <w:r w:rsidR="005375EE" w:rsidRPr="00331225">
        <w:rPr>
          <w:rFonts w:ascii="Times New Roman" w:eastAsia="Calibri" w:hAnsi="Times New Roman" w:cs="Times New Roman"/>
          <w:sz w:val="24"/>
          <w:szCs w:val="24"/>
          <w:lang w:val="sr-Cyrl-BA"/>
        </w:rPr>
        <w:t>,</w:t>
      </w:r>
      <w:r w:rsidR="005375EE" w:rsidRPr="00331225">
        <w:rPr>
          <w:rFonts w:ascii="Times New Roman" w:eastAsia="Calibri" w:hAnsi="Times New Roman" w:cs="Times New Roman"/>
          <w:sz w:val="24"/>
          <w:szCs w:val="24"/>
          <w:lang w:val="sr-Latn-BA"/>
        </w:rPr>
        <w:t>предност у запошљавању и предност у стамбеном збрињавању</w:t>
      </w:r>
      <w:r w:rsidR="005375EE" w:rsidRPr="00331225">
        <w:rPr>
          <w:rFonts w:ascii="Times New Roman" w:eastAsia="Calibri" w:hAnsi="Times New Roman" w:cs="Times New Roman"/>
          <w:sz w:val="24"/>
          <w:szCs w:val="24"/>
          <w:lang w:val="sr-Cyrl-BA"/>
        </w:rPr>
        <w:t>.</w:t>
      </w:r>
      <w:r w:rsidR="005375EE" w:rsidRPr="00331225">
        <w:rPr>
          <w:rFonts w:ascii="Times New Roman" w:eastAsia="Times New Roman" w:hAnsi="Times New Roman" w:cs="Times New Roman"/>
          <w:sz w:val="24"/>
          <w:szCs w:val="24"/>
          <w:lang w:val="sr-Cyrl-BA" w:eastAsia="sr-Latn-BA"/>
        </w:rPr>
        <w:t xml:space="preserve">Или, Стратегијом БиХ за рјешавање проблема Рома предвиђено је заговарање код свих нивоа власти планирања </w:t>
      </w:r>
      <w:r w:rsidR="00AC1DF7" w:rsidRPr="00331225">
        <w:rPr>
          <w:rFonts w:ascii="Times New Roman" w:eastAsia="Calibri" w:hAnsi="Times New Roman" w:cs="Times New Roman"/>
          <w:sz w:val="24"/>
          <w:szCs w:val="24"/>
        </w:rPr>
        <w:t>буџетск</w:t>
      </w:r>
      <w:r w:rsidR="005375EE" w:rsidRPr="00331225">
        <w:rPr>
          <w:rFonts w:ascii="Times New Roman" w:eastAsia="Calibri" w:hAnsi="Times New Roman" w:cs="Times New Roman"/>
          <w:sz w:val="24"/>
          <w:szCs w:val="24"/>
          <w:lang w:val="sr-Cyrl-BA"/>
        </w:rPr>
        <w:t>их</w:t>
      </w:r>
      <w:r w:rsidR="00AC1DF7" w:rsidRPr="00331225">
        <w:rPr>
          <w:rFonts w:ascii="Times New Roman" w:eastAsia="Calibri" w:hAnsi="Times New Roman" w:cs="Times New Roman"/>
          <w:sz w:val="24"/>
          <w:szCs w:val="24"/>
        </w:rPr>
        <w:t xml:space="preserve"> средст</w:t>
      </w:r>
      <w:r w:rsidR="005375EE" w:rsidRPr="00331225">
        <w:rPr>
          <w:rFonts w:ascii="Times New Roman" w:eastAsia="Calibri" w:hAnsi="Times New Roman" w:cs="Times New Roman"/>
          <w:sz w:val="24"/>
          <w:szCs w:val="24"/>
          <w:lang w:val="sr-Cyrl-BA"/>
        </w:rPr>
        <w:t>а</w:t>
      </w:r>
      <w:r w:rsidR="00AC1DF7" w:rsidRPr="00331225">
        <w:rPr>
          <w:rFonts w:ascii="Times New Roman" w:eastAsia="Calibri" w:hAnsi="Times New Roman" w:cs="Times New Roman"/>
          <w:sz w:val="24"/>
          <w:szCs w:val="24"/>
        </w:rPr>
        <w:t>ва за запошљавање Рома</w:t>
      </w:r>
      <w:r w:rsidR="005375EE" w:rsidRPr="00331225">
        <w:rPr>
          <w:rFonts w:ascii="Times New Roman" w:eastAsia="Calibri" w:hAnsi="Times New Roman" w:cs="Times New Roman"/>
          <w:sz w:val="24"/>
          <w:szCs w:val="24"/>
          <w:lang w:val="sr-Cyrl-BA"/>
        </w:rPr>
        <w:t xml:space="preserve">, </w:t>
      </w:r>
      <w:r w:rsidR="00AC1DF7" w:rsidRPr="00331225">
        <w:rPr>
          <w:rFonts w:ascii="Times New Roman" w:eastAsia="Calibri" w:hAnsi="Times New Roman" w:cs="Times New Roman"/>
          <w:sz w:val="24"/>
          <w:szCs w:val="24"/>
        </w:rPr>
        <w:t>односно субвенционисање оних субјеката, укључујући и приватна предузећа и компаније, које имају разрађене програме и конкретно запошљавају припаднике ромске националне мањине.</w:t>
      </w:r>
    </w:p>
    <w:p w:rsidR="00BE30F3" w:rsidRPr="00C675DD" w:rsidRDefault="00BE30F3" w:rsidP="00BE30F3">
      <w:pPr>
        <w:spacing w:after="0" w:line="240" w:lineRule="auto"/>
        <w:jc w:val="both"/>
        <w:rPr>
          <w:rFonts w:ascii="Times New Roman" w:eastAsia="Calibri" w:hAnsi="Times New Roman" w:cs="Times New Roman"/>
          <w:sz w:val="24"/>
          <w:szCs w:val="24"/>
          <w:lang w:val="sr-Cyrl-BA"/>
        </w:rPr>
      </w:pPr>
    </w:p>
    <w:p w:rsidR="003177CF" w:rsidRPr="00C675DD" w:rsidRDefault="00BE30F3" w:rsidP="00BE30F3">
      <w:pPr>
        <w:pStyle w:val="NoSpacing"/>
        <w:ind w:firstLine="360"/>
        <w:jc w:val="both"/>
        <w:rPr>
          <w:rFonts w:ascii="Times New Roman" w:hAnsi="Times New Roman" w:cs="Times New Roman"/>
          <w:sz w:val="24"/>
          <w:szCs w:val="24"/>
          <w:lang w:val="sr-Cyrl-BA"/>
        </w:rPr>
      </w:pPr>
      <w:r w:rsidRPr="00C675DD">
        <w:rPr>
          <w:rFonts w:ascii="Times New Roman" w:eastAsia="Calibri" w:hAnsi="Times New Roman" w:cs="Times New Roman"/>
          <w:sz w:val="24"/>
          <w:szCs w:val="24"/>
          <w:lang w:val="sr-Cyrl-BA"/>
        </w:rPr>
        <w:t xml:space="preserve">У циљу повећаног запошљавања социјално и економски угрожених група и подизања нивоа њихове економске активности, као посебан оперативни циљ дефинисан је: </w:t>
      </w:r>
      <w:r w:rsidRPr="00C675DD">
        <w:rPr>
          <w:rFonts w:ascii="Times New Roman" w:eastAsia="Calibri" w:hAnsi="Times New Roman" w:cs="Times New Roman"/>
          <w:b/>
          <w:sz w:val="24"/>
          <w:szCs w:val="24"/>
          <w:lang w:val="sr-Cyrl-BA"/>
        </w:rPr>
        <w:t>Развој социјалног предузетништва</w:t>
      </w:r>
      <w:r w:rsidRPr="00C675DD">
        <w:rPr>
          <w:rFonts w:ascii="Times New Roman" w:eastAsia="Calibri" w:hAnsi="Times New Roman" w:cs="Times New Roman"/>
          <w:sz w:val="24"/>
          <w:szCs w:val="24"/>
          <w:lang w:val="sr-Cyrl-BA"/>
        </w:rPr>
        <w:t xml:space="preserve">. Овај оперативни циљ оствариће се кроз </w:t>
      </w:r>
      <w:r w:rsidRPr="00C675DD">
        <w:rPr>
          <w:rFonts w:ascii="Times New Roman" w:eastAsia="Calibri" w:hAnsi="Times New Roman" w:cs="Times New Roman"/>
          <w:bCs/>
          <w:sz w:val="24"/>
          <w:szCs w:val="24"/>
          <w:lang w:val="sr-Cyrl-BA"/>
        </w:rPr>
        <w:t>подршку оснивању социјалних предузећа, чији основни циљ неће бити стицање добити, већ запошљавање нарочито социјално и економски угрожених категорија незапослених и тренутно економски неактивних лица</w:t>
      </w:r>
      <w:r w:rsidR="003177CF" w:rsidRPr="00C675DD">
        <w:rPr>
          <w:rFonts w:ascii="Times New Roman" w:hAnsi="Times New Roman" w:cs="Times New Roman"/>
          <w:bCs/>
          <w:sz w:val="24"/>
          <w:szCs w:val="24"/>
          <w:lang w:val="sr-Cyrl-BA"/>
        </w:rPr>
        <w:t xml:space="preserve">. </w:t>
      </w:r>
    </w:p>
    <w:p w:rsidR="003177CF" w:rsidRPr="00C675DD" w:rsidRDefault="003177CF" w:rsidP="00713D44">
      <w:pPr>
        <w:pStyle w:val="NoSpacing"/>
        <w:jc w:val="both"/>
        <w:rPr>
          <w:rFonts w:ascii="Times New Roman" w:hAnsi="Times New Roman" w:cs="Times New Roman"/>
          <w:sz w:val="24"/>
          <w:szCs w:val="24"/>
          <w:lang w:val="sr-Cyrl-BA"/>
        </w:rPr>
      </w:pPr>
    </w:p>
    <w:p w:rsidR="00BE30F3" w:rsidRPr="00C675DD" w:rsidRDefault="00BE30F3" w:rsidP="00BE30F3">
      <w:pPr>
        <w:spacing w:after="0" w:line="240" w:lineRule="auto"/>
        <w:ind w:firstLine="426"/>
        <w:jc w:val="both"/>
        <w:rPr>
          <w:rFonts w:ascii="Times New Roman" w:eastAsia="Calibri" w:hAnsi="Times New Roman" w:cs="Times New Roman"/>
          <w:sz w:val="24"/>
          <w:szCs w:val="24"/>
          <w:lang w:val="sr-Cyrl-BA"/>
        </w:rPr>
      </w:pPr>
      <w:r w:rsidRPr="00C675DD">
        <w:rPr>
          <w:rFonts w:ascii="Times New Roman" w:eastAsia="Calibri" w:hAnsi="Times New Roman" w:cs="Times New Roman"/>
          <w:sz w:val="24"/>
          <w:szCs w:val="24"/>
          <w:lang w:val="sr-Cyrl-BA"/>
        </w:rPr>
        <w:t xml:space="preserve">У оквиру другог стратешког циља </w:t>
      </w:r>
      <w:r w:rsidRPr="00C675DD">
        <w:rPr>
          <w:rFonts w:ascii="Times New Roman" w:eastAsia="Calibri" w:hAnsi="Times New Roman" w:cs="Times New Roman"/>
          <w:b/>
          <w:bCs/>
          <w:sz w:val="24"/>
          <w:szCs w:val="24"/>
          <w:lang w:val="sr-Cyrl-BA"/>
        </w:rPr>
        <w:t xml:space="preserve">Одржати постојећа и осмислити нова радна мјеста у привреди Републике Српске </w:t>
      </w:r>
      <w:r w:rsidRPr="00C675DD">
        <w:rPr>
          <w:rFonts w:ascii="Times New Roman" w:eastAsia="Calibri" w:hAnsi="Times New Roman" w:cs="Times New Roman"/>
          <w:sz w:val="24"/>
          <w:szCs w:val="24"/>
          <w:lang w:val="sr-Cyrl-BA"/>
        </w:rPr>
        <w:t>дефинисана су сљедећа три оперативна циља:</w:t>
      </w:r>
    </w:p>
    <w:p w:rsidR="00BE30F3" w:rsidRPr="00C675DD" w:rsidRDefault="00BE30F3" w:rsidP="00BE30F3">
      <w:pPr>
        <w:spacing w:after="0" w:line="240" w:lineRule="auto"/>
        <w:ind w:firstLine="708"/>
        <w:jc w:val="both"/>
        <w:rPr>
          <w:rFonts w:ascii="Times New Roman" w:eastAsia="Calibri" w:hAnsi="Times New Roman" w:cs="Times New Roman"/>
          <w:sz w:val="24"/>
          <w:szCs w:val="24"/>
          <w:lang w:val="sr-Cyrl-BA"/>
        </w:rPr>
      </w:pPr>
    </w:p>
    <w:p w:rsidR="00BE30F3" w:rsidRPr="00C675DD" w:rsidRDefault="00BE30F3" w:rsidP="005375EE">
      <w:pPr>
        <w:numPr>
          <w:ilvl w:val="0"/>
          <w:numId w:val="12"/>
        </w:numPr>
        <w:spacing w:after="0" w:line="240" w:lineRule="auto"/>
        <w:ind w:left="714" w:hanging="357"/>
        <w:jc w:val="both"/>
        <w:rPr>
          <w:rFonts w:ascii="Times New Roman" w:eastAsia="Calibri" w:hAnsi="Times New Roman" w:cs="Times New Roman"/>
          <w:sz w:val="24"/>
          <w:szCs w:val="24"/>
          <w:lang w:val="sr-Cyrl-BA"/>
        </w:rPr>
      </w:pPr>
      <w:r w:rsidRPr="00C675DD">
        <w:rPr>
          <w:rFonts w:ascii="Times New Roman" w:eastAsia="Calibri" w:hAnsi="Times New Roman" w:cs="Times New Roman"/>
          <w:sz w:val="24"/>
          <w:szCs w:val="24"/>
          <w:lang w:val="sr-Cyrl-BA"/>
        </w:rPr>
        <w:t>Осмислити стабилно и подстицајно економско окружење у граду Бијељина,</w:t>
      </w:r>
    </w:p>
    <w:p w:rsidR="00BE30F3" w:rsidRPr="00C675DD" w:rsidRDefault="00BE30F3" w:rsidP="005375EE">
      <w:pPr>
        <w:numPr>
          <w:ilvl w:val="0"/>
          <w:numId w:val="12"/>
        </w:numPr>
        <w:spacing w:after="0" w:line="240" w:lineRule="auto"/>
        <w:ind w:left="714" w:hanging="357"/>
        <w:jc w:val="both"/>
        <w:rPr>
          <w:rFonts w:ascii="Times New Roman" w:eastAsia="Calibri" w:hAnsi="Times New Roman" w:cs="Times New Roman"/>
          <w:sz w:val="24"/>
          <w:szCs w:val="24"/>
          <w:lang w:val="sr-Cyrl-BA"/>
        </w:rPr>
      </w:pPr>
      <w:r w:rsidRPr="00C675DD">
        <w:rPr>
          <w:rFonts w:ascii="Times New Roman" w:eastAsia="Calibri" w:hAnsi="Times New Roman" w:cs="Times New Roman"/>
          <w:sz w:val="24"/>
          <w:szCs w:val="24"/>
          <w:lang w:val="sr-Cyrl-BA"/>
        </w:rPr>
        <w:t>Подржати отварање нових привредних субјеката (</w:t>
      </w:r>
      <w:r w:rsidRPr="00C675DD">
        <w:rPr>
          <w:rFonts w:ascii="Times New Roman" w:eastAsia="Calibri" w:hAnsi="Times New Roman" w:cs="Times New Roman"/>
          <w:i/>
          <w:sz w:val="24"/>
          <w:szCs w:val="24"/>
          <w:lang w:val="sr-Cyrl-BA"/>
        </w:rPr>
        <w:t>start-up</w:t>
      </w:r>
      <w:r w:rsidRPr="00C675DD">
        <w:rPr>
          <w:rFonts w:ascii="Times New Roman" w:eastAsia="Calibri" w:hAnsi="Times New Roman" w:cs="Times New Roman"/>
          <w:sz w:val="24"/>
          <w:szCs w:val="24"/>
          <w:lang w:val="sr-Cyrl-BA"/>
        </w:rPr>
        <w:t xml:space="preserve"> бизниси), њихово умрежавање и економско груписање (кластери),</w:t>
      </w:r>
    </w:p>
    <w:p w:rsidR="00BE30F3" w:rsidRPr="00C675DD" w:rsidRDefault="00BE30F3" w:rsidP="005375EE">
      <w:pPr>
        <w:numPr>
          <w:ilvl w:val="0"/>
          <w:numId w:val="12"/>
        </w:numPr>
        <w:spacing w:after="0" w:line="240" w:lineRule="auto"/>
        <w:ind w:left="714" w:hanging="357"/>
        <w:jc w:val="both"/>
        <w:rPr>
          <w:rFonts w:ascii="Times New Roman" w:eastAsia="Calibri" w:hAnsi="Times New Roman" w:cs="Times New Roman"/>
          <w:sz w:val="24"/>
          <w:szCs w:val="24"/>
          <w:lang w:val="sr-Cyrl-BA"/>
        </w:rPr>
      </w:pPr>
      <w:r w:rsidRPr="00C675DD">
        <w:rPr>
          <w:rFonts w:ascii="Times New Roman" w:eastAsia="Calibri" w:hAnsi="Times New Roman" w:cs="Times New Roman"/>
          <w:sz w:val="24"/>
          <w:szCs w:val="24"/>
          <w:lang w:val="sr-Cyrl-BA"/>
        </w:rPr>
        <w:t>Унаприједити запошљавање и самозапошљавање кроз подстицање инвестиција.</w:t>
      </w:r>
    </w:p>
    <w:p w:rsidR="00BE30F3" w:rsidRPr="00C675DD" w:rsidRDefault="00BE30F3" w:rsidP="00BE30F3">
      <w:pPr>
        <w:spacing w:after="0" w:line="240" w:lineRule="auto"/>
        <w:jc w:val="both"/>
        <w:rPr>
          <w:rFonts w:ascii="Times New Roman" w:eastAsia="Calibri" w:hAnsi="Times New Roman" w:cs="Times New Roman"/>
          <w:sz w:val="24"/>
          <w:szCs w:val="24"/>
          <w:lang w:val="sr-Cyrl-BA"/>
        </w:rPr>
      </w:pPr>
    </w:p>
    <w:p w:rsidR="00BE30F3" w:rsidRDefault="00BE30F3" w:rsidP="00BE30F3">
      <w:pPr>
        <w:spacing w:after="0" w:line="240" w:lineRule="auto"/>
        <w:ind w:firstLine="360"/>
        <w:jc w:val="both"/>
        <w:rPr>
          <w:rFonts w:ascii="Times New Roman" w:eastAsia="Calibri" w:hAnsi="Times New Roman" w:cs="Times New Roman"/>
          <w:sz w:val="24"/>
          <w:szCs w:val="24"/>
          <w:lang w:val="sr-Cyrl-BA"/>
        </w:rPr>
      </w:pPr>
      <w:r w:rsidRPr="00C675DD">
        <w:rPr>
          <w:rFonts w:ascii="Times New Roman" w:eastAsia="Calibri" w:hAnsi="Times New Roman" w:cs="Times New Roman"/>
          <w:sz w:val="24"/>
          <w:szCs w:val="24"/>
          <w:lang w:val="sr-Cyrl-BA"/>
        </w:rPr>
        <w:t xml:space="preserve">Оперативни циљ </w:t>
      </w:r>
      <w:r w:rsidRPr="00C675DD">
        <w:rPr>
          <w:rFonts w:ascii="Times New Roman" w:eastAsia="Calibri" w:hAnsi="Times New Roman" w:cs="Times New Roman"/>
          <w:b/>
          <w:sz w:val="24"/>
          <w:szCs w:val="24"/>
          <w:lang w:val="sr-Cyrl-BA"/>
        </w:rPr>
        <w:t xml:space="preserve">Осмислити стабилно и </w:t>
      </w:r>
      <w:r w:rsidRPr="00C675DD">
        <w:rPr>
          <w:rFonts w:ascii="Times New Roman" w:eastAsia="Calibri" w:hAnsi="Times New Roman" w:cs="Times New Roman"/>
          <w:b/>
          <w:sz w:val="24"/>
          <w:szCs w:val="24"/>
        </w:rPr>
        <w:t>подстицајно</w:t>
      </w:r>
      <w:r w:rsidRPr="00C675DD">
        <w:rPr>
          <w:rFonts w:ascii="Times New Roman" w:eastAsia="Calibri" w:hAnsi="Times New Roman" w:cs="Times New Roman"/>
          <w:b/>
          <w:sz w:val="24"/>
          <w:szCs w:val="24"/>
          <w:lang w:val="sr-Cyrl-BA"/>
        </w:rPr>
        <w:t xml:space="preserve"> економско окружење у граду Бијељина</w:t>
      </w:r>
      <w:r w:rsidRPr="00C675DD">
        <w:rPr>
          <w:rFonts w:ascii="Times New Roman" w:eastAsia="Calibri" w:hAnsi="Times New Roman" w:cs="Times New Roman"/>
          <w:sz w:val="24"/>
          <w:szCs w:val="24"/>
          <w:lang w:val="sr-Cyrl-BA"/>
        </w:rPr>
        <w:t xml:space="preserve"> основни је макроекономски циљ и његово остваривање представља предуслов за привредни, друштвени, економски и социјални напредак сваке заједнице, а самим тим и предуслов за повећање запослености у граду Бијељина. Овај циљ биће реализован кроз сљедеће мјере: изградњу инфраструктуре потребну за развој привреде; подршку запошљавања и улагање у развој нових технологија, истраживање и развој, те кроз пружање оперативне, стручне и финансијске подршке значајним привредним субјектима у циљу одржавања постојећег нивоа запослености и креирања нових радних мјеста.</w:t>
      </w:r>
    </w:p>
    <w:p w:rsidR="00331225" w:rsidRPr="00C675DD" w:rsidRDefault="00331225" w:rsidP="00BE30F3">
      <w:pPr>
        <w:spacing w:after="0" w:line="240" w:lineRule="auto"/>
        <w:ind w:firstLine="360"/>
        <w:jc w:val="both"/>
        <w:rPr>
          <w:rFonts w:ascii="Times New Roman" w:eastAsia="Calibri" w:hAnsi="Times New Roman" w:cs="Times New Roman"/>
          <w:sz w:val="24"/>
          <w:szCs w:val="24"/>
          <w:lang w:val="sr-Cyrl-BA"/>
        </w:rPr>
      </w:pPr>
    </w:p>
    <w:p w:rsidR="00BE30F3" w:rsidRDefault="00BE30F3" w:rsidP="00BE30F3">
      <w:pPr>
        <w:spacing w:after="0" w:line="240" w:lineRule="auto"/>
        <w:ind w:firstLine="360"/>
        <w:jc w:val="both"/>
        <w:rPr>
          <w:rFonts w:ascii="Times New Roman" w:eastAsia="Calibri" w:hAnsi="Times New Roman" w:cs="Times New Roman"/>
          <w:sz w:val="24"/>
          <w:szCs w:val="24"/>
          <w:lang w:val="sr-Cyrl-BA"/>
        </w:rPr>
      </w:pPr>
      <w:r w:rsidRPr="00C675DD">
        <w:rPr>
          <w:rFonts w:ascii="Times New Roman" w:eastAsia="Calibri" w:hAnsi="Times New Roman" w:cs="Times New Roman"/>
          <w:sz w:val="24"/>
          <w:szCs w:val="24"/>
          <w:lang w:val="sr-Cyrl-BA"/>
        </w:rPr>
        <w:t xml:space="preserve">У циљу свеобухватног оснаживања економије формулисан је и оперативни циљ </w:t>
      </w:r>
      <w:r w:rsidRPr="00C675DD">
        <w:rPr>
          <w:rFonts w:ascii="Times New Roman" w:eastAsia="Calibri" w:hAnsi="Times New Roman" w:cs="Times New Roman"/>
          <w:b/>
          <w:sz w:val="24"/>
          <w:szCs w:val="24"/>
          <w:lang w:val="sr-Cyrl-BA"/>
        </w:rPr>
        <w:t>Подржавање отварања нових привредних субјеката (</w:t>
      </w:r>
      <w:r w:rsidRPr="00C675DD">
        <w:rPr>
          <w:rFonts w:ascii="Times New Roman" w:eastAsia="Calibri" w:hAnsi="Times New Roman" w:cs="Times New Roman"/>
          <w:b/>
          <w:i/>
          <w:sz w:val="24"/>
          <w:szCs w:val="24"/>
          <w:lang w:val="sr-Cyrl-BA"/>
        </w:rPr>
        <w:t>start-up</w:t>
      </w:r>
      <w:r w:rsidRPr="00C675DD">
        <w:rPr>
          <w:rFonts w:ascii="Times New Roman" w:eastAsia="Calibri" w:hAnsi="Times New Roman" w:cs="Times New Roman"/>
          <w:b/>
          <w:sz w:val="24"/>
          <w:szCs w:val="24"/>
          <w:lang w:val="sr-Cyrl-BA"/>
        </w:rPr>
        <w:t xml:space="preserve"> бизниси), њихово умрежавање и економско груписање (кластери). </w:t>
      </w:r>
      <w:r w:rsidRPr="00C675DD">
        <w:rPr>
          <w:rFonts w:ascii="Times New Roman" w:eastAsia="Calibri" w:hAnsi="Times New Roman" w:cs="Times New Roman"/>
          <w:sz w:val="24"/>
          <w:szCs w:val="24"/>
          <w:lang w:val="sr-Cyrl-BA"/>
        </w:rPr>
        <w:t xml:space="preserve">Овај циљ је усклађен са Стратегијом развоја малих и средњих предузећа, а као основне мјере за реализацију овог циља предвиђене су: оснаживање постојећих и изградња нових пословних инкубатора, иновационих и других центара; оснаживање постојећих и изградња нових кластера привредних субјеката, те успостављање нових и развој постојећих пословних зона. </w:t>
      </w:r>
    </w:p>
    <w:p w:rsidR="00331225" w:rsidRPr="00C675DD" w:rsidRDefault="00331225" w:rsidP="00BE30F3">
      <w:pPr>
        <w:spacing w:after="0" w:line="240" w:lineRule="auto"/>
        <w:ind w:firstLine="360"/>
        <w:jc w:val="both"/>
        <w:rPr>
          <w:rFonts w:ascii="Times New Roman" w:eastAsia="Calibri" w:hAnsi="Times New Roman" w:cs="Times New Roman"/>
          <w:sz w:val="24"/>
          <w:szCs w:val="24"/>
          <w:lang w:val="sr-Cyrl-BA"/>
        </w:rPr>
      </w:pPr>
    </w:p>
    <w:p w:rsidR="002C15F2" w:rsidRPr="00331225" w:rsidRDefault="00BE30F3" w:rsidP="00331225">
      <w:pPr>
        <w:spacing w:after="0" w:line="240" w:lineRule="auto"/>
        <w:ind w:firstLine="360"/>
        <w:jc w:val="both"/>
        <w:rPr>
          <w:rFonts w:ascii="Times New Roman" w:eastAsia="Calibri" w:hAnsi="Times New Roman" w:cs="Times New Roman"/>
          <w:sz w:val="24"/>
          <w:szCs w:val="24"/>
          <w:lang w:val="sr-Cyrl-BA"/>
        </w:rPr>
      </w:pPr>
      <w:r w:rsidRPr="00C675DD">
        <w:rPr>
          <w:rFonts w:ascii="Times New Roman" w:eastAsia="Calibri" w:hAnsi="Times New Roman" w:cs="Times New Roman"/>
          <w:sz w:val="24"/>
          <w:szCs w:val="24"/>
        </w:rPr>
        <w:t xml:space="preserve">На крају, кроз оперативни циљ </w:t>
      </w:r>
      <w:r w:rsidRPr="00C675DD">
        <w:rPr>
          <w:rFonts w:ascii="Times New Roman" w:eastAsia="Calibri" w:hAnsi="Times New Roman" w:cs="Times New Roman"/>
          <w:b/>
          <w:sz w:val="24"/>
          <w:szCs w:val="24"/>
        </w:rPr>
        <w:t>Унапређивање запошљавања и самозапошљавања кроз подстицање инвестиција</w:t>
      </w:r>
      <w:r w:rsidRPr="00C675DD">
        <w:rPr>
          <w:rFonts w:ascii="Times New Roman" w:eastAsia="Calibri" w:hAnsi="Times New Roman" w:cs="Times New Roman"/>
          <w:sz w:val="24"/>
          <w:szCs w:val="24"/>
        </w:rPr>
        <w:t xml:space="preserve"> предвиђене су мјере које се односе на пружање разних видова подршке, односно стимулисања запошљавања у привреди Града Бијељина, као што су додјела подстицајних средстава, </w:t>
      </w:r>
      <w:r w:rsidRPr="00C675DD">
        <w:rPr>
          <w:rFonts w:ascii="Times New Roman" w:eastAsia="Calibri" w:hAnsi="Times New Roman" w:cs="Times New Roman"/>
          <w:sz w:val="24"/>
          <w:szCs w:val="24"/>
          <w:lang w:val="sr-Cyrl-BA"/>
        </w:rPr>
        <w:t xml:space="preserve">подршка запошљавању у </w:t>
      </w:r>
      <w:r w:rsidRPr="00C675DD">
        <w:rPr>
          <w:rFonts w:ascii="Times New Roman" w:eastAsia="Calibri" w:hAnsi="Times New Roman" w:cs="Times New Roman"/>
          <w:sz w:val="24"/>
          <w:szCs w:val="24"/>
          <w:lang w:val="sr-Cyrl-BA"/>
        </w:rPr>
        <w:lastRenderedPageBreak/>
        <w:t>појединим областима прерађивачке индустрије</w:t>
      </w:r>
      <w:r w:rsidRPr="00C675DD">
        <w:rPr>
          <w:rFonts w:ascii="Times New Roman" w:eastAsia="Calibri" w:hAnsi="Times New Roman" w:cs="Times New Roman"/>
          <w:sz w:val="24"/>
          <w:szCs w:val="24"/>
        </w:rPr>
        <w:t xml:space="preserve"> и подршка развоју занатско-предузетничке дјелатности</w:t>
      </w:r>
      <w:r w:rsidRPr="00C675DD">
        <w:rPr>
          <w:rFonts w:ascii="Times New Roman" w:eastAsia="Calibri" w:hAnsi="Times New Roman" w:cs="Times New Roman"/>
          <w:bCs/>
          <w:sz w:val="24"/>
          <w:szCs w:val="24"/>
          <w:lang w:val="sr-Cyrl-BA"/>
        </w:rPr>
        <w:t>.</w:t>
      </w:r>
    </w:p>
    <w:p w:rsidR="00E43915" w:rsidRPr="00C675DD" w:rsidRDefault="00E43915" w:rsidP="00D14061">
      <w:pPr>
        <w:pStyle w:val="Heading1"/>
        <w:numPr>
          <w:ilvl w:val="0"/>
          <w:numId w:val="2"/>
        </w:numPr>
        <w:rPr>
          <w:rFonts w:cs="Times New Roman"/>
          <w:sz w:val="24"/>
          <w:szCs w:val="24"/>
        </w:rPr>
      </w:pPr>
      <w:bookmarkStart w:id="29" w:name="_Toc22713302"/>
      <w:r w:rsidRPr="00C675DD">
        <w:rPr>
          <w:rFonts w:cs="Times New Roman"/>
          <w:sz w:val="24"/>
          <w:szCs w:val="24"/>
        </w:rPr>
        <w:t>ИЗВОРИ ФИНАНСИРАЊА</w:t>
      </w:r>
      <w:bookmarkEnd w:id="29"/>
    </w:p>
    <w:p w:rsidR="00E43915" w:rsidRPr="00C675DD" w:rsidRDefault="00E43915" w:rsidP="00E43915">
      <w:pPr>
        <w:pStyle w:val="NoSpacing"/>
        <w:jc w:val="both"/>
        <w:rPr>
          <w:rFonts w:ascii="Times New Roman" w:hAnsi="Times New Roman" w:cs="Times New Roman"/>
          <w:sz w:val="24"/>
          <w:szCs w:val="24"/>
        </w:rPr>
      </w:pPr>
    </w:p>
    <w:p w:rsidR="00277F44" w:rsidRPr="00C675DD" w:rsidRDefault="00277F44" w:rsidP="00277F44">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Средства за спровођење </w:t>
      </w:r>
      <w:r w:rsidR="009C51F4" w:rsidRPr="00C675DD">
        <w:rPr>
          <w:rFonts w:ascii="Times New Roman" w:hAnsi="Times New Roman" w:cs="Times New Roman"/>
          <w:sz w:val="24"/>
          <w:szCs w:val="24"/>
          <w:lang w:val="sr-Cyrl-BA"/>
        </w:rPr>
        <w:t>Акционог плана</w:t>
      </w:r>
      <w:r w:rsidRPr="00C675DD">
        <w:rPr>
          <w:rFonts w:ascii="Times New Roman" w:hAnsi="Times New Roman" w:cs="Times New Roman"/>
          <w:sz w:val="24"/>
          <w:szCs w:val="24"/>
          <w:lang w:val="sr-Cyrl-BA"/>
        </w:rPr>
        <w:t xml:space="preserve">, односно финансирање </w:t>
      </w:r>
      <w:r w:rsidR="00BE30F3" w:rsidRPr="00C675DD">
        <w:rPr>
          <w:rFonts w:ascii="Times New Roman" w:hAnsi="Times New Roman" w:cs="Times New Roman"/>
          <w:sz w:val="24"/>
          <w:szCs w:val="24"/>
          <w:lang w:val="sr-Cyrl-BA"/>
        </w:rPr>
        <w:t>остваривања</w:t>
      </w:r>
      <w:r w:rsidRPr="00C675DD">
        <w:rPr>
          <w:rFonts w:ascii="Times New Roman" w:hAnsi="Times New Roman" w:cs="Times New Roman"/>
          <w:sz w:val="24"/>
          <w:szCs w:val="24"/>
          <w:lang w:val="sr-Cyrl-BA"/>
        </w:rPr>
        <w:t xml:space="preserve"> њених   стратешких циљева обезбиједиће се у:</w:t>
      </w:r>
    </w:p>
    <w:p w:rsidR="003B3238" w:rsidRPr="00C675DD" w:rsidRDefault="003B3238" w:rsidP="00277F44">
      <w:pPr>
        <w:pStyle w:val="NoSpacing"/>
        <w:ind w:firstLine="360"/>
        <w:jc w:val="both"/>
        <w:rPr>
          <w:rFonts w:ascii="Times New Roman" w:hAnsi="Times New Roman" w:cs="Times New Roman"/>
          <w:sz w:val="24"/>
          <w:szCs w:val="24"/>
          <w:lang w:val="sr-Cyrl-BA"/>
        </w:rPr>
      </w:pPr>
    </w:p>
    <w:p w:rsidR="00277F44" w:rsidRPr="00C675DD" w:rsidRDefault="00277F44" w:rsidP="00277F44">
      <w:pPr>
        <w:pStyle w:val="NoSpacing"/>
        <w:numPr>
          <w:ilvl w:val="0"/>
          <w:numId w:val="13"/>
        </w:numPr>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буџету Републике Српске; </w:t>
      </w:r>
    </w:p>
    <w:p w:rsidR="00277F44" w:rsidRPr="00C675DD" w:rsidRDefault="00277F44" w:rsidP="00277F44">
      <w:pPr>
        <w:pStyle w:val="NoSpacing"/>
        <w:numPr>
          <w:ilvl w:val="0"/>
          <w:numId w:val="13"/>
        </w:numPr>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буџету ЈУ Завод за запошљавање РС;</w:t>
      </w:r>
    </w:p>
    <w:p w:rsidR="00277F44" w:rsidRPr="00C675DD" w:rsidRDefault="00277F44" w:rsidP="00277F44">
      <w:pPr>
        <w:pStyle w:val="NoSpacing"/>
        <w:numPr>
          <w:ilvl w:val="0"/>
          <w:numId w:val="13"/>
        </w:numPr>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буџету Града Бијељина; </w:t>
      </w:r>
    </w:p>
    <w:p w:rsidR="00277F44" w:rsidRPr="00C675DD" w:rsidRDefault="00247874" w:rsidP="00701EE9">
      <w:pPr>
        <w:pStyle w:val="NoSpacing"/>
        <w:numPr>
          <w:ilvl w:val="0"/>
          <w:numId w:val="13"/>
        </w:numPr>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средствима пред</w:t>
      </w:r>
      <w:r w:rsidR="00277F44" w:rsidRPr="00C675DD">
        <w:rPr>
          <w:rFonts w:ascii="Times New Roman" w:hAnsi="Times New Roman" w:cs="Times New Roman"/>
          <w:sz w:val="24"/>
          <w:szCs w:val="24"/>
          <w:lang w:val="sr-Cyrl-BA"/>
        </w:rPr>
        <w:t xml:space="preserve">приступних фондова Европске уније, правовременом припремом и кандидовањем одговарајућих пројеката; </w:t>
      </w:r>
    </w:p>
    <w:p w:rsidR="00277F44" w:rsidRPr="00C675DD" w:rsidRDefault="00277F44" w:rsidP="00277F44">
      <w:pPr>
        <w:pStyle w:val="NoSpacing"/>
        <w:numPr>
          <w:ilvl w:val="0"/>
          <w:numId w:val="13"/>
        </w:numPr>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развојним кредитним средствима</w:t>
      </w:r>
      <w:r w:rsidR="00550262" w:rsidRPr="00C675DD">
        <w:rPr>
          <w:rFonts w:ascii="Times New Roman" w:hAnsi="Times New Roman" w:cs="Times New Roman"/>
          <w:sz w:val="24"/>
          <w:szCs w:val="24"/>
          <w:lang w:val="sr-Cyrl-BA"/>
        </w:rPr>
        <w:t>,</w:t>
      </w:r>
      <w:r w:rsidRPr="00C675DD">
        <w:rPr>
          <w:rFonts w:ascii="Times New Roman" w:hAnsi="Times New Roman" w:cs="Times New Roman"/>
          <w:sz w:val="24"/>
          <w:szCs w:val="24"/>
          <w:lang w:val="sr-Cyrl-BA"/>
        </w:rPr>
        <w:t xml:space="preserve"> и</w:t>
      </w:r>
    </w:p>
    <w:p w:rsidR="00277F44" w:rsidRPr="00331225" w:rsidRDefault="00277F44" w:rsidP="00277F44">
      <w:pPr>
        <w:pStyle w:val="NoSpacing"/>
        <w:numPr>
          <w:ilvl w:val="0"/>
          <w:numId w:val="13"/>
        </w:numPr>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донаторским средствима и пројектима усмјереним на приоритете дефинисане овом стратегијом. </w:t>
      </w:r>
    </w:p>
    <w:p w:rsidR="00277F44" w:rsidRPr="00C675DD" w:rsidRDefault="00277F44" w:rsidP="00D14061">
      <w:pPr>
        <w:pStyle w:val="Heading1"/>
        <w:numPr>
          <w:ilvl w:val="0"/>
          <w:numId w:val="2"/>
        </w:numPr>
        <w:rPr>
          <w:rFonts w:cs="Times New Roman"/>
          <w:sz w:val="24"/>
          <w:szCs w:val="24"/>
          <w:lang w:val="sr-Cyrl-BA"/>
        </w:rPr>
      </w:pPr>
      <w:bookmarkStart w:id="30" w:name="_Toc22713303"/>
      <w:r w:rsidRPr="00C675DD">
        <w:rPr>
          <w:rFonts w:cs="Times New Roman"/>
          <w:sz w:val="24"/>
          <w:szCs w:val="24"/>
          <w:lang w:val="sr-Cyrl-BA"/>
        </w:rPr>
        <w:t>МОНИТОРИНГ И ЕВАЛУАЦИЈА</w:t>
      </w:r>
      <w:bookmarkEnd w:id="30"/>
    </w:p>
    <w:p w:rsidR="00277F44" w:rsidRPr="00C675DD" w:rsidRDefault="00277F44" w:rsidP="00277F44">
      <w:pPr>
        <w:pStyle w:val="NoSpacing"/>
        <w:jc w:val="both"/>
        <w:rPr>
          <w:rFonts w:ascii="Times New Roman" w:hAnsi="Times New Roman" w:cs="Times New Roman"/>
          <w:sz w:val="24"/>
          <w:szCs w:val="24"/>
          <w:lang w:val="sr-Cyrl-BA"/>
        </w:rPr>
      </w:pPr>
    </w:p>
    <w:p w:rsidR="00A31810" w:rsidRPr="00C675DD" w:rsidRDefault="00A31810" w:rsidP="00A31810">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Спровођење и праћење остваривања</w:t>
      </w:r>
      <w:r w:rsidR="009C51F4" w:rsidRPr="00C675DD">
        <w:rPr>
          <w:rFonts w:ascii="Times New Roman" w:hAnsi="Times New Roman" w:cs="Times New Roman"/>
          <w:sz w:val="24"/>
          <w:szCs w:val="24"/>
          <w:lang w:val="sr-Cyrl-BA"/>
        </w:rPr>
        <w:t xml:space="preserve"> циљева, те ажурирање Акционог плана</w:t>
      </w:r>
      <w:r w:rsidRPr="00C675DD">
        <w:rPr>
          <w:rFonts w:ascii="Times New Roman" w:hAnsi="Times New Roman" w:cs="Times New Roman"/>
          <w:sz w:val="24"/>
          <w:szCs w:val="24"/>
          <w:lang w:val="sr-Cyrl-BA"/>
        </w:rPr>
        <w:t xml:space="preserve"> након усвајања вршиће се на сљедећи начин: </w:t>
      </w:r>
    </w:p>
    <w:p w:rsidR="009C51F4" w:rsidRPr="00C675DD" w:rsidRDefault="009C51F4" w:rsidP="00A31810">
      <w:pPr>
        <w:pStyle w:val="NoSpacing"/>
        <w:ind w:firstLine="360"/>
        <w:jc w:val="both"/>
        <w:rPr>
          <w:rFonts w:ascii="Times New Roman" w:hAnsi="Times New Roman" w:cs="Times New Roman"/>
          <w:sz w:val="24"/>
          <w:szCs w:val="24"/>
          <w:lang w:val="sr-Cyrl-BA"/>
        </w:rPr>
      </w:pPr>
    </w:p>
    <w:p w:rsidR="00A31810" w:rsidRPr="00C675DD" w:rsidRDefault="00A31810" w:rsidP="00A31810">
      <w:pPr>
        <w:pStyle w:val="NoSpacing"/>
        <w:numPr>
          <w:ilvl w:val="0"/>
          <w:numId w:val="14"/>
        </w:numPr>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надлежно Одјељење, односно Одсјек припрема и Скупштини Града</w:t>
      </w:r>
      <w:r w:rsidR="007378E5" w:rsidRPr="00C675DD">
        <w:rPr>
          <w:rFonts w:ascii="Times New Roman" w:hAnsi="Times New Roman" w:cs="Times New Roman"/>
          <w:sz w:val="24"/>
          <w:szCs w:val="24"/>
          <w:lang w:val="sr-Cyrl-BA"/>
        </w:rPr>
        <w:t xml:space="preserve"> Бијељина</w:t>
      </w:r>
      <w:r w:rsidRPr="00C675DD">
        <w:rPr>
          <w:rFonts w:ascii="Times New Roman" w:hAnsi="Times New Roman" w:cs="Times New Roman"/>
          <w:sz w:val="24"/>
          <w:szCs w:val="24"/>
          <w:lang w:val="sr-Cyrl-BA"/>
        </w:rPr>
        <w:t xml:space="preserve"> доставља на разматрање и усвајање годишње акционе планове са конкретно утврђеним активностима, мјерама и средствима; </w:t>
      </w:r>
    </w:p>
    <w:p w:rsidR="00A31810" w:rsidRPr="00C675DD" w:rsidRDefault="00A31810" w:rsidP="00701EE9">
      <w:pPr>
        <w:pStyle w:val="NoSpacing"/>
        <w:numPr>
          <w:ilvl w:val="0"/>
          <w:numId w:val="14"/>
        </w:numPr>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надлежно Одјељење, односно Одсјек редовно анализира напредовање у реализацији </w:t>
      </w:r>
      <w:r w:rsidR="009C51F4" w:rsidRPr="00C675DD">
        <w:rPr>
          <w:rFonts w:ascii="Times New Roman" w:hAnsi="Times New Roman" w:cs="Times New Roman"/>
          <w:sz w:val="24"/>
          <w:szCs w:val="24"/>
          <w:lang w:val="sr-Cyrl-BA"/>
        </w:rPr>
        <w:t>акционог план</w:t>
      </w:r>
      <w:r w:rsidRPr="00C675DD">
        <w:rPr>
          <w:rFonts w:ascii="Times New Roman" w:hAnsi="Times New Roman" w:cs="Times New Roman"/>
          <w:sz w:val="24"/>
          <w:szCs w:val="24"/>
          <w:lang w:val="sr-Cyrl-BA"/>
        </w:rPr>
        <w:t xml:space="preserve">а и даје одговарајуће оцјене и препоруке; </w:t>
      </w:r>
    </w:p>
    <w:p w:rsidR="00A31810" w:rsidRPr="00C675DD" w:rsidRDefault="00A31810" w:rsidP="00701EE9">
      <w:pPr>
        <w:pStyle w:val="NoSpacing"/>
        <w:numPr>
          <w:ilvl w:val="0"/>
          <w:numId w:val="14"/>
        </w:numPr>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Скупштина Града </w:t>
      </w:r>
      <w:r w:rsidR="007378E5" w:rsidRPr="00C675DD">
        <w:rPr>
          <w:rFonts w:ascii="Times New Roman" w:hAnsi="Times New Roman" w:cs="Times New Roman"/>
          <w:sz w:val="24"/>
          <w:szCs w:val="24"/>
          <w:lang w:val="sr-Cyrl-BA"/>
        </w:rPr>
        <w:t xml:space="preserve">Бијељина </w:t>
      </w:r>
      <w:r w:rsidRPr="00C675DD">
        <w:rPr>
          <w:rFonts w:ascii="Times New Roman" w:hAnsi="Times New Roman" w:cs="Times New Roman"/>
          <w:sz w:val="24"/>
          <w:szCs w:val="24"/>
          <w:lang w:val="sr-Cyrl-BA"/>
        </w:rPr>
        <w:t xml:space="preserve">годишње анализира реализацију </w:t>
      </w:r>
      <w:r w:rsidR="009C51F4" w:rsidRPr="00C675DD">
        <w:rPr>
          <w:rFonts w:ascii="Times New Roman" w:hAnsi="Times New Roman" w:cs="Times New Roman"/>
          <w:sz w:val="24"/>
          <w:szCs w:val="24"/>
          <w:lang w:val="sr-Cyrl-BA"/>
        </w:rPr>
        <w:t>Акционог плана</w:t>
      </w:r>
      <w:r w:rsidRPr="00C675DD">
        <w:rPr>
          <w:rFonts w:ascii="Times New Roman" w:hAnsi="Times New Roman" w:cs="Times New Roman"/>
          <w:sz w:val="24"/>
          <w:szCs w:val="24"/>
          <w:lang w:val="sr-Cyrl-BA"/>
        </w:rPr>
        <w:t>, на основу подлога припремљених од ресорног Одјељења, односно Одсјека</w:t>
      </w:r>
      <w:r w:rsidR="009C51F4" w:rsidRPr="00C675DD">
        <w:rPr>
          <w:rFonts w:ascii="Times New Roman" w:hAnsi="Times New Roman" w:cs="Times New Roman"/>
          <w:sz w:val="24"/>
          <w:szCs w:val="24"/>
          <w:lang w:val="sr-Cyrl-BA"/>
        </w:rPr>
        <w:t>.</w:t>
      </w:r>
    </w:p>
    <w:p w:rsidR="00A31810" w:rsidRPr="00C675DD" w:rsidRDefault="00A31810" w:rsidP="00A31810">
      <w:pPr>
        <w:pStyle w:val="NoSpacing"/>
        <w:jc w:val="both"/>
        <w:rPr>
          <w:rFonts w:ascii="Times New Roman" w:hAnsi="Times New Roman" w:cs="Times New Roman"/>
          <w:sz w:val="24"/>
          <w:szCs w:val="24"/>
          <w:lang w:val="sr-Cyrl-BA"/>
        </w:rPr>
      </w:pPr>
    </w:p>
    <w:p w:rsidR="007B0609" w:rsidRDefault="00A31810" w:rsidP="00D7002E">
      <w:pPr>
        <w:pStyle w:val="NoSpacing"/>
        <w:ind w:firstLine="360"/>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Евентуално ажурирање </w:t>
      </w:r>
      <w:r w:rsidR="009C51F4" w:rsidRPr="00C675DD">
        <w:rPr>
          <w:rFonts w:ascii="Times New Roman" w:hAnsi="Times New Roman" w:cs="Times New Roman"/>
          <w:sz w:val="24"/>
          <w:szCs w:val="24"/>
          <w:lang w:val="sr-Cyrl-BA"/>
        </w:rPr>
        <w:t>Акционог плана</w:t>
      </w:r>
      <w:r w:rsidRPr="00C675DD">
        <w:rPr>
          <w:rFonts w:ascii="Times New Roman" w:hAnsi="Times New Roman" w:cs="Times New Roman"/>
          <w:sz w:val="24"/>
          <w:szCs w:val="24"/>
          <w:lang w:val="sr-Cyrl-BA"/>
        </w:rPr>
        <w:t>, које подразумијева промјене у погледу стратешких циљева, врши се након двије године уз разматрање и усвајање од Скупштине Града Бијељина. Ажурирање и измјене годишњих планова могу се вршити у току његове реализације, уколико се покаже потреба, одобре донаторски пројекти или се због тренутних економских и финансијских разлога поједине мјере и активности не могу реализовати у предвиђеном обиму.</w:t>
      </w:r>
    </w:p>
    <w:p w:rsidR="007B0609" w:rsidRDefault="007B0609" w:rsidP="00D7002E">
      <w:pPr>
        <w:pStyle w:val="NoSpacing"/>
        <w:ind w:firstLine="360"/>
        <w:jc w:val="both"/>
        <w:rPr>
          <w:rFonts w:ascii="Times New Roman" w:hAnsi="Times New Roman" w:cs="Times New Roman"/>
          <w:sz w:val="24"/>
          <w:szCs w:val="24"/>
          <w:lang w:val="sr-Cyrl-BA"/>
        </w:rPr>
      </w:pPr>
    </w:p>
    <w:p w:rsidR="007B0609" w:rsidRDefault="007B0609" w:rsidP="00D7002E">
      <w:pPr>
        <w:pStyle w:val="NoSpacing"/>
        <w:ind w:firstLine="360"/>
        <w:jc w:val="both"/>
        <w:rPr>
          <w:rFonts w:ascii="Times New Roman" w:hAnsi="Times New Roman" w:cs="Times New Roman"/>
          <w:sz w:val="24"/>
          <w:szCs w:val="24"/>
          <w:lang w:val="sr-Cyrl-BA"/>
        </w:rPr>
      </w:pPr>
    </w:p>
    <w:p w:rsidR="007B0609" w:rsidRDefault="007B0609" w:rsidP="00D7002E">
      <w:pPr>
        <w:pStyle w:val="NoSpacing"/>
        <w:ind w:firstLine="360"/>
        <w:jc w:val="both"/>
        <w:rPr>
          <w:rFonts w:ascii="Times New Roman" w:hAnsi="Times New Roman" w:cs="Times New Roman"/>
          <w:sz w:val="24"/>
          <w:szCs w:val="24"/>
          <w:lang w:val="sr-Cyrl-BA"/>
        </w:rPr>
      </w:pPr>
    </w:p>
    <w:p w:rsidR="007B0609" w:rsidRDefault="007B0609" w:rsidP="00D7002E">
      <w:pPr>
        <w:pStyle w:val="NoSpacing"/>
        <w:ind w:firstLine="360"/>
        <w:jc w:val="both"/>
        <w:rPr>
          <w:rFonts w:ascii="Times New Roman" w:hAnsi="Times New Roman" w:cs="Times New Roman"/>
          <w:sz w:val="24"/>
          <w:szCs w:val="24"/>
          <w:lang w:val="sr-Cyrl-BA"/>
        </w:rPr>
      </w:pPr>
    </w:p>
    <w:p w:rsidR="007B0609" w:rsidRDefault="007B0609" w:rsidP="00D7002E">
      <w:pPr>
        <w:pStyle w:val="NoSpacing"/>
        <w:ind w:firstLine="360"/>
        <w:jc w:val="both"/>
        <w:rPr>
          <w:rFonts w:ascii="Times New Roman" w:hAnsi="Times New Roman" w:cs="Times New Roman"/>
          <w:sz w:val="24"/>
          <w:szCs w:val="24"/>
          <w:lang w:val="sr-Cyrl-BA"/>
        </w:rPr>
      </w:pPr>
    </w:p>
    <w:p w:rsidR="007B0609" w:rsidRDefault="007B0609" w:rsidP="00D7002E">
      <w:pPr>
        <w:pStyle w:val="NoSpacing"/>
        <w:ind w:firstLine="360"/>
        <w:jc w:val="both"/>
        <w:rPr>
          <w:rFonts w:ascii="Times New Roman" w:hAnsi="Times New Roman" w:cs="Times New Roman"/>
          <w:sz w:val="24"/>
          <w:szCs w:val="24"/>
          <w:lang w:val="bs-Latn-BA"/>
        </w:rPr>
      </w:pPr>
    </w:p>
    <w:p w:rsidR="007B0609" w:rsidRDefault="007B0609" w:rsidP="00D7002E">
      <w:pPr>
        <w:pStyle w:val="NoSpacing"/>
        <w:ind w:firstLine="360"/>
        <w:jc w:val="both"/>
        <w:rPr>
          <w:rFonts w:ascii="Times New Roman" w:hAnsi="Times New Roman" w:cs="Times New Roman"/>
          <w:sz w:val="24"/>
          <w:szCs w:val="24"/>
          <w:lang w:val="bs-Latn-B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4644"/>
      </w:tblGrid>
      <w:tr w:rsidR="007B0609" w:rsidTr="007B0609">
        <w:tc>
          <w:tcPr>
            <w:tcW w:w="4644" w:type="dxa"/>
          </w:tcPr>
          <w:p w:rsidR="007B0609" w:rsidRDefault="007B0609" w:rsidP="00D7002E">
            <w:pPr>
              <w:pStyle w:val="NoSpacing"/>
              <w:jc w:val="both"/>
              <w:rPr>
                <w:rFonts w:ascii="Times New Roman" w:hAnsi="Times New Roman" w:cs="Times New Roman"/>
                <w:sz w:val="24"/>
                <w:szCs w:val="24"/>
                <w:lang w:val="bs-Latn-BA"/>
              </w:rPr>
            </w:pPr>
          </w:p>
        </w:tc>
        <w:tc>
          <w:tcPr>
            <w:tcW w:w="4644" w:type="dxa"/>
          </w:tcPr>
          <w:p w:rsidR="007B0609" w:rsidRDefault="007B0609" w:rsidP="007B0609">
            <w:pPr>
              <w:pStyle w:val="NoSpacing"/>
              <w:jc w:val="center"/>
              <w:rPr>
                <w:rFonts w:ascii="Times New Roman" w:hAnsi="Times New Roman" w:cs="Times New Roman"/>
                <w:b/>
                <w:sz w:val="24"/>
                <w:szCs w:val="24"/>
              </w:rPr>
            </w:pPr>
            <w:r>
              <w:rPr>
                <w:rFonts w:ascii="Times New Roman" w:hAnsi="Times New Roman" w:cs="Times New Roman"/>
                <w:b/>
                <w:sz w:val="24"/>
                <w:szCs w:val="24"/>
              </w:rPr>
              <w:t>ОБРАЂИВАЧ</w:t>
            </w:r>
          </w:p>
          <w:p w:rsidR="007B0609" w:rsidRDefault="007B0609" w:rsidP="007B0609">
            <w:pPr>
              <w:pStyle w:val="NoSpacing"/>
              <w:jc w:val="center"/>
              <w:rPr>
                <w:rFonts w:ascii="Times New Roman" w:hAnsi="Times New Roman" w:cs="Times New Roman"/>
                <w:b/>
                <w:sz w:val="24"/>
                <w:szCs w:val="24"/>
              </w:rPr>
            </w:pPr>
          </w:p>
          <w:p w:rsidR="007B0609" w:rsidRPr="007B0609" w:rsidRDefault="007B0609" w:rsidP="007B0609">
            <w:pPr>
              <w:pStyle w:val="NoSpacing"/>
              <w:jc w:val="center"/>
              <w:rPr>
                <w:rFonts w:ascii="Times New Roman" w:hAnsi="Times New Roman" w:cs="Times New Roman"/>
                <w:b/>
                <w:sz w:val="24"/>
                <w:szCs w:val="24"/>
              </w:rPr>
            </w:pPr>
            <w:r>
              <w:rPr>
                <w:rFonts w:ascii="Times New Roman" w:hAnsi="Times New Roman" w:cs="Times New Roman"/>
                <w:b/>
                <w:sz w:val="24"/>
                <w:szCs w:val="24"/>
              </w:rPr>
              <w:t>Одсјек за локални економски развој и европске интеграције</w:t>
            </w:r>
          </w:p>
        </w:tc>
      </w:tr>
    </w:tbl>
    <w:p w:rsidR="007B0609" w:rsidRPr="007B0609" w:rsidRDefault="007B0609" w:rsidP="00D7002E">
      <w:pPr>
        <w:pStyle w:val="NoSpacing"/>
        <w:ind w:firstLine="360"/>
        <w:jc w:val="both"/>
        <w:rPr>
          <w:rFonts w:ascii="Times New Roman" w:hAnsi="Times New Roman" w:cs="Times New Roman"/>
          <w:sz w:val="24"/>
          <w:szCs w:val="24"/>
          <w:lang w:val="bs-Latn-BA"/>
        </w:rPr>
      </w:pPr>
    </w:p>
    <w:sectPr w:rsidR="007B0609" w:rsidRPr="007B0609" w:rsidSect="009306A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6D35" w:rsidRDefault="00CF6D35" w:rsidP="00E43819">
      <w:pPr>
        <w:spacing w:after="0" w:line="240" w:lineRule="auto"/>
      </w:pPr>
      <w:r>
        <w:separator/>
      </w:r>
    </w:p>
  </w:endnote>
  <w:endnote w:type="continuationSeparator" w:id="1">
    <w:p w:rsidR="00CF6D35" w:rsidRDefault="00CF6D35" w:rsidP="00E438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A27" w:rsidRDefault="00CC43CF">
    <w:pPr>
      <w:pStyle w:val="Footer"/>
      <w:jc w:val="center"/>
      <w:rPr>
        <w:caps/>
        <w:noProof/>
        <w:color w:val="5B9BD5" w:themeColor="accent1"/>
      </w:rPr>
    </w:pPr>
    <w:r>
      <w:rPr>
        <w:caps/>
        <w:color w:val="5B9BD5" w:themeColor="accent1"/>
      </w:rPr>
      <w:fldChar w:fldCharType="begin"/>
    </w:r>
    <w:r w:rsidR="003C0A27">
      <w:rPr>
        <w:caps/>
        <w:color w:val="5B9BD5" w:themeColor="accent1"/>
      </w:rPr>
      <w:instrText xml:space="preserve"> PAGE   \* MERGEFORMAT </w:instrText>
    </w:r>
    <w:r>
      <w:rPr>
        <w:caps/>
        <w:color w:val="5B9BD5" w:themeColor="accent1"/>
      </w:rPr>
      <w:fldChar w:fldCharType="separate"/>
    </w:r>
    <w:r w:rsidR="007B0609">
      <w:rPr>
        <w:caps/>
        <w:noProof/>
        <w:color w:val="5B9BD5" w:themeColor="accent1"/>
      </w:rPr>
      <w:t>61</w:t>
    </w:r>
    <w:r>
      <w:rPr>
        <w:caps/>
        <w:noProof/>
        <w:color w:val="5B9BD5" w:themeColor="accent1"/>
      </w:rPr>
      <w:fldChar w:fldCharType="end"/>
    </w:r>
  </w:p>
  <w:p w:rsidR="003C0A27" w:rsidRDefault="003C0A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6D35" w:rsidRDefault="00CF6D35" w:rsidP="00E43819">
      <w:pPr>
        <w:spacing w:after="0" w:line="240" w:lineRule="auto"/>
      </w:pPr>
      <w:r>
        <w:separator/>
      </w:r>
    </w:p>
  </w:footnote>
  <w:footnote w:type="continuationSeparator" w:id="1">
    <w:p w:rsidR="00CF6D35" w:rsidRDefault="00CF6D35" w:rsidP="00E43819">
      <w:pPr>
        <w:spacing w:after="0" w:line="240" w:lineRule="auto"/>
      </w:pPr>
      <w:r>
        <w:continuationSeparator/>
      </w:r>
    </w:p>
  </w:footnote>
  <w:footnote w:id="2">
    <w:p w:rsidR="003C0A27" w:rsidRPr="001627A1" w:rsidRDefault="003C0A27" w:rsidP="00D11731">
      <w:pPr>
        <w:pStyle w:val="NoSpacing"/>
        <w:jc w:val="both"/>
        <w:rPr>
          <w:rFonts w:ascii="Times New Roman" w:hAnsi="Times New Roman" w:cs="Times New Roman"/>
          <w:sz w:val="20"/>
          <w:szCs w:val="20"/>
        </w:rPr>
      </w:pPr>
      <w:r w:rsidRPr="001627A1">
        <w:rPr>
          <w:rStyle w:val="FootnoteReference"/>
          <w:rFonts w:ascii="Times New Roman" w:hAnsi="Times New Roman" w:cs="Times New Roman"/>
          <w:sz w:val="20"/>
          <w:szCs w:val="20"/>
        </w:rPr>
        <w:footnoteRef/>
      </w:r>
      <w:r w:rsidRPr="001627A1">
        <w:rPr>
          <w:rFonts w:ascii="Times New Roman" w:hAnsi="Times New Roman" w:cs="Times New Roman"/>
          <w:sz w:val="20"/>
          <w:szCs w:val="20"/>
          <w:lang w:val="sr-Cyrl-CS"/>
        </w:rPr>
        <w:t xml:space="preserve"> Стратегија развоја за Град Бијељину је израђена у склопу пројекта Интегрисани локални развој у Босни и Херцеговини (БИХ), који је заједничка иницијатива Развојног програма Уједињених нација (</w:t>
      </w:r>
      <w:r w:rsidRPr="001627A1">
        <w:rPr>
          <w:rFonts w:ascii="Times New Roman" w:hAnsi="Times New Roman" w:cs="Times New Roman"/>
          <w:sz w:val="20"/>
          <w:szCs w:val="20"/>
        </w:rPr>
        <w:t>UNDP</w:t>
      </w:r>
      <w:r w:rsidRPr="001627A1">
        <w:rPr>
          <w:rFonts w:ascii="Times New Roman" w:hAnsi="Times New Roman" w:cs="Times New Roman"/>
          <w:sz w:val="20"/>
          <w:szCs w:val="20"/>
          <w:lang w:val="sr-Cyrl-CS"/>
        </w:rPr>
        <w:t>) у Босни и Херцеговини и Шв</w:t>
      </w:r>
      <w:r w:rsidRPr="001627A1">
        <w:rPr>
          <w:rFonts w:ascii="Times New Roman" w:hAnsi="Times New Roman" w:cs="Times New Roman"/>
          <w:sz w:val="20"/>
          <w:szCs w:val="20"/>
          <w:lang w:val="sr-Latn-BA"/>
        </w:rPr>
        <w:t>aj</w:t>
      </w:r>
      <w:r w:rsidRPr="001627A1">
        <w:rPr>
          <w:rFonts w:ascii="Times New Roman" w:hAnsi="Times New Roman" w:cs="Times New Roman"/>
          <w:sz w:val="20"/>
          <w:szCs w:val="20"/>
          <w:lang w:val="sr-Cyrl-CS"/>
        </w:rPr>
        <w:t>царске агенције за развој и сарадњу (</w:t>
      </w:r>
      <w:r w:rsidRPr="001627A1">
        <w:rPr>
          <w:rFonts w:ascii="Times New Roman" w:hAnsi="Times New Roman" w:cs="Times New Roman"/>
          <w:sz w:val="20"/>
          <w:szCs w:val="20"/>
        </w:rPr>
        <w:t>SDC</w:t>
      </w:r>
      <w:r w:rsidRPr="001627A1">
        <w:rPr>
          <w:rFonts w:ascii="Times New Roman" w:hAnsi="Times New Roman" w:cs="Times New Roman"/>
          <w:sz w:val="20"/>
          <w:szCs w:val="20"/>
          <w:lang w:val="sr-Cyrl-CS"/>
        </w:rPr>
        <w:t>).</w:t>
      </w:r>
    </w:p>
  </w:footnote>
  <w:footnote w:id="3">
    <w:p w:rsidR="003C0A27" w:rsidRPr="001627A1" w:rsidRDefault="003C0A27" w:rsidP="00D11731">
      <w:pPr>
        <w:pStyle w:val="FootnoteText"/>
        <w:jc w:val="both"/>
        <w:rPr>
          <w:rFonts w:ascii="Times New Roman" w:hAnsi="Times New Roman" w:cs="Times New Roman"/>
          <w:lang w:val="sr-Cyrl-CS"/>
        </w:rPr>
      </w:pPr>
      <w:r w:rsidRPr="001627A1">
        <w:rPr>
          <w:rStyle w:val="FootnoteReference"/>
          <w:rFonts w:ascii="Times New Roman" w:hAnsi="Times New Roman" w:cs="Times New Roman"/>
        </w:rPr>
        <w:footnoteRef/>
      </w:r>
      <w:r w:rsidRPr="001627A1">
        <w:rPr>
          <w:rFonts w:ascii="Times New Roman" w:hAnsi="Times New Roman" w:cs="Times New Roman"/>
          <w:lang w:val="sr-Cyrl-CS"/>
        </w:rPr>
        <w:t xml:space="preserve"> Разврставање правних лица регулисано је на основу Закона о рачуноводству и ревизији (''Службени гласник РС</w:t>
      </w:r>
      <w:r w:rsidRPr="001627A1">
        <w:rPr>
          <w:rFonts w:ascii="Times New Roman" w:hAnsi="Times New Roman" w:cs="Times New Roman"/>
        </w:rPr>
        <w:t>“</w:t>
      </w:r>
      <w:r w:rsidRPr="001627A1">
        <w:rPr>
          <w:rFonts w:ascii="Times New Roman" w:hAnsi="Times New Roman" w:cs="Times New Roman"/>
          <w:lang w:val="sr-Cyrl-CS"/>
        </w:rPr>
        <w:t>, бр. 94/15). Микро правна лица морају да испуњавају критеријуме: просјечан број запослених до пет; просјечна вриједност пословне имовине до 250.000 КМ и укупан годишњи приход до 500.000 КМ. Мала правна лица прелазе најмање један од наведених критеријума наведена за микро правна лица, али не прелазе два од сљедећих критеријума: да је 50 просјечан број запослених</w:t>
      </w:r>
      <w:r w:rsidRPr="001627A1">
        <w:rPr>
          <w:rFonts w:ascii="Times New Roman" w:hAnsi="Times New Roman" w:cs="Times New Roman"/>
          <w:lang w:val="sr-Cyrl-BA"/>
        </w:rPr>
        <w:t>,</w:t>
      </w:r>
      <w:r w:rsidRPr="001627A1">
        <w:rPr>
          <w:rFonts w:ascii="Times New Roman" w:hAnsi="Times New Roman" w:cs="Times New Roman"/>
          <w:lang w:val="sr-Cyrl-CS"/>
        </w:rPr>
        <w:t xml:space="preserve"> да је просјечна вриједност пословне имовине до 1.000.000 КМ и  да је укупан годишњи приход до 2.000.000 КМ. Средња правна лица прелазе два критеријума наведена за мала правна лица, али не прелазе два од од сљедећих критеријума: да је 250 просјечан број запослених, да је просјечна вриједност пословне имовине до 4.000.000 КМ и да је укупан годишњи приход до 8.000.000 КМ. У велика правна лица разврставају се она чије сувриједности веће од највећих вриједности код најмање два критеријума наведена за средња правна лица. Она правна лица која не испуњавају ни један од критеријума разврставају се у средња правна лица. Банке, МКД, штедно-кредитне организације, осигуравајућа друштва, лизинг друштва, берзе и друге финансијске организације сматрају се великим правним лицима.</w:t>
      </w:r>
    </w:p>
  </w:footnote>
  <w:footnote w:id="4">
    <w:p w:rsidR="003C0A27" w:rsidRPr="001627A1" w:rsidRDefault="003C0A27" w:rsidP="00D11731">
      <w:pPr>
        <w:pStyle w:val="FootnoteText"/>
        <w:jc w:val="both"/>
        <w:rPr>
          <w:rFonts w:ascii="Times New Roman" w:hAnsi="Times New Roman" w:cs="Times New Roman"/>
          <w:lang w:val="sr-Cyrl-BA"/>
        </w:rPr>
      </w:pPr>
      <w:r w:rsidRPr="001627A1">
        <w:rPr>
          <w:rStyle w:val="FootnoteReference"/>
          <w:rFonts w:ascii="Times New Roman" w:hAnsi="Times New Roman" w:cs="Times New Roman"/>
        </w:rPr>
        <w:footnoteRef/>
      </w:r>
      <w:r w:rsidRPr="001627A1">
        <w:rPr>
          <w:rFonts w:ascii="Times New Roman" w:hAnsi="Times New Roman" w:cs="Times New Roman"/>
        </w:rPr>
        <w:t>Агенција за посредничке, информатичке и финансијске услуге – АПИФ</w:t>
      </w:r>
      <w:r w:rsidRPr="001627A1">
        <w:rPr>
          <w:rFonts w:ascii="Times New Roman" w:hAnsi="Times New Roman" w:cs="Times New Roman"/>
          <w:lang w:val="sr-Cyrl-BA"/>
        </w:rPr>
        <w:t>.</w:t>
      </w:r>
    </w:p>
  </w:footnote>
  <w:footnote w:id="5">
    <w:p w:rsidR="003C0A27" w:rsidRPr="001627A1" w:rsidRDefault="003C0A27" w:rsidP="00D11731">
      <w:pPr>
        <w:pStyle w:val="FootnoteText"/>
        <w:jc w:val="both"/>
        <w:rPr>
          <w:rFonts w:ascii="Times New Roman" w:hAnsi="Times New Roman" w:cs="Times New Roman"/>
          <w:lang w:val="sr-Cyrl-BA"/>
        </w:rPr>
      </w:pPr>
      <w:r w:rsidRPr="001627A1">
        <w:rPr>
          <w:rStyle w:val="FootnoteReference"/>
          <w:rFonts w:ascii="Times New Roman" w:hAnsi="Times New Roman" w:cs="Times New Roman"/>
        </w:rPr>
        <w:footnoteRef/>
      </w:r>
      <w:r w:rsidRPr="001627A1">
        <w:rPr>
          <w:rFonts w:ascii="Times New Roman" w:hAnsi="Times New Roman" w:cs="Times New Roman"/>
        </w:rPr>
        <w:t>Републички завод за статистику Републике Српске</w:t>
      </w:r>
      <w:r w:rsidRPr="001627A1">
        <w:rPr>
          <w:rFonts w:ascii="Times New Roman" w:hAnsi="Times New Roman" w:cs="Times New Roman"/>
          <w:lang w:val="sr-Cyrl-BA"/>
        </w:rPr>
        <w:t>.</w:t>
      </w:r>
    </w:p>
  </w:footnote>
  <w:footnote w:id="6">
    <w:p w:rsidR="003C0A27" w:rsidRPr="001627A1" w:rsidRDefault="003C0A27" w:rsidP="00D11731">
      <w:pPr>
        <w:pStyle w:val="FootnoteText"/>
        <w:jc w:val="both"/>
        <w:rPr>
          <w:rFonts w:ascii="Times New Roman" w:hAnsi="Times New Roman" w:cs="Times New Roman"/>
          <w:lang w:val="sr-Cyrl-BA"/>
        </w:rPr>
      </w:pPr>
      <w:r w:rsidRPr="001627A1">
        <w:rPr>
          <w:rStyle w:val="FootnoteReference"/>
          <w:rFonts w:ascii="Times New Roman" w:hAnsi="Times New Roman" w:cs="Times New Roman"/>
        </w:rPr>
        <w:footnoteRef/>
      </w:r>
      <w:r w:rsidRPr="001627A1">
        <w:rPr>
          <w:rFonts w:ascii="Times New Roman" w:hAnsi="Times New Roman" w:cs="Times New Roman"/>
        </w:rPr>
        <w:t>Агенција за посредничке, информатичке и финансијске услуге – АПИФ</w:t>
      </w:r>
      <w:r w:rsidRPr="001627A1">
        <w:rPr>
          <w:rFonts w:ascii="Times New Roman" w:hAnsi="Times New Roman" w:cs="Times New Roman"/>
          <w:lang w:val="sr-Cyrl-BA"/>
        </w:rPr>
        <w:t>.</w:t>
      </w:r>
    </w:p>
  </w:footnote>
  <w:footnote w:id="7">
    <w:p w:rsidR="003C0A27" w:rsidRDefault="003C0A27">
      <w:pPr>
        <w:pStyle w:val="FootnoteText"/>
      </w:pPr>
      <w:r>
        <w:rPr>
          <w:rStyle w:val="FootnoteReference"/>
        </w:rPr>
        <w:footnoteRef/>
      </w:r>
      <w:r w:rsidRPr="00B44137">
        <w:rPr>
          <w:rFonts w:ascii="Times New Roman" w:hAnsi="Times New Roman" w:cs="Times New Roman"/>
          <w:iCs/>
          <w:lang w:val="sr-Cyrl-CS"/>
        </w:rPr>
        <w:t>Републички завод за статистику</w:t>
      </w:r>
    </w:p>
  </w:footnote>
  <w:footnote w:id="8">
    <w:p w:rsidR="003C0A27" w:rsidRPr="001627A1" w:rsidRDefault="003C0A27" w:rsidP="00D11731">
      <w:pPr>
        <w:pStyle w:val="FootnoteText"/>
        <w:jc w:val="both"/>
        <w:rPr>
          <w:rFonts w:ascii="Times New Roman" w:hAnsi="Times New Roman" w:cs="Times New Roman"/>
          <w:lang w:val="sr-Cyrl-BA"/>
        </w:rPr>
      </w:pPr>
      <w:r w:rsidRPr="001627A1">
        <w:rPr>
          <w:rStyle w:val="FootnoteReference"/>
          <w:rFonts w:ascii="Times New Roman" w:hAnsi="Times New Roman" w:cs="Times New Roman"/>
        </w:rPr>
        <w:footnoteRef/>
      </w:r>
      <w:r w:rsidRPr="001627A1">
        <w:rPr>
          <w:rFonts w:ascii="Times New Roman" w:hAnsi="Times New Roman" w:cs="Times New Roman"/>
        </w:rPr>
        <w:t>ЈУ Завод за запошљавање РС (</w:t>
      </w:r>
      <w:hyperlink r:id="rId1" w:history="1">
        <w:r w:rsidRPr="001627A1">
          <w:rPr>
            <w:rStyle w:val="Hyperlink"/>
            <w:rFonts w:ascii="Times New Roman" w:hAnsi="Times New Roman" w:cs="Times New Roman"/>
          </w:rPr>
          <w:t>http://www.zzzrs.net</w:t>
        </w:r>
      </w:hyperlink>
      <w:r w:rsidRPr="001627A1">
        <w:rPr>
          <w:rFonts w:ascii="Times New Roman" w:hAnsi="Times New Roman" w:cs="Times New Roman"/>
        </w:rPr>
        <w:t>)</w:t>
      </w:r>
      <w:r w:rsidRPr="001627A1">
        <w:rPr>
          <w:rFonts w:ascii="Times New Roman" w:hAnsi="Times New Roman" w:cs="Times New Roman"/>
          <w:lang w:val="sr-Cyrl-BA"/>
        </w:rPr>
        <w:t>.</w:t>
      </w:r>
    </w:p>
  </w:footnote>
  <w:footnote w:id="9">
    <w:p w:rsidR="003C0A27" w:rsidRPr="001627A1" w:rsidRDefault="003C0A27" w:rsidP="00D11731">
      <w:pPr>
        <w:pStyle w:val="FootnoteText"/>
        <w:jc w:val="both"/>
        <w:rPr>
          <w:rFonts w:ascii="Times New Roman" w:hAnsi="Times New Roman" w:cs="Times New Roman"/>
          <w:lang w:val="sr-Cyrl-BA"/>
        </w:rPr>
      </w:pPr>
      <w:r w:rsidRPr="001627A1">
        <w:rPr>
          <w:rStyle w:val="FootnoteReference"/>
          <w:rFonts w:ascii="Times New Roman" w:hAnsi="Times New Roman" w:cs="Times New Roman"/>
        </w:rPr>
        <w:footnoteRef/>
      </w:r>
      <w:r w:rsidRPr="001627A1">
        <w:rPr>
          <w:rFonts w:ascii="Times New Roman" w:hAnsi="Times New Roman" w:cs="Times New Roman"/>
        </w:rPr>
        <w:t>ЈУ Завод за запошљавање РС (</w:t>
      </w:r>
      <w:hyperlink r:id="rId2" w:history="1">
        <w:r w:rsidRPr="001627A1">
          <w:rPr>
            <w:rStyle w:val="Hyperlink"/>
            <w:rFonts w:ascii="Times New Roman" w:hAnsi="Times New Roman" w:cs="Times New Roman"/>
          </w:rPr>
          <w:t>http://www.zzzrs.net</w:t>
        </w:r>
      </w:hyperlink>
      <w:r w:rsidRPr="001627A1">
        <w:rPr>
          <w:rFonts w:ascii="Times New Roman" w:hAnsi="Times New Roman" w:cs="Times New Roman"/>
        </w:rPr>
        <w:t>)</w:t>
      </w:r>
      <w:r w:rsidRPr="001627A1">
        <w:rPr>
          <w:rFonts w:ascii="Times New Roman" w:hAnsi="Times New Roman" w:cs="Times New Roman"/>
          <w:lang w:val="sr-Cyrl-BA"/>
        </w:rPr>
        <w:t>.</w:t>
      </w:r>
    </w:p>
  </w:footnote>
  <w:footnote w:id="10">
    <w:p w:rsidR="003C0A27" w:rsidRPr="001627A1" w:rsidRDefault="003C0A27">
      <w:pPr>
        <w:pStyle w:val="FootnoteText"/>
        <w:rPr>
          <w:rFonts w:ascii="Times New Roman" w:hAnsi="Times New Roman" w:cs="Times New Roman"/>
        </w:rPr>
      </w:pPr>
      <w:r w:rsidRPr="001627A1">
        <w:rPr>
          <w:rStyle w:val="FootnoteReference"/>
          <w:rFonts w:ascii="Times New Roman" w:hAnsi="Times New Roman" w:cs="Times New Roman"/>
        </w:rPr>
        <w:footnoteRef/>
      </w:r>
      <w:r w:rsidRPr="001627A1">
        <w:rPr>
          <w:rFonts w:ascii="Times New Roman" w:hAnsi="Times New Roman" w:cs="Times New Roman"/>
        </w:rPr>
        <w:t xml:space="preserve"> ЈУ Завод за запошљавање РС (</w:t>
      </w:r>
      <w:hyperlink r:id="rId3" w:history="1">
        <w:r w:rsidRPr="001627A1">
          <w:rPr>
            <w:rStyle w:val="Hyperlink"/>
            <w:rFonts w:ascii="Times New Roman" w:hAnsi="Times New Roman" w:cs="Times New Roman"/>
          </w:rPr>
          <w:t>http://www.zzzrs.net</w:t>
        </w:r>
      </w:hyperlink>
      <w:r w:rsidRPr="001627A1">
        <w:rPr>
          <w:rFonts w:ascii="Times New Roman" w:hAnsi="Times New Roman" w:cs="Times New Roman"/>
        </w:rPr>
        <w:t>)</w:t>
      </w:r>
      <w:r w:rsidRPr="001627A1">
        <w:rPr>
          <w:rFonts w:ascii="Times New Roman" w:hAnsi="Times New Roman" w:cs="Times New Roman"/>
          <w:lang w:val="sr-Cyrl-BA"/>
        </w:rPr>
        <w:t>.</w:t>
      </w:r>
    </w:p>
  </w:footnote>
  <w:footnote w:id="11">
    <w:p w:rsidR="003C0A27" w:rsidRPr="001627A1" w:rsidRDefault="003C0A27">
      <w:pPr>
        <w:pStyle w:val="FootnoteText"/>
        <w:rPr>
          <w:rFonts w:ascii="Times New Roman" w:hAnsi="Times New Roman" w:cs="Times New Roman"/>
        </w:rPr>
      </w:pPr>
      <w:r w:rsidRPr="001627A1">
        <w:rPr>
          <w:rStyle w:val="FootnoteReference"/>
          <w:rFonts w:ascii="Times New Roman" w:hAnsi="Times New Roman" w:cs="Times New Roman"/>
        </w:rPr>
        <w:footnoteRef/>
      </w:r>
      <w:r w:rsidRPr="001627A1">
        <w:rPr>
          <w:rFonts w:ascii="Times New Roman" w:hAnsi="Times New Roman" w:cs="Times New Roman"/>
        </w:rPr>
        <w:t xml:space="preserve"> ЈУ Завод за запошљавање РС (</w:t>
      </w:r>
      <w:hyperlink r:id="rId4" w:history="1">
        <w:r w:rsidRPr="001627A1">
          <w:rPr>
            <w:rStyle w:val="Hyperlink"/>
            <w:rFonts w:ascii="Times New Roman" w:hAnsi="Times New Roman" w:cs="Times New Roman"/>
          </w:rPr>
          <w:t>http://www.zzzrs.net</w:t>
        </w:r>
      </w:hyperlink>
      <w:r w:rsidRPr="001627A1">
        <w:rPr>
          <w:rFonts w:ascii="Times New Roman" w:hAnsi="Times New Roman" w:cs="Times New Roman"/>
        </w:rPr>
        <w:t>)</w:t>
      </w:r>
      <w:r w:rsidRPr="001627A1">
        <w:rPr>
          <w:rFonts w:ascii="Times New Roman" w:hAnsi="Times New Roman" w:cs="Times New Roman"/>
          <w:lang w:val="sr-Cyrl-BA"/>
        </w:rPr>
        <w:t>.</w:t>
      </w:r>
    </w:p>
  </w:footnote>
  <w:footnote w:id="12">
    <w:p w:rsidR="003C0A27" w:rsidRPr="001627A1" w:rsidRDefault="003C0A27">
      <w:pPr>
        <w:pStyle w:val="FootnoteText"/>
        <w:rPr>
          <w:rFonts w:ascii="Times New Roman" w:hAnsi="Times New Roman" w:cs="Times New Roman"/>
        </w:rPr>
      </w:pPr>
      <w:r w:rsidRPr="001627A1">
        <w:rPr>
          <w:rStyle w:val="FootnoteReference"/>
          <w:rFonts w:ascii="Times New Roman" w:hAnsi="Times New Roman" w:cs="Times New Roman"/>
        </w:rPr>
        <w:footnoteRef/>
      </w:r>
      <w:r w:rsidRPr="001627A1">
        <w:rPr>
          <w:rFonts w:ascii="Times New Roman" w:hAnsi="Times New Roman" w:cs="Times New Roman"/>
        </w:rPr>
        <w:t xml:space="preserve"> ЈУ Завод за запошљавање РС (</w:t>
      </w:r>
      <w:hyperlink r:id="rId5" w:history="1">
        <w:r w:rsidRPr="001627A1">
          <w:rPr>
            <w:rStyle w:val="Hyperlink"/>
            <w:rFonts w:ascii="Times New Roman" w:hAnsi="Times New Roman" w:cs="Times New Roman"/>
          </w:rPr>
          <w:t>http://www.zzzrs.net</w:t>
        </w:r>
      </w:hyperlink>
      <w:r w:rsidRPr="001627A1">
        <w:rPr>
          <w:rFonts w:ascii="Times New Roman" w:hAnsi="Times New Roman" w:cs="Times New Roman"/>
        </w:rPr>
        <w:t>)</w:t>
      </w:r>
      <w:r w:rsidRPr="001627A1">
        <w:rPr>
          <w:rFonts w:ascii="Times New Roman" w:hAnsi="Times New Roman" w:cs="Times New Roman"/>
          <w:lang w:val="sr-Cyrl-BA"/>
        </w:rPr>
        <w:t>.</w:t>
      </w:r>
    </w:p>
  </w:footnote>
  <w:footnote w:id="13">
    <w:p w:rsidR="003C0A27" w:rsidRPr="001627A1" w:rsidRDefault="003C0A27" w:rsidP="00D11731">
      <w:pPr>
        <w:pStyle w:val="FootnoteText"/>
        <w:jc w:val="both"/>
        <w:rPr>
          <w:rFonts w:ascii="Times New Roman" w:hAnsi="Times New Roman" w:cs="Times New Roman"/>
          <w:lang w:val="sr-Cyrl-BA"/>
        </w:rPr>
      </w:pPr>
      <w:r w:rsidRPr="001627A1">
        <w:rPr>
          <w:rStyle w:val="FootnoteReference"/>
          <w:rFonts w:ascii="Times New Roman" w:hAnsi="Times New Roman" w:cs="Times New Roman"/>
        </w:rPr>
        <w:footnoteRef/>
      </w:r>
      <w:r w:rsidRPr="001627A1">
        <w:rPr>
          <w:rFonts w:ascii="Times New Roman" w:hAnsi="Times New Roman" w:cs="Times New Roman"/>
        </w:rPr>
        <w:t>Билтен – Статистички преглед, ЈУ Завод за запошљавање РС</w:t>
      </w:r>
      <w:r w:rsidRPr="001627A1">
        <w:rPr>
          <w:rFonts w:ascii="Times New Roman" w:hAnsi="Times New Roman" w:cs="Times New Roman"/>
          <w:lang w:val="sr-Cyrl-BA"/>
        </w:rPr>
        <w:t>.</w:t>
      </w:r>
    </w:p>
  </w:footnote>
  <w:footnote w:id="14">
    <w:p w:rsidR="003C0A27" w:rsidRPr="001627A1" w:rsidRDefault="003C0A27" w:rsidP="00D11731">
      <w:pPr>
        <w:pStyle w:val="FootnoteText"/>
        <w:jc w:val="both"/>
        <w:rPr>
          <w:rFonts w:ascii="Times New Roman" w:hAnsi="Times New Roman" w:cs="Times New Roman"/>
        </w:rPr>
      </w:pPr>
      <w:r w:rsidRPr="001627A1">
        <w:rPr>
          <w:rStyle w:val="FootnoteReference"/>
          <w:rFonts w:ascii="Times New Roman" w:hAnsi="Times New Roman" w:cs="Times New Roman"/>
        </w:rPr>
        <w:footnoteRef/>
      </w:r>
      <w:r w:rsidRPr="001627A1">
        <w:rPr>
          <w:rFonts w:ascii="Times New Roman" w:hAnsi="Times New Roman" w:cs="Times New Roman"/>
        </w:rPr>
        <w:t>Билтен – Статистички преглед, ЈУ Завод за запошљавање РС</w:t>
      </w:r>
    </w:p>
  </w:footnote>
  <w:footnote w:id="15">
    <w:p w:rsidR="003C0A27" w:rsidRPr="001627A1" w:rsidRDefault="003C0A27" w:rsidP="00D11731">
      <w:pPr>
        <w:pStyle w:val="FootnoteText"/>
        <w:jc w:val="both"/>
        <w:rPr>
          <w:rFonts w:ascii="Times New Roman" w:hAnsi="Times New Roman" w:cs="Times New Roman"/>
        </w:rPr>
      </w:pPr>
      <w:r w:rsidRPr="001627A1">
        <w:rPr>
          <w:rStyle w:val="FootnoteReference"/>
          <w:rFonts w:ascii="Times New Roman" w:hAnsi="Times New Roman" w:cs="Times New Roman"/>
        </w:rPr>
        <w:footnoteRef/>
      </w:r>
      <w:r w:rsidRPr="001627A1">
        <w:rPr>
          <w:rFonts w:ascii="Times New Roman" w:hAnsi="Times New Roman" w:cs="Times New Roman"/>
        </w:rPr>
        <w:t>Билтен – Статистички преглед, ЈУ Завод за запошљавање РС</w:t>
      </w:r>
    </w:p>
  </w:footnote>
  <w:footnote w:id="16">
    <w:p w:rsidR="003C0A27" w:rsidRPr="001627A1" w:rsidRDefault="003C0A27" w:rsidP="00D11731">
      <w:pPr>
        <w:pStyle w:val="FootnoteText"/>
        <w:jc w:val="both"/>
        <w:rPr>
          <w:rFonts w:ascii="Times New Roman" w:hAnsi="Times New Roman" w:cs="Times New Roman"/>
        </w:rPr>
      </w:pPr>
      <w:r w:rsidRPr="001627A1">
        <w:rPr>
          <w:rStyle w:val="FootnoteReference"/>
          <w:rFonts w:ascii="Times New Roman" w:hAnsi="Times New Roman" w:cs="Times New Roman"/>
        </w:rPr>
        <w:footnoteRef/>
      </w:r>
      <w:r w:rsidRPr="001627A1">
        <w:rPr>
          <w:rFonts w:ascii="Times New Roman" w:hAnsi="Times New Roman" w:cs="Times New Roman"/>
        </w:rPr>
        <w:t>Билтен – Статистички преглед, ЈУ Завод за запошљавање РС</w:t>
      </w:r>
    </w:p>
  </w:footnote>
  <w:footnote w:id="17">
    <w:p w:rsidR="003C0A27" w:rsidRPr="001627A1" w:rsidRDefault="003C0A27" w:rsidP="00D11731">
      <w:pPr>
        <w:pStyle w:val="FootnoteText"/>
        <w:jc w:val="both"/>
        <w:rPr>
          <w:rFonts w:ascii="Times New Roman" w:hAnsi="Times New Roman" w:cs="Times New Roman"/>
          <w:lang w:val="sr-Cyrl-BA"/>
        </w:rPr>
      </w:pPr>
      <w:r w:rsidRPr="001627A1">
        <w:rPr>
          <w:rStyle w:val="FootnoteReference"/>
          <w:rFonts w:ascii="Times New Roman" w:hAnsi="Times New Roman" w:cs="Times New Roman"/>
        </w:rPr>
        <w:footnoteRef/>
      </w:r>
      <w:r w:rsidRPr="001627A1">
        <w:rPr>
          <w:rFonts w:ascii="Times New Roman" w:hAnsi="Times New Roman" w:cs="Times New Roman"/>
        </w:rPr>
        <w:t>Билтен – Статистички преглед, ЈУ Завод за запошљавање РС</w:t>
      </w:r>
      <w:r w:rsidRPr="001627A1">
        <w:rPr>
          <w:rFonts w:ascii="Times New Roman" w:hAnsi="Times New Roman" w:cs="Times New Roman"/>
          <w:lang w:val="sr-Cyrl-BA"/>
        </w:rPr>
        <w:t>.</w:t>
      </w:r>
    </w:p>
  </w:footnote>
  <w:footnote w:id="18">
    <w:p w:rsidR="003C0A27" w:rsidRPr="001627A1" w:rsidRDefault="003C0A27">
      <w:pPr>
        <w:pStyle w:val="FootnoteText"/>
        <w:rPr>
          <w:rFonts w:ascii="Times New Roman" w:hAnsi="Times New Roman" w:cs="Times New Roman"/>
        </w:rPr>
      </w:pPr>
      <w:r w:rsidRPr="001627A1">
        <w:rPr>
          <w:rStyle w:val="FootnoteReference"/>
          <w:rFonts w:ascii="Times New Roman" w:hAnsi="Times New Roman" w:cs="Times New Roman"/>
        </w:rPr>
        <w:footnoteRef/>
      </w:r>
      <w:r w:rsidRPr="001627A1">
        <w:rPr>
          <w:rFonts w:ascii="Times New Roman" w:hAnsi="Times New Roman" w:cs="Times New Roman"/>
        </w:rPr>
        <w:t xml:space="preserve"> ЈУ Завод за запошљавање РС (</w:t>
      </w:r>
      <w:hyperlink r:id="rId6" w:history="1">
        <w:r w:rsidRPr="001627A1">
          <w:rPr>
            <w:rStyle w:val="Hyperlink"/>
            <w:rFonts w:ascii="Times New Roman" w:hAnsi="Times New Roman" w:cs="Times New Roman"/>
          </w:rPr>
          <w:t>http://www.zzzrs.net</w:t>
        </w:r>
      </w:hyperlink>
      <w:r w:rsidRPr="001627A1">
        <w:rPr>
          <w:rFonts w:ascii="Times New Roman" w:hAnsi="Times New Roman" w:cs="Times New Roman"/>
        </w:rPr>
        <w:t>)</w:t>
      </w:r>
      <w:r w:rsidRPr="001627A1">
        <w:rPr>
          <w:rFonts w:ascii="Times New Roman" w:hAnsi="Times New Roman" w:cs="Times New Roman"/>
          <w:lang w:val="sr-Cyrl-BA"/>
        </w:rPr>
        <w:t>.</w:t>
      </w:r>
    </w:p>
  </w:footnote>
  <w:footnote w:id="19">
    <w:p w:rsidR="003C0A27" w:rsidRPr="001627A1" w:rsidRDefault="003C0A27">
      <w:pPr>
        <w:pStyle w:val="FootnoteText"/>
        <w:rPr>
          <w:rFonts w:ascii="Times New Roman" w:hAnsi="Times New Roman" w:cs="Times New Roman"/>
        </w:rPr>
      </w:pPr>
      <w:r w:rsidRPr="001627A1">
        <w:rPr>
          <w:rStyle w:val="FootnoteReference"/>
          <w:rFonts w:ascii="Times New Roman" w:hAnsi="Times New Roman" w:cs="Times New Roman"/>
        </w:rPr>
        <w:footnoteRef/>
      </w:r>
      <w:r w:rsidRPr="001627A1">
        <w:rPr>
          <w:rFonts w:ascii="Times New Roman" w:hAnsi="Times New Roman" w:cs="Times New Roman"/>
        </w:rPr>
        <w:t xml:space="preserve"> Одјељење за привреду, Градска управа Града Бијељина, Патријарха Павла 1</w:t>
      </w:r>
      <w:r w:rsidRPr="001627A1">
        <w:rPr>
          <w:rFonts w:ascii="Times New Roman" w:hAnsi="Times New Roman" w:cs="Times New Roman"/>
          <w:lang w:val="sr-Cyrl-BA"/>
        </w:rPr>
        <w:t>.</w:t>
      </w:r>
    </w:p>
  </w:footnote>
  <w:footnote w:id="20">
    <w:p w:rsidR="003C0A27" w:rsidRPr="001627A1" w:rsidRDefault="003C0A27">
      <w:pPr>
        <w:pStyle w:val="FootnoteText"/>
        <w:rPr>
          <w:rFonts w:ascii="Times New Roman" w:hAnsi="Times New Roman" w:cs="Times New Roman"/>
        </w:rPr>
      </w:pPr>
      <w:r w:rsidRPr="001627A1">
        <w:rPr>
          <w:rStyle w:val="FootnoteReference"/>
          <w:rFonts w:ascii="Times New Roman" w:hAnsi="Times New Roman" w:cs="Times New Roman"/>
        </w:rPr>
        <w:footnoteRef/>
      </w:r>
      <w:r w:rsidRPr="001627A1">
        <w:rPr>
          <w:rFonts w:ascii="Times New Roman" w:hAnsi="Times New Roman" w:cs="Times New Roman"/>
        </w:rPr>
        <w:t xml:space="preserve"> Републички завод за статистику Републике Српске</w:t>
      </w:r>
    </w:p>
  </w:footnote>
  <w:footnote w:id="21">
    <w:p w:rsidR="003C0A27" w:rsidRPr="001627A1" w:rsidRDefault="003C0A27">
      <w:pPr>
        <w:pStyle w:val="FootnoteText"/>
        <w:rPr>
          <w:rFonts w:ascii="Times New Roman" w:hAnsi="Times New Roman" w:cs="Times New Roman"/>
        </w:rPr>
      </w:pPr>
      <w:r w:rsidRPr="001627A1">
        <w:rPr>
          <w:rStyle w:val="FootnoteReference"/>
          <w:rFonts w:ascii="Times New Roman" w:hAnsi="Times New Roman" w:cs="Times New Roman"/>
        </w:rPr>
        <w:footnoteRef/>
      </w:r>
      <w:r w:rsidRPr="001627A1">
        <w:rPr>
          <w:rFonts w:ascii="Times New Roman" w:hAnsi="Times New Roman" w:cs="Times New Roman"/>
        </w:rPr>
        <w:t xml:space="preserve"> Републички завод за статистику Републике Српске</w:t>
      </w:r>
    </w:p>
  </w:footnote>
  <w:footnote w:id="22">
    <w:p w:rsidR="003C0A27" w:rsidRPr="001627A1" w:rsidRDefault="003C0A27">
      <w:pPr>
        <w:pStyle w:val="FootnoteText"/>
        <w:rPr>
          <w:rFonts w:ascii="Times New Roman" w:hAnsi="Times New Roman" w:cs="Times New Roman"/>
        </w:rPr>
      </w:pPr>
      <w:r w:rsidRPr="001627A1">
        <w:rPr>
          <w:rStyle w:val="FootnoteReference"/>
          <w:rFonts w:ascii="Times New Roman" w:hAnsi="Times New Roman" w:cs="Times New Roman"/>
        </w:rPr>
        <w:footnoteRef/>
      </w:r>
      <w:r w:rsidRPr="001627A1">
        <w:rPr>
          <w:rFonts w:ascii="Times New Roman" w:hAnsi="Times New Roman" w:cs="Times New Roman"/>
        </w:rPr>
        <w:t xml:space="preserve"> Пореска управа Републике Српске</w:t>
      </w:r>
    </w:p>
  </w:footnote>
  <w:footnote w:id="23">
    <w:p w:rsidR="003C0A27" w:rsidRDefault="003C0A27">
      <w:pPr>
        <w:pStyle w:val="FootnoteText"/>
      </w:pPr>
      <w:r>
        <w:rPr>
          <w:rStyle w:val="FootnoteReference"/>
        </w:rPr>
        <w:footnoteRef/>
      </w:r>
      <w:r w:rsidRPr="001627A1">
        <w:rPr>
          <w:rFonts w:ascii="Times New Roman" w:hAnsi="Times New Roman" w:cs="Times New Roman"/>
        </w:rPr>
        <w:t>Републички завод за статистику Републике Српске</w:t>
      </w:r>
    </w:p>
  </w:footnote>
  <w:footnote w:id="24">
    <w:p w:rsidR="003C0A27" w:rsidRDefault="003C0A27">
      <w:pPr>
        <w:pStyle w:val="FootnoteText"/>
      </w:pPr>
      <w:r>
        <w:rPr>
          <w:rStyle w:val="FootnoteReference"/>
        </w:rPr>
        <w:footnoteRef/>
      </w:r>
      <w:r w:rsidRPr="001627A1">
        <w:rPr>
          <w:rFonts w:ascii="Times New Roman" w:hAnsi="Times New Roman" w:cs="Times New Roman"/>
        </w:rPr>
        <w:t>Републички завод за статистику Републике Српске</w:t>
      </w:r>
    </w:p>
  </w:footnote>
  <w:footnote w:id="25">
    <w:p w:rsidR="003C0A27" w:rsidRDefault="003C0A27">
      <w:pPr>
        <w:pStyle w:val="FootnoteText"/>
      </w:pPr>
      <w:r>
        <w:rPr>
          <w:rStyle w:val="FootnoteReference"/>
        </w:rPr>
        <w:footnoteRef/>
      </w:r>
      <w:r w:rsidRPr="001627A1">
        <w:rPr>
          <w:rFonts w:ascii="Times New Roman" w:hAnsi="Times New Roman" w:cs="Times New Roman"/>
        </w:rPr>
        <w:t>Републички завод за статистику Републике Српске</w:t>
      </w:r>
    </w:p>
  </w:footnote>
  <w:footnote w:id="26">
    <w:p w:rsidR="003C0A27" w:rsidRDefault="003C0A27">
      <w:pPr>
        <w:pStyle w:val="FootnoteText"/>
      </w:pPr>
      <w:r>
        <w:rPr>
          <w:rStyle w:val="FootnoteReference"/>
        </w:rPr>
        <w:footnoteRef/>
      </w:r>
      <w:r w:rsidRPr="001627A1">
        <w:rPr>
          <w:rFonts w:ascii="Times New Roman" w:hAnsi="Times New Roman" w:cs="Times New Roman"/>
        </w:rPr>
        <w:t>Републички завод за статистику Републике Српске</w:t>
      </w:r>
    </w:p>
  </w:footnote>
  <w:footnote w:id="27">
    <w:p w:rsidR="003C0A27" w:rsidRDefault="003C0A27">
      <w:pPr>
        <w:pStyle w:val="FootnoteText"/>
      </w:pPr>
      <w:r>
        <w:rPr>
          <w:rStyle w:val="FootnoteReference"/>
        </w:rPr>
        <w:footnoteRef/>
      </w:r>
      <w:r w:rsidRPr="001627A1">
        <w:rPr>
          <w:rFonts w:ascii="Times New Roman" w:hAnsi="Times New Roman" w:cs="Times New Roman"/>
        </w:rPr>
        <w:t>Републички завод за статистику Републике Српске</w:t>
      </w:r>
    </w:p>
  </w:footnote>
  <w:footnote w:id="28">
    <w:p w:rsidR="003C0A27" w:rsidRPr="001627A1" w:rsidRDefault="003C0A27" w:rsidP="00D11731">
      <w:pPr>
        <w:pStyle w:val="FootnoteText"/>
        <w:jc w:val="both"/>
        <w:rPr>
          <w:rFonts w:ascii="Times New Roman" w:hAnsi="Times New Roman" w:cs="Times New Roman"/>
          <w:lang w:val="sr-Cyrl-BA"/>
        </w:rPr>
      </w:pPr>
      <w:r w:rsidRPr="001627A1">
        <w:rPr>
          <w:rStyle w:val="FootnoteReference"/>
          <w:rFonts w:ascii="Times New Roman" w:hAnsi="Times New Roman" w:cs="Times New Roman"/>
        </w:rPr>
        <w:footnoteRef/>
      </w:r>
      <w:r w:rsidRPr="001627A1">
        <w:rPr>
          <w:rFonts w:ascii="Times New Roman" w:hAnsi="Times New Roman" w:cs="Times New Roman"/>
        </w:rPr>
        <w:t>Одјељење за друштвене дјелатности, Градска управа Града Бијељина</w:t>
      </w:r>
      <w:r w:rsidRPr="001627A1">
        <w:rPr>
          <w:rFonts w:ascii="Times New Roman" w:hAnsi="Times New Roman" w:cs="Times New Roman"/>
          <w:lang w:val="sr-Cyrl-BA"/>
        </w:rPr>
        <w:t>.</w:t>
      </w:r>
    </w:p>
  </w:footnote>
  <w:footnote w:id="29">
    <w:p w:rsidR="003C0A27" w:rsidRPr="001627A1" w:rsidRDefault="003C0A27" w:rsidP="00D11731">
      <w:pPr>
        <w:pStyle w:val="FootnoteText"/>
        <w:jc w:val="both"/>
        <w:rPr>
          <w:rFonts w:ascii="Times New Roman" w:hAnsi="Times New Roman" w:cs="Times New Roman"/>
          <w:lang w:val="sr-Cyrl-BA"/>
        </w:rPr>
      </w:pPr>
      <w:r w:rsidRPr="001627A1">
        <w:rPr>
          <w:rStyle w:val="FootnoteReference"/>
          <w:rFonts w:ascii="Times New Roman" w:hAnsi="Times New Roman" w:cs="Times New Roman"/>
        </w:rPr>
        <w:footnoteRef/>
      </w:r>
      <w:r w:rsidRPr="001627A1">
        <w:rPr>
          <w:rFonts w:ascii="Times New Roman" w:hAnsi="Times New Roman" w:cs="Times New Roman"/>
        </w:rPr>
        <w:t>Одјељење за друштвене дјелатности, Градска управа Града Бијељина</w:t>
      </w:r>
      <w:r w:rsidRPr="001627A1">
        <w:rPr>
          <w:rFonts w:ascii="Times New Roman" w:hAnsi="Times New Roman" w:cs="Times New Roman"/>
          <w:lang w:val="sr-Cyrl-BA"/>
        </w:rPr>
        <w:t>.</w:t>
      </w:r>
    </w:p>
  </w:footnote>
  <w:footnote w:id="30">
    <w:p w:rsidR="003C0A27" w:rsidRPr="001627A1" w:rsidRDefault="003C0A27" w:rsidP="00D11731">
      <w:pPr>
        <w:pStyle w:val="FootnoteText"/>
        <w:jc w:val="both"/>
        <w:rPr>
          <w:rFonts w:ascii="Times New Roman" w:hAnsi="Times New Roman" w:cs="Times New Roman"/>
          <w:lang w:val="sr-Cyrl-BA"/>
        </w:rPr>
      </w:pPr>
      <w:r w:rsidRPr="001627A1">
        <w:rPr>
          <w:rStyle w:val="FootnoteReference"/>
          <w:rFonts w:ascii="Times New Roman" w:hAnsi="Times New Roman" w:cs="Times New Roman"/>
        </w:rPr>
        <w:footnoteRef/>
      </w:r>
      <w:r w:rsidRPr="001627A1">
        <w:rPr>
          <w:rFonts w:ascii="Times New Roman" w:hAnsi="Times New Roman" w:cs="Times New Roman"/>
        </w:rPr>
        <w:t>Одјељење за друштвене дјелатности, Градска управа Града Бијељина</w:t>
      </w:r>
      <w:r w:rsidRPr="001627A1">
        <w:rPr>
          <w:rFonts w:ascii="Times New Roman" w:hAnsi="Times New Roman" w:cs="Times New Roman"/>
          <w:lang w:val="sr-Cyrl-BA"/>
        </w:rPr>
        <w:t>.</w:t>
      </w:r>
    </w:p>
  </w:footnote>
  <w:footnote w:id="31">
    <w:p w:rsidR="003C0A27" w:rsidRPr="001627A1" w:rsidRDefault="003C0A27">
      <w:pPr>
        <w:pStyle w:val="FootnoteText"/>
        <w:rPr>
          <w:rFonts w:ascii="Times New Roman" w:hAnsi="Times New Roman" w:cs="Times New Roman"/>
        </w:rPr>
      </w:pPr>
      <w:r w:rsidRPr="001627A1">
        <w:rPr>
          <w:rStyle w:val="FootnoteReference"/>
          <w:rFonts w:ascii="Times New Roman" w:hAnsi="Times New Roman" w:cs="Times New Roman"/>
        </w:rPr>
        <w:footnoteRef/>
      </w:r>
      <w:r w:rsidRPr="001627A1">
        <w:rPr>
          <w:rFonts w:ascii="Times New Roman" w:hAnsi="Times New Roman" w:cs="Times New Roman"/>
        </w:rPr>
        <w:t xml:space="preserve"> Агенција за посредничке, информатичке и финансијске услуге – АПИФ</w:t>
      </w:r>
      <w:r w:rsidRPr="001627A1">
        <w:rPr>
          <w:rFonts w:ascii="Times New Roman" w:hAnsi="Times New Roman" w:cs="Times New Roman"/>
          <w:lang w:val="sr-Cyrl-BA"/>
        </w:rPr>
        <w:t>.</w:t>
      </w:r>
    </w:p>
  </w:footnote>
  <w:footnote w:id="32">
    <w:p w:rsidR="003C0A27" w:rsidRPr="001627A1" w:rsidRDefault="003C0A27" w:rsidP="00BE30F3">
      <w:pPr>
        <w:pStyle w:val="FootnoteText"/>
        <w:jc w:val="both"/>
        <w:rPr>
          <w:rFonts w:ascii="Times New Roman" w:hAnsi="Times New Roman" w:cs="Times New Roman"/>
          <w:lang w:val="sr-Cyrl-BA"/>
        </w:rPr>
      </w:pPr>
      <w:r w:rsidRPr="001627A1">
        <w:rPr>
          <w:rStyle w:val="FootnoteReference"/>
          <w:rFonts w:ascii="Times New Roman" w:hAnsi="Times New Roman" w:cs="Times New Roman"/>
        </w:rPr>
        <w:footnoteRef/>
      </w:r>
      <w:hyperlink r:id="rId7" w:history="1">
        <w:r w:rsidRPr="001627A1">
          <w:rPr>
            <w:rStyle w:val="Hyperlink"/>
            <w:rFonts w:ascii="Times New Roman" w:hAnsi="Times New Roman" w:cs="Times New Roman"/>
          </w:rPr>
          <w:t>http://www.ilo.org/public/english/standards/relm/ilc/ilc88/com-humd.htm</w:t>
        </w:r>
      </w:hyperlink>
      <w:r w:rsidRPr="001627A1">
        <w:rPr>
          <w:rFonts w:ascii="Times New Roman" w:hAnsi="Times New Roman" w:cs="Times New Roman"/>
          <w:lang w:val="sr-Cyrl-BA"/>
        </w:rPr>
        <w:t>.</w:t>
      </w:r>
    </w:p>
  </w:footnote>
  <w:footnote w:id="33">
    <w:p w:rsidR="003C0A27" w:rsidRPr="001627A1" w:rsidRDefault="003C0A27" w:rsidP="00BE30F3">
      <w:pPr>
        <w:pStyle w:val="FootnoteText"/>
        <w:jc w:val="both"/>
        <w:rPr>
          <w:rFonts w:ascii="Times New Roman" w:hAnsi="Times New Roman" w:cs="Times New Roman"/>
          <w:lang w:val="sr-Cyrl-BA"/>
        </w:rPr>
      </w:pPr>
      <w:r w:rsidRPr="001627A1">
        <w:rPr>
          <w:rStyle w:val="FootnoteReference"/>
          <w:rFonts w:ascii="Times New Roman" w:hAnsi="Times New Roman" w:cs="Times New Roman"/>
        </w:rPr>
        <w:footnoteRef/>
      </w:r>
      <w:hyperlink r:id="rId8" w:history="1">
        <w:r w:rsidRPr="001627A1">
          <w:rPr>
            <w:rStyle w:val="Hyperlink"/>
            <w:rFonts w:ascii="Times New Roman" w:hAnsi="Times New Roman" w:cs="Times New Roman"/>
          </w:rPr>
          <w:t>http://www.vedura.fr/social/emploi/employabilite</w:t>
        </w:r>
      </w:hyperlink>
      <w:r w:rsidRPr="001627A1">
        <w:rPr>
          <w:rFonts w:ascii="Times New Roman" w:hAnsi="Times New Roman" w:cs="Times New Roman"/>
          <w:lang w:val="sr-Cyrl-BA"/>
        </w:rPr>
        <w:t>.</w:t>
      </w:r>
    </w:p>
  </w:footnote>
  <w:footnote w:id="34">
    <w:p w:rsidR="003C0A27" w:rsidRPr="001627A1" w:rsidRDefault="003C0A27" w:rsidP="00BE30F3">
      <w:pPr>
        <w:jc w:val="both"/>
        <w:rPr>
          <w:rFonts w:ascii="Times New Roman" w:hAnsi="Times New Roman" w:cs="Times New Roman"/>
          <w:sz w:val="20"/>
          <w:szCs w:val="20"/>
          <w:lang w:val="en-US"/>
        </w:rPr>
      </w:pPr>
      <w:r w:rsidRPr="001627A1">
        <w:rPr>
          <w:rFonts w:ascii="Times New Roman" w:hAnsi="Times New Roman" w:cs="Times New Roman"/>
          <w:sz w:val="20"/>
          <w:szCs w:val="20"/>
          <w:vertAlign w:val="superscript"/>
        </w:rPr>
        <w:footnoteRef/>
      </w:r>
      <w:r w:rsidRPr="001627A1">
        <w:rPr>
          <w:rFonts w:ascii="Times New Roman" w:hAnsi="Times New Roman" w:cs="Times New Roman"/>
          <w:sz w:val="20"/>
          <w:szCs w:val="20"/>
        </w:rPr>
        <w:t>Andrä Wolter: Studium und Beruf im Wandel: Von der akademischen Persönlichkeitsbildung zur Beschäftigungsfähigkeit? In: Marc Fabian Buck, Marcel Kabaum (Hrsg.): Ideen und Realitäten von Universitäten, Frankfurt a. M.: Peter Lang, 2013.ISBN 978-3-631-62381-7.S. 169–198.</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A27" w:rsidRDefault="003C0A2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A27" w:rsidRPr="00FF40E6" w:rsidRDefault="00CC43CF" w:rsidP="00FF40E6">
    <w:pPr>
      <w:pStyle w:val="Header"/>
      <w:rPr>
        <w:rFonts w:ascii="Times New Roman" w:hAnsi="Times New Roman" w:cs="Times New Roman"/>
        <w:sz w:val="20"/>
        <w:szCs w:val="24"/>
      </w:rPr>
    </w:pPr>
    <w:sdt>
      <w:sdtPr>
        <w:rPr>
          <w:rFonts w:ascii="Times New Roman" w:eastAsiaTheme="majorEastAsia" w:hAnsi="Times New Roman" w:cs="Times New Roman"/>
          <w:color w:val="5B9BD5" w:themeColor="accent1"/>
          <w:sz w:val="20"/>
          <w:szCs w:val="24"/>
        </w:rPr>
        <w:alias w:val="Title"/>
        <w:id w:val="1390691595"/>
        <w:dataBinding w:prefixMappings="xmlns:ns0='http://schemas.openxmlformats.org/package/2006/metadata/core-properties' xmlns:ns1='http://purl.org/dc/elements/1.1/'" w:xpath="/ns0:coreProperties[1]/ns1:title[1]" w:storeItemID="{6C3C8BC8-F283-45AE-878A-BAB7291924A1}"/>
        <w:text/>
      </w:sdtPr>
      <w:sdtContent>
        <w:r w:rsidR="003C0A27" w:rsidRPr="00FF40E6">
          <w:rPr>
            <w:rFonts w:ascii="Times New Roman" w:eastAsiaTheme="majorEastAsia" w:hAnsi="Times New Roman" w:cs="Times New Roman"/>
            <w:color w:val="5B9BD5" w:themeColor="accent1"/>
            <w:sz w:val="20"/>
            <w:szCs w:val="24"/>
          </w:rPr>
          <w:t>Акциони план запошљавања Града Бијељина 2019</w:t>
        </w:r>
        <w:r w:rsidR="003C0A27">
          <w:rPr>
            <w:rFonts w:ascii="Times New Roman" w:eastAsiaTheme="majorEastAsia" w:hAnsi="Times New Roman" w:cs="Times New Roman"/>
            <w:color w:val="5B9BD5" w:themeColor="accent1"/>
            <w:sz w:val="20"/>
            <w:szCs w:val="24"/>
          </w:rPr>
          <w:t>–</w:t>
        </w:r>
        <w:r w:rsidR="003C0A27" w:rsidRPr="00FF40E6">
          <w:rPr>
            <w:rFonts w:ascii="Times New Roman" w:eastAsiaTheme="majorEastAsia" w:hAnsi="Times New Roman" w:cs="Times New Roman"/>
            <w:color w:val="5B9BD5" w:themeColor="accent1"/>
            <w:sz w:val="20"/>
            <w:szCs w:val="24"/>
          </w:rPr>
          <w:t>2023. година</w:t>
        </w:r>
      </w:sdtContent>
    </w:sdt>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A27" w:rsidRDefault="003C0A2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720"/>
        </w:tabs>
        <w:ind w:left="720" w:firstLine="0"/>
      </w:pPr>
    </w:lvl>
    <w:lvl w:ilvl="1">
      <w:start w:val="1"/>
      <w:numFmt w:val="none"/>
      <w:suff w:val="nothing"/>
      <w:lvlText w:val=""/>
      <w:lvlJc w:val="left"/>
      <w:pPr>
        <w:tabs>
          <w:tab w:val="num" w:pos="720"/>
        </w:tabs>
        <w:ind w:left="720" w:firstLine="0"/>
      </w:pPr>
    </w:lvl>
    <w:lvl w:ilvl="2">
      <w:start w:val="1"/>
      <w:numFmt w:val="none"/>
      <w:suff w:val="nothing"/>
      <w:lvlText w:val=""/>
      <w:lvlJc w:val="left"/>
      <w:pPr>
        <w:tabs>
          <w:tab w:val="num" w:pos="720"/>
        </w:tabs>
        <w:ind w:left="720" w:firstLine="0"/>
      </w:pPr>
    </w:lvl>
    <w:lvl w:ilvl="3">
      <w:start w:val="1"/>
      <w:numFmt w:val="none"/>
      <w:suff w:val="nothing"/>
      <w:lvlText w:val=""/>
      <w:lvlJc w:val="left"/>
      <w:pPr>
        <w:tabs>
          <w:tab w:val="num" w:pos="720"/>
        </w:tabs>
        <w:ind w:left="720" w:firstLine="0"/>
      </w:pPr>
    </w:lvl>
    <w:lvl w:ilvl="4">
      <w:start w:val="1"/>
      <w:numFmt w:val="none"/>
      <w:suff w:val="nothing"/>
      <w:lvlText w:val=""/>
      <w:lvlJc w:val="left"/>
      <w:pPr>
        <w:tabs>
          <w:tab w:val="num" w:pos="720"/>
        </w:tabs>
        <w:ind w:left="720" w:firstLine="0"/>
      </w:pPr>
    </w:lvl>
    <w:lvl w:ilvl="5">
      <w:start w:val="1"/>
      <w:numFmt w:val="none"/>
      <w:suff w:val="nothing"/>
      <w:lvlText w:val=""/>
      <w:lvlJc w:val="left"/>
      <w:pPr>
        <w:tabs>
          <w:tab w:val="num" w:pos="720"/>
        </w:tabs>
        <w:ind w:left="720" w:firstLine="0"/>
      </w:pPr>
    </w:lvl>
    <w:lvl w:ilvl="6">
      <w:start w:val="1"/>
      <w:numFmt w:val="none"/>
      <w:suff w:val="nothing"/>
      <w:lvlText w:val=""/>
      <w:lvlJc w:val="left"/>
      <w:pPr>
        <w:tabs>
          <w:tab w:val="num" w:pos="720"/>
        </w:tabs>
        <w:ind w:left="720" w:firstLine="0"/>
      </w:pPr>
    </w:lvl>
    <w:lvl w:ilvl="7">
      <w:start w:val="1"/>
      <w:numFmt w:val="none"/>
      <w:suff w:val="nothing"/>
      <w:lvlText w:val=""/>
      <w:lvlJc w:val="left"/>
      <w:pPr>
        <w:tabs>
          <w:tab w:val="num" w:pos="720"/>
        </w:tabs>
        <w:ind w:left="720" w:firstLine="0"/>
      </w:pPr>
    </w:lvl>
    <w:lvl w:ilvl="8">
      <w:start w:val="1"/>
      <w:numFmt w:val="none"/>
      <w:suff w:val="nothing"/>
      <w:lvlText w:val=""/>
      <w:lvlJc w:val="left"/>
      <w:pPr>
        <w:tabs>
          <w:tab w:val="num" w:pos="720"/>
        </w:tabs>
        <w:ind w:left="720" w:firstLine="0"/>
      </w:pPr>
    </w:lvl>
  </w:abstractNum>
  <w:abstractNum w:abstractNumId="1">
    <w:nsid w:val="0000000F"/>
    <w:multiLevelType w:val="multilevel"/>
    <w:tmpl w:val="0000000F"/>
    <w:lvl w:ilvl="0">
      <w:start w:val="1"/>
      <w:numFmt w:val="decimal"/>
      <w:suff w:val="space"/>
      <w:lvlText w:val="%1."/>
      <w:lvlJc w:val="left"/>
      <w:pPr>
        <w:ind w:left="0" w:firstLine="0"/>
      </w:pPr>
    </w:lvl>
    <w:lvl w:ilvl="1">
      <w:start w:val="5"/>
      <w:numFmt w:val="decimal"/>
      <w:isLgl/>
      <w:lvlText w:val="%1.%2."/>
      <w:lvlJc w:val="left"/>
      <w:pPr>
        <w:ind w:left="540" w:hanging="540"/>
      </w:pPr>
    </w:lvl>
    <w:lvl w:ilvl="2">
      <w:start w:val="2"/>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
    <w:nsid w:val="00000012"/>
    <w:multiLevelType w:val="multilevel"/>
    <w:tmpl w:val="000000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030B60D9"/>
    <w:multiLevelType w:val="hybridMultilevel"/>
    <w:tmpl w:val="725CA27C"/>
    <w:lvl w:ilvl="0" w:tplc="F38CE0DA">
      <w:start w:val="1"/>
      <w:numFmt w:val="bullet"/>
      <w:lvlText w:val="•"/>
      <w:lvlJc w:val="left"/>
      <w:pPr>
        <w:tabs>
          <w:tab w:val="num" w:pos="360"/>
        </w:tabs>
        <w:ind w:left="360" w:hanging="360"/>
      </w:pPr>
      <w:rPr>
        <w:rFonts w:ascii="Arial" w:hAnsi="Arial" w:cs="Times New Roman" w:hint="default"/>
      </w:rPr>
    </w:lvl>
    <w:lvl w:ilvl="1" w:tplc="A25C107E">
      <w:start w:val="1"/>
      <w:numFmt w:val="bullet"/>
      <w:lvlText w:val="•"/>
      <w:lvlJc w:val="left"/>
      <w:pPr>
        <w:tabs>
          <w:tab w:val="num" w:pos="1080"/>
        </w:tabs>
        <w:ind w:left="1080" w:hanging="360"/>
      </w:pPr>
      <w:rPr>
        <w:rFonts w:ascii="Arial" w:hAnsi="Arial" w:cs="Times New Roman" w:hint="default"/>
      </w:rPr>
    </w:lvl>
    <w:lvl w:ilvl="2" w:tplc="16BA5CFE">
      <w:start w:val="1"/>
      <w:numFmt w:val="bullet"/>
      <w:lvlText w:val="•"/>
      <w:lvlJc w:val="left"/>
      <w:pPr>
        <w:tabs>
          <w:tab w:val="num" w:pos="1800"/>
        </w:tabs>
        <w:ind w:left="1800" w:hanging="360"/>
      </w:pPr>
      <w:rPr>
        <w:rFonts w:ascii="Arial" w:hAnsi="Arial" w:cs="Times New Roman" w:hint="default"/>
      </w:rPr>
    </w:lvl>
    <w:lvl w:ilvl="3" w:tplc="15B04386">
      <w:start w:val="1"/>
      <w:numFmt w:val="bullet"/>
      <w:lvlText w:val="•"/>
      <w:lvlJc w:val="left"/>
      <w:pPr>
        <w:tabs>
          <w:tab w:val="num" w:pos="2520"/>
        </w:tabs>
        <w:ind w:left="2520" w:hanging="360"/>
      </w:pPr>
      <w:rPr>
        <w:rFonts w:ascii="Arial" w:hAnsi="Arial" w:cs="Times New Roman" w:hint="default"/>
      </w:rPr>
    </w:lvl>
    <w:lvl w:ilvl="4" w:tplc="BCFA3AF0">
      <w:start w:val="1"/>
      <w:numFmt w:val="bullet"/>
      <w:lvlText w:val="•"/>
      <w:lvlJc w:val="left"/>
      <w:pPr>
        <w:tabs>
          <w:tab w:val="num" w:pos="3240"/>
        </w:tabs>
        <w:ind w:left="3240" w:hanging="360"/>
      </w:pPr>
      <w:rPr>
        <w:rFonts w:ascii="Arial" w:hAnsi="Arial" w:cs="Times New Roman" w:hint="default"/>
      </w:rPr>
    </w:lvl>
    <w:lvl w:ilvl="5" w:tplc="6A7C8534">
      <w:start w:val="1"/>
      <w:numFmt w:val="bullet"/>
      <w:lvlText w:val="•"/>
      <w:lvlJc w:val="left"/>
      <w:pPr>
        <w:tabs>
          <w:tab w:val="num" w:pos="3960"/>
        </w:tabs>
        <w:ind w:left="3960" w:hanging="360"/>
      </w:pPr>
      <w:rPr>
        <w:rFonts w:ascii="Arial" w:hAnsi="Arial" w:cs="Times New Roman" w:hint="default"/>
      </w:rPr>
    </w:lvl>
    <w:lvl w:ilvl="6" w:tplc="87984CA4">
      <w:start w:val="1"/>
      <w:numFmt w:val="bullet"/>
      <w:lvlText w:val="•"/>
      <w:lvlJc w:val="left"/>
      <w:pPr>
        <w:tabs>
          <w:tab w:val="num" w:pos="4680"/>
        </w:tabs>
        <w:ind w:left="4680" w:hanging="360"/>
      </w:pPr>
      <w:rPr>
        <w:rFonts w:ascii="Arial" w:hAnsi="Arial" w:cs="Times New Roman" w:hint="default"/>
      </w:rPr>
    </w:lvl>
    <w:lvl w:ilvl="7" w:tplc="BDACF676">
      <w:start w:val="1"/>
      <w:numFmt w:val="bullet"/>
      <w:lvlText w:val="•"/>
      <w:lvlJc w:val="left"/>
      <w:pPr>
        <w:tabs>
          <w:tab w:val="num" w:pos="5400"/>
        </w:tabs>
        <w:ind w:left="5400" w:hanging="360"/>
      </w:pPr>
      <w:rPr>
        <w:rFonts w:ascii="Arial" w:hAnsi="Arial" w:cs="Times New Roman" w:hint="default"/>
      </w:rPr>
    </w:lvl>
    <w:lvl w:ilvl="8" w:tplc="CBC4A378">
      <w:start w:val="1"/>
      <w:numFmt w:val="bullet"/>
      <w:lvlText w:val="•"/>
      <w:lvlJc w:val="left"/>
      <w:pPr>
        <w:tabs>
          <w:tab w:val="num" w:pos="6120"/>
        </w:tabs>
        <w:ind w:left="6120" w:hanging="360"/>
      </w:pPr>
      <w:rPr>
        <w:rFonts w:ascii="Arial" w:hAnsi="Arial" w:cs="Times New Roman" w:hint="default"/>
      </w:rPr>
    </w:lvl>
  </w:abstractNum>
  <w:abstractNum w:abstractNumId="4">
    <w:nsid w:val="04CC3EAD"/>
    <w:multiLevelType w:val="hybridMultilevel"/>
    <w:tmpl w:val="63D8BB3E"/>
    <w:lvl w:ilvl="0" w:tplc="181A0001">
      <w:start w:val="1"/>
      <w:numFmt w:val="bullet"/>
      <w:lvlText w:val=""/>
      <w:lvlJc w:val="left"/>
      <w:pPr>
        <w:ind w:left="1080" w:hanging="360"/>
      </w:pPr>
      <w:rPr>
        <w:rFonts w:ascii="Symbol" w:hAnsi="Symbol"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5">
    <w:nsid w:val="091170CF"/>
    <w:multiLevelType w:val="hybridMultilevel"/>
    <w:tmpl w:val="2974A546"/>
    <w:lvl w:ilvl="0" w:tplc="201A000F">
      <w:start w:val="1"/>
      <w:numFmt w:val="decimal"/>
      <w:lvlText w:val="%1."/>
      <w:lvlJc w:val="left"/>
      <w:pPr>
        <w:ind w:left="720" w:hanging="360"/>
      </w:pPr>
      <w:rPr>
        <w:rFonts w:hint="default"/>
      </w:rPr>
    </w:lvl>
    <w:lvl w:ilvl="1" w:tplc="201A0019" w:tentative="1">
      <w:start w:val="1"/>
      <w:numFmt w:val="lowerLetter"/>
      <w:lvlText w:val="%2."/>
      <w:lvlJc w:val="left"/>
      <w:pPr>
        <w:ind w:left="1440" w:hanging="360"/>
      </w:pPr>
    </w:lvl>
    <w:lvl w:ilvl="2" w:tplc="201A001B" w:tentative="1">
      <w:start w:val="1"/>
      <w:numFmt w:val="lowerRoman"/>
      <w:lvlText w:val="%3."/>
      <w:lvlJc w:val="right"/>
      <w:pPr>
        <w:ind w:left="2160" w:hanging="180"/>
      </w:pPr>
    </w:lvl>
    <w:lvl w:ilvl="3" w:tplc="201A000F" w:tentative="1">
      <w:start w:val="1"/>
      <w:numFmt w:val="decimal"/>
      <w:lvlText w:val="%4."/>
      <w:lvlJc w:val="left"/>
      <w:pPr>
        <w:ind w:left="2880" w:hanging="360"/>
      </w:pPr>
    </w:lvl>
    <w:lvl w:ilvl="4" w:tplc="201A0019" w:tentative="1">
      <w:start w:val="1"/>
      <w:numFmt w:val="lowerLetter"/>
      <w:lvlText w:val="%5."/>
      <w:lvlJc w:val="left"/>
      <w:pPr>
        <w:ind w:left="3600" w:hanging="360"/>
      </w:pPr>
    </w:lvl>
    <w:lvl w:ilvl="5" w:tplc="201A001B" w:tentative="1">
      <w:start w:val="1"/>
      <w:numFmt w:val="lowerRoman"/>
      <w:lvlText w:val="%6."/>
      <w:lvlJc w:val="right"/>
      <w:pPr>
        <w:ind w:left="4320" w:hanging="180"/>
      </w:pPr>
    </w:lvl>
    <w:lvl w:ilvl="6" w:tplc="201A000F" w:tentative="1">
      <w:start w:val="1"/>
      <w:numFmt w:val="decimal"/>
      <w:lvlText w:val="%7."/>
      <w:lvlJc w:val="left"/>
      <w:pPr>
        <w:ind w:left="5040" w:hanging="360"/>
      </w:pPr>
    </w:lvl>
    <w:lvl w:ilvl="7" w:tplc="201A0019" w:tentative="1">
      <w:start w:val="1"/>
      <w:numFmt w:val="lowerLetter"/>
      <w:lvlText w:val="%8."/>
      <w:lvlJc w:val="left"/>
      <w:pPr>
        <w:ind w:left="5760" w:hanging="360"/>
      </w:pPr>
    </w:lvl>
    <w:lvl w:ilvl="8" w:tplc="201A001B" w:tentative="1">
      <w:start w:val="1"/>
      <w:numFmt w:val="lowerRoman"/>
      <w:lvlText w:val="%9."/>
      <w:lvlJc w:val="right"/>
      <w:pPr>
        <w:ind w:left="6480" w:hanging="180"/>
      </w:pPr>
    </w:lvl>
  </w:abstractNum>
  <w:abstractNum w:abstractNumId="6">
    <w:nsid w:val="0D151EC2"/>
    <w:multiLevelType w:val="hybridMultilevel"/>
    <w:tmpl w:val="F866261E"/>
    <w:lvl w:ilvl="0" w:tplc="201A000F">
      <w:start w:val="1"/>
      <w:numFmt w:val="decimal"/>
      <w:lvlText w:val="%1."/>
      <w:lvlJc w:val="left"/>
      <w:pPr>
        <w:ind w:left="720" w:hanging="360"/>
      </w:pPr>
      <w:rPr>
        <w:rFonts w:hint="default"/>
      </w:rPr>
    </w:lvl>
    <w:lvl w:ilvl="1" w:tplc="201A0019" w:tentative="1">
      <w:start w:val="1"/>
      <w:numFmt w:val="lowerLetter"/>
      <w:lvlText w:val="%2."/>
      <w:lvlJc w:val="left"/>
      <w:pPr>
        <w:ind w:left="1440" w:hanging="360"/>
      </w:pPr>
    </w:lvl>
    <w:lvl w:ilvl="2" w:tplc="201A001B" w:tentative="1">
      <w:start w:val="1"/>
      <w:numFmt w:val="lowerRoman"/>
      <w:lvlText w:val="%3."/>
      <w:lvlJc w:val="right"/>
      <w:pPr>
        <w:ind w:left="2160" w:hanging="180"/>
      </w:pPr>
    </w:lvl>
    <w:lvl w:ilvl="3" w:tplc="201A000F" w:tentative="1">
      <w:start w:val="1"/>
      <w:numFmt w:val="decimal"/>
      <w:lvlText w:val="%4."/>
      <w:lvlJc w:val="left"/>
      <w:pPr>
        <w:ind w:left="2880" w:hanging="360"/>
      </w:pPr>
    </w:lvl>
    <w:lvl w:ilvl="4" w:tplc="201A0019" w:tentative="1">
      <w:start w:val="1"/>
      <w:numFmt w:val="lowerLetter"/>
      <w:lvlText w:val="%5."/>
      <w:lvlJc w:val="left"/>
      <w:pPr>
        <w:ind w:left="3600" w:hanging="360"/>
      </w:pPr>
    </w:lvl>
    <w:lvl w:ilvl="5" w:tplc="201A001B" w:tentative="1">
      <w:start w:val="1"/>
      <w:numFmt w:val="lowerRoman"/>
      <w:lvlText w:val="%6."/>
      <w:lvlJc w:val="right"/>
      <w:pPr>
        <w:ind w:left="4320" w:hanging="180"/>
      </w:pPr>
    </w:lvl>
    <w:lvl w:ilvl="6" w:tplc="201A000F" w:tentative="1">
      <w:start w:val="1"/>
      <w:numFmt w:val="decimal"/>
      <w:lvlText w:val="%7."/>
      <w:lvlJc w:val="left"/>
      <w:pPr>
        <w:ind w:left="5040" w:hanging="360"/>
      </w:pPr>
    </w:lvl>
    <w:lvl w:ilvl="7" w:tplc="201A0019" w:tentative="1">
      <w:start w:val="1"/>
      <w:numFmt w:val="lowerLetter"/>
      <w:lvlText w:val="%8."/>
      <w:lvlJc w:val="left"/>
      <w:pPr>
        <w:ind w:left="5760" w:hanging="360"/>
      </w:pPr>
    </w:lvl>
    <w:lvl w:ilvl="8" w:tplc="201A001B" w:tentative="1">
      <w:start w:val="1"/>
      <w:numFmt w:val="lowerRoman"/>
      <w:lvlText w:val="%9."/>
      <w:lvlJc w:val="right"/>
      <w:pPr>
        <w:ind w:left="6480" w:hanging="180"/>
      </w:pPr>
    </w:lvl>
  </w:abstractNum>
  <w:abstractNum w:abstractNumId="7">
    <w:nsid w:val="0F8D579C"/>
    <w:multiLevelType w:val="multilevel"/>
    <w:tmpl w:val="A7CAA1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FC11CDF"/>
    <w:multiLevelType w:val="hybridMultilevel"/>
    <w:tmpl w:val="324CE118"/>
    <w:lvl w:ilvl="0" w:tplc="1C1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3A0677"/>
    <w:multiLevelType w:val="hybridMultilevel"/>
    <w:tmpl w:val="EB3275BE"/>
    <w:lvl w:ilvl="0" w:tplc="201A000F">
      <w:start w:val="1"/>
      <w:numFmt w:val="decimal"/>
      <w:lvlText w:val="%1."/>
      <w:lvlJc w:val="left"/>
      <w:pPr>
        <w:ind w:left="720" w:hanging="360"/>
      </w:pPr>
      <w:rPr>
        <w:rFonts w:hint="default"/>
      </w:rPr>
    </w:lvl>
    <w:lvl w:ilvl="1" w:tplc="201A0019" w:tentative="1">
      <w:start w:val="1"/>
      <w:numFmt w:val="lowerLetter"/>
      <w:lvlText w:val="%2."/>
      <w:lvlJc w:val="left"/>
      <w:pPr>
        <w:ind w:left="1440" w:hanging="360"/>
      </w:pPr>
    </w:lvl>
    <w:lvl w:ilvl="2" w:tplc="201A001B" w:tentative="1">
      <w:start w:val="1"/>
      <w:numFmt w:val="lowerRoman"/>
      <w:lvlText w:val="%3."/>
      <w:lvlJc w:val="right"/>
      <w:pPr>
        <w:ind w:left="2160" w:hanging="180"/>
      </w:pPr>
    </w:lvl>
    <w:lvl w:ilvl="3" w:tplc="201A000F" w:tentative="1">
      <w:start w:val="1"/>
      <w:numFmt w:val="decimal"/>
      <w:lvlText w:val="%4."/>
      <w:lvlJc w:val="left"/>
      <w:pPr>
        <w:ind w:left="2880" w:hanging="360"/>
      </w:pPr>
    </w:lvl>
    <w:lvl w:ilvl="4" w:tplc="201A0019" w:tentative="1">
      <w:start w:val="1"/>
      <w:numFmt w:val="lowerLetter"/>
      <w:lvlText w:val="%5."/>
      <w:lvlJc w:val="left"/>
      <w:pPr>
        <w:ind w:left="3600" w:hanging="360"/>
      </w:pPr>
    </w:lvl>
    <w:lvl w:ilvl="5" w:tplc="201A001B" w:tentative="1">
      <w:start w:val="1"/>
      <w:numFmt w:val="lowerRoman"/>
      <w:lvlText w:val="%6."/>
      <w:lvlJc w:val="right"/>
      <w:pPr>
        <w:ind w:left="4320" w:hanging="180"/>
      </w:pPr>
    </w:lvl>
    <w:lvl w:ilvl="6" w:tplc="201A000F" w:tentative="1">
      <w:start w:val="1"/>
      <w:numFmt w:val="decimal"/>
      <w:lvlText w:val="%7."/>
      <w:lvlJc w:val="left"/>
      <w:pPr>
        <w:ind w:left="5040" w:hanging="360"/>
      </w:pPr>
    </w:lvl>
    <w:lvl w:ilvl="7" w:tplc="201A0019" w:tentative="1">
      <w:start w:val="1"/>
      <w:numFmt w:val="lowerLetter"/>
      <w:lvlText w:val="%8."/>
      <w:lvlJc w:val="left"/>
      <w:pPr>
        <w:ind w:left="5760" w:hanging="360"/>
      </w:pPr>
    </w:lvl>
    <w:lvl w:ilvl="8" w:tplc="201A001B" w:tentative="1">
      <w:start w:val="1"/>
      <w:numFmt w:val="lowerRoman"/>
      <w:lvlText w:val="%9."/>
      <w:lvlJc w:val="right"/>
      <w:pPr>
        <w:ind w:left="6480" w:hanging="180"/>
      </w:pPr>
    </w:lvl>
  </w:abstractNum>
  <w:abstractNum w:abstractNumId="10">
    <w:nsid w:val="16377264"/>
    <w:multiLevelType w:val="multilevel"/>
    <w:tmpl w:val="56206D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16AF6253"/>
    <w:multiLevelType w:val="multilevel"/>
    <w:tmpl w:val="56206D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1C22793B"/>
    <w:multiLevelType w:val="hybridMultilevel"/>
    <w:tmpl w:val="7FF0BE9E"/>
    <w:lvl w:ilvl="0" w:tplc="0D968756">
      <w:start w:val="1"/>
      <w:numFmt w:val="decimal"/>
      <w:lvlText w:val="%1-"/>
      <w:lvlJc w:val="left"/>
      <w:pPr>
        <w:ind w:left="720" w:hanging="360"/>
      </w:pPr>
      <w:rPr>
        <w:rFonts w:hint="default"/>
      </w:rPr>
    </w:lvl>
    <w:lvl w:ilvl="1" w:tplc="201A0019" w:tentative="1">
      <w:start w:val="1"/>
      <w:numFmt w:val="lowerLetter"/>
      <w:lvlText w:val="%2."/>
      <w:lvlJc w:val="left"/>
      <w:pPr>
        <w:ind w:left="1440" w:hanging="360"/>
      </w:pPr>
    </w:lvl>
    <w:lvl w:ilvl="2" w:tplc="201A001B" w:tentative="1">
      <w:start w:val="1"/>
      <w:numFmt w:val="lowerRoman"/>
      <w:lvlText w:val="%3."/>
      <w:lvlJc w:val="right"/>
      <w:pPr>
        <w:ind w:left="2160" w:hanging="180"/>
      </w:pPr>
    </w:lvl>
    <w:lvl w:ilvl="3" w:tplc="201A000F" w:tentative="1">
      <w:start w:val="1"/>
      <w:numFmt w:val="decimal"/>
      <w:lvlText w:val="%4."/>
      <w:lvlJc w:val="left"/>
      <w:pPr>
        <w:ind w:left="2880" w:hanging="360"/>
      </w:pPr>
    </w:lvl>
    <w:lvl w:ilvl="4" w:tplc="201A0019" w:tentative="1">
      <w:start w:val="1"/>
      <w:numFmt w:val="lowerLetter"/>
      <w:lvlText w:val="%5."/>
      <w:lvlJc w:val="left"/>
      <w:pPr>
        <w:ind w:left="3600" w:hanging="360"/>
      </w:pPr>
    </w:lvl>
    <w:lvl w:ilvl="5" w:tplc="201A001B" w:tentative="1">
      <w:start w:val="1"/>
      <w:numFmt w:val="lowerRoman"/>
      <w:lvlText w:val="%6."/>
      <w:lvlJc w:val="right"/>
      <w:pPr>
        <w:ind w:left="4320" w:hanging="180"/>
      </w:pPr>
    </w:lvl>
    <w:lvl w:ilvl="6" w:tplc="201A000F" w:tentative="1">
      <w:start w:val="1"/>
      <w:numFmt w:val="decimal"/>
      <w:lvlText w:val="%7."/>
      <w:lvlJc w:val="left"/>
      <w:pPr>
        <w:ind w:left="5040" w:hanging="360"/>
      </w:pPr>
    </w:lvl>
    <w:lvl w:ilvl="7" w:tplc="201A0019" w:tentative="1">
      <w:start w:val="1"/>
      <w:numFmt w:val="lowerLetter"/>
      <w:lvlText w:val="%8."/>
      <w:lvlJc w:val="left"/>
      <w:pPr>
        <w:ind w:left="5760" w:hanging="360"/>
      </w:pPr>
    </w:lvl>
    <w:lvl w:ilvl="8" w:tplc="201A001B" w:tentative="1">
      <w:start w:val="1"/>
      <w:numFmt w:val="lowerRoman"/>
      <w:lvlText w:val="%9."/>
      <w:lvlJc w:val="right"/>
      <w:pPr>
        <w:ind w:left="6480" w:hanging="180"/>
      </w:pPr>
    </w:lvl>
  </w:abstractNum>
  <w:abstractNum w:abstractNumId="13">
    <w:nsid w:val="200A4C4A"/>
    <w:multiLevelType w:val="multilevel"/>
    <w:tmpl w:val="1B140E8E"/>
    <w:lvl w:ilvl="0">
      <w:start w:val="1"/>
      <w:numFmt w:val="bullet"/>
      <w:lvlText w:val=""/>
      <w:lvlJc w:val="left"/>
      <w:pPr>
        <w:ind w:left="360" w:hanging="360"/>
      </w:pPr>
      <w:rPr>
        <w:rFonts w:ascii="Wingdings" w:hAnsi="Wingdings" w:hint="default"/>
        <w:color w:val="auto"/>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nsid w:val="24A74CB3"/>
    <w:multiLevelType w:val="hybridMultilevel"/>
    <w:tmpl w:val="DCD0CBDA"/>
    <w:lvl w:ilvl="0" w:tplc="E9C85E88">
      <w:start w:val="1"/>
      <w:numFmt w:val="bullet"/>
      <w:lvlText w:val=""/>
      <w:lvlJc w:val="left"/>
      <w:pPr>
        <w:tabs>
          <w:tab w:val="num" w:pos="720"/>
        </w:tabs>
        <w:ind w:left="720" w:hanging="360"/>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2175E80"/>
    <w:multiLevelType w:val="hybridMultilevel"/>
    <w:tmpl w:val="41B08A06"/>
    <w:lvl w:ilvl="0" w:tplc="201A0001">
      <w:start w:val="1"/>
      <w:numFmt w:val="bullet"/>
      <w:lvlText w:val=""/>
      <w:lvlJc w:val="left"/>
      <w:pPr>
        <w:ind w:left="720" w:hanging="360"/>
      </w:pPr>
      <w:rPr>
        <w:rFonts w:ascii="Symbol" w:hAnsi="Symbol" w:hint="default"/>
      </w:rPr>
    </w:lvl>
    <w:lvl w:ilvl="1" w:tplc="201A0003" w:tentative="1">
      <w:start w:val="1"/>
      <w:numFmt w:val="bullet"/>
      <w:lvlText w:val="o"/>
      <w:lvlJc w:val="left"/>
      <w:pPr>
        <w:ind w:left="1440" w:hanging="360"/>
      </w:pPr>
      <w:rPr>
        <w:rFonts w:ascii="Courier New" w:hAnsi="Courier New" w:cs="Courier New" w:hint="default"/>
      </w:rPr>
    </w:lvl>
    <w:lvl w:ilvl="2" w:tplc="201A0005" w:tentative="1">
      <w:start w:val="1"/>
      <w:numFmt w:val="bullet"/>
      <w:lvlText w:val=""/>
      <w:lvlJc w:val="left"/>
      <w:pPr>
        <w:ind w:left="2160" w:hanging="360"/>
      </w:pPr>
      <w:rPr>
        <w:rFonts w:ascii="Wingdings" w:hAnsi="Wingdings" w:hint="default"/>
      </w:rPr>
    </w:lvl>
    <w:lvl w:ilvl="3" w:tplc="201A0001" w:tentative="1">
      <w:start w:val="1"/>
      <w:numFmt w:val="bullet"/>
      <w:lvlText w:val=""/>
      <w:lvlJc w:val="left"/>
      <w:pPr>
        <w:ind w:left="2880" w:hanging="360"/>
      </w:pPr>
      <w:rPr>
        <w:rFonts w:ascii="Symbol" w:hAnsi="Symbol" w:hint="default"/>
      </w:rPr>
    </w:lvl>
    <w:lvl w:ilvl="4" w:tplc="201A0003" w:tentative="1">
      <w:start w:val="1"/>
      <w:numFmt w:val="bullet"/>
      <w:lvlText w:val="o"/>
      <w:lvlJc w:val="left"/>
      <w:pPr>
        <w:ind w:left="3600" w:hanging="360"/>
      </w:pPr>
      <w:rPr>
        <w:rFonts w:ascii="Courier New" w:hAnsi="Courier New" w:cs="Courier New" w:hint="default"/>
      </w:rPr>
    </w:lvl>
    <w:lvl w:ilvl="5" w:tplc="201A0005" w:tentative="1">
      <w:start w:val="1"/>
      <w:numFmt w:val="bullet"/>
      <w:lvlText w:val=""/>
      <w:lvlJc w:val="left"/>
      <w:pPr>
        <w:ind w:left="4320" w:hanging="360"/>
      </w:pPr>
      <w:rPr>
        <w:rFonts w:ascii="Wingdings" w:hAnsi="Wingdings" w:hint="default"/>
      </w:rPr>
    </w:lvl>
    <w:lvl w:ilvl="6" w:tplc="201A0001" w:tentative="1">
      <w:start w:val="1"/>
      <w:numFmt w:val="bullet"/>
      <w:lvlText w:val=""/>
      <w:lvlJc w:val="left"/>
      <w:pPr>
        <w:ind w:left="5040" w:hanging="360"/>
      </w:pPr>
      <w:rPr>
        <w:rFonts w:ascii="Symbol" w:hAnsi="Symbol" w:hint="default"/>
      </w:rPr>
    </w:lvl>
    <w:lvl w:ilvl="7" w:tplc="201A0003" w:tentative="1">
      <w:start w:val="1"/>
      <w:numFmt w:val="bullet"/>
      <w:lvlText w:val="o"/>
      <w:lvlJc w:val="left"/>
      <w:pPr>
        <w:ind w:left="5760" w:hanging="360"/>
      </w:pPr>
      <w:rPr>
        <w:rFonts w:ascii="Courier New" w:hAnsi="Courier New" w:cs="Courier New" w:hint="default"/>
      </w:rPr>
    </w:lvl>
    <w:lvl w:ilvl="8" w:tplc="201A0005" w:tentative="1">
      <w:start w:val="1"/>
      <w:numFmt w:val="bullet"/>
      <w:lvlText w:val=""/>
      <w:lvlJc w:val="left"/>
      <w:pPr>
        <w:ind w:left="6480" w:hanging="360"/>
      </w:pPr>
      <w:rPr>
        <w:rFonts w:ascii="Wingdings" w:hAnsi="Wingdings" w:hint="default"/>
      </w:rPr>
    </w:lvl>
  </w:abstractNum>
  <w:abstractNum w:abstractNumId="16">
    <w:nsid w:val="322154B6"/>
    <w:multiLevelType w:val="hybridMultilevel"/>
    <w:tmpl w:val="45F2AB5E"/>
    <w:lvl w:ilvl="0" w:tplc="201A0001">
      <w:start w:val="1"/>
      <w:numFmt w:val="bullet"/>
      <w:lvlText w:val=""/>
      <w:lvlJc w:val="left"/>
      <w:pPr>
        <w:ind w:left="720" w:hanging="360"/>
      </w:pPr>
      <w:rPr>
        <w:rFonts w:ascii="Symbol" w:hAnsi="Symbol" w:hint="default"/>
      </w:rPr>
    </w:lvl>
    <w:lvl w:ilvl="1" w:tplc="201A0003" w:tentative="1">
      <w:start w:val="1"/>
      <w:numFmt w:val="bullet"/>
      <w:lvlText w:val="o"/>
      <w:lvlJc w:val="left"/>
      <w:pPr>
        <w:ind w:left="1440" w:hanging="360"/>
      </w:pPr>
      <w:rPr>
        <w:rFonts w:ascii="Courier New" w:hAnsi="Courier New" w:cs="Courier New" w:hint="default"/>
      </w:rPr>
    </w:lvl>
    <w:lvl w:ilvl="2" w:tplc="201A0005" w:tentative="1">
      <w:start w:val="1"/>
      <w:numFmt w:val="bullet"/>
      <w:lvlText w:val=""/>
      <w:lvlJc w:val="left"/>
      <w:pPr>
        <w:ind w:left="2160" w:hanging="360"/>
      </w:pPr>
      <w:rPr>
        <w:rFonts w:ascii="Wingdings" w:hAnsi="Wingdings" w:hint="default"/>
      </w:rPr>
    </w:lvl>
    <w:lvl w:ilvl="3" w:tplc="201A0001" w:tentative="1">
      <w:start w:val="1"/>
      <w:numFmt w:val="bullet"/>
      <w:lvlText w:val=""/>
      <w:lvlJc w:val="left"/>
      <w:pPr>
        <w:ind w:left="2880" w:hanging="360"/>
      </w:pPr>
      <w:rPr>
        <w:rFonts w:ascii="Symbol" w:hAnsi="Symbol" w:hint="default"/>
      </w:rPr>
    </w:lvl>
    <w:lvl w:ilvl="4" w:tplc="201A0003" w:tentative="1">
      <w:start w:val="1"/>
      <w:numFmt w:val="bullet"/>
      <w:lvlText w:val="o"/>
      <w:lvlJc w:val="left"/>
      <w:pPr>
        <w:ind w:left="3600" w:hanging="360"/>
      </w:pPr>
      <w:rPr>
        <w:rFonts w:ascii="Courier New" w:hAnsi="Courier New" w:cs="Courier New" w:hint="default"/>
      </w:rPr>
    </w:lvl>
    <w:lvl w:ilvl="5" w:tplc="201A0005" w:tentative="1">
      <w:start w:val="1"/>
      <w:numFmt w:val="bullet"/>
      <w:lvlText w:val=""/>
      <w:lvlJc w:val="left"/>
      <w:pPr>
        <w:ind w:left="4320" w:hanging="360"/>
      </w:pPr>
      <w:rPr>
        <w:rFonts w:ascii="Wingdings" w:hAnsi="Wingdings" w:hint="default"/>
      </w:rPr>
    </w:lvl>
    <w:lvl w:ilvl="6" w:tplc="201A0001" w:tentative="1">
      <w:start w:val="1"/>
      <w:numFmt w:val="bullet"/>
      <w:lvlText w:val=""/>
      <w:lvlJc w:val="left"/>
      <w:pPr>
        <w:ind w:left="5040" w:hanging="360"/>
      </w:pPr>
      <w:rPr>
        <w:rFonts w:ascii="Symbol" w:hAnsi="Symbol" w:hint="default"/>
      </w:rPr>
    </w:lvl>
    <w:lvl w:ilvl="7" w:tplc="201A0003" w:tentative="1">
      <w:start w:val="1"/>
      <w:numFmt w:val="bullet"/>
      <w:lvlText w:val="o"/>
      <w:lvlJc w:val="left"/>
      <w:pPr>
        <w:ind w:left="5760" w:hanging="360"/>
      </w:pPr>
      <w:rPr>
        <w:rFonts w:ascii="Courier New" w:hAnsi="Courier New" w:cs="Courier New" w:hint="default"/>
      </w:rPr>
    </w:lvl>
    <w:lvl w:ilvl="8" w:tplc="201A0005" w:tentative="1">
      <w:start w:val="1"/>
      <w:numFmt w:val="bullet"/>
      <w:lvlText w:val=""/>
      <w:lvlJc w:val="left"/>
      <w:pPr>
        <w:ind w:left="6480" w:hanging="360"/>
      </w:pPr>
      <w:rPr>
        <w:rFonts w:ascii="Wingdings" w:hAnsi="Wingdings" w:hint="default"/>
      </w:rPr>
    </w:lvl>
  </w:abstractNum>
  <w:abstractNum w:abstractNumId="17">
    <w:nsid w:val="3A60253F"/>
    <w:multiLevelType w:val="hybridMultilevel"/>
    <w:tmpl w:val="63E023D6"/>
    <w:lvl w:ilvl="0" w:tplc="1C1A0003">
      <w:start w:val="1"/>
      <w:numFmt w:val="bullet"/>
      <w:lvlText w:val="o"/>
      <w:lvlJc w:val="left"/>
      <w:pPr>
        <w:ind w:left="1068" w:hanging="360"/>
      </w:pPr>
      <w:rPr>
        <w:rFonts w:ascii="Courier New" w:hAnsi="Courier New" w:cs="Courier New" w:hint="default"/>
      </w:rPr>
    </w:lvl>
    <w:lvl w:ilvl="1" w:tplc="081A0003" w:tentative="1">
      <w:start w:val="1"/>
      <w:numFmt w:val="bullet"/>
      <w:lvlText w:val="o"/>
      <w:lvlJc w:val="left"/>
      <w:pPr>
        <w:ind w:left="1788" w:hanging="360"/>
      </w:pPr>
      <w:rPr>
        <w:rFonts w:ascii="Courier New" w:hAnsi="Courier New" w:cs="Courier New" w:hint="default"/>
      </w:rPr>
    </w:lvl>
    <w:lvl w:ilvl="2" w:tplc="081A0005" w:tentative="1">
      <w:start w:val="1"/>
      <w:numFmt w:val="bullet"/>
      <w:lvlText w:val=""/>
      <w:lvlJc w:val="left"/>
      <w:pPr>
        <w:ind w:left="2508" w:hanging="360"/>
      </w:pPr>
      <w:rPr>
        <w:rFonts w:ascii="Wingdings" w:hAnsi="Wingdings" w:hint="default"/>
      </w:rPr>
    </w:lvl>
    <w:lvl w:ilvl="3" w:tplc="081A0001" w:tentative="1">
      <w:start w:val="1"/>
      <w:numFmt w:val="bullet"/>
      <w:lvlText w:val=""/>
      <w:lvlJc w:val="left"/>
      <w:pPr>
        <w:ind w:left="3228" w:hanging="360"/>
      </w:pPr>
      <w:rPr>
        <w:rFonts w:ascii="Symbol" w:hAnsi="Symbol" w:hint="default"/>
      </w:rPr>
    </w:lvl>
    <w:lvl w:ilvl="4" w:tplc="081A0003" w:tentative="1">
      <w:start w:val="1"/>
      <w:numFmt w:val="bullet"/>
      <w:lvlText w:val="o"/>
      <w:lvlJc w:val="left"/>
      <w:pPr>
        <w:ind w:left="3948" w:hanging="360"/>
      </w:pPr>
      <w:rPr>
        <w:rFonts w:ascii="Courier New" w:hAnsi="Courier New" w:cs="Courier New" w:hint="default"/>
      </w:rPr>
    </w:lvl>
    <w:lvl w:ilvl="5" w:tplc="081A0005" w:tentative="1">
      <w:start w:val="1"/>
      <w:numFmt w:val="bullet"/>
      <w:lvlText w:val=""/>
      <w:lvlJc w:val="left"/>
      <w:pPr>
        <w:ind w:left="4668" w:hanging="360"/>
      </w:pPr>
      <w:rPr>
        <w:rFonts w:ascii="Wingdings" w:hAnsi="Wingdings" w:hint="default"/>
      </w:rPr>
    </w:lvl>
    <w:lvl w:ilvl="6" w:tplc="081A0001" w:tentative="1">
      <w:start w:val="1"/>
      <w:numFmt w:val="bullet"/>
      <w:lvlText w:val=""/>
      <w:lvlJc w:val="left"/>
      <w:pPr>
        <w:ind w:left="5388" w:hanging="360"/>
      </w:pPr>
      <w:rPr>
        <w:rFonts w:ascii="Symbol" w:hAnsi="Symbol" w:hint="default"/>
      </w:rPr>
    </w:lvl>
    <w:lvl w:ilvl="7" w:tplc="081A0003" w:tentative="1">
      <w:start w:val="1"/>
      <w:numFmt w:val="bullet"/>
      <w:lvlText w:val="o"/>
      <w:lvlJc w:val="left"/>
      <w:pPr>
        <w:ind w:left="6108" w:hanging="360"/>
      </w:pPr>
      <w:rPr>
        <w:rFonts w:ascii="Courier New" w:hAnsi="Courier New" w:cs="Courier New" w:hint="default"/>
      </w:rPr>
    </w:lvl>
    <w:lvl w:ilvl="8" w:tplc="081A0005" w:tentative="1">
      <w:start w:val="1"/>
      <w:numFmt w:val="bullet"/>
      <w:lvlText w:val=""/>
      <w:lvlJc w:val="left"/>
      <w:pPr>
        <w:ind w:left="6828" w:hanging="360"/>
      </w:pPr>
      <w:rPr>
        <w:rFonts w:ascii="Wingdings" w:hAnsi="Wingdings" w:hint="default"/>
      </w:rPr>
    </w:lvl>
  </w:abstractNum>
  <w:abstractNum w:abstractNumId="18">
    <w:nsid w:val="3FA73382"/>
    <w:multiLevelType w:val="hybridMultilevel"/>
    <w:tmpl w:val="62CE04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7F0E29"/>
    <w:multiLevelType w:val="multilevel"/>
    <w:tmpl w:val="20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61D1979"/>
    <w:multiLevelType w:val="hybridMultilevel"/>
    <w:tmpl w:val="E124E216"/>
    <w:lvl w:ilvl="0" w:tplc="27F6573A">
      <w:start w:val="1"/>
      <w:numFmt w:val="bullet"/>
      <w:lvlText w:val="•"/>
      <w:lvlJc w:val="left"/>
      <w:pPr>
        <w:tabs>
          <w:tab w:val="num" w:pos="360"/>
        </w:tabs>
        <w:ind w:left="360" w:hanging="360"/>
      </w:pPr>
      <w:rPr>
        <w:rFonts w:ascii="Arial" w:hAnsi="Arial" w:cs="Times New Roman" w:hint="default"/>
      </w:rPr>
    </w:lvl>
    <w:lvl w:ilvl="1" w:tplc="AD48498E">
      <w:start w:val="218"/>
      <w:numFmt w:val="bullet"/>
      <w:lvlText w:val="–"/>
      <w:lvlJc w:val="left"/>
      <w:pPr>
        <w:tabs>
          <w:tab w:val="num" w:pos="1080"/>
        </w:tabs>
        <w:ind w:left="1080" w:hanging="360"/>
      </w:pPr>
      <w:rPr>
        <w:rFonts w:ascii="Arial" w:hAnsi="Arial" w:cs="Times New Roman" w:hint="default"/>
      </w:rPr>
    </w:lvl>
    <w:lvl w:ilvl="2" w:tplc="5C6855A4">
      <w:start w:val="1"/>
      <w:numFmt w:val="bullet"/>
      <w:lvlText w:val="•"/>
      <w:lvlJc w:val="left"/>
      <w:pPr>
        <w:tabs>
          <w:tab w:val="num" w:pos="1800"/>
        </w:tabs>
        <w:ind w:left="1800" w:hanging="360"/>
      </w:pPr>
      <w:rPr>
        <w:rFonts w:ascii="Arial" w:hAnsi="Arial" w:cs="Times New Roman" w:hint="default"/>
      </w:rPr>
    </w:lvl>
    <w:lvl w:ilvl="3" w:tplc="D020014C">
      <w:start w:val="1"/>
      <w:numFmt w:val="bullet"/>
      <w:lvlText w:val="•"/>
      <w:lvlJc w:val="left"/>
      <w:pPr>
        <w:tabs>
          <w:tab w:val="num" w:pos="2520"/>
        </w:tabs>
        <w:ind w:left="2520" w:hanging="360"/>
      </w:pPr>
      <w:rPr>
        <w:rFonts w:ascii="Arial" w:hAnsi="Arial" w:cs="Times New Roman" w:hint="default"/>
      </w:rPr>
    </w:lvl>
    <w:lvl w:ilvl="4" w:tplc="F9329232">
      <w:start w:val="1"/>
      <w:numFmt w:val="bullet"/>
      <w:lvlText w:val="•"/>
      <w:lvlJc w:val="left"/>
      <w:pPr>
        <w:tabs>
          <w:tab w:val="num" w:pos="3240"/>
        </w:tabs>
        <w:ind w:left="3240" w:hanging="360"/>
      </w:pPr>
      <w:rPr>
        <w:rFonts w:ascii="Arial" w:hAnsi="Arial" w:cs="Times New Roman" w:hint="default"/>
      </w:rPr>
    </w:lvl>
    <w:lvl w:ilvl="5" w:tplc="F8A2E1D2">
      <w:start w:val="1"/>
      <w:numFmt w:val="bullet"/>
      <w:lvlText w:val="•"/>
      <w:lvlJc w:val="left"/>
      <w:pPr>
        <w:tabs>
          <w:tab w:val="num" w:pos="3960"/>
        </w:tabs>
        <w:ind w:left="3960" w:hanging="360"/>
      </w:pPr>
      <w:rPr>
        <w:rFonts w:ascii="Arial" w:hAnsi="Arial" w:cs="Times New Roman" w:hint="default"/>
      </w:rPr>
    </w:lvl>
    <w:lvl w:ilvl="6" w:tplc="EF8AFFE4">
      <w:start w:val="1"/>
      <w:numFmt w:val="bullet"/>
      <w:lvlText w:val="•"/>
      <w:lvlJc w:val="left"/>
      <w:pPr>
        <w:tabs>
          <w:tab w:val="num" w:pos="4680"/>
        </w:tabs>
        <w:ind w:left="4680" w:hanging="360"/>
      </w:pPr>
      <w:rPr>
        <w:rFonts w:ascii="Arial" w:hAnsi="Arial" w:cs="Times New Roman" w:hint="default"/>
      </w:rPr>
    </w:lvl>
    <w:lvl w:ilvl="7" w:tplc="6532988E">
      <w:start w:val="1"/>
      <w:numFmt w:val="bullet"/>
      <w:lvlText w:val="•"/>
      <w:lvlJc w:val="left"/>
      <w:pPr>
        <w:tabs>
          <w:tab w:val="num" w:pos="5400"/>
        </w:tabs>
        <w:ind w:left="5400" w:hanging="360"/>
      </w:pPr>
      <w:rPr>
        <w:rFonts w:ascii="Arial" w:hAnsi="Arial" w:cs="Times New Roman" w:hint="default"/>
      </w:rPr>
    </w:lvl>
    <w:lvl w:ilvl="8" w:tplc="1AC661CE">
      <w:start w:val="1"/>
      <w:numFmt w:val="bullet"/>
      <w:lvlText w:val="•"/>
      <w:lvlJc w:val="left"/>
      <w:pPr>
        <w:tabs>
          <w:tab w:val="num" w:pos="6120"/>
        </w:tabs>
        <w:ind w:left="6120" w:hanging="360"/>
      </w:pPr>
      <w:rPr>
        <w:rFonts w:ascii="Arial" w:hAnsi="Arial" w:cs="Times New Roman" w:hint="default"/>
      </w:rPr>
    </w:lvl>
  </w:abstractNum>
  <w:abstractNum w:abstractNumId="21">
    <w:nsid w:val="47177841"/>
    <w:multiLevelType w:val="hybridMultilevel"/>
    <w:tmpl w:val="40A6786C"/>
    <w:lvl w:ilvl="0" w:tplc="201A0001">
      <w:start w:val="1"/>
      <w:numFmt w:val="bullet"/>
      <w:lvlText w:val=""/>
      <w:lvlJc w:val="left"/>
      <w:pPr>
        <w:ind w:left="720" w:hanging="360"/>
      </w:pPr>
      <w:rPr>
        <w:rFonts w:ascii="Symbol" w:hAnsi="Symbol" w:hint="default"/>
      </w:rPr>
    </w:lvl>
    <w:lvl w:ilvl="1" w:tplc="201A0003" w:tentative="1">
      <w:start w:val="1"/>
      <w:numFmt w:val="bullet"/>
      <w:lvlText w:val="o"/>
      <w:lvlJc w:val="left"/>
      <w:pPr>
        <w:ind w:left="1440" w:hanging="360"/>
      </w:pPr>
      <w:rPr>
        <w:rFonts w:ascii="Courier New" w:hAnsi="Courier New" w:cs="Courier New" w:hint="default"/>
      </w:rPr>
    </w:lvl>
    <w:lvl w:ilvl="2" w:tplc="201A0005" w:tentative="1">
      <w:start w:val="1"/>
      <w:numFmt w:val="bullet"/>
      <w:lvlText w:val=""/>
      <w:lvlJc w:val="left"/>
      <w:pPr>
        <w:ind w:left="2160" w:hanging="360"/>
      </w:pPr>
      <w:rPr>
        <w:rFonts w:ascii="Wingdings" w:hAnsi="Wingdings" w:hint="default"/>
      </w:rPr>
    </w:lvl>
    <w:lvl w:ilvl="3" w:tplc="201A0001" w:tentative="1">
      <w:start w:val="1"/>
      <w:numFmt w:val="bullet"/>
      <w:lvlText w:val=""/>
      <w:lvlJc w:val="left"/>
      <w:pPr>
        <w:ind w:left="2880" w:hanging="360"/>
      </w:pPr>
      <w:rPr>
        <w:rFonts w:ascii="Symbol" w:hAnsi="Symbol" w:hint="default"/>
      </w:rPr>
    </w:lvl>
    <w:lvl w:ilvl="4" w:tplc="201A0003" w:tentative="1">
      <w:start w:val="1"/>
      <w:numFmt w:val="bullet"/>
      <w:lvlText w:val="o"/>
      <w:lvlJc w:val="left"/>
      <w:pPr>
        <w:ind w:left="3600" w:hanging="360"/>
      </w:pPr>
      <w:rPr>
        <w:rFonts w:ascii="Courier New" w:hAnsi="Courier New" w:cs="Courier New" w:hint="default"/>
      </w:rPr>
    </w:lvl>
    <w:lvl w:ilvl="5" w:tplc="201A0005" w:tentative="1">
      <w:start w:val="1"/>
      <w:numFmt w:val="bullet"/>
      <w:lvlText w:val=""/>
      <w:lvlJc w:val="left"/>
      <w:pPr>
        <w:ind w:left="4320" w:hanging="360"/>
      </w:pPr>
      <w:rPr>
        <w:rFonts w:ascii="Wingdings" w:hAnsi="Wingdings" w:hint="default"/>
      </w:rPr>
    </w:lvl>
    <w:lvl w:ilvl="6" w:tplc="201A0001" w:tentative="1">
      <w:start w:val="1"/>
      <w:numFmt w:val="bullet"/>
      <w:lvlText w:val=""/>
      <w:lvlJc w:val="left"/>
      <w:pPr>
        <w:ind w:left="5040" w:hanging="360"/>
      </w:pPr>
      <w:rPr>
        <w:rFonts w:ascii="Symbol" w:hAnsi="Symbol" w:hint="default"/>
      </w:rPr>
    </w:lvl>
    <w:lvl w:ilvl="7" w:tplc="201A0003" w:tentative="1">
      <w:start w:val="1"/>
      <w:numFmt w:val="bullet"/>
      <w:lvlText w:val="o"/>
      <w:lvlJc w:val="left"/>
      <w:pPr>
        <w:ind w:left="5760" w:hanging="360"/>
      </w:pPr>
      <w:rPr>
        <w:rFonts w:ascii="Courier New" w:hAnsi="Courier New" w:cs="Courier New" w:hint="default"/>
      </w:rPr>
    </w:lvl>
    <w:lvl w:ilvl="8" w:tplc="201A0005" w:tentative="1">
      <w:start w:val="1"/>
      <w:numFmt w:val="bullet"/>
      <w:lvlText w:val=""/>
      <w:lvlJc w:val="left"/>
      <w:pPr>
        <w:ind w:left="6480" w:hanging="360"/>
      </w:pPr>
      <w:rPr>
        <w:rFonts w:ascii="Wingdings" w:hAnsi="Wingdings" w:hint="default"/>
      </w:rPr>
    </w:lvl>
  </w:abstractNum>
  <w:abstractNum w:abstractNumId="22">
    <w:nsid w:val="48F8075B"/>
    <w:multiLevelType w:val="hybridMultilevel"/>
    <w:tmpl w:val="4D9A821A"/>
    <w:lvl w:ilvl="0" w:tplc="4FFAB7F8">
      <w:start w:val="6"/>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0130A2"/>
    <w:multiLevelType w:val="hybridMultilevel"/>
    <w:tmpl w:val="F614E5E6"/>
    <w:lvl w:ilvl="0" w:tplc="201A0001">
      <w:start w:val="1"/>
      <w:numFmt w:val="bullet"/>
      <w:lvlText w:val=""/>
      <w:lvlJc w:val="left"/>
      <w:pPr>
        <w:ind w:left="720" w:hanging="360"/>
      </w:pPr>
      <w:rPr>
        <w:rFonts w:ascii="Symbol" w:hAnsi="Symbol" w:hint="default"/>
      </w:rPr>
    </w:lvl>
    <w:lvl w:ilvl="1" w:tplc="201A0003" w:tentative="1">
      <w:start w:val="1"/>
      <w:numFmt w:val="bullet"/>
      <w:lvlText w:val="o"/>
      <w:lvlJc w:val="left"/>
      <w:pPr>
        <w:ind w:left="1440" w:hanging="360"/>
      </w:pPr>
      <w:rPr>
        <w:rFonts w:ascii="Courier New" w:hAnsi="Courier New" w:cs="Courier New" w:hint="default"/>
      </w:rPr>
    </w:lvl>
    <w:lvl w:ilvl="2" w:tplc="201A0005" w:tentative="1">
      <w:start w:val="1"/>
      <w:numFmt w:val="bullet"/>
      <w:lvlText w:val=""/>
      <w:lvlJc w:val="left"/>
      <w:pPr>
        <w:ind w:left="2160" w:hanging="360"/>
      </w:pPr>
      <w:rPr>
        <w:rFonts w:ascii="Wingdings" w:hAnsi="Wingdings" w:hint="default"/>
      </w:rPr>
    </w:lvl>
    <w:lvl w:ilvl="3" w:tplc="201A0001" w:tentative="1">
      <w:start w:val="1"/>
      <w:numFmt w:val="bullet"/>
      <w:lvlText w:val=""/>
      <w:lvlJc w:val="left"/>
      <w:pPr>
        <w:ind w:left="2880" w:hanging="360"/>
      </w:pPr>
      <w:rPr>
        <w:rFonts w:ascii="Symbol" w:hAnsi="Symbol" w:hint="default"/>
      </w:rPr>
    </w:lvl>
    <w:lvl w:ilvl="4" w:tplc="201A0003" w:tentative="1">
      <w:start w:val="1"/>
      <w:numFmt w:val="bullet"/>
      <w:lvlText w:val="o"/>
      <w:lvlJc w:val="left"/>
      <w:pPr>
        <w:ind w:left="3600" w:hanging="360"/>
      </w:pPr>
      <w:rPr>
        <w:rFonts w:ascii="Courier New" w:hAnsi="Courier New" w:cs="Courier New" w:hint="default"/>
      </w:rPr>
    </w:lvl>
    <w:lvl w:ilvl="5" w:tplc="201A0005" w:tentative="1">
      <w:start w:val="1"/>
      <w:numFmt w:val="bullet"/>
      <w:lvlText w:val=""/>
      <w:lvlJc w:val="left"/>
      <w:pPr>
        <w:ind w:left="4320" w:hanging="360"/>
      </w:pPr>
      <w:rPr>
        <w:rFonts w:ascii="Wingdings" w:hAnsi="Wingdings" w:hint="default"/>
      </w:rPr>
    </w:lvl>
    <w:lvl w:ilvl="6" w:tplc="201A0001" w:tentative="1">
      <w:start w:val="1"/>
      <w:numFmt w:val="bullet"/>
      <w:lvlText w:val=""/>
      <w:lvlJc w:val="left"/>
      <w:pPr>
        <w:ind w:left="5040" w:hanging="360"/>
      </w:pPr>
      <w:rPr>
        <w:rFonts w:ascii="Symbol" w:hAnsi="Symbol" w:hint="default"/>
      </w:rPr>
    </w:lvl>
    <w:lvl w:ilvl="7" w:tplc="201A0003" w:tentative="1">
      <w:start w:val="1"/>
      <w:numFmt w:val="bullet"/>
      <w:lvlText w:val="o"/>
      <w:lvlJc w:val="left"/>
      <w:pPr>
        <w:ind w:left="5760" w:hanging="360"/>
      </w:pPr>
      <w:rPr>
        <w:rFonts w:ascii="Courier New" w:hAnsi="Courier New" w:cs="Courier New" w:hint="default"/>
      </w:rPr>
    </w:lvl>
    <w:lvl w:ilvl="8" w:tplc="201A0005" w:tentative="1">
      <w:start w:val="1"/>
      <w:numFmt w:val="bullet"/>
      <w:lvlText w:val=""/>
      <w:lvlJc w:val="left"/>
      <w:pPr>
        <w:ind w:left="6480" w:hanging="360"/>
      </w:pPr>
      <w:rPr>
        <w:rFonts w:ascii="Wingdings" w:hAnsi="Wingdings" w:hint="default"/>
      </w:rPr>
    </w:lvl>
  </w:abstractNum>
  <w:abstractNum w:abstractNumId="24">
    <w:nsid w:val="55F13E43"/>
    <w:multiLevelType w:val="multilevel"/>
    <w:tmpl w:val="56206D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7065463"/>
    <w:multiLevelType w:val="hybridMultilevel"/>
    <w:tmpl w:val="2C24BB9A"/>
    <w:lvl w:ilvl="0" w:tplc="7124061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A33F6D"/>
    <w:multiLevelType w:val="hybridMultilevel"/>
    <w:tmpl w:val="EDE2AF98"/>
    <w:lvl w:ilvl="0" w:tplc="201A0001">
      <w:start w:val="1"/>
      <w:numFmt w:val="bullet"/>
      <w:lvlText w:val=""/>
      <w:lvlJc w:val="left"/>
      <w:pPr>
        <w:ind w:left="720" w:hanging="360"/>
      </w:pPr>
      <w:rPr>
        <w:rFonts w:ascii="Symbol" w:hAnsi="Symbol" w:hint="default"/>
      </w:rPr>
    </w:lvl>
    <w:lvl w:ilvl="1" w:tplc="201A0003" w:tentative="1">
      <w:start w:val="1"/>
      <w:numFmt w:val="bullet"/>
      <w:lvlText w:val="o"/>
      <w:lvlJc w:val="left"/>
      <w:pPr>
        <w:ind w:left="1440" w:hanging="360"/>
      </w:pPr>
      <w:rPr>
        <w:rFonts w:ascii="Courier New" w:hAnsi="Courier New" w:cs="Courier New" w:hint="default"/>
      </w:rPr>
    </w:lvl>
    <w:lvl w:ilvl="2" w:tplc="201A0005" w:tentative="1">
      <w:start w:val="1"/>
      <w:numFmt w:val="bullet"/>
      <w:lvlText w:val=""/>
      <w:lvlJc w:val="left"/>
      <w:pPr>
        <w:ind w:left="2160" w:hanging="360"/>
      </w:pPr>
      <w:rPr>
        <w:rFonts w:ascii="Wingdings" w:hAnsi="Wingdings" w:hint="default"/>
      </w:rPr>
    </w:lvl>
    <w:lvl w:ilvl="3" w:tplc="201A0001" w:tentative="1">
      <w:start w:val="1"/>
      <w:numFmt w:val="bullet"/>
      <w:lvlText w:val=""/>
      <w:lvlJc w:val="left"/>
      <w:pPr>
        <w:ind w:left="2880" w:hanging="360"/>
      </w:pPr>
      <w:rPr>
        <w:rFonts w:ascii="Symbol" w:hAnsi="Symbol" w:hint="default"/>
      </w:rPr>
    </w:lvl>
    <w:lvl w:ilvl="4" w:tplc="201A0003" w:tentative="1">
      <w:start w:val="1"/>
      <w:numFmt w:val="bullet"/>
      <w:lvlText w:val="o"/>
      <w:lvlJc w:val="left"/>
      <w:pPr>
        <w:ind w:left="3600" w:hanging="360"/>
      </w:pPr>
      <w:rPr>
        <w:rFonts w:ascii="Courier New" w:hAnsi="Courier New" w:cs="Courier New" w:hint="default"/>
      </w:rPr>
    </w:lvl>
    <w:lvl w:ilvl="5" w:tplc="201A0005" w:tentative="1">
      <w:start w:val="1"/>
      <w:numFmt w:val="bullet"/>
      <w:lvlText w:val=""/>
      <w:lvlJc w:val="left"/>
      <w:pPr>
        <w:ind w:left="4320" w:hanging="360"/>
      </w:pPr>
      <w:rPr>
        <w:rFonts w:ascii="Wingdings" w:hAnsi="Wingdings" w:hint="default"/>
      </w:rPr>
    </w:lvl>
    <w:lvl w:ilvl="6" w:tplc="201A0001" w:tentative="1">
      <w:start w:val="1"/>
      <w:numFmt w:val="bullet"/>
      <w:lvlText w:val=""/>
      <w:lvlJc w:val="left"/>
      <w:pPr>
        <w:ind w:left="5040" w:hanging="360"/>
      </w:pPr>
      <w:rPr>
        <w:rFonts w:ascii="Symbol" w:hAnsi="Symbol" w:hint="default"/>
      </w:rPr>
    </w:lvl>
    <w:lvl w:ilvl="7" w:tplc="201A0003" w:tentative="1">
      <w:start w:val="1"/>
      <w:numFmt w:val="bullet"/>
      <w:lvlText w:val="o"/>
      <w:lvlJc w:val="left"/>
      <w:pPr>
        <w:ind w:left="5760" w:hanging="360"/>
      </w:pPr>
      <w:rPr>
        <w:rFonts w:ascii="Courier New" w:hAnsi="Courier New" w:cs="Courier New" w:hint="default"/>
      </w:rPr>
    </w:lvl>
    <w:lvl w:ilvl="8" w:tplc="201A0005" w:tentative="1">
      <w:start w:val="1"/>
      <w:numFmt w:val="bullet"/>
      <w:lvlText w:val=""/>
      <w:lvlJc w:val="left"/>
      <w:pPr>
        <w:ind w:left="6480" w:hanging="360"/>
      </w:pPr>
      <w:rPr>
        <w:rFonts w:ascii="Wingdings" w:hAnsi="Wingdings" w:hint="default"/>
      </w:rPr>
    </w:lvl>
  </w:abstractNum>
  <w:abstractNum w:abstractNumId="27">
    <w:nsid w:val="5AD905C7"/>
    <w:multiLevelType w:val="hybridMultilevel"/>
    <w:tmpl w:val="8F5899EC"/>
    <w:lvl w:ilvl="0" w:tplc="7124061E">
      <w:start w:val="1"/>
      <w:numFmt w:val="bullet"/>
      <w:lvlText w:val="-"/>
      <w:lvlJc w:val="left"/>
      <w:pPr>
        <w:ind w:left="1077" w:hanging="360"/>
      </w:pPr>
      <w:rPr>
        <w:rFonts w:ascii="Times New Roman" w:eastAsiaTheme="minorHAnsi" w:hAnsi="Times New Roman" w:cs="Times New Roman"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8">
    <w:nsid w:val="5B080375"/>
    <w:multiLevelType w:val="hybridMultilevel"/>
    <w:tmpl w:val="A9CC9B7C"/>
    <w:lvl w:ilvl="0" w:tplc="201A0001">
      <w:start w:val="1"/>
      <w:numFmt w:val="bullet"/>
      <w:lvlText w:val=""/>
      <w:lvlJc w:val="left"/>
      <w:pPr>
        <w:ind w:left="720" w:hanging="360"/>
      </w:pPr>
      <w:rPr>
        <w:rFonts w:ascii="Symbol" w:hAnsi="Symbol" w:hint="default"/>
      </w:rPr>
    </w:lvl>
    <w:lvl w:ilvl="1" w:tplc="201A0003" w:tentative="1">
      <w:start w:val="1"/>
      <w:numFmt w:val="bullet"/>
      <w:lvlText w:val="o"/>
      <w:lvlJc w:val="left"/>
      <w:pPr>
        <w:ind w:left="1440" w:hanging="360"/>
      </w:pPr>
      <w:rPr>
        <w:rFonts w:ascii="Courier New" w:hAnsi="Courier New" w:cs="Courier New" w:hint="default"/>
      </w:rPr>
    </w:lvl>
    <w:lvl w:ilvl="2" w:tplc="201A0005" w:tentative="1">
      <w:start w:val="1"/>
      <w:numFmt w:val="bullet"/>
      <w:lvlText w:val=""/>
      <w:lvlJc w:val="left"/>
      <w:pPr>
        <w:ind w:left="2160" w:hanging="360"/>
      </w:pPr>
      <w:rPr>
        <w:rFonts w:ascii="Wingdings" w:hAnsi="Wingdings" w:hint="default"/>
      </w:rPr>
    </w:lvl>
    <w:lvl w:ilvl="3" w:tplc="201A0001" w:tentative="1">
      <w:start w:val="1"/>
      <w:numFmt w:val="bullet"/>
      <w:lvlText w:val=""/>
      <w:lvlJc w:val="left"/>
      <w:pPr>
        <w:ind w:left="2880" w:hanging="360"/>
      </w:pPr>
      <w:rPr>
        <w:rFonts w:ascii="Symbol" w:hAnsi="Symbol" w:hint="default"/>
      </w:rPr>
    </w:lvl>
    <w:lvl w:ilvl="4" w:tplc="201A0003" w:tentative="1">
      <w:start w:val="1"/>
      <w:numFmt w:val="bullet"/>
      <w:lvlText w:val="o"/>
      <w:lvlJc w:val="left"/>
      <w:pPr>
        <w:ind w:left="3600" w:hanging="360"/>
      </w:pPr>
      <w:rPr>
        <w:rFonts w:ascii="Courier New" w:hAnsi="Courier New" w:cs="Courier New" w:hint="default"/>
      </w:rPr>
    </w:lvl>
    <w:lvl w:ilvl="5" w:tplc="201A0005" w:tentative="1">
      <w:start w:val="1"/>
      <w:numFmt w:val="bullet"/>
      <w:lvlText w:val=""/>
      <w:lvlJc w:val="left"/>
      <w:pPr>
        <w:ind w:left="4320" w:hanging="360"/>
      </w:pPr>
      <w:rPr>
        <w:rFonts w:ascii="Wingdings" w:hAnsi="Wingdings" w:hint="default"/>
      </w:rPr>
    </w:lvl>
    <w:lvl w:ilvl="6" w:tplc="201A0001" w:tentative="1">
      <w:start w:val="1"/>
      <w:numFmt w:val="bullet"/>
      <w:lvlText w:val=""/>
      <w:lvlJc w:val="left"/>
      <w:pPr>
        <w:ind w:left="5040" w:hanging="360"/>
      </w:pPr>
      <w:rPr>
        <w:rFonts w:ascii="Symbol" w:hAnsi="Symbol" w:hint="default"/>
      </w:rPr>
    </w:lvl>
    <w:lvl w:ilvl="7" w:tplc="201A0003" w:tentative="1">
      <w:start w:val="1"/>
      <w:numFmt w:val="bullet"/>
      <w:lvlText w:val="o"/>
      <w:lvlJc w:val="left"/>
      <w:pPr>
        <w:ind w:left="5760" w:hanging="360"/>
      </w:pPr>
      <w:rPr>
        <w:rFonts w:ascii="Courier New" w:hAnsi="Courier New" w:cs="Courier New" w:hint="default"/>
      </w:rPr>
    </w:lvl>
    <w:lvl w:ilvl="8" w:tplc="201A0005" w:tentative="1">
      <w:start w:val="1"/>
      <w:numFmt w:val="bullet"/>
      <w:lvlText w:val=""/>
      <w:lvlJc w:val="left"/>
      <w:pPr>
        <w:ind w:left="6480" w:hanging="360"/>
      </w:pPr>
      <w:rPr>
        <w:rFonts w:ascii="Wingdings" w:hAnsi="Wingdings" w:hint="default"/>
      </w:rPr>
    </w:lvl>
  </w:abstractNum>
  <w:abstractNum w:abstractNumId="29">
    <w:nsid w:val="5E4A744C"/>
    <w:multiLevelType w:val="hybridMultilevel"/>
    <w:tmpl w:val="6554DEBE"/>
    <w:lvl w:ilvl="0" w:tplc="201A000F">
      <w:start w:val="1"/>
      <w:numFmt w:val="decimal"/>
      <w:lvlText w:val="%1."/>
      <w:lvlJc w:val="left"/>
      <w:pPr>
        <w:ind w:left="720" w:hanging="360"/>
      </w:pPr>
      <w:rPr>
        <w:rFonts w:hint="default"/>
      </w:rPr>
    </w:lvl>
    <w:lvl w:ilvl="1" w:tplc="201A0019" w:tentative="1">
      <w:start w:val="1"/>
      <w:numFmt w:val="lowerLetter"/>
      <w:lvlText w:val="%2."/>
      <w:lvlJc w:val="left"/>
      <w:pPr>
        <w:ind w:left="1440" w:hanging="360"/>
      </w:pPr>
    </w:lvl>
    <w:lvl w:ilvl="2" w:tplc="201A001B" w:tentative="1">
      <w:start w:val="1"/>
      <w:numFmt w:val="lowerRoman"/>
      <w:lvlText w:val="%3."/>
      <w:lvlJc w:val="right"/>
      <w:pPr>
        <w:ind w:left="2160" w:hanging="180"/>
      </w:pPr>
    </w:lvl>
    <w:lvl w:ilvl="3" w:tplc="201A000F" w:tentative="1">
      <w:start w:val="1"/>
      <w:numFmt w:val="decimal"/>
      <w:lvlText w:val="%4."/>
      <w:lvlJc w:val="left"/>
      <w:pPr>
        <w:ind w:left="2880" w:hanging="360"/>
      </w:pPr>
    </w:lvl>
    <w:lvl w:ilvl="4" w:tplc="201A0019" w:tentative="1">
      <w:start w:val="1"/>
      <w:numFmt w:val="lowerLetter"/>
      <w:lvlText w:val="%5."/>
      <w:lvlJc w:val="left"/>
      <w:pPr>
        <w:ind w:left="3600" w:hanging="360"/>
      </w:pPr>
    </w:lvl>
    <w:lvl w:ilvl="5" w:tplc="201A001B" w:tentative="1">
      <w:start w:val="1"/>
      <w:numFmt w:val="lowerRoman"/>
      <w:lvlText w:val="%6."/>
      <w:lvlJc w:val="right"/>
      <w:pPr>
        <w:ind w:left="4320" w:hanging="180"/>
      </w:pPr>
    </w:lvl>
    <w:lvl w:ilvl="6" w:tplc="201A000F" w:tentative="1">
      <w:start w:val="1"/>
      <w:numFmt w:val="decimal"/>
      <w:lvlText w:val="%7."/>
      <w:lvlJc w:val="left"/>
      <w:pPr>
        <w:ind w:left="5040" w:hanging="360"/>
      </w:pPr>
    </w:lvl>
    <w:lvl w:ilvl="7" w:tplc="201A0019" w:tentative="1">
      <w:start w:val="1"/>
      <w:numFmt w:val="lowerLetter"/>
      <w:lvlText w:val="%8."/>
      <w:lvlJc w:val="left"/>
      <w:pPr>
        <w:ind w:left="5760" w:hanging="360"/>
      </w:pPr>
    </w:lvl>
    <w:lvl w:ilvl="8" w:tplc="201A001B" w:tentative="1">
      <w:start w:val="1"/>
      <w:numFmt w:val="lowerRoman"/>
      <w:lvlText w:val="%9."/>
      <w:lvlJc w:val="right"/>
      <w:pPr>
        <w:ind w:left="6480" w:hanging="180"/>
      </w:pPr>
    </w:lvl>
  </w:abstractNum>
  <w:abstractNum w:abstractNumId="30">
    <w:nsid w:val="5E5D67D0"/>
    <w:multiLevelType w:val="hybridMultilevel"/>
    <w:tmpl w:val="CB7E3F26"/>
    <w:lvl w:ilvl="0" w:tplc="201A0001">
      <w:start w:val="1"/>
      <w:numFmt w:val="bullet"/>
      <w:lvlText w:val=""/>
      <w:lvlJc w:val="left"/>
      <w:pPr>
        <w:ind w:left="720" w:hanging="360"/>
      </w:pPr>
      <w:rPr>
        <w:rFonts w:ascii="Symbol" w:hAnsi="Symbol" w:hint="default"/>
      </w:rPr>
    </w:lvl>
    <w:lvl w:ilvl="1" w:tplc="201A0003" w:tentative="1">
      <w:start w:val="1"/>
      <w:numFmt w:val="bullet"/>
      <w:lvlText w:val="o"/>
      <w:lvlJc w:val="left"/>
      <w:pPr>
        <w:ind w:left="1440" w:hanging="360"/>
      </w:pPr>
      <w:rPr>
        <w:rFonts w:ascii="Courier New" w:hAnsi="Courier New" w:cs="Courier New" w:hint="default"/>
      </w:rPr>
    </w:lvl>
    <w:lvl w:ilvl="2" w:tplc="201A0005" w:tentative="1">
      <w:start w:val="1"/>
      <w:numFmt w:val="bullet"/>
      <w:lvlText w:val=""/>
      <w:lvlJc w:val="left"/>
      <w:pPr>
        <w:ind w:left="2160" w:hanging="360"/>
      </w:pPr>
      <w:rPr>
        <w:rFonts w:ascii="Wingdings" w:hAnsi="Wingdings" w:hint="default"/>
      </w:rPr>
    </w:lvl>
    <w:lvl w:ilvl="3" w:tplc="201A0001" w:tentative="1">
      <w:start w:val="1"/>
      <w:numFmt w:val="bullet"/>
      <w:lvlText w:val=""/>
      <w:lvlJc w:val="left"/>
      <w:pPr>
        <w:ind w:left="2880" w:hanging="360"/>
      </w:pPr>
      <w:rPr>
        <w:rFonts w:ascii="Symbol" w:hAnsi="Symbol" w:hint="default"/>
      </w:rPr>
    </w:lvl>
    <w:lvl w:ilvl="4" w:tplc="201A0003" w:tentative="1">
      <w:start w:val="1"/>
      <w:numFmt w:val="bullet"/>
      <w:lvlText w:val="o"/>
      <w:lvlJc w:val="left"/>
      <w:pPr>
        <w:ind w:left="3600" w:hanging="360"/>
      </w:pPr>
      <w:rPr>
        <w:rFonts w:ascii="Courier New" w:hAnsi="Courier New" w:cs="Courier New" w:hint="default"/>
      </w:rPr>
    </w:lvl>
    <w:lvl w:ilvl="5" w:tplc="201A0005" w:tentative="1">
      <w:start w:val="1"/>
      <w:numFmt w:val="bullet"/>
      <w:lvlText w:val=""/>
      <w:lvlJc w:val="left"/>
      <w:pPr>
        <w:ind w:left="4320" w:hanging="360"/>
      </w:pPr>
      <w:rPr>
        <w:rFonts w:ascii="Wingdings" w:hAnsi="Wingdings" w:hint="default"/>
      </w:rPr>
    </w:lvl>
    <w:lvl w:ilvl="6" w:tplc="201A0001" w:tentative="1">
      <w:start w:val="1"/>
      <w:numFmt w:val="bullet"/>
      <w:lvlText w:val=""/>
      <w:lvlJc w:val="left"/>
      <w:pPr>
        <w:ind w:left="5040" w:hanging="360"/>
      </w:pPr>
      <w:rPr>
        <w:rFonts w:ascii="Symbol" w:hAnsi="Symbol" w:hint="default"/>
      </w:rPr>
    </w:lvl>
    <w:lvl w:ilvl="7" w:tplc="201A0003" w:tentative="1">
      <w:start w:val="1"/>
      <w:numFmt w:val="bullet"/>
      <w:lvlText w:val="o"/>
      <w:lvlJc w:val="left"/>
      <w:pPr>
        <w:ind w:left="5760" w:hanging="360"/>
      </w:pPr>
      <w:rPr>
        <w:rFonts w:ascii="Courier New" w:hAnsi="Courier New" w:cs="Courier New" w:hint="default"/>
      </w:rPr>
    </w:lvl>
    <w:lvl w:ilvl="8" w:tplc="201A0005" w:tentative="1">
      <w:start w:val="1"/>
      <w:numFmt w:val="bullet"/>
      <w:lvlText w:val=""/>
      <w:lvlJc w:val="left"/>
      <w:pPr>
        <w:ind w:left="6480" w:hanging="360"/>
      </w:pPr>
      <w:rPr>
        <w:rFonts w:ascii="Wingdings" w:hAnsi="Wingdings" w:hint="default"/>
      </w:rPr>
    </w:lvl>
  </w:abstractNum>
  <w:abstractNum w:abstractNumId="31">
    <w:nsid w:val="5EE65CC1"/>
    <w:multiLevelType w:val="hybridMultilevel"/>
    <w:tmpl w:val="BD423888"/>
    <w:lvl w:ilvl="0" w:tplc="0D665A76">
      <w:start w:val="1"/>
      <w:numFmt w:val="decimal"/>
      <w:lvlText w:val="%1-"/>
      <w:lvlJc w:val="left"/>
      <w:pPr>
        <w:ind w:left="720" w:hanging="360"/>
      </w:pPr>
      <w:rPr>
        <w:rFonts w:hint="default"/>
      </w:rPr>
    </w:lvl>
    <w:lvl w:ilvl="1" w:tplc="201A0019" w:tentative="1">
      <w:start w:val="1"/>
      <w:numFmt w:val="lowerLetter"/>
      <w:lvlText w:val="%2."/>
      <w:lvlJc w:val="left"/>
      <w:pPr>
        <w:ind w:left="1440" w:hanging="360"/>
      </w:pPr>
    </w:lvl>
    <w:lvl w:ilvl="2" w:tplc="201A001B" w:tentative="1">
      <w:start w:val="1"/>
      <w:numFmt w:val="lowerRoman"/>
      <w:lvlText w:val="%3."/>
      <w:lvlJc w:val="right"/>
      <w:pPr>
        <w:ind w:left="2160" w:hanging="180"/>
      </w:pPr>
    </w:lvl>
    <w:lvl w:ilvl="3" w:tplc="201A000F" w:tentative="1">
      <w:start w:val="1"/>
      <w:numFmt w:val="decimal"/>
      <w:lvlText w:val="%4."/>
      <w:lvlJc w:val="left"/>
      <w:pPr>
        <w:ind w:left="2880" w:hanging="360"/>
      </w:pPr>
    </w:lvl>
    <w:lvl w:ilvl="4" w:tplc="201A0019" w:tentative="1">
      <w:start w:val="1"/>
      <w:numFmt w:val="lowerLetter"/>
      <w:lvlText w:val="%5."/>
      <w:lvlJc w:val="left"/>
      <w:pPr>
        <w:ind w:left="3600" w:hanging="360"/>
      </w:pPr>
    </w:lvl>
    <w:lvl w:ilvl="5" w:tplc="201A001B" w:tentative="1">
      <w:start w:val="1"/>
      <w:numFmt w:val="lowerRoman"/>
      <w:lvlText w:val="%6."/>
      <w:lvlJc w:val="right"/>
      <w:pPr>
        <w:ind w:left="4320" w:hanging="180"/>
      </w:pPr>
    </w:lvl>
    <w:lvl w:ilvl="6" w:tplc="201A000F" w:tentative="1">
      <w:start w:val="1"/>
      <w:numFmt w:val="decimal"/>
      <w:lvlText w:val="%7."/>
      <w:lvlJc w:val="left"/>
      <w:pPr>
        <w:ind w:left="5040" w:hanging="360"/>
      </w:pPr>
    </w:lvl>
    <w:lvl w:ilvl="7" w:tplc="201A0019" w:tentative="1">
      <w:start w:val="1"/>
      <w:numFmt w:val="lowerLetter"/>
      <w:lvlText w:val="%8."/>
      <w:lvlJc w:val="left"/>
      <w:pPr>
        <w:ind w:left="5760" w:hanging="360"/>
      </w:pPr>
    </w:lvl>
    <w:lvl w:ilvl="8" w:tplc="201A001B" w:tentative="1">
      <w:start w:val="1"/>
      <w:numFmt w:val="lowerRoman"/>
      <w:lvlText w:val="%9."/>
      <w:lvlJc w:val="right"/>
      <w:pPr>
        <w:ind w:left="6480" w:hanging="180"/>
      </w:pPr>
    </w:lvl>
  </w:abstractNum>
  <w:abstractNum w:abstractNumId="32">
    <w:nsid w:val="64FE2C4D"/>
    <w:multiLevelType w:val="hybridMultilevel"/>
    <w:tmpl w:val="604CAF32"/>
    <w:lvl w:ilvl="0" w:tplc="201A0001">
      <w:start w:val="1"/>
      <w:numFmt w:val="bullet"/>
      <w:lvlText w:val=""/>
      <w:lvlJc w:val="left"/>
      <w:pPr>
        <w:ind w:left="720" w:hanging="360"/>
      </w:pPr>
      <w:rPr>
        <w:rFonts w:ascii="Symbol" w:hAnsi="Symbol" w:hint="default"/>
      </w:rPr>
    </w:lvl>
    <w:lvl w:ilvl="1" w:tplc="201A0003" w:tentative="1">
      <w:start w:val="1"/>
      <w:numFmt w:val="bullet"/>
      <w:lvlText w:val="o"/>
      <w:lvlJc w:val="left"/>
      <w:pPr>
        <w:ind w:left="1440" w:hanging="360"/>
      </w:pPr>
      <w:rPr>
        <w:rFonts w:ascii="Courier New" w:hAnsi="Courier New" w:cs="Courier New" w:hint="default"/>
      </w:rPr>
    </w:lvl>
    <w:lvl w:ilvl="2" w:tplc="201A0005" w:tentative="1">
      <w:start w:val="1"/>
      <w:numFmt w:val="bullet"/>
      <w:lvlText w:val=""/>
      <w:lvlJc w:val="left"/>
      <w:pPr>
        <w:ind w:left="2160" w:hanging="360"/>
      </w:pPr>
      <w:rPr>
        <w:rFonts w:ascii="Wingdings" w:hAnsi="Wingdings" w:hint="default"/>
      </w:rPr>
    </w:lvl>
    <w:lvl w:ilvl="3" w:tplc="201A0001" w:tentative="1">
      <w:start w:val="1"/>
      <w:numFmt w:val="bullet"/>
      <w:lvlText w:val=""/>
      <w:lvlJc w:val="left"/>
      <w:pPr>
        <w:ind w:left="2880" w:hanging="360"/>
      </w:pPr>
      <w:rPr>
        <w:rFonts w:ascii="Symbol" w:hAnsi="Symbol" w:hint="default"/>
      </w:rPr>
    </w:lvl>
    <w:lvl w:ilvl="4" w:tplc="201A0003" w:tentative="1">
      <w:start w:val="1"/>
      <w:numFmt w:val="bullet"/>
      <w:lvlText w:val="o"/>
      <w:lvlJc w:val="left"/>
      <w:pPr>
        <w:ind w:left="3600" w:hanging="360"/>
      </w:pPr>
      <w:rPr>
        <w:rFonts w:ascii="Courier New" w:hAnsi="Courier New" w:cs="Courier New" w:hint="default"/>
      </w:rPr>
    </w:lvl>
    <w:lvl w:ilvl="5" w:tplc="201A0005" w:tentative="1">
      <w:start w:val="1"/>
      <w:numFmt w:val="bullet"/>
      <w:lvlText w:val=""/>
      <w:lvlJc w:val="left"/>
      <w:pPr>
        <w:ind w:left="4320" w:hanging="360"/>
      </w:pPr>
      <w:rPr>
        <w:rFonts w:ascii="Wingdings" w:hAnsi="Wingdings" w:hint="default"/>
      </w:rPr>
    </w:lvl>
    <w:lvl w:ilvl="6" w:tplc="201A0001" w:tentative="1">
      <w:start w:val="1"/>
      <w:numFmt w:val="bullet"/>
      <w:lvlText w:val=""/>
      <w:lvlJc w:val="left"/>
      <w:pPr>
        <w:ind w:left="5040" w:hanging="360"/>
      </w:pPr>
      <w:rPr>
        <w:rFonts w:ascii="Symbol" w:hAnsi="Symbol" w:hint="default"/>
      </w:rPr>
    </w:lvl>
    <w:lvl w:ilvl="7" w:tplc="201A0003" w:tentative="1">
      <w:start w:val="1"/>
      <w:numFmt w:val="bullet"/>
      <w:lvlText w:val="o"/>
      <w:lvlJc w:val="left"/>
      <w:pPr>
        <w:ind w:left="5760" w:hanging="360"/>
      </w:pPr>
      <w:rPr>
        <w:rFonts w:ascii="Courier New" w:hAnsi="Courier New" w:cs="Courier New" w:hint="default"/>
      </w:rPr>
    </w:lvl>
    <w:lvl w:ilvl="8" w:tplc="201A0005" w:tentative="1">
      <w:start w:val="1"/>
      <w:numFmt w:val="bullet"/>
      <w:lvlText w:val=""/>
      <w:lvlJc w:val="left"/>
      <w:pPr>
        <w:ind w:left="6480" w:hanging="360"/>
      </w:pPr>
      <w:rPr>
        <w:rFonts w:ascii="Wingdings" w:hAnsi="Wingdings" w:hint="default"/>
      </w:rPr>
    </w:lvl>
  </w:abstractNum>
  <w:abstractNum w:abstractNumId="33">
    <w:nsid w:val="65402152"/>
    <w:multiLevelType w:val="hybridMultilevel"/>
    <w:tmpl w:val="EE7E02A4"/>
    <w:lvl w:ilvl="0" w:tplc="201A0001">
      <w:start w:val="1"/>
      <w:numFmt w:val="bullet"/>
      <w:lvlText w:val=""/>
      <w:lvlJc w:val="left"/>
      <w:pPr>
        <w:ind w:left="720" w:hanging="360"/>
      </w:pPr>
      <w:rPr>
        <w:rFonts w:ascii="Symbol" w:hAnsi="Symbol" w:hint="default"/>
      </w:rPr>
    </w:lvl>
    <w:lvl w:ilvl="1" w:tplc="201A0003" w:tentative="1">
      <w:start w:val="1"/>
      <w:numFmt w:val="bullet"/>
      <w:lvlText w:val="o"/>
      <w:lvlJc w:val="left"/>
      <w:pPr>
        <w:ind w:left="1440" w:hanging="360"/>
      </w:pPr>
      <w:rPr>
        <w:rFonts w:ascii="Courier New" w:hAnsi="Courier New" w:cs="Courier New" w:hint="default"/>
      </w:rPr>
    </w:lvl>
    <w:lvl w:ilvl="2" w:tplc="201A0005" w:tentative="1">
      <w:start w:val="1"/>
      <w:numFmt w:val="bullet"/>
      <w:lvlText w:val=""/>
      <w:lvlJc w:val="left"/>
      <w:pPr>
        <w:ind w:left="2160" w:hanging="360"/>
      </w:pPr>
      <w:rPr>
        <w:rFonts w:ascii="Wingdings" w:hAnsi="Wingdings" w:hint="default"/>
      </w:rPr>
    </w:lvl>
    <w:lvl w:ilvl="3" w:tplc="201A0001" w:tentative="1">
      <w:start w:val="1"/>
      <w:numFmt w:val="bullet"/>
      <w:lvlText w:val=""/>
      <w:lvlJc w:val="left"/>
      <w:pPr>
        <w:ind w:left="2880" w:hanging="360"/>
      </w:pPr>
      <w:rPr>
        <w:rFonts w:ascii="Symbol" w:hAnsi="Symbol" w:hint="default"/>
      </w:rPr>
    </w:lvl>
    <w:lvl w:ilvl="4" w:tplc="201A0003" w:tentative="1">
      <w:start w:val="1"/>
      <w:numFmt w:val="bullet"/>
      <w:lvlText w:val="o"/>
      <w:lvlJc w:val="left"/>
      <w:pPr>
        <w:ind w:left="3600" w:hanging="360"/>
      </w:pPr>
      <w:rPr>
        <w:rFonts w:ascii="Courier New" w:hAnsi="Courier New" w:cs="Courier New" w:hint="default"/>
      </w:rPr>
    </w:lvl>
    <w:lvl w:ilvl="5" w:tplc="201A0005" w:tentative="1">
      <w:start w:val="1"/>
      <w:numFmt w:val="bullet"/>
      <w:lvlText w:val=""/>
      <w:lvlJc w:val="left"/>
      <w:pPr>
        <w:ind w:left="4320" w:hanging="360"/>
      </w:pPr>
      <w:rPr>
        <w:rFonts w:ascii="Wingdings" w:hAnsi="Wingdings" w:hint="default"/>
      </w:rPr>
    </w:lvl>
    <w:lvl w:ilvl="6" w:tplc="201A0001" w:tentative="1">
      <w:start w:val="1"/>
      <w:numFmt w:val="bullet"/>
      <w:lvlText w:val=""/>
      <w:lvlJc w:val="left"/>
      <w:pPr>
        <w:ind w:left="5040" w:hanging="360"/>
      </w:pPr>
      <w:rPr>
        <w:rFonts w:ascii="Symbol" w:hAnsi="Symbol" w:hint="default"/>
      </w:rPr>
    </w:lvl>
    <w:lvl w:ilvl="7" w:tplc="201A0003" w:tentative="1">
      <w:start w:val="1"/>
      <w:numFmt w:val="bullet"/>
      <w:lvlText w:val="o"/>
      <w:lvlJc w:val="left"/>
      <w:pPr>
        <w:ind w:left="5760" w:hanging="360"/>
      </w:pPr>
      <w:rPr>
        <w:rFonts w:ascii="Courier New" w:hAnsi="Courier New" w:cs="Courier New" w:hint="default"/>
      </w:rPr>
    </w:lvl>
    <w:lvl w:ilvl="8" w:tplc="201A0005" w:tentative="1">
      <w:start w:val="1"/>
      <w:numFmt w:val="bullet"/>
      <w:lvlText w:val=""/>
      <w:lvlJc w:val="left"/>
      <w:pPr>
        <w:ind w:left="6480" w:hanging="360"/>
      </w:pPr>
      <w:rPr>
        <w:rFonts w:ascii="Wingdings" w:hAnsi="Wingdings" w:hint="default"/>
      </w:rPr>
    </w:lvl>
  </w:abstractNum>
  <w:abstractNum w:abstractNumId="34">
    <w:nsid w:val="694013AC"/>
    <w:multiLevelType w:val="multilevel"/>
    <w:tmpl w:val="56206D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6C640587"/>
    <w:multiLevelType w:val="hybridMultilevel"/>
    <w:tmpl w:val="2DFC784C"/>
    <w:lvl w:ilvl="0" w:tplc="AB72D288">
      <w:start w:val="3"/>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B5E2171"/>
    <w:multiLevelType w:val="hybridMultilevel"/>
    <w:tmpl w:val="56DA6480"/>
    <w:lvl w:ilvl="0" w:tplc="908266B2">
      <w:start w:val="1"/>
      <w:numFmt w:val="decimal"/>
      <w:lvlText w:val="%1-"/>
      <w:lvlJc w:val="left"/>
      <w:pPr>
        <w:ind w:left="720" w:hanging="360"/>
      </w:pPr>
      <w:rPr>
        <w:rFonts w:hint="default"/>
      </w:rPr>
    </w:lvl>
    <w:lvl w:ilvl="1" w:tplc="201A0019" w:tentative="1">
      <w:start w:val="1"/>
      <w:numFmt w:val="lowerLetter"/>
      <w:lvlText w:val="%2."/>
      <w:lvlJc w:val="left"/>
      <w:pPr>
        <w:ind w:left="1440" w:hanging="360"/>
      </w:pPr>
    </w:lvl>
    <w:lvl w:ilvl="2" w:tplc="201A001B" w:tentative="1">
      <w:start w:val="1"/>
      <w:numFmt w:val="lowerRoman"/>
      <w:lvlText w:val="%3."/>
      <w:lvlJc w:val="right"/>
      <w:pPr>
        <w:ind w:left="2160" w:hanging="180"/>
      </w:pPr>
    </w:lvl>
    <w:lvl w:ilvl="3" w:tplc="201A000F" w:tentative="1">
      <w:start w:val="1"/>
      <w:numFmt w:val="decimal"/>
      <w:lvlText w:val="%4."/>
      <w:lvlJc w:val="left"/>
      <w:pPr>
        <w:ind w:left="2880" w:hanging="360"/>
      </w:pPr>
    </w:lvl>
    <w:lvl w:ilvl="4" w:tplc="201A0019" w:tentative="1">
      <w:start w:val="1"/>
      <w:numFmt w:val="lowerLetter"/>
      <w:lvlText w:val="%5."/>
      <w:lvlJc w:val="left"/>
      <w:pPr>
        <w:ind w:left="3600" w:hanging="360"/>
      </w:pPr>
    </w:lvl>
    <w:lvl w:ilvl="5" w:tplc="201A001B" w:tentative="1">
      <w:start w:val="1"/>
      <w:numFmt w:val="lowerRoman"/>
      <w:lvlText w:val="%6."/>
      <w:lvlJc w:val="right"/>
      <w:pPr>
        <w:ind w:left="4320" w:hanging="180"/>
      </w:pPr>
    </w:lvl>
    <w:lvl w:ilvl="6" w:tplc="201A000F" w:tentative="1">
      <w:start w:val="1"/>
      <w:numFmt w:val="decimal"/>
      <w:lvlText w:val="%7."/>
      <w:lvlJc w:val="left"/>
      <w:pPr>
        <w:ind w:left="5040" w:hanging="360"/>
      </w:pPr>
    </w:lvl>
    <w:lvl w:ilvl="7" w:tplc="201A0019" w:tentative="1">
      <w:start w:val="1"/>
      <w:numFmt w:val="lowerLetter"/>
      <w:lvlText w:val="%8."/>
      <w:lvlJc w:val="left"/>
      <w:pPr>
        <w:ind w:left="5760" w:hanging="360"/>
      </w:pPr>
    </w:lvl>
    <w:lvl w:ilvl="8" w:tplc="201A001B" w:tentative="1">
      <w:start w:val="1"/>
      <w:numFmt w:val="lowerRoman"/>
      <w:lvlText w:val="%9."/>
      <w:lvlJc w:val="right"/>
      <w:pPr>
        <w:ind w:left="6480" w:hanging="180"/>
      </w:pPr>
    </w:lvl>
  </w:abstractNum>
  <w:abstractNum w:abstractNumId="37">
    <w:nsid w:val="7BD028A3"/>
    <w:multiLevelType w:val="hybridMultilevel"/>
    <w:tmpl w:val="FC943CAE"/>
    <w:lvl w:ilvl="0" w:tplc="5F165840">
      <w:numFmt w:val="bullet"/>
      <w:lvlText w:val="-"/>
      <w:lvlJc w:val="left"/>
      <w:pPr>
        <w:ind w:left="1069" w:hanging="360"/>
      </w:pPr>
      <w:rPr>
        <w:rFonts w:ascii="Times New Roman" w:eastAsia="Lucida Sans Unicode"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pStyle w:val="Heading4"/>
      <w:lvlText w:val=""/>
      <w:lvlJc w:val="left"/>
      <w:pPr>
        <w:ind w:left="3229" w:hanging="360"/>
      </w:pPr>
      <w:rPr>
        <w:rFonts w:ascii="Symbol" w:hAnsi="Symbol" w:hint="default"/>
      </w:rPr>
    </w:lvl>
    <w:lvl w:ilvl="4" w:tplc="04090003" w:tentative="1">
      <w:start w:val="1"/>
      <w:numFmt w:val="bullet"/>
      <w:pStyle w:val="Heading5"/>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num w:numId="1">
    <w:abstractNumId w:val="29"/>
  </w:num>
  <w:num w:numId="2">
    <w:abstractNumId w:val="34"/>
  </w:num>
  <w:num w:numId="3">
    <w:abstractNumId w:val="17"/>
  </w:num>
  <w:num w:numId="4">
    <w:abstractNumId w:val="10"/>
  </w:num>
  <w:num w:numId="5">
    <w:abstractNumId w:val="5"/>
  </w:num>
  <w:num w:numId="6">
    <w:abstractNumId w:val="6"/>
  </w:num>
  <w:num w:numId="7">
    <w:abstractNumId w:val="14"/>
  </w:num>
  <w:num w:numId="8">
    <w:abstractNumId w:val="13"/>
  </w:num>
  <w:num w:numId="9">
    <w:abstractNumId w:val="1"/>
    <w:lvlOverride w:ilvl="0">
      <w:startOverride w:val="1"/>
    </w:lvlOverride>
    <w:lvlOverride w:ilvl="1">
      <w:startOverride w:val="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1"/>
  </w:num>
  <w:num w:numId="12">
    <w:abstractNumId w:val="24"/>
  </w:num>
  <w:num w:numId="13">
    <w:abstractNumId w:val="23"/>
  </w:num>
  <w:num w:numId="14">
    <w:abstractNumId w:val="21"/>
  </w:num>
  <w:num w:numId="15">
    <w:abstractNumId w:val="15"/>
  </w:num>
  <w:num w:numId="16">
    <w:abstractNumId w:val="8"/>
  </w:num>
  <w:num w:numId="17">
    <w:abstractNumId w:val="16"/>
  </w:num>
  <w:num w:numId="18">
    <w:abstractNumId w:val="30"/>
  </w:num>
  <w:num w:numId="19">
    <w:abstractNumId w:val="32"/>
  </w:num>
  <w:num w:numId="20">
    <w:abstractNumId w:val="26"/>
  </w:num>
  <w:num w:numId="21">
    <w:abstractNumId w:val="33"/>
  </w:num>
  <w:num w:numId="22">
    <w:abstractNumId w:val="28"/>
  </w:num>
  <w:num w:numId="23">
    <w:abstractNumId w:val="18"/>
  </w:num>
  <w:num w:numId="24">
    <w:abstractNumId w:val="25"/>
  </w:num>
  <w:num w:numId="25">
    <w:abstractNumId w:val="27"/>
  </w:num>
  <w:num w:numId="26">
    <w:abstractNumId w:val="37"/>
  </w:num>
  <w:num w:numId="27">
    <w:abstractNumId w:val="0"/>
  </w:num>
  <w:num w:numId="28">
    <w:abstractNumId w:val="22"/>
  </w:num>
  <w:num w:numId="29">
    <w:abstractNumId w:val="31"/>
  </w:num>
  <w:num w:numId="30">
    <w:abstractNumId w:val="36"/>
  </w:num>
  <w:num w:numId="31">
    <w:abstractNumId w:val="12"/>
  </w:num>
  <w:num w:numId="32">
    <w:abstractNumId w:val="35"/>
  </w:num>
  <w:num w:numId="33">
    <w:abstractNumId w:val="3"/>
  </w:num>
  <w:num w:numId="34">
    <w:abstractNumId w:val="20"/>
  </w:num>
  <w:num w:numId="35">
    <w:abstractNumId w:val="4"/>
  </w:num>
  <w:num w:numId="36">
    <w:abstractNumId w:val="7"/>
  </w:num>
  <w:num w:numId="37">
    <w:abstractNumId w:val="9"/>
  </w:num>
  <w:num w:numId="38">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hyphenationZone w:val="425"/>
  <w:characterSpacingControl w:val="doNotCompress"/>
  <w:hdrShapeDefaults>
    <o:shapedefaults v:ext="edit" spidmax="4097"/>
  </w:hdrShapeDefaults>
  <w:footnotePr>
    <w:footnote w:id="0"/>
    <w:footnote w:id="1"/>
  </w:footnotePr>
  <w:endnotePr>
    <w:endnote w:id="0"/>
    <w:endnote w:id="1"/>
  </w:endnotePr>
  <w:compat/>
  <w:rsids>
    <w:rsidRoot w:val="00923A9D"/>
    <w:rsid w:val="00001521"/>
    <w:rsid w:val="000042C8"/>
    <w:rsid w:val="00004EC3"/>
    <w:rsid w:val="00004F9D"/>
    <w:rsid w:val="00006C86"/>
    <w:rsid w:val="0001204C"/>
    <w:rsid w:val="00012877"/>
    <w:rsid w:val="000172FF"/>
    <w:rsid w:val="000224E7"/>
    <w:rsid w:val="00022AC0"/>
    <w:rsid w:val="000274E5"/>
    <w:rsid w:val="00031493"/>
    <w:rsid w:val="00037FB4"/>
    <w:rsid w:val="000403E2"/>
    <w:rsid w:val="0004095A"/>
    <w:rsid w:val="0004179D"/>
    <w:rsid w:val="00041FC1"/>
    <w:rsid w:val="0004301D"/>
    <w:rsid w:val="00043703"/>
    <w:rsid w:val="00044520"/>
    <w:rsid w:val="0004507D"/>
    <w:rsid w:val="000463AF"/>
    <w:rsid w:val="0005164D"/>
    <w:rsid w:val="00051CCE"/>
    <w:rsid w:val="000520B1"/>
    <w:rsid w:val="00052782"/>
    <w:rsid w:val="000536CA"/>
    <w:rsid w:val="00056F89"/>
    <w:rsid w:val="0006702A"/>
    <w:rsid w:val="000678EA"/>
    <w:rsid w:val="0007182D"/>
    <w:rsid w:val="00072424"/>
    <w:rsid w:val="0007286B"/>
    <w:rsid w:val="0007462C"/>
    <w:rsid w:val="00075D23"/>
    <w:rsid w:val="000761FB"/>
    <w:rsid w:val="0007639D"/>
    <w:rsid w:val="0008067D"/>
    <w:rsid w:val="000907EC"/>
    <w:rsid w:val="00091DA2"/>
    <w:rsid w:val="00093868"/>
    <w:rsid w:val="0009447C"/>
    <w:rsid w:val="000A101C"/>
    <w:rsid w:val="000A1F37"/>
    <w:rsid w:val="000A632F"/>
    <w:rsid w:val="000B1582"/>
    <w:rsid w:val="000B1EB5"/>
    <w:rsid w:val="000B2E2F"/>
    <w:rsid w:val="000B42B9"/>
    <w:rsid w:val="000C0490"/>
    <w:rsid w:val="000C1D32"/>
    <w:rsid w:val="000C3829"/>
    <w:rsid w:val="000C6803"/>
    <w:rsid w:val="000C7E9E"/>
    <w:rsid w:val="000D2E4C"/>
    <w:rsid w:val="000D50BC"/>
    <w:rsid w:val="000D5FF1"/>
    <w:rsid w:val="000E0B4A"/>
    <w:rsid w:val="000E3B83"/>
    <w:rsid w:val="000E4585"/>
    <w:rsid w:val="000E639A"/>
    <w:rsid w:val="000F31A6"/>
    <w:rsid w:val="000F326C"/>
    <w:rsid w:val="000F4465"/>
    <w:rsid w:val="000F578B"/>
    <w:rsid w:val="000F73F0"/>
    <w:rsid w:val="00100AA5"/>
    <w:rsid w:val="00101438"/>
    <w:rsid w:val="00101A80"/>
    <w:rsid w:val="00105A8E"/>
    <w:rsid w:val="0011187E"/>
    <w:rsid w:val="00112DF5"/>
    <w:rsid w:val="00113EF6"/>
    <w:rsid w:val="001161B6"/>
    <w:rsid w:val="00122BB1"/>
    <w:rsid w:val="00135755"/>
    <w:rsid w:val="00137A99"/>
    <w:rsid w:val="00137E51"/>
    <w:rsid w:val="001451A2"/>
    <w:rsid w:val="00151B4B"/>
    <w:rsid w:val="001537AF"/>
    <w:rsid w:val="00155F18"/>
    <w:rsid w:val="001574E0"/>
    <w:rsid w:val="001627A1"/>
    <w:rsid w:val="00162899"/>
    <w:rsid w:val="00162984"/>
    <w:rsid w:val="00163951"/>
    <w:rsid w:val="00163CB1"/>
    <w:rsid w:val="00166E14"/>
    <w:rsid w:val="00176349"/>
    <w:rsid w:val="00182FAE"/>
    <w:rsid w:val="001843C6"/>
    <w:rsid w:val="00191DD4"/>
    <w:rsid w:val="00193D4E"/>
    <w:rsid w:val="001942C7"/>
    <w:rsid w:val="00197E07"/>
    <w:rsid w:val="001A04B6"/>
    <w:rsid w:val="001A0AC8"/>
    <w:rsid w:val="001A149A"/>
    <w:rsid w:val="001A1CBE"/>
    <w:rsid w:val="001A4A5F"/>
    <w:rsid w:val="001A4ADA"/>
    <w:rsid w:val="001A73A9"/>
    <w:rsid w:val="001B11DA"/>
    <w:rsid w:val="001B1DCC"/>
    <w:rsid w:val="001B289B"/>
    <w:rsid w:val="001B3423"/>
    <w:rsid w:val="001B5425"/>
    <w:rsid w:val="001B5DC3"/>
    <w:rsid w:val="001B74C5"/>
    <w:rsid w:val="001B7B58"/>
    <w:rsid w:val="001C640D"/>
    <w:rsid w:val="001C70A8"/>
    <w:rsid w:val="001C7D97"/>
    <w:rsid w:val="001D110E"/>
    <w:rsid w:val="001D4AA8"/>
    <w:rsid w:val="001D702D"/>
    <w:rsid w:val="001E1C45"/>
    <w:rsid w:val="001E247C"/>
    <w:rsid w:val="001E63FE"/>
    <w:rsid w:val="001F0D27"/>
    <w:rsid w:val="001F3179"/>
    <w:rsid w:val="001F39B2"/>
    <w:rsid w:val="001F643E"/>
    <w:rsid w:val="00202744"/>
    <w:rsid w:val="002106C4"/>
    <w:rsid w:val="0021400D"/>
    <w:rsid w:val="00216DCD"/>
    <w:rsid w:val="0021711B"/>
    <w:rsid w:val="00220711"/>
    <w:rsid w:val="00221410"/>
    <w:rsid w:val="002238DF"/>
    <w:rsid w:val="00223B33"/>
    <w:rsid w:val="00226F8F"/>
    <w:rsid w:val="0022780B"/>
    <w:rsid w:val="002312F1"/>
    <w:rsid w:val="002337BC"/>
    <w:rsid w:val="002347F3"/>
    <w:rsid w:val="00235B49"/>
    <w:rsid w:val="00240488"/>
    <w:rsid w:val="00241BF9"/>
    <w:rsid w:val="00243226"/>
    <w:rsid w:val="00243A2D"/>
    <w:rsid w:val="00247874"/>
    <w:rsid w:val="00251126"/>
    <w:rsid w:val="00251D1A"/>
    <w:rsid w:val="002527D2"/>
    <w:rsid w:val="00253666"/>
    <w:rsid w:val="00253B7E"/>
    <w:rsid w:val="00257B12"/>
    <w:rsid w:val="00257CE9"/>
    <w:rsid w:val="002627D0"/>
    <w:rsid w:val="002629C6"/>
    <w:rsid w:val="00262B33"/>
    <w:rsid w:val="00262D6D"/>
    <w:rsid w:val="0026384C"/>
    <w:rsid w:val="00264064"/>
    <w:rsid w:val="002662BB"/>
    <w:rsid w:val="00267339"/>
    <w:rsid w:val="00272882"/>
    <w:rsid w:val="00277F44"/>
    <w:rsid w:val="002816E9"/>
    <w:rsid w:val="0028406E"/>
    <w:rsid w:val="0028456C"/>
    <w:rsid w:val="00286E7F"/>
    <w:rsid w:val="0028781E"/>
    <w:rsid w:val="00293289"/>
    <w:rsid w:val="002951A6"/>
    <w:rsid w:val="002963FE"/>
    <w:rsid w:val="002B001C"/>
    <w:rsid w:val="002B1ADC"/>
    <w:rsid w:val="002B5238"/>
    <w:rsid w:val="002C15F2"/>
    <w:rsid w:val="002C17C1"/>
    <w:rsid w:val="002C1D69"/>
    <w:rsid w:val="002D1660"/>
    <w:rsid w:val="002D2068"/>
    <w:rsid w:val="002E1FA5"/>
    <w:rsid w:val="002E2D07"/>
    <w:rsid w:val="002E3190"/>
    <w:rsid w:val="002E333B"/>
    <w:rsid w:val="002E4C74"/>
    <w:rsid w:val="002F484C"/>
    <w:rsid w:val="002F50E7"/>
    <w:rsid w:val="002F59F9"/>
    <w:rsid w:val="002F6A07"/>
    <w:rsid w:val="002F6D56"/>
    <w:rsid w:val="002F7A01"/>
    <w:rsid w:val="002F7DE7"/>
    <w:rsid w:val="003021D6"/>
    <w:rsid w:val="003024F1"/>
    <w:rsid w:val="00302529"/>
    <w:rsid w:val="00304549"/>
    <w:rsid w:val="00307EC2"/>
    <w:rsid w:val="003103C6"/>
    <w:rsid w:val="0031255A"/>
    <w:rsid w:val="003177CF"/>
    <w:rsid w:val="003200AA"/>
    <w:rsid w:val="003202BB"/>
    <w:rsid w:val="00323E3B"/>
    <w:rsid w:val="00324326"/>
    <w:rsid w:val="0032591F"/>
    <w:rsid w:val="00327371"/>
    <w:rsid w:val="00327C11"/>
    <w:rsid w:val="00331225"/>
    <w:rsid w:val="0034059C"/>
    <w:rsid w:val="003409D8"/>
    <w:rsid w:val="00341AF6"/>
    <w:rsid w:val="00343D6B"/>
    <w:rsid w:val="0034583C"/>
    <w:rsid w:val="00345EC4"/>
    <w:rsid w:val="00347F8D"/>
    <w:rsid w:val="00351BF8"/>
    <w:rsid w:val="0035436A"/>
    <w:rsid w:val="00357ED9"/>
    <w:rsid w:val="003602BF"/>
    <w:rsid w:val="00362AE9"/>
    <w:rsid w:val="00364F13"/>
    <w:rsid w:val="00367EA3"/>
    <w:rsid w:val="003736D7"/>
    <w:rsid w:val="0037499D"/>
    <w:rsid w:val="00377180"/>
    <w:rsid w:val="003804D9"/>
    <w:rsid w:val="00380D51"/>
    <w:rsid w:val="0038164C"/>
    <w:rsid w:val="00381C8E"/>
    <w:rsid w:val="00381FA0"/>
    <w:rsid w:val="003835F7"/>
    <w:rsid w:val="00391A28"/>
    <w:rsid w:val="00392F3E"/>
    <w:rsid w:val="00394C4C"/>
    <w:rsid w:val="003A2AAB"/>
    <w:rsid w:val="003A4995"/>
    <w:rsid w:val="003A5C00"/>
    <w:rsid w:val="003A6F8F"/>
    <w:rsid w:val="003B02D9"/>
    <w:rsid w:val="003B0485"/>
    <w:rsid w:val="003B316E"/>
    <w:rsid w:val="003B3238"/>
    <w:rsid w:val="003B36EA"/>
    <w:rsid w:val="003B4F54"/>
    <w:rsid w:val="003B691F"/>
    <w:rsid w:val="003C07C2"/>
    <w:rsid w:val="003C0A27"/>
    <w:rsid w:val="003C0EDE"/>
    <w:rsid w:val="003C1BEB"/>
    <w:rsid w:val="003C1C07"/>
    <w:rsid w:val="003C7196"/>
    <w:rsid w:val="003D2735"/>
    <w:rsid w:val="003D41E6"/>
    <w:rsid w:val="003E66CB"/>
    <w:rsid w:val="003F1FC5"/>
    <w:rsid w:val="003F2068"/>
    <w:rsid w:val="003F255E"/>
    <w:rsid w:val="003F2B58"/>
    <w:rsid w:val="003F4C71"/>
    <w:rsid w:val="00402398"/>
    <w:rsid w:val="00402500"/>
    <w:rsid w:val="004042AB"/>
    <w:rsid w:val="0040533A"/>
    <w:rsid w:val="004059E5"/>
    <w:rsid w:val="00411111"/>
    <w:rsid w:val="004131B2"/>
    <w:rsid w:val="00413373"/>
    <w:rsid w:val="00413971"/>
    <w:rsid w:val="004161F3"/>
    <w:rsid w:val="00416C5A"/>
    <w:rsid w:val="00425A76"/>
    <w:rsid w:val="00425CD7"/>
    <w:rsid w:val="00426AAF"/>
    <w:rsid w:val="00426BCC"/>
    <w:rsid w:val="00431586"/>
    <w:rsid w:val="004331FB"/>
    <w:rsid w:val="0043734E"/>
    <w:rsid w:val="00440AAC"/>
    <w:rsid w:val="00441320"/>
    <w:rsid w:val="00441427"/>
    <w:rsid w:val="0044446B"/>
    <w:rsid w:val="00450C80"/>
    <w:rsid w:val="004510DF"/>
    <w:rsid w:val="00462139"/>
    <w:rsid w:val="00463143"/>
    <w:rsid w:val="004640F2"/>
    <w:rsid w:val="00466BAA"/>
    <w:rsid w:val="004670C6"/>
    <w:rsid w:val="00470354"/>
    <w:rsid w:val="0047093D"/>
    <w:rsid w:val="00473D02"/>
    <w:rsid w:val="00476966"/>
    <w:rsid w:val="00477468"/>
    <w:rsid w:val="0048138F"/>
    <w:rsid w:val="00484739"/>
    <w:rsid w:val="00486097"/>
    <w:rsid w:val="00490120"/>
    <w:rsid w:val="004908E6"/>
    <w:rsid w:val="00491397"/>
    <w:rsid w:val="004928D7"/>
    <w:rsid w:val="00492F7B"/>
    <w:rsid w:val="00493D1A"/>
    <w:rsid w:val="00497828"/>
    <w:rsid w:val="00497FA8"/>
    <w:rsid w:val="004A01B2"/>
    <w:rsid w:val="004A121B"/>
    <w:rsid w:val="004A2A4E"/>
    <w:rsid w:val="004A53E3"/>
    <w:rsid w:val="004A5528"/>
    <w:rsid w:val="004A6E68"/>
    <w:rsid w:val="004A7C5E"/>
    <w:rsid w:val="004B3441"/>
    <w:rsid w:val="004B6ED0"/>
    <w:rsid w:val="004C33E7"/>
    <w:rsid w:val="004D4E60"/>
    <w:rsid w:val="004D7364"/>
    <w:rsid w:val="004D7AE8"/>
    <w:rsid w:val="004E1286"/>
    <w:rsid w:val="004E3FF3"/>
    <w:rsid w:val="004E445D"/>
    <w:rsid w:val="004F41B8"/>
    <w:rsid w:val="004F5232"/>
    <w:rsid w:val="004F545C"/>
    <w:rsid w:val="005011ED"/>
    <w:rsid w:val="00504883"/>
    <w:rsid w:val="00510CD9"/>
    <w:rsid w:val="00511534"/>
    <w:rsid w:val="0051245A"/>
    <w:rsid w:val="00513357"/>
    <w:rsid w:val="0052696D"/>
    <w:rsid w:val="00530FBA"/>
    <w:rsid w:val="00535376"/>
    <w:rsid w:val="005358DC"/>
    <w:rsid w:val="005375EE"/>
    <w:rsid w:val="00537BA1"/>
    <w:rsid w:val="00541C9C"/>
    <w:rsid w:val="0054249C"/>
    <w:rsid w:val="005435AE"/>
    <w:rsid w:val="00544464"/>
    <w:rsid w:val="0054704C"/>
    <w:rsid w:val="00547639"/>
    <w:rsid w:val="005501F2"/>
    <w:rsid w:val="00550262"/>
    <w:rsid w:val="00556A3F"/>
    <w:rsid w:val="005575A2"/>
    <w:rsid w:val="00557B06"/>
    <w:rsid w:val="005626BB"/>
    <w:rsid w:val="00562826"/>
    <w:rsid w:val="00573505"/>
    <w:rsid w:val="0057481F"/>
    <w:rsid w:val="005754E9"/>
    <w:rsid w:val="005755B3"/>
    <w:rsid w:val="005762CB"/>
    <w:rsid w:val="005769DD"/>
    <w:rsid w:val="005778C3"/>
    <w:rsid w:val="00583938"/>
    <w:rsid w:val="00585508"/>
    <w:rsid w:val="00590310"/>
    <w:rsid w:val="005915B0"/>
    <w:rsid w:val="00593B51"/>
    <w:rsid w:val="00596B9E"/>
    <w:rsid w:val="005A0E33"/>
    <w:rsid w:val="005A1EBC"/>
    <w:rsid w:val="005A2693"/>
    <w:rsid w:val="005A5A14"/>
    <w:rsid w:val="005B2AB9"/>
    <w:rsid w:val="005C19DE"/>
    <w:rsid w:val="005C276F"/>
    <w:rsid w:val="005C2DE7"/>
    <w:rsid w:val="005D1DAB"/>
    <w:rsid w:val="005D4A71"/>
    <w:rsid w:val="005D54DA"/>
    <w:rsid w:val="005D6F84"/>
    <w:rsid w:val="005E065A"/>
    <w:rsid w:val="005E1A85"/>
    <w:rsid w:val="005E79ED"/>
    <w:rsid w:val="005F05AE"/>
    <w:rsid w:val="005F45B6"/>
    <w:rsid w:val="005F58DA"/>
    <w:rsid w:val="00600032"/>
    <w:rsid w:val="00603E51"/>
    <w:rsid w:val="0061204A"/>
    <w:rsid w:val="00614A44"/>
    <w:rsid w:val="0061694F"/>
    <w:rsid w:val="006202D2"/>
    <w:rsid w:val="00622011"/>
    <w:rsid w:val="00624A4D"/>
    <w:rsid w:val="00631900"/>
    <w:rsid w:val="0063238A"/>
    <w:rsid w:val="006343E1"/>
    <w:rsid w:val="0064307B"/>
    <w:rsid w:val="006430A5"/>
    <w:rsid w:val="00643E36"/>
    <w:rsid w:val="0064454C"/>
    <w:rsid w:val="00644AE6"/>
    <w:rsid w:val="00646D58"/>
    <w:rsid w:val="006509BD"/>
    <w:rsid w:val="006553C0"/>
    <w:rsid w:val="00660D4D"/>
    <w:rsid w:val="006621F1"/>
    <w:rsid w:val="006626B0"/>
    <w:rsid w:val="00665AB3"/>
    <w:rsid w:val="00670335"/>
    <w:rsid w:val="006708A0"/>
    <w:rsid w:val="006714E4"/>
    <w:rsid w:val="006722D8"/>
    <w:rsid w:val="006725B5"/>
    <w:rsid w:val="006742D5"/>
    <w:rsid w:val="006744ED"/>
    <w:rsid w:val="006755C4"/>
    <w:rsid w:val="00677CAB"/>
    <w:rsid w:val="00680939"/>
    <w:rsid w:val="00681091"/>
    <w:rsid w:val="00685243"/>
    <w:rsid w:val="00696D53"/>
    <w:rsid w:val="006973D0"/>
    <w:rsid w:val="006A0527"/>
    <w:rsid w:val="006A204C"/>
    <w:rsid w:val="006A45D3"/>
    <w:rsid w:val="006A6BE7"/>
    <w:rsid w:val="006A7180"/>
    <w:rsid w:val="006B0444"/>
    <w:rsid w:val="006B0FA4"/>
    <w:rsid w:val="006C16E4"/>
    <w:rsid w:val="006C2030"/>
    <w:rsid w:val="006C20E5"/>
    <w:rsid w:val="006D0B6F"/>
    <w:rsid w:val="006D0DE7"/>
    <w:rsid w:val="006D3538"/>
    <w:rsid w:val="006D3E80"/>
    <w:rsid w:val="006D4428"/>
    <w:rsid w:val="006F212A"/>
    <w:rsid w:val="006F2B5E"/>
    <w:rsid w:val="006F5A17"/>
    <w:rsid w:val="006F70CF"/>
    <w:rsid w:val="006F79BC"/>
    <w:rsid w:val="00701EE9"/>
    <w:rsid w:val="00705EB8"/>
    <w:rsid w:val="00711D59"/>
    <w:rsid w:val="00713B54"/>
    <w:rsid w:val="00713B93"/>
    <w:rsid w:val="00713D44"/>
    <w:rsid w:val="00714479"/>
    <w:rsid w:val="0071514B"/>
    <w:rsid w:val="007151B3"/>
    <w:rsid w:val="00717EBB"/>
    <w:rsid w:val="00721571"/>
    <w:rsid w:val="00721BA9"/>
    <w:rsid w:val="00721CC1"/>
    <w:rsid w:val="007264A1"/>
    <w:rsid w:val="00727719"/>
    <w:rsid w:val="007326FE"/>
    <w:rsid w:val="00733915"/>
    <w:rsid w:val="00736AAC"/>
    <w:rsid w:val="00736B7C"/>
    <w:rsid w:val="007378E5"/>
    <w:rsid w:val="007439E4"/>
    <w:rsid w:val="00745F3A"/>
    <w:rsid w:val="00747319"/>
    <w:rsid w:val="00750D48"/>
    <w:rsid w:val="00752401"/>
    <w:rsid w:val="007552DD"/>
    <w:rsid w:val="00756C56"/>
    <w:rsid w:val="00762276"/>
    <w:rsid w:val="00766E84"/>
    <w:rsid w:val="00770BD4"/>
    <w:rsid w:val="00772D68"/>
    <w:rsid w:val="00772F86"/>
    <w:rsid w:val="0078162F"/>
    <w:rsid w:val="007816C8"/>
    <w:rsid w:val="00782DB1"/>
    <w:rsid w:val="00785309"/>
    <w:rsid w:val="00785E4C"/>
    <w:rsid w:val="00786E9C"/>
    <w:rsid w:val="00787E1C"/>
    <w:rsid w:val="0079201B"/>
    <w:rsid w:val="007972EB"/>
    <w:rsid w:val="00797C8E"/>
    <w:rsid w:val="007A07AD"/>
    <w:rsid w:val="007A14B4"/>
    <w:rsid w:val="007A230B"/>
    <w:rsid w:val="007A3016"/>
    <w:rsid w:val="007A3463"/>
    <w:rsid w:val="007A4249"/>
    <w:rsid w:val="007B0609"/>
    <w:rsid w:val="007B0C1B"/>
    <w:rsid w:val="007B4120"/>
    <w:rsid w:val="007B467B"/>
    <w:rsid w:val="007B5D6D"/>
    <w:rsid w:val="007B6D40"/>
    <w:rsid w:val="007B6FDA"/>
    <w:rsid w:val="007C4BBC"/>
    <w:rsid w:val="007C67E0"/>
    <w:rsid w:val="007E156A"/>
    <w:rsid w:val="007E2945"/>
    <w:rsid w:val="007E2D6B"/>
    <w:rsid w:val="007E3C74"/>
    <w:rsid w:val="007F1D4B"/>
    <w:rsid w:val="007F54D9"/>
    <w:rsid w:val="007F706E"/>
    <w:rsid w:val="00801BFA"/>
    <w:rsid w:val="00805D82"/>
    <w:rsid w:val="0080652D"/>
    <w:rsid w:val="00810DE0"/>
    <w:rsid w:val="00812072"/>
    <w:rsid w:val="008128C9"/>
    <w:rsid w:val="00817FDE"/>
    <w:rsid w:val="00824C0A"/>
    <w:rsid w:val="00825113"/>
    <w:rsid w:val="008400E1"/>
    <w:rsid w:val="008424CE"/>
    <w:rsid w:val="00842FE7"/>
    <w:rsid w:val="00845E53"/>
    <w:rsid w:val="00850A0A"/>
    <w:rsid w:val="00855B84"/>
    <w:rsid w:val="00867068"/>
    <w:rsid w:val="00870C47"/>
    <w:rsid w:val="008813F4"/>
    <w:rsid w:val="008853E9"/>
    <w:rsid w:val="0088694A"/>
    <w:rsid w:val="00886EE6"/>
    <w:rsid w:val="00887AEB"/>
    <w:rsid w:val="00890750"/>
    <w:rsid w:val="00890E29"/>
    <w:rsid w:val="00891359"/>
    <w:rsid w:val="00891EEC"/>
    <w:rsid w:val="008951B3"/>
    <w:rsid w:val="008978B3"/>
    <w:rsid w:val="00897C6D"/>
    <w:rsid w:val="008A0C8A"/>
    <w:rsid w:val="008A1386"/>
    <w:rsid w:val="008A4473"/>
    <w:rsid w:val="008A7078"/>
    <w:rsid w:val="008A767E"/>
    <w:rsid w:val="008B3156"/>
    <w:rsid w:val="008C084E"/>
    <w:rsid w:val="008C0AB2"/>
    <w:rsid w:val="008C14C2"/>
    <w:rsid w:val="008C2C41"/>
    <w:rsid w:val="008C2E0B"/>
    <w:rsid w:val="008C5785"/>
    <w:rsid w:val="008C6DE3"/>
    <w:rsid w:val="008D26EE"/>
    <w:rsid w:val="008D3F85"/>
    <w:rsid w:val="008D4E80"/>
    <w:rsid w:val="008D4EAB"/>
    <w:rsid w:val="008D5DE5"/>
    <w:rsid w:val="008D7860"/>
    <w:rsid w:val="008E0016"/>
    <w:rsid w:val="008E2ACE"/>
    <w:rsid w:val="008E3C38"/>
    <w:rsid w:val="008E502A"/>
    <w:rsid w:val="008F08B8"/>
    <w:rsid w:val="008F1560"/>
    <w:rsid w:val="008F2F10"/>
    <w:rsid w:val="008F7145"/>
    <w:rsid w:val="00900076"/>
    <w:rsid w:val="0090113E"/>
    <w:rsid w:val="0090356B"/>
    <w:rsid w:val="0090397D"/>
    <w:rsid w:val="00913E36"/>
    <w:rsid w:val="00923A9D"/>
    <w:rsid w:val="00923B10"/>
    <w:rsid w:val="00924B79"/>
    <w:rsid w:val="00925E5B"/>
    <w:rsid w:val="00927F88"/>
    <w:rsid w:val="009306A8"/>
    <w:rsid w:val="00933808"/>
    <w:rsid w:val="00936D10"/>
    <w:rsid w:val="00940166"/>
    <w:rsid w:val="009421B8"/>
    <w:rsid w:val="00945290"/>
    <w:rsid w:val="00947511"/>
    <w:rsid w:val="0094763B"/>
    <w:rsid w:val="0095178F"/>
    <w:rsid w:val="00954CBE"/>
    <w:rsid w:val="009635AC"/>
    <w:rsid w:val="009640D2"/>
    <w:rsid w:val="0096671C"/>
    <w:rsid w:val="00970009"/>
    <w:rsid w:val="009743C1"/>
    <w:rsid w:val="00975EE5"/>
    <w:rsid w:val="009858A5"/>
    <w:rsid w:val="00990040"/>
    <w:rsid w:val="009912DB"/>
    <w:rsid w:val="0099464A"/>
    <w:rsid w:val="00997043"/>
    <w:rsid w:val="00997CD9"/>
    <w:rsid w:val="009A0230"/>
    <w:rsid w:val="009A03B1"/>
    <w:rsid w:val="009A42AC"/>
    <w:rsid w:val="009A45CF"/>
    <w:rsid w:val="009A477B"/>
    <w:rsid w:val="009A61DF"/>
    <w:rsid w:val="009B33DA"/>
    <w:rsid w:val="009B474D"/>
    <w:rsid w:val="009B4E45"/>
    <w:rsid w:val="009B5781"/>
    <w:rsid w:val="009B6998"/>
    <w:rsid w:val="009C0D24"/>
    <w:rsid w:val="009C1B1B"/>
    <w:rsid w:val="009C51F4"/>
    <w:rsid w:val="009C714B"/>
    <w:rsid w:val="009D1F63"/>
    <w:rsid w:val="009D33CB"/>
    <w:rsid w:val="009D34A4"/>
    <w:rsid w:val="009D35D9"/>
    <w:rsid w:val="009D54B8"/>
    <w:rsid w:val="009E00BA"/>
    <w:rsid w:val="009E1B82"/>
    <w:rsid w:val="009E1C8B"/>
    <w:rsid w:val="009E7262"/>
    <w:rsid w:val="009E75FD"/>
    <w:rsid w:val="009F0B37"/>
    <w:rsid w:val="009F2CBC"/>
    <w:rsid w:val="009F4564"/>
    <w:rsid w:val="009F67E5"/>
    <w:rsid w:val="00A04C2A"/>
    <w:rsid w:val="00A06F72"/>
    <w:rsid w:val="00A072D2"/>
    <w:rsid w:val="00A07B0F"/>
    <w:rsid w:val="00A10446"/>
    <w:rsid w:val="00A108D1"/>
    <w:rsid w:val="00A1111D"/>
    <w:rsid w:val="00A11386"/>
    <w:rsid w:val="00A123AD"/>
    <w:rsid w:val="00A14417"/>
    <w:rsid w:val="00A15513"/>
    <w:rsid w:val="00A179CC"/>
    <w:rsid w:val="00A23CA6"/>
    <w:rsid w:val="00A248E6"/>
    <w:rsid w:val="00A25EA0"/>
    <w:rsid w:val="00A3013C"/>
    <w:rsid w:val="00A30F8E"/>
    <w:rsid w:val="00A3116A"/>
    <w:rsid w:val="00A31810"/>
    <w:rsid w:val="00A33D19"/>
    <w:rsid w:val="00A43696"/>
    <w:rsid w:val="00A438FA"/>
    <w:rsid w:val="00A44C26"/>
    <w:rsid w:val="00A4760E"/>
    <w:rsid w:val="00A54FDE"/>
    <w:rsid w:val="00A55F9A"/>
    <w:rsid w:val="00A60FE2"/>
    <w:rsid w:val="00A62BDB"/>
    <w:rsid w:val="00A65EBB"/>
    <w:rsid w:val="00A66198"/>
    <w:rsid w:val="00A66841"/>
    <w:rsid w:val="00A7075F"/>
    <w:rsid w:val="00A71839"/>
    <w:rsid w:val="00A75045"/>
    <w:rsid w:val="00A81632"/>
    <w:rsid w:val="00A858E9"/>
    <w:rsid w:val="00A85AFE"/>
    <w:rsid w:val="00A85E35"/>
    <w:rsid w:val="00A861BF"/>
    <w:rsid w:val="00A902F6"/>
    <w:rsid w:val="00A91421"/>
    <w:rsid w:val="00A94A3C"/>
    <w:rsid w:val="00AA109A"/>
    <w:rsid w:val="00AA567E"/>
    <w:rsid w:val="00AA62EF"/>
    <w:rsid w:val="00AB1888"/>
    <w:rsid w:val="00AB3719"/>
    <w:rsid w:val="00AB54AA"/>
    <w:rsid w:val="00AB6EC6"/>
    <w:rsid w:val="00AB7332"/>
    <w:rsid w:val="00AC0910"/>
    <w:rsid w:val="00AC172F"/>
    <w:rsid w:val="00AC1DF7"/>
    <w:rsid w:val="00AC68C9"/>
    <w:rsid w:val="00AE2D28"/>
    <w:rsid w:val="00AE7C4D"/>
    <w:rsid w:val="00AF2957"/>
    <w:rsid w:val="00AF5BF7"/>
    <w:rsid w:val="00AF7992"/>
    <w:rsid w:val="00B027A7"/>
    <w:rsid w:val="00B067B8"/>
    <w:rsid w:val="00B13E19"/>
    <w:rsid w:val="00B14464"/>
    <w:rsid w:val="00B148E5"/>
    <w:rsid w:val="00B20417"/>
    <w:rsid w:val="00B219C0"/>
    <w:rsid w:val="00B22D72"/>
    <w:rsid w:val="00B25874"/>
    <w:rsid w:val="00B30065"/>
    <w:rsid w:val="00B30D8C"/>
    <w:rsid w:val="00B3252E"/>
    <w:rsid w:val="00B34712"/>
    <w:rsid w:val="00B363E1"/>
    <w:rsid w:val="00B3673F"/>
    <w:rsid w:val="00B36BAF"/>
    <w:rsid w:val="00B37D0F"/>
    <w:rsid w:val="00B42BAF"/>
    <w:rsid w:val="00B44137"/>
    <w:rsid w:val="00B46DC0"/>
    <w:rsid w:val="00B47B25"/>
    <w:rsid w:val="00B5117B"/>
    <w:rsid w:val="00B5193F"/>
    <w:rsid w:val="00B53CEA"/>
    <w:rsid w:val="00B54F20"/>
    <w:rsid w:val="00B60717"/>
    <w:rsid w:val="00B62B64"/>
    <w:rsid w:val="00B70BD6"/>
    <w:rsid w:val="00B71EBF"/>
    <w:rsid w:val="00B8254D"/>
    <w:rsid w:val="00B8679F"/>
    <w:rsid w:val="00B87D0D"/>
    <w:rsid w:val="00BA08C7"/>
    <w:rsid w:val="00BA699E"/>
    <w:rsid w:val="00BA7CB7"/>
    <w:rsid w:val="00BB4B7E"/>
    <w:rsid w:val="00BB7CEC"/>
    <w:rsid w:val="00BC02A0"/>
    <w:rsid w:val="00BC0E30"/>
    <w:rsid w:val="00BC2D93"/>
    <w:rsid w:val="00BD07F2"/>
    <w:rsid w:val="00BD7990"/>
    <w:rsid w:val="00BE1F15"/>
    <w:rsid w:val="00BE30F3"/>
    <w:rsid w:val="00BE445B"/>
    <w:rsid w:val="00BE6E55"/>
    <w:rsid w:val="00BF0255"/>
    <w:rsid w:val="00BF499F"/>
    <w:rsid w:val="00C02700"/>
    <w:rsid w:val="00C043FD"/>
    <w:rsid w:val="00C07022"/>
    <w:rsid w:val="00C0786C"/>
    <w:rsid w:val="00C12178"/>
    <w:rsid w:val="00C16591"/>
    <w:rsid w:val="00C20E4F"/>
    <w:rsid w:val="00C2284F"/>
    <w:rsid w:val="00C2309A"/>
    <w:rsid w:val="00C325C9"/>
    <w:rsid w:val="00C34164"/>
    <w:rsid w:val="00C40B62"/>
    <w:rsid w:val="00C441B4"/>
    <w:rsid w:val="00C46217"/>
    <w:rsid w:val="00C476FF"/>
    <w:rsid w:val="00C52CE5"/>
    <w:rsid w:val="00C53C9B"/>
    <w:rsid w:val="00C54405"/>
    <w:rsid w:val="00C544A3"/>
    <w:rsid w:val="00C56E16"/>
    <w:rsid w:val="00C6076E"/>
    <w:rsid w:val="00C66674"/>
    <w:rsid w:val="00C675DD"/>
    <w:rsid w:val="00C70A32"/>
    <w:rsid w:val="00C751E7"/>
    <w:rsid w:val="00C76FFD"/>
    <w:rsid w:val="00C80793"/>
    <w:rsid w:val="00C80B9D"/>
    <w:rsid w:val="00C80E1C"/>
    <w:rsid w:val="00C80FB5"/>
    <w:rsid w:val="00C91680"/>
    <w:rsid w:val="00C934EB"/>
    <w:rsid w:val="00C944CE"/>
    <w:rsid w:val="00C94727"/>
    <w:rsid w:val="00C96EBE"/>
    <w:rsid w:val="00C974D6"/>
    <w:rsid w:val="00CA1313"/>
    <w:rsid w:val="00CA146F"/>
    <w:rsid w:val="00CA500C"/>
    <w:rsid w:val="00CB38C1"/>
    <w:rsid w:val="00CB4892"/>
    <w:rsid w:val="00CB5CDF"/>
    <w:rsid w:val="00CB6ED2"/>
    <w:rsid w:val="00CB72FC"/>
    <w:rsid w:val="00CC077A"/>
    <w:rsid w:val="00CC43CF"/>
    <w:rsid w:val="00CC494A"/>
    <w:rsid w:val="00CC731F"/>
    <w:rsid w:val="00CD5897"/>
    <w:rsid w:val="00CD6F4F"/>
    <w:rsid w:val="00CD7402"/>
    <w:rsid w:val="00CE322F"/>
    <w:rsid w:val="00CE6D2C"/>
    <w:rsid w:val="00CF02FE"/>
    <w:rsid w:val="00CF2640"/>
    <w:rsid w:val="00CF3B4A"/>
    <w:rsid w:val="00CF5619"/>
    <w:rsid w:val="00CF6D35"/>
    <w:rsid w:val="00D00926"/>
    <w:rsid w:val="00D06E6A"/>
    <w:rsid w:val="00D07374"/>
    <w:rsid w:val="00D11731"/>
    <w:rsid w:val="00D14061"/>
    <w:rsid w:val="00D14BC4"/>
    <w:rsid w:val="00D16933"/>
    <w:rsid w:val="00D21B53"/>
    <w:rsid w:val="00D224F6"/>
    <w:rsid w:val="00D23636"/>
    <w:rsid w:val="00D368E9"/>
    <w:rsid w:val="00D42234"/>
    <w:rsid w:val="00D43156"/>
    <w:rsid w:val="00D46E9A"/>
    <w:rsid w:val="00D5384C"/>
    <w:rsid w:val="00D54B32"/>
    <w:rsid w:val="00D57691"/>
    <w:rsid w:val="00D613E3"/>
    <w:rsid w:val="00D64708"/>
    <w:rsid w:val="00D660F1"/>
    <w:rsid w:val="00D7002E"/>
    <w:rsid w:val="00D70F4B"/>
    <w:rsid w:val="00D71DB4"/>
    <w:rsid w:val="00D71F4D"/>
    <w:rsid w:val="00D73267"/>
    <w:rsid w:val="00D751CC"/>
    <w:rsid w:val="00D76241"/>
    <w:rsid w:val="00D80D87"/>
    <w:rsid w:val="00D878B7"/>
    <w:rsid w:val="00D92983"/>
    <w:rsid w:val="00D93CDF"/>
    <w:rsid w:val="00D94EC9"/>
    <w:rsid w:val="00D96D8F"/>
    <w:rsid w:val="00D97C83"/>
    <w:rsid w:val="00DA007D"/>
    <w:rsid w:val="00DA15A6"/>
    <w:rsid w:val="00DA482F"/>
    <w:rsid w:val="00DA5DC1"/>
    <w:rsid w:val="00DA6002"/>
    <w:rsid w:val="00DA778C"/>
    <w:rsid w:val="00DA7D75"/>
    <w:rsid w:val="00DB02C1"/>
    <w:rsid w:val="00DB204A"/>
    <w:rsid w:val="00DB228A"/>
    <w:rsid w:val="00DC0FD5"/>
    <w:rsid w:val="00DC30A3"/>
    <w:rsid w:val="00DC3102"/>
    <w:rsid w:val="00DC3D18"/>
    <w:rsid w:val="00DC52C6"/>
    <w:rsid w:val="00DC632A"/>
    <w:rsid w:val="00DD0909"/>
    <w:rsid w:val="00DD2A9E"/>
    <w:rsid w:val="00DF1DD2"/>
    <w:rsid w:val="00DF547C"/>
    <w:rsid w:val="00DF6D12"/>
    <w:rsid w:val="00E009DB"/>
    <w:rsid w:val="00E00FE9"/>
    <w:rsid w:val="00E033BB"/>
    <w:rsid w:val="00E04CEE"/>
    <w:rsid w:val="00E10EF5"/>
    <w:rsid w:val="00E141EC"/>
    <w:rsid w:val="00E15635"/>
    <w:rsid w:val="00E16DBE"/>
    <w:rsid w:val="00E211A9"/>
    <w:rsid w:val="00E213B4"/>
    <w:rsid w:val="00E21869"/>
    <w:rsid w:val="00E21E5E"/>
    <w:rsid w:val="00E23F6F"/>
    <w:rsid w:val="00E247B8"/>
    <w:rsid w:val="00E25A98"/>
    <w:rsid w:val="00E27E85"/>
    <w:rsid w:val="00E31773"/>
    <w:rsid w:val="00E351D9"/>
    <w:rsid w:val="00E40A25"/>
    <w:rsid w:val="00E40BD1"/>
    <w:rsid w:val="00E42A4F"/>
    <w:rsid w:val="00E43819"/>
    <w:rsid w:val="00E43915"/>
    <w:rsid w:val="00E47265"/>
    <w:rsid w:val="00E5109D"/>
    <w:rsid w:val="00E52A4E"/>
    <w:rsid w:val="00E54604"/>
    <w:rsid w:val="00E54BF1"/>
    <w:rsid w:val="00E62248"/>
    <w:rsid w:val="00E65F0E"/>
    <w:rsid w:val="00E701AF"/>
    <w:rsid w:val="00E704BB"/>
    <w:rsid w:val="00E75B58"/>
    <w:rsid w:val="00E76E3A"/>
    <w:rsid w:val="00E76F05"/>
    <w:rsid w:val="00E81D51"/>
    <w:rsid w:val="00E828C5"/>
    <w:rsid w:val="00E92603"/>
    <w:rsid w:val="00E943B6"/>
    <w:rsid w:val="00E951F6"/>
    <w:rsid w:val="00EA437F"/>
    <w:rsid w:val="00EA5E19"/>
    <w:rsid w:val="00EB1D16"/>
    <w:rsid w:val="00EB2354"/>
    <w:rsid w:val="00EB5986"/>
    <w:rsid w:val="00EB5A96"/>
    <w:rsid w:val="00EC2345"/>
    <w:rsid w:val="00EC564E"/>
    <w:rsid w:val="00EC61EE"/>
    <w:rsid w:val="00EC7D67"/>
    <w:rsid w:val="00EE019C"/>
    <w:rsid w:val="00EE144D"/>
    <w:rsid w:val="00EE1D94"/>
    <w:rsid w:val="00EE59CD"/>
    <w:rsid w:val="00EF0377"/>
    <w:rsid w:val="00EF2344"/>
    <w:rsid w:val="00EF4292"/>
    <w:rsid w:val="00EF6208"/>
    <w:rsid w:val="00EF62B4"/>
    <w:rsid w:val="00EF6455"/>
    <w:rsid w:val="00F008B8"/>
    <w:rsid w:val="00F0722C"/>
    <w:rsid w:val="00F12409"/>
    <w:rsid w:val="00F20368"/>
    <w:rsid w:val="00F21C7F"/>
    <w:rsid w:val="00F2292E"/>
    <w:rsid w:val="00F31F35"/>
    <w:rsid w:val="00F3433B"/>
    <w:rsid w:val="00F35735"/>
    <w:rsid w:val="00F37363"/>
    <w:rsid w:val="00F3746E"/>
    <w:rsid w:val="00F40A53"/>
    <w:rsid w:val="00F4636F"/>
    <w:rsid w:val="00F50D1B"/>
    <w:rsid w:val="00F54779"/>
    <w:rsid w:val="00F73EC9"/>
    <w:rsid w:val="00F81366"/>
    <w:rsid w:val="00F82C20"/>
    <w:rsid w:val="00F84B19"/>
    <w:rsid w:val="00F92F25"/>
    <w:rsid w:val="00F93540"/>
    <w:rsid w:val="00F9408B"/>
    <w:rsid w:val="00F941E2"/>
    <w:rsid w:val="00F97D9E"/>
    <w:rsid w:val="00FA28BB"/>
    <w:rsid w:val="00FA4B18"/>
    <w:rsid w:val="00FA5AFA"/>
    <w:rsid w:val="00FA6040"/>
    <w:rsid w:val="00FB0074"/>
    <w:rsid w:val="00FB2779"/>
    <w:rsid w:val="00FB3B5A"/>
    <w:rsid w:val="00FB4216"/>
    <w:rsid w:val="00FB53B1"/>
    <w:rsid w:val="00FB573C"/>
    <w:rsid w:val="00FB7C02"/>
    <w:rsid w:val="00FB7C50"/>
    <w:rsid w:val="00FB7E35"/>
    <w:rsid w:val="00FC3CD7"/>
    <w:rsid w:val="00FC5181"/>
    <w:rsid w:val="00FC57DE"/>
    <w:rsid w:val="00FC59CC"/>
    <w:rsid w:val="00FC619B"/>
    <w:rsid w:val="00FC735D"/>
    <w:rsid w:val="00FC7C39"/>
    <w:rsid w:val="00FD2C24"/>
    <w:rsid w:val="00FD4222"/>
    <w:rsid w:val="00FD48CC"/>
    <w:rsid w:val="00FD4BCD"/>
    <w:rsid w:val="00FE33C5"/>
    <w:rsid w:val="00FE4E41"/>
    <w:rsid w:val="00FF08BF"/>
    <w:rsid w:val="00FF40E6"/>
    <w:rsid w:val="00FF499E"/>
    <w:rsid w:val="00FF6A2C"/>
    <w:rsid w:val="00FF7544"/>
  </w:rsids>
  <m:mathPr>
    <m:mathFont m:val="Cambria Math"/>
    <m:brkBin m:val="before"/>
    <m:brkBinSub m:val="--"/>
    <m:smallFrac/>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s-Cyrl-B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6A8"/>
  </w:style>
  <w:style w:type="paragraph" w:styleId="Heading1">
    <w:name w:val="heading 1"/>
    <w:basedOn w:val="Normal"/>
    <w:next w:val="Normal"/>
    <w:link w:val="Heading1Char"/>
    <w:uiPriority w:val="9"/>
    <w:qFormat/>
    <w:rsid w:val="00824C0A"/>
    <w:pPr>
      <w:keepNext/>
      <w:keepLines/>
      <w:spacing w:before="240" w:after="0"/>
      <w:outlineLvl w:val="0"/>
    </w:pPr>
    <w:rPr>
      <w:rFonts w:ascii="Times New Roman" w:eastAsiaTheme="majorEastAsia" w:hAnsi="Times New Roman" w:cstheme="majorBidi"/>
      <w:b/>
      <w:color w:val="2E74B5" w:themeColor="accent1" w:themeShade="BF"/>
      <w:sz w:val="28"/>
      <w:szCs w:val="32"/>
    </w:rPr>
  </w:style>
  <w:style w:type="paragraph" w:styleId="Heading2">
    <w:name w:val="heading 2"/>
    <w:basedOn w:val="Normal"/>
    <w:next w:val="Normal"/>
    <w:link w:val="Heading2Char"/>
    <w:uiPriority w:val="9"/>
    <w:unhideWhenUsed/>
    <w:qFormat/>
    <w:rsid w:val="00E43819"/>
    <w:pPr>
      <w:keepNext/>
      <w:keepLines/>
      <w:spacing w:before="40" w:after="0"/>
      <w:outlineLvl w:val="1"/>
    </w:pPr>
    <w:rPr>
      <w:rFonts w:ascii="Times New Roman" w:eastAsiaTheme="majorEastAsia" w:hAnsi="Times New Roman" w:cstheme="majorBidi"/>
      <w:b/>
      <w:color w:val="2E74B5" w:themeColor="accent1" w:themeShade="BF"/>
      <w:sz w:val="24"/>
      <w:szCs w:val="26"/>
    </w:rPr>
  </w:style>
  <w:style w:type="paragraph" w:styleId="Heading3">
    <w:name w:val="heading 3"/>
    <w:basedOn w:val="Normal"/>
    <w:next w:val="Normal"/>
    <w:link w:val="Heading3Char"/>
    <w:uiPriority w:val="9"/>
    <w:unhideWhenUsed/>
    <w:qFormat/>
    <w:rsid w:val="009E1B82"/>
    <w:pPr>
      <w:keepNext/>
      <w:keepLines/>
      <w:spacing w:before="40" w:after="0"/>
      <w:outlineLvl w:val="2"/>
    </w:pPr>
    <w:rPr>
      <w:rFonts w:ascii="Times New Roman" w:eastAsiaTheme="majorEastAsia" w:hAnsi="Times New Roman" w:cstheme="majorBidi"/>
      <w:b/>
      <w:color w:val="2E74B5" w:themeColor="accent1" w:themeShade="BF"/>
      <w:sz w:val="24"/>
      <w:szCs w:val="24"/>
    </w:rPr>
  </w:style>
  <w:style w:type="paragraph" w:styleId="Heading4">
    <w:name w:val="heading 4"/>
    <w:basedOn w:val="Normal"/>
    <w:next w:val="Normal"/>
    <w:link w:val="Heading4Char"/>
    <w:qFormat/>
    <w:rsid w:val="000042C8"/>
    <w:pPr>
      <w:keepNext/>
      <w:numPr>
        <w:ilvl w:val="3"/>
        <w:numId w:val="26"/>
      </w:numPr>
      <w:suppressAutoHyphens/>
      <w:spacing w:after="0" w:line="240" w:lineRule="auto"/>
      <w:jc w:val="center"/>
      <w:outlineLvl w:val="3"/>
    </w:pPr>
    <w:rPr>
      <w:rFonts w:ascii="Times New Roman" w:eastAsia="Times New Roman" w:hAnsi="Times New Roman" w:cs="Times New Roman"/>
      <w:b/>
      <w:bCs/>
      <w:sz w:val="28"/>
      <w:szCs w:val="24"/>
      <w:lang w:val="sr-Cyrl-CS" w:eastAsia="ar-SA"/>
    </w:rPr>
  </w:style>
  <w:style w:type="paragraph" w:styleId="Heading5">
    <w:name w:val="heading 5"/>
    <w:basedOn w:val="Normal"/>
    <w:next w:val="Normal"/>
    <w:link w:val="Heading5Char"/>
    <w:qFormat/>
    <w:rsid w:val="000042C8"/>
    <w:pPr>
      <w:keepNext/>
      <w:numPr>
        <w:ilvl w:val="4"/>
        <w:numId w:val="26"/>
      </w:numPr>
      <w:suppressAutoHyphens/>
      <w:spacing w:after="0" w:line="240" w:lineRule="auto"/>
      <w:jc w:val="both"/>
      <w:outlineLvl w:val="4"/>
    </w:pPr>
    <w:rPr>
      <w:rFonts w:ascii="Times New Roman" w:eastAsia="Times New Roman" w:hAnsi="Times New Roman" w:cs="Times New Roman"/>
      <w:b/>
      <w:bCs/>
      <w:sz w:val="28"/>
      <w:szCs w:val="24"/>
      <w:lang w:val="sr-Cyrl-C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24C0A"/>
    <w:pPr>
      <w:spacing w:after="0" w:line="240" w:lineRule="auto"/>
    </w:pPr>
  </w:style>
  <w:style w:type="character" w:customStyle="1" w:styleId="Heading1Char">
    <w:name w:val="Heading 1 Char"/>
    <w:basedOn w:val="DefaultParagraphFont"/>
    <w:link w:val="Heading1"/>
    <w:uiPriority w:val="9"/>
    <w:rsid w:val="00824C0A"/>
    <w:rPr>
      <w:rFonts w:ascii="Times New Roman" w:eastAsiaTheme="majorEastAsia" w:hAnsi="Times New Roman" w:cstheme="majorBidi"/>
      <w:b/>
      <w:color w:val="2E74B5" w:themeColor="accent1" w:themeShade="BF"/>
      <w:sz w:val="28"/>
      <w:szCs w:val="32"/>
    </w:rPr>
  </w:style>
  <w:style w:type="character" w:customStyle="1" w:styleId="Heading2Char">
    <w:name w:val="Heading 2 Char"/>
    <w:basedOn w:val="DefaultParagraphFont"/>
    <w:link w:val="Heading2"/>
    <w:uiPriority w:val="9"/>
    <w:rsid w:val="00E43819"/>
    <w:rPr>
      <w:rFonts w:ascii="Times New Roman" w:eastAsiaTheme="majorEastAsia" w:hAnsi="Times New Roman" w:cstheme="majorBidi"/>
      <w:b/>
      <w:color w:val="2E74B5" w:themeColor="accent1" w:themeShade="BF"/>
      <w:sz w:val="24"/>
      <w:szCs w:val="26"/>
    </w:rPr>
  </w:style>
  <w:style w:type="paragraph" w:styleId="FootnoteText">
    <w:name w:val="footnote text"/>
    <w:basedOn w:val="Normal"/>
    <w:link w:val="FootnoteTextChar"/>
    <w:uiPriority w:val="99"/>
    <w:unhideWhenUsed/>
    <w:rsid w:val="00E43819"/>
    <w:pPr>
      <w:spacing w:after="0" w:line="240" w:lineRule="auto"/>
    </w:pPr>
    <w:rPr>
      <w:sz w:val="20"/>
      <w:szCs w:val="20"/>
    </w:rPr>
  </w:style>
  <w:style w:type="character" w:customStyle="1" w:styleId="FootnoteTextChar">
    <w:name w:val="Footnote Text Char"/>
    <w:basedOn w:val="DefaultParagraphFont"/>
    <w:link w:val="FootnoteText"/>
    <w:uiPriority w:val="99"/>
    <w:rsid w:val="00E43819"/>
    <w:rPr>
      <w:sz w:val="20"/>
      <w:szCs w:val="20"/>
    </w:rPr>
  </w:style>
  <w:style w:type="character" w:styleId="FootnoteReference">
    <w:name w:val="footnote reference"/>
    <w:aliases w:val="16 Point,Superscript 6 Point"/>
    <w:basedOn w:val="DefaultParagraphFont"/>
    <w:uiPriority w:val="99"/>
    <w:unhideWhenUsed/>
    <w:rsid w:val="00E43819"/>
    <w:rPr>
      <w:vertAlign w:val="superscript"/>
    </w:rPr>
  </w:style>
  <w:style w:type="character" w:customStyle="1" w:styleId="NoSpacingCharChar">
    <w:name w:val="No Spacing Char Char"/>
    <w:link w:val="NoSpacing1"/>
    <w:rsid w:val="00E43819"/>
    <w:rPr>
      <w:rFonts w:ascii="Calibri" w:eastAsia="Times New Roman" w:hAnsi="Calibri" w:cs="Times New Roman"/>
      <w:sz w:val="24"/>
      <w:szCs w:val="32"/>
      <w:lang w:eastAsia="zh-CN"/>
    </w:rPr>
  </w:style>
  <w:style w:type="paragraph" w:customStyle="1" w:styleId="NoSpacing1">
    <w:name w:val="No Spacing1"/>
    <w:basedOn w:val="Normal"/>
    <w:link w:val="NoSpacingCharChar"/>
    <w:rsid w:val="00E43819"/>
    <w:pPr>
      <w:spacing w:after="0" w:line="240" w:lineRule="auto"/>
    </w:pPr>
    <w:rPr>
      <w:rFonts w:ascii="Calibri" w:eastAsia="Times New Roman" w:hAnsi="Calibri" w:cs="Times New Roman"/>
      <w:sz w:val="24"/>
      <w:szCs w:val="32"/>
      <w:lang w:eastAsia="zh-CN"/>
    </w:rPr>
  </w:style>
  <w:style w:type="paragraph" w:styleId="EndnoteText">
    <w:name w:val="endnote text"/>
    <w:basedOn w:val="Normal"/>
    <w:link w:val="EndnoteTextChar"/>
    <w:uiPriority w:val="99"/>
    <w:semiHidden/>
    <w:unhideWhenUsed/>
    <w:rsid w:val="00891EE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91EEC"/>
    <w:rPr>
      <w:sz w:val="20"/>
      <w:szCs w:val="20"/>
    </w:rPr>
  </w:style>
  <w:style w:type="character" w:styleId="EndnoteReference">
    <w:name w:val="endnote reference"/>
    <w:basedOn w:val="DefaultParagraphFont"/>
    <w:uiPriority w:val="99"/>
    <w:semiHidden/>
    <w:unhideWhenUsed/>
    <w:rsid w:val="00891EEC"/>
    <w:rPr>
      <w:vertAlign w:val="superscript"/>
    </w:rPr>
  </w:style>
  <w:style w:type="character" w:styleId="Hyperlink">
    <w:name w:val="Hyperlink"/>
    <w:basedOn w:val="DefaultParagraphFont"/>
    <w:uiPriority w:val="99"/>
    <w:unhideWhenUsed/>
    <w:rsid w:val="00891EEC"/>
    <w:rPr>
      <w:color w:val="0563C1" w:themeColor="hyperlink"/>
      <w:u w:val="single"/>
    </w:rPr>
  </w:style>
  <w:style w:type="paragraph" w:customStyle="1" w:styleId="p0">
    <w:name w:val="p0"/>
    <w:basedOn w:val="Normal"/>
    <w:rsid w:val="005762CB"/>
    <w:pPr>
      <w:spacing w:after="0" w:line="240" w:lineRule="auto"/>
    </w:pPr>
    <w:rPr>
      <w:rFonts w:ascii="Calibri" w:eastAsia="Times New Roman" w:hAnsi="Calibri" w:cs="Times New Roman"/>
      <w:sz w:val="24"/>
      <w:szCs w:val="24"/>
      <w:lang w:val="en-US" w:eastAsia="zh-CN"/>
    </w:rPr>
  </w:style>
  <w:style w:type="character" w:customStyle="1" w:styleId="Heading3Char">
    <w:name w:val="Heading 3 Char"/>
    <w:basedOn w:val="DefaultParagraphFont"/>
    <w:link w:val="Heading3"/>
    <w:uiPriority w:val="9"/>
    <w:rsid w:val="009E1B82"/>
    <w:rPr>
      <w:rFonts w:ascii="Times New Roman" w:eastAsiaTheme="majorEastAsia" w:hAnsi="Times New Roman" w:cstheme="majorBidi"/>
      <w:b/>
      <w:color w:val="2E74B5" w:themeColor="accent1" w:themeShade="BF"/>
      <w:sz w:val="24"/>
      <w:szCs w:val="24"/>
    </w:rPr>
  </w:style>
  <w:style w:type="character" w:customStyle="1" w:styleId="NoSpacingChar">
    <w:name w:val="No Spacing Char"/>
    <w:link w:val="NoSpacing"/>
    <w:uiPriority w:val="1"/>
    <w:rsid w:val="00425A76"/>
  </w:style>
  <w:style w:type="paragraph" w:styleId="ListParagraph">
    <w:name w:val="List Paragraph"/>
    <w:basedOn w:val="Normal"/>
    <w:uiPriority w:val="34"/>
    <w:qFormat/>
    <w:rsid w:val="00D660F1"/>
    <w:pPr>
      <w:ind w:left="720"/>
      <w:contextualSpacing/>
    </w:pPr>
  </w:style>
  <w:style w:type="table" w:styleId="TableGrid">
    <w:name w:val="Table Grid"/>
    <w:basedOn w:val="TableNormal"/>
    <w:uiPriority w:val="59"/>
    <w:rsid w:val="00FA5A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
    <w:name w:val="Table Grid Light1"/>
    <w:basedOn w:val="TableNormal"/>
    <w:uiPriority w:val="40"/>
    <w:rsid w:val="008D3F85"/>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11">
    <w:name w:val="Plain Table 11"/>
    <w:basedOn w:val="TableNormal"/>
    <w:uiPriority w:val="41"/>
    <w:rsid w:val="008D3F85"/>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fault">
    <w:name w:val="Default"/>
    <w:rsid w:val="00F3433B"/>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customStyle="1" w:styleId="4clan">
    <w:name w:val="4clan"/>
    <w:basedOn w:val="Normal"/>
    <w:rsid w:val="00810DE0"/>
    <w:pPr>
      <w:spacing w:before="35" w:after="35" w:line="240" w:lineRule="auto"/>
      <w:jc w:val="center"/>
    </w:pPr>
    <w:rPr>
      <w:rFonts w:ascii="Arial" w:eastAsia="Times New Roman" w:hAnsi="Arial" w:cs="Arial"/>
      <w:b/>
      <w:bCs/>
      <w:sz w:val="20"/>
      <w:szCs w:val="20"/>
      <w:lang w:val="en-US"/>
    </w:rPr>
  </w:style>
  <w:style w:type="character" w:customStyle="1" w:styleId="ListParagraphChar">
    <w:name w:val="List Paragraph Char"/>
    <w:aliases w:val="Podnaslov 1 sredina Char"/>
    <w:link w:val="ListParagraph1"/>
    <w:locked/>
    <w:rsid w:val="00A11386"/>
    <w:rPr>
      <w:sz w:val="24"/>
      <w:szCs w:val="24"/>
    </w:rPr>
  </w:style>
  <w:style w:type="paragraph" w:customStyle="1" w:styleId="ListParagraph1">
    <w:name w:val="List Paragraph1"/>
    <w:basedOn w:val="Normal"/>
    <w:link w:val="ListParagraphChar"/>
    <w:rsid w:val="00A11386"/>
    <w:pPr>
      <w:spacing w:after="0" w:line="240" w:lineRule="auto"/>
      <w:ind w:left="720"/>
      <w:contextualSpacing/>
    </w:pPr>
    <w:rPr>
      <w:sz w:val="24"/>
      <w:szCs w:val="24"/>
    </w:rPr>
  </w:style>
  <w:style w:type="paragraph" w:styleId="TOCHeading">
    <w:name w:val="TOC Heading"/>
    <w:basedOn w:val="Heading1"/>
    <w:next w:val="Normal"/>
    <w:uiPriority w:val="39"/>
    <w:unhideWhenUsed/>
    <w:qFormat/>
    <w:rsid w:val="00F12409"/>
    <w:pPr>
      <w:outlineLvl w:val="9"/>
    </w:pPr>
    <w:rPr>
      <w:rFonts w:asciiTheme="majorHAnsi" w:hAnsiTheme="majorHAnsi"/>
      <w:b w:val="0"/>
      <w:sz w:val="32"/>
      <w:lang w:val="en-US"/>
    </w:rPr>
  </w:style>
  <w:style w:type="paragraph" w:styleId="TOC2">
    <w:name w:val="toc 2"/>
    <w:basedOn w:val="Normal"/>
    <w:next w:val="Normal"/>
    <w:autoRedefine/>
    <w:uiPriority w:val="39"/>
    <w:unhideWhenUsed/>
    <w:rsid w:val="00F124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F12409"/>
    <w:pPr>
      <w:spacing w:after="100"/>
    </w:pPr>
    <w:rPr>
      <w:rFonts w:eastAsiaTheme="minorEastAsia" w:cs="Times New Roman"/>
      <w:lang w:val="en-US"/>
    </w:rPr>
  </w:style>
  <w:style w:type="paragraph" w:styleId="TOC3">
    <w:name w:val="toc 3"/>
    <w:basedOn w:val="Normal"/>
    <w:next w:val="Normal"/>
    <w:autoRedefine/>
    <w:uiPriority w:val="39"/>
    <w:unhideWhenUsed/>
    <w:rsid w:val="00F12409"/>
    <w:pPr>
      <w:spacing w:after="100"/>
      <w:ind w:left="440"/>
    </w:pPr>
    <w:rPr>
      <w:rFonts w:eastAsiaTheme="minorEastAsia" w:cs="Times New Roman"/>
      <w:lang w:val="en-US"/>
    </w:rPr>
  </w:style>
  <w:style w:type="paragraph" w:styleId="Header">
    <w:name w:val="header"/>
    <w:basedOn w:val="Normal"/>
    <w:link w:val="HeaderChar"/>
    <w:uiPriority w:val="99"/>
    <w:unhideWhenUsed/>
    <w:rsid w:val="002F7DE7"/>
    <w:pPr>
      <w:tabs>
        <w:tab w:val="center" w:pos="4536"/>
        <w:tab w:val="right" w:pos="9072"/>
      </w:tabs>
      <w:spacing w:after="0" w:line="240" w:lineRule="auto"/>
    </w:pPr>
  </w:style>
  <w:style w:type="character" w:customStyle="1" w:styleId="HeaderChar">
    <w:name w:val="Header Char"/>
    <w:basedOn w:val="DefaultParagraphFont"/>
    <w:link w:val="Header"/>
    <w:uiPriority w:val="99"/>
    <w:rsid w:val="002F7DE7"/>
  </w:style>
  <w:style w:type="paragraph" w:styleId="Footer">
    <w:name w:val="footer"/>
    <w:basedOn w:val="Normal"/>
    <w:link w:val="FooterChar"/>
    <w:uiPriority w:val="99"/>
    <w:unhideWhenUsed/>
    <w:rsid w:val="002F7DE7"/>
    <w:pPr>
      <w:tabs>
        <w:tab w:val="center" w:pos="4536"/>
        <w:tab w:val="right" w:pos="9072"/>
      </w:tabs>
      <w:spacing w:after="0" w:line="240" w:lineRule="auto"/>
    </w:pPr>
  </w:style>
  <w:style w:type="character" w:customStyle="1" w:styleId="FooterChar">
    <w:name w:val="Footer Char"/>
    <w:basedOn w:val="DefaultParagraphFont"/>
    <w:link w:val="Footer"/>
    <w:uiPriority w:val="99"/>
    <w:rsid w:val="002F7DE7"/>
  </w:style>
  <w:style w:type="paragraph" w:styleId="BalloonText">
    <w:name w:val="Balloon Text"/>
    <w:basedOn w:val="Normal"/>
    <w:link w:val="BalloonTextChar"/>
    <w:uiPriority w:val="99"/>
    <w:semiHidden/>
    <w:unhideWhenUsed/>
    <w:rsid w:val="003543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436A"/>
    <w:rPr>
      <w:rFonts w:ascii="Tahoma" w:hAnsi="Tahoma" w:cs="Tahoma"/>
      <w:sz w:val="16"/>
      <w:szCs w:val="16"/>
    </w:rPr>
  </w:style>
  <w:style w:type="character" w:customStyle="1" w:styleId="Heading4Char">
    <w:name w:val="Heading 4 Char"/>
    <w:basedOn w:val="DefaultParagraphFont"/>
    <w:link w:val="Heading4"/>
    <w:rsid w:val="000042C8"/>
    <w:rPr>
      <w:rFonts w:ascii="Times New Roman" w:eastAsia="Times New Roman" w:hAnsi="Times New Roman" w:cs="Times New Roman"/>
      <w:b/>
      <w:bCs/>
      <w:sz w:val="28"/>
      <w:szCs w:val="24"/>
      <w:lang w:val="sr-Cyrl-CS" w:eastAsia="ar-SA"/>
    </w:rPr>
  </w:style>
  <w:style w:type="character" w:customStyle="1" w:styleId="Heading5Char">
    <w:name w:val="Heading 5 Char"/>
    <w:basedOn w:val="DefaultParagraphFont"/>
    <w:link w:val="Heading5"/>
    <w:rsid w:val="000042C8"/>
    <w:rPr>
      <w:rFonts w:ascii="Times New Roman" w:eastAsia="Times New Roman" w:hAnsi="Times New Roman" w:cs="Times New Roman"/>
      <w:b/>
      <w:bCs/>
      <w:sz w:val="28"/>
      <w:szCs w:val="24"/>
      <w:lang w:val="sr-Cyrl-CS" w:eastAsia="ar-SA"/>
    </w:rPr>
  </w:style>
  <w:style w:type="character" w:styleId="CommentReference">
    <w:name w:val="annotation reference"/>
    <w:basedOn w:val="DefaultParagraphFont"/>
    <w:uiPriority w:val="99"/>
    <w:semiHidden/>
    <w:unhideWhenUsed/>
    <w:rsid w:val="000042C8"/>
    <w:rPr>
      <w:sz w:val="16"/>
      <w:szCs w:val="16"/>
    </w:rPr>
  </w:style>
  <w:style w:type="paragraph" w:styleId="CommentText">
    <w:name w:val="annotation text"/>
    <w:basedOn w:val="Normal"/>
    <w:link w:val="CommentTextChar"/>
    <w:uiPriority w:val="99"/>
    <w:semiHidden/>
    <w:unhideWhenUsed/>
    <w:rsid w:val="000042C8"/>
    <w:pPr>
      <w:spacing w:line="240"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semiHidden/>
    <w:rsid w:val="000042C8"/>
    <w:rPr>
      <w:rFonts w:ascii="Calibri" w:eastAsia="Calibri" w:hAnsi="Calibri" w:cs="Times New Roman"/>
      <w:sz w:val="20"/>
      <w:szCs w:val="20"/>
      <w:lang w:val="en-US"/>
    </w:rPr>
  </w:style>
  <w:style w:type="character" w:customStyle="1" w:styleId="apple-converted-space">
    <w:name w:val="apple-converted-space"/>
    <w:basedOn w:val="DefaultParagraphFont"/>
    <w:rsid w:val="000042C8"/>
  </w:style>
  <w:style w:type="character" w:styleId="PlaceholderText">
    <w:name w:val="Placeholder Text"/>
    <w:basedOn w:val="DefaultParagraphFont"/>
    <w:uiPriority w:val="99"/>
    <w:semiHidden/>
    <w:rsid w:val="000042C8"/>
    <w:rPr>
      <w:color w:val="808080"/>
    </w:rPr>
  </w:style>
  <w:style w:type="table" w:customStyle="1" w:styleId="PlainTable1">
    <w:name w:val="Plain Table 1"/>
    <w:basedOn w:val="TableNormal"/>
    <w:uiPriority w:val="41"/>
    <w:rsid w:val="00D368E9"/>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Contents">
    <w:name w:val="Table Contents"/>
    <w:basedOn w:val="Normal"/>
    <w:rsid w:val="001627A1"/>
    <w:pPr>
      <w:suppressLineNumbers/>
      <w:suppressAutoHyphens/>
      <w:spacing w:after="0" w:line="240" w:lineRule="auto"/>
    </w:pPr>
    <w:rPr>
      <w:rFonts w:ascii="Times New Roman" w:eastAsia="Times New Roman" w:hAnsi="Times New Roman" w:cs="Times New Roman"/>
      <w:sz w:val="28"/>
      <w:szCs w:val="24"/>
      <w:lang w:val="en-US" w:eastAsia="ar-SA"/>
    </w:rPr>
  </w:style>
</w:styles>
</file>

<file path=word/webSettings.xml><?xml version="1.0" encoding="utf-8"?>
<w:webSettings xmlns:r="http://schemas.openxmlformats.org/officeDocument/2006/relationships" xmlns:w="http://schemas.openxmlformats.org/wordprocessingml/2006/main">
  <w:divs>
    <w:div w:id="17700267">
      <w:bodyDiv w:val="1"/>
      <w:marLeft w:val="0"/>
      <w:marRight w:val="0"/>
      <w:marTop w:val="0"/>
      <w:marBottom w:val="0"/>
      <w:divBdr>
        <w:top w:val="none" w:sz="0" w:space="0" w:color="auto"/>
        <w:left w:val="none" w:sz="0" w:space="0" w:color="auto"/>
        <w:bottom w:val="none" w:sz="0" w:space="0" w:color="auto"/>
        <w:right w:val="none" w:sz="0" w:space="0" w:color="auto"/>
      </w:divBdr>
    </w:div>
    <w:div w:id="170223786">
      <w:bodyDiv w:val="1"/>
      <w:marLeft w:val="0"/>
      <w:marRight w:val="0"/>
      <w:marTop w:val="0"/>
      <w:marBottom w:val="0"/>
      <w:divBdr>
        <w:top w:val="none" w:sz="0" w:space="0" w:color="auto"/>
        <w:left w:val="none" w:sz="0" w:space="0" w:color="auto"/>
        <w:bottom w:val="none" w:sz="0" w:space="0" w:color="auto"/>
        <w:right w:val="none" w:sz="0" w:space="0" w:color="auto"/>
      </w:divBdr>
    </w:div>
    <w:div w:id="346760539">
      <w:bodyDiv w:val="1"/>
      <w:marLeft w:val="0"/>
      <w:marRight w:val="0"/>
      <w:marTop w:val="0"/>
      <w:marBottom w:val="0"/>
      <w:divBdr>
        <w:top w:val="none" w:sz="0" w:space="0" w:color="auto"/>
        <w:left w:val="none" w:sz="0" w:space="0" w:color="auto"/>
        <w:bottom w:val="none" w:sz="0" w:space="0" w:color="auto"/>
        <w:right w:val="none" w:sz="0" w:space="0" w:color="auto"/>
      </w:divBdr>
    </w:div>
    <w:div w:id="403262664">
      <w:bodyDiv w:val="1"/>
      <w:marLeft w:val="0"/>
      <w:marRight w:val="0"/>
      <w:marTop w:val="0"/>
      <w:marBottom w:val="0"/>
      <w:divBdr>
        <w:top w:val="none" w:sz="0" w:space="0" w:color="auto"/>
        <w:left w:val="none" w:sz="0" w:space="0" w:color="auto"/>
        <w:bottom w:val="none" w:sz="0" w:space="0" w:color="auto"/>
        <w:right w:val="none" w:sz="0" w:space="0" w:color="auto"/>
      </w:divBdr>
    </w:div>
    <w:div w:id="695230498">
      <w:bodyDiv w:val="1"/>
      <w:marLeft w:val="0"/>
      <w:marRight w:val="0"/>
      <w:marTop w:val="0"/>
      <w:marBottom w:val="0"/>
      <w:divBdr>
        <w:top w:val="none" w:sz="0" w:space="0" w:color="auto"/>
        <w:left w:val="none" w:sz="0" w:space="0" w:color="auto"/>
        <w:bottom w:val="none" w:sz="0" w:space="0" w:color="auto"/>
        <w:right w:val="none" w:sz="0" w:space="0" w:color="auto"/>
      </w:divBdr>
    </w:div>
    <w:div w:id="790369269">
      <w:bodyDiv w:val="1"/>
      <w:marLeft w:val="0"/>
      <w:marRight w:val="0"/>
      <w:marTop w:val="0"/>
      <w:marBottom w:val="0"/>
      <w:divBdr>
        <w:top w:val="none" w:sz="0" w:space="0" w:color="auto"/>
        <w:left w:val="none" w:sz="0" w:space="0" w:color="auto"/>
        <w:bottom w:val="none" w:sz="0" w:space="0" w:color="auto"/>
        <w:right w:val="none" w:sz="0" w:space="0" w:color="auto"/>
      </w:divBdr>
    </w:div>
    <w:div w:id="826671738">
      <w:bodyDiv w:val="1"/>
      <w:marLeft w:val="0"/>
      <w:marRight w:val="0"/>
      <w:marTop w:val="0"/>
      <w:marBottom w:val="0"/>
      <w:divBdr>
        <w:top w:val="none" w:sz="0" w:space="0" w:color="auto"/>
        <w:left w:val="none" w:sz="0" w:space="0" w:color="auto"/>
        <w:bottom w:val="none" w:sz="0" w:space="0" w:color="auto"/>
        <w:right w:val="none" w:sz="0" w:space="0" w:color="auto"/>
      </w:divBdr>
    </w:div>
    <w:div w:id="917591419">
      <w:bodyDiv w:val="1"/>
      <w:marLeft w:val="0"/>
      <w:marRight w:val="0"/>
      <w:marTop w:val="0"/>
      <w:marBottom w:val="0"/>
      <w:divBdr>
        <w:top w:val="none" w:sz="0" w:space="0" w:color="auto"/>
        <w:left w:val="none" w:sz="0" w:space="0" w:color="auto"/>
        <w:bottom w:val="none" w:sz="0" w:space="0" w:color="auto"/>
        <w:right w:val="none" w:sz="0" w:space="0" w:color="auto"/>
      </w:divBdr>
    </w:div>
    <w:div w:id="1057436708">
      <w:bodyDiv w:val="1"/>
      <w:marLeft w:val="0"/>
      <w:marRight w:val="0"/>
      <w:marTop w:val="0"/>
      <w:marBottom w:val="0"/>
      <w:divBdr>
        <w:top w:val="none" w:sz="0" w:space="0" w:color="auto"/>
        <w:left w:val="none" w:sz="0" w:space="0" w:color="auto"/>
        <w:bottom w:val="none" w:sz="0" w:space="0" w:color="auto"/>
        <w:right w:val="none" w:sz="0" w:space="0" w:color="auto"/>
      </w:divBdr>
    </w:div>
    <w:div w:id="1070077209">
      <w:bodyDiv w:val="1"/>
      <w:marLeft w:val="0"/>
      <w:marRight w:val="0"/>
      <w:marTop w:val="0"/>
      <w:marBottom w:val="0"/>
      <w:divBdr>
        <w:top w:val="none" w:sz="0" w:space="0" w:color="auto"/>
        <w:left w:val="none" w:sz="0" w:space="0" w:color="auto"/>
        <w:bottom w:val="none" w:sz="0" w:space="0" w:color="auto"/>
        <w:right w:val="none" w:sz="0" w:space="0" w:color="auto"/>
      </w:divBdr>
    </w:div>
    <w:div w:id="1175923559">
      <w:bodyDiv w:val="1"/>
      <w:marLeft w:val="0"/>
      <w:marRight w:val="0"/>
      <w:marTop w:val="0"/>
      <w:marBottom w:val="0"/>
      <w:divBdr>
        <w:top w:val="none" w:sz="0" w:space="0" w:color="auto"/>
        <w:left w:val="none" w:sz="0" w:space="0" w:color="auto"/>
        <w:bottom w:val="none" w:sz="0" w:space="0" w:color="auto"/>
        <w:right w:val="none" w:sz="0" w:space="0" w:color="auto"/>
      </w:divBdr>
    </w:div>
    <w:div w:id="1380594576">
      <w:bodyDiv w:val="1"/>
      <w:marLeft w:val="0"/>
      <w:marRight w:val="0"/>
      <w:marTop w:val="0"/>
      <w:marBottom w:val="0"/>
      <w:divBdr>
        <w:top w:val="none" w:sz="0" w:space="0" w:color="auto"/>
        <w:left w:val="none" w:sz="0" w:space="0" w:color="auto"/>
        <w:bottom w:val="none" w:sz="0" w:space="0" w:color="auto"/>
        <w:right w:val="none" w:sz="0" w:space="0" w:color="auto"/>
      </w:divBdr>
    </w:div>
    <w:div w:id="1558663523">
      <w:bodyDiv w:val="1"/>
      <w:marLeft w:val="0"/>
      <w:marRight w:val="0"/>
      <w:marTop w:val="0"/>
      <w:marBottom w:val="0"/>
      <w:divBdr>
        <w:top w:val="none" w:sz="0" w:space="0" w:color="auto"/>
        <w:left w:val="none" w:sz="0" w:space="0" w:color="auto"/>
        <w:bottom w:val="none" w:sz="0" w:space="0" w:color="auto"/>
        <w:right w:val="none" w:sz="0" w:space="0" w:color="auto"/>
      </w:divBdr>
    </w:div>
    <w:div w:id="1640303530">
      <w:bodyDiv w:val="1"/>
      <w:marLeft w:val="0"/>
      <w:marRight w:val="0"/>
      <w:marTop w:val="0"/>
      <w:marBottom w:val="0"/>
      <w:divBdr>
        <w:top w:val="none" w:sz="0" w:space="0" w:color="auto"/>
        <w:left w:val="none" w:sz="0" w:space="0" w:color="auto"/>
        <w:bottom w:val="none" w:sz="0" w:space="0" w:color="auto"/>
        <w:right w:val="none" w:sz="0" w:space="0" w:color="auto"/>
      </w:divBdr>
    </w:div>
    <w:div w:id="1719208472">
      <w:bodyDiv w:val="1"/>
      <w:marLeft w:val="0"/>
      <w:marRight w:val="0"/>
      <w:marTop w:val="0"/>
      <w:marBottom w:val="0"/>
      <w:divBdr>
        <w:top w:val="none" w:sz="0" w:space="0" w:color="auto"/>
        <w:left w:val="none" w:sz="0" w:space="0" w:color="auto"/>
        <w:bottom w:val="none" w:sz="0" w:space="0" w:color="auto"/>
        <w:right w:val="none" w:sz="0" w:space="0" w:color="auto"/>
      </w:divBdr>
    </w:div>
    <w:div w:id="1728531239">
      <w:bodyDiv w:val="1"/>
      <w:marLeft w:val="0"/>
      <w:marRight w:val="0"/>
      <w:marTop w:val="0"/>
      <w:marBottom w:val="0"/>
      <w:divBdr>
        <w:top w:val="none" w:sz="0" w:space="0" w:color="auto"/>
        <w:left w:val="none" w:sz="0" w:space="0" w:color="auto"/>
        <w:bottom w:val="none" w:sz="0" w:space="0" w:color="auto"/>
        <w:right w:val="none" w:sz="0" w:space="0" w:color="auto"/>
      </w:divBdr>
    </w:div>
    <w:div w:id="1781801243">
      <w:bodyDiv w:val="1"/>
      <w:marLeft w:val="0"/>
      <w:marRight w:val="0"/>
      <w:marTop w:val="0"/>
      <w:marBottom w:val="0"/>
      <w:divBdr>
        <w:top w:val="none" w:sz="0" w:space="0" w:color="auto"/>
        <w:left w:val="none" w:sz="0" w:space="0" w:color="auto"/>
        <w:bottom w:val="none" w:sz="0" w:space="0" w:color="auto"/>
        <w:right w:val="none" w:sz="0" w:space="0" w:color="auto"/>
      </w:divBdr>
    </w:div>
    <w:div w:id="1800489752">
      <w:bodyDiv w:val="1"/>
      <w:marLeft w:val="0"/>
      <w:marRight w:val="0"/>
      <w:marTop w:val="0"/>
      <w:marBottom w:val="0"/>
      <w:divBdr>
        <w:top w:val="none" w:sz="0" w:space="0" w:color="auto"/>
        <w:left w:val="none" w:sz="0" w:space="0" w:color="auto"/>
        <w:bottom w:val="none" w:sz="0" w:space="0" w:color="auto"/>
        <w:right w:val="none" w:sz="0" w:space="0" w:color="auto"/>
      </w:divBdr>
    </w:div>
    <w:div w:id="1806045399">
      <w:bodyDiv w:val="1"/>
      <w:marLeft w:val="0"/>
      <w:marRight w:val="0"/>
      <w:marTop w:val="0"/>
      <w:marBottom w:val="0"/>
      <w:divBdr>
        <w:top w:val="none" w:sz="0" w:space="0" w:color="auto"/>
        <w:left w:val="none" w:sz="0" w:space="0" w:color="auto"/>
        <w:bottom w:val="none" w:sz="0" w:space="0" w:color="auto"/>
        <w:right w:val="none" w:sz="0" w:space="0" w:color="auto"/>
      </w:divBdr>
    </w:div>
    <w:div w:id="1955863333">
      <w:bodyDiv w:val="1"/>
      <w:marLeft w:val="0"/>
      <w:marRight w:val="0"/>
      <w:marTop w:val="0"/>
      <w:marBottom w:val="0"/>
      <w:divBdr>
        <w:top w:val="none" w:sz="0" w:space="0" w:color="auto"/>
        <w:left w:val="none" w:sz="0" w:space="0" w:color="auto"/>
        <w:bottom w:val="none" w:sz="0" w:space="0" w:color="auto"/>
        <w:right w:val="none" w:sz="0" w:space="0" w:color="auto"/>
      </w:divBdr>
    </w:div>
    <w:div w:id="2129856155">
      <w:bodyDiv w:val="1"/>
      <w:marLeft w:val="0"/>
      <w:marRight w:val="0"/>
      <w:marTop w:val="0"/>
      <w:marBottom w:val="0"/>
      <w:divBdr>
        <w:top w:val="none" w:sz="0" w:space="0" w:color="auto"/>
        <w:left w:val="none" w:sz="0" w:space="0" w:color="auto"/>
        <w:bottom w:val="none" w:sz="0" w:space="0" w:color="auto"/>
        <w:right w:val="none" w:sz="0" w:space="0" w:color="auto"/>
      </w:divBdr>
    </w:div>
    <w:div w:id="213139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chart" Target="charts/chart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www.vedura.fr/social/emploi/employabilite" TargetMode="External"/><Relationship Id="rId3" Type="http://schemas.openxmlformats.org/officeDocument/2006/relationships/hyperlink" Target="http://www.zzzrs.net" TargetMode="External"/><Relationship Id="rId7" Type="http://schemas.openxmlformats.org/officeDocument/2006/relationships/hyperlink" Target="http://www.ilo.org/public/english/standards/relm/ilc/ilc88/com-humd.htm" TargetMode="External"/><Relationship Id="rId2" Type="http://schemas.openxmlformats.org/officeDocument/2006/relationships/hyperlink" Target="http://www.zzzrs.net" TargetMode="External"/><Relationship Id="rId1" Type="http://schemas.openxmlformats.org/officeDocument/2006/relationships/hyperlink" Target="http://www.zzzrs.net" TargetMode="External"/><Relationship Id="rId6" Type="http://schemas.openxmlformats.org/officeDocument/2006/relationships/hyperlink" Target="http://www.zzzrs.net" TargetMode="External"/><Relationship Id="rId5" Type="http://schemas.openxmlformats.org/officeDocument/2006/relationships/hyperlink" Target="http://www.zzzrs.net" TargetMode="External"/><Relationship Id="rId4" Type="http://schemas.openxmlformats.org/officeDocument/2006/relationships/hyperlink" Target="http://www.zzzrs.ne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52;&#1080;&#1096;&#1086;%20&#1055;&#1086;&#1083;&#1077;&#1090;&#1072;&#1085;\Desktop\Akcioni%20plan%20zapo&#353;ljavanja\graf\graf.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1052;&#1080;&#1096;&#1086;%20&#1055;&#1086;&#1083;&#1077;&#1090;&#1072;&#1085;\Desktop\Akcioni%20plan%20zapo&#353;ljavanja\graf\graf.xlsx" TargetMode="External"/></Relationships>
</file>

<file path=word/charts/_rels/chart3.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oleObject" Target="file:///C:\Users\&#1052;&#1080;&#1096;&#1086;%20&#1055;&#1086;&#1083;&#1077;&#1090;&#1072;&#1085;\Desktop\graf.xlsx" TargetMode="External"/></Relationships>
</file>

<file path=word/charts/_rels/chart4.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oleObject" Target="file:///C:\Users\&#1052;&#1080;&#1096;&#1086;%20&#1055;&#1086;&#1083;&#1077;&#1090;&#1072;&#1085;\Desktop\Akcioni%20plan%20zapo&#353;ljavanja\graf.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en-US"/>
  <c:chart>
    <c:autoTitleDeleted val="1"/>
    <c:plotArea>
      <c:layout/>
      <c:barChart>
        <c:barDir val="col"/>
        <c:grouping val="clustered"/>
        <c:ser>
          <c:idx val="1"/>
          <c:order val="0"/>
          <c:tx>
            <c:strRef>
              <c:f>Sheet1!$B$5</c:f>
              <c:strCache>
                <c:ptCount val="1"/>
                <c:pt idx="0">
                  <c:v>2015. година</c:v>
                </c:pt>
              </c:strCache>
            </c:strRef>
          </c:tx>
          <c:spPr>
            <a:gradFill flip="none" rotWithShape="1">
              <a:gsLst>
                <a:gs pos="0">
                  <a:schemeClr val="accent2"/>
                </a:gs>
                <a:gs pos="75000">
                  <a:schemeClr val="accent2">
                    <a:lumMod val="60000"/>
                    <a:lumOff val="40000"/>
                  </a:schemeClr>
                </a:gs>
                <a:gs pos="51000">
                  <a:schemeClr val="accent2">
                    <a:alpha val="75000"/>
                  </a:schemeClr>
                </a:gs>
                <a:gs pos="100000">
                  <a:schemeClr val="accent2">
                    <a:lumMod val="20000"/>
                    <a:lumOff val="80000"/>
                    <a:alpha val="15000"/>
                  </a:schemeClr>
                </a:gs>
              </a:gsLst>
              <a:lin ang="5400000" scaled="0"/>
            </a:gradFill>
            <a:ln>
              <a:noFill/>
            </a:ln>
            <a:effectLst/>
          </c:spPr>
          <c:cat>
            <c:multiLvlStrRef>
              <c:f>Sheet1!$C$2:$I$3</c:f>
              <c:multiLvlStrCache>
                <c:ptCount val="7"/>
                <c:lvl>
                  <c:pt idx="0">
                    <c:v>НК</c:v>
                  </c:pt>
                  <c:pt idx="1">
                    <c:v>ПК–</c:v>
                  </c:pt>
                  <c:pt idx="2">
                    <c:v>КВ</c:v>
                  </c:pt>
                  <c:pt idx="3">
                    <c:v>ССС</c:v>
                  </c:pt>
                  <c:pt idx="4">
                    <c:v>ВКВ</c:v>
                  </c:pt>
                  <c:pt idx="5">
                    <c:v>ВШС</c:v>
                  </c:pt>
                  <c:pt idx="6">
                    <c:v>ВСС</c:v>
                  </c:pt>
                </c:lvl>
                <c:lvl>
                  <c:pt idx="0">
                    <c:v>КВАЛИФИКАЦИОНА СТРУКТУРА</c:v>
                  </c:pt>
                </c:lvl>
              </c:multiLvlStrCache>
            </c:multiLvlStrRef>
          </c:cat>
          <c:val>
            <c:numRef>
              <c:f>Sheet1!$C$5:$I$5</c:f>
              <c:numCache>
                <c:formatCode>General</c:formatCode>
                <c:ptCount val="7"/>
              </c:numCache>
            </c:numRef>
          </c:val>
        </c:ser>
        <c:ser>
          <c:idx val="2"/>
          <c:order val="1"/>
          <c:tx>
            <c:strRef>
              <c:f>Sheet1!$B$6</c:f>
              <c:strCache>
                <c:ptCount val="1"/>
                <c:pt idx="0">
                  <c:v>2016. година</c:v>
                </c:pt>
              </c:strCache>
            </c:strRef>
          </c:tx>
          <c:spPr>
            <a:gradFill flip="none" rotWithShape="1">
              <a:gsLst>
                <a:gs pos="0">
                  <a:schemeClr val="accent3"/>
                </a:gs>
                <a:gs pos="75000">
                  <a:schemeClr val="accent3">
                    <a:lumMod val="60000"/>
                    <a:lumOff val="40000"/>
                  </a:schemeClr>
                </a:gs>
                <a:gs pos="51000">
                  <a:schemeClr val="accent3">
                    <a:alpha val="75000"/>
                  </a:schemeClr>
                </a:gs>
                <a:gs pos="100000">
                  <a:schemeClr val="accent3">
                    <a:lumMod val="20000"/>
                    <a:lumOff val="80000"/>
                    <a:alpha val="15000"/>
                  </a:schemeClr>
                </a:gs>
              </a:gsLst>
              <a:lin ang="5400000" scaled="0"/>
            </a:gradFill>
            <a:ln>
              <a:noFill/>
            </a:ln>
            <a:effectLst/>
          </c:spPr>
          <c:cat>
            <c:multiLvlStrRef>
              <c:f>Sheet1!$C$2:$I$3</c:f>
              <c:multiLvlStrCache>
                <c:ptCount val="7"/>
                <c:lvl>
                  <c:pt idx="0">
                    <c:v>НК</c:v>
                  </c:pt>
                  <c:pt idx="1">
                    <c:v>ПК–</c:v>
                  </c:pt>
                  <c:pt idx="2">
                    <c:v>КВ</c:v>
                  </c:pt>
                  <c:pt idx="3">
                    <c:v>ССС</c:v>
                  </c:pt>
                  <c:pt idx="4">
                    <c:v>ВКВ</c:v>
                  </c:pt>
                  <c:pt idx="5">
                    <c:v>ВШС</c:v>
                  </c:pt>
                  <c:pt idx="6">
                    <c:v>ВСС</c:v>
                  </c:pt>
                </c:lvl>
                <c:lvl>
                  <c:pt idx="0">
                    <c:v>КВАЛИФИКАЦИОНА СТРУКТУРА</c:v>
                  </c:pt>
                </c:lvl>
              </c:multiLvlStrCache>
            </c:multiLvlStrRef>
          </c:cat>
          <c:val>
            <c:numRef>
              <c:f>Sheet1!$C$6:$I$6</c:f>
              <c:numCache>
                <c:formatCode>General</c:formatCode>
                <c:ptCount val="7"/>
              </c:numCache>
            </c:numRef>
          </c:val>
        </c:ser>
        <c:ser>
          <c:idx val="3"/>
          <c:order val="2"/>
          <c:tx>
            <c:strRef>
              <c:f>Sheet1!$B$7</c:f>
              <c:strCache>
                <c:ptCount val="1"/>
                <c:pt idx="0">
                  <c:v>2017. година</c:v>
                </c:pt>
              </c:strCache>
            </c:strRef>
          </c:tx>
          <c:spPr>
            <a:gradFill flip="none" rotWithShape="1">
              <a:gsLst>
                <a:gs pos="0">
                  <a:schemeClr val="accent4"/>
                </a:gs>
                <a:gs pos="75000">
                  <a:schemeClr val="accent4">
                    <a:lumMod val="60000"/>
                    <a:lumOff val="40000"/>
                  </a:schemeClr>
                </a:gs>
                <a:gs pos="51000">
                  <a:schemeClr val="accent4">
                    <a:alpha val="75000"/>
                  </a:schemeClr>
                </a:gs>
                <a:gs pos="100000">
                  <a:schemeClr val="accent4">
                    <a:lumMod val="20000"/>
                    <a:lumOff val="80000"/>
                    <a:alpha val="15000"/>
                  </a:schemeClr>
                </a:gs>
              </a:gsLst>
              <a:lin ang="5400000" scaled="0"/>
            </a:gradFill>
            <a:ln>
              <a:noFill/>
            </a:ln>
            <a:effectLst/>
          </c:spPr>
          <c:cat>
            <c:multiLvlStrRef>
              <c:f>Sheet1!$C$2:$I$3</c:f>
              <c:multiLvlStrCache>
                <c:ptCount val="7"/>
                <c:lvl>
                  <c:pt idx="0">
                    <c:v>НК</c:v>
                  </c:pt>
                  <c:pt idx="1">
                    <c:v>ПК–</c:v>
                  </c:pt>
                  <c:pt idx="2">
                    <c:v>КВ</c:v>
                  </c:pt>
                  <c:pt idx="3">
                    <c:v>ССС</c:v>
                  </c:pt>
                  <c:pt idx="4">
                    <c:v>ВКВ</c:v>
                  </c:pt>
                  <c:pt idx="5">
                    <c:v>ВШС</c:v>
                  </c:pt>
                  <c:pt idx="6">
                    <c:v>ВСС</c:v>
                  </c:pt>
                </c:lvl>
                <c:lvl>
                  <c:pt idx="0">
                    <c:v>КВАЛИФИКАЦИОНА СТРУКТУРА</c:v>
                  </c:pt>
                </c:lvl>
              </c:multiLvlStrCache>
            </c:multiLvlStrRef>
          </c:cat>
          <c:val>
            <c:numRef>
              <c:f>Sheet1!$C$7:$I$7</c:f>
              <c:numCache>
                <c:formatCode>0.00%</c:formatCode>
                <c:ptCount val="7"/>
                <c:pt idx="0">
                  <c:v>0.13424518743667807</c:v>
                </c:pt>
                <c:pt idx="1">
                  <c:v>1.9419115163796023E-2</c:v>
                </c:pt>
                <c:pt idx="2">
                  <c:v>0.3199932455251604</c:v>
                </c:pt>
                <c:pt idx="3">
                  <c:v>0.30631543397501138</c:v>
                </c:pt>
                <c:pt idx="4">
                  <c:v>5.5724417426545715E-3</c:v>
                </c:pt>
                <c:pt idx="5">
                  <c:v>1.0469436001350895E-2</c:v>
                </c:pt>
                <c:pt idx="6">
                  <c:v>0.20398514015535424</c:v>
                </c:pt>
              </c:numCache>
            </c:numRef>
          </c:val>
        </c:ser>
        <c:ser>
          <c:idx val="4"/>
          <c:order val="3"/>
          <c:tx>
            <c:strRef>
              <c:f>Sheet1!$B$8</c:f>
              <c:strCache>
                <c:ptCount val="1"/>
                <c:pt idx="0">
                  <c:v>2018. година</c:v>
                </c:pt>
              </c:strCache>
            </c:strRef>
          </c:tx>
          <c:spPr>
            <a:gradFill flip="none" rotWithShape="1">
              <a:gsLst>
                <a:gs pos="0">
                  <a:schemeClr val="accent5"/>
                </a:gs>
                <a:gs pos="75000">
                  <a:schemeClr val="accent5">
                    <a:lumMod val="60000"/>
                    <a:lumOff val="40000"/>
                  </a:schemeClr>
                </a:gs>
                <a:gs pos="51000">
                  <a:schemeClr val="accent5">
                    <a:alpha val="75000"/>
                  </a:schemeClr>
                </a:gs>
                <a:gs pos="100000">
                  <a:schemeClr val="accent5">
                    <a:lumMod val="20000"/>
                    <a:lumOff val="80000"/>
                    <a:alpha val="15000"/>
                  </a:schemeClr>
                </a:gs>
              </a:gsLst>
              <a:lin ang="5400000" scaled="0"/>
            </a:gradFill>
            <a:ln>
              <a:noFill/>
            </a:ln>
            <a:effectLst/>
          </c:spPr>
          <c:cat>
            <c:multiLvlStrRef>
              <c:f>Sheet1!$C$2:$I$3</c:f>
              <c:multiLvlStrCache>
                <c:ptCount val="7"/>
                <c:lvl>
                  <c:pt idx="0">
                    <c:v>НК</c:v>
                  </c:pt>
                  <c:pt idx="1">
                    <c:v>ПК–</c:v>
                  </c:pt>
                  <c:pt idx="2">
                    <c:v>КВ</c:v>
                  </c:pt>
                  <c:pt idx="3">
                    <c:v>ССС</c:v>
                  </c:pt>
                  <c:pt idx="4">
                    <c:v>ВКВ</c:v>
                  </c:pt>
                  <c:pt idx="5">
                    <c:v>ВШС</c:v>
                  </c:pt>
                  <c:pt idx="6">
                    <c:v>ВСС</c:v>
                  </c:pt>
                </c:lvl>
                <c:lvl>
                  <c:pt idx="0">
                    <c:v>КВАЛИФИКАЦИОНА СТРУКТУРА</c:v>
                  </c:pt>
                </c:lvl>
              </c:multiLvlStrCache>
            </c:multiLvlStrRef>
          </c:cat>
          <c:val>
            <c:numRef>
              <c:f>Sheet1!$C$8:$I$8</c:f>
              <c:numCache>
                <c:formatCode>0.00%</c:formatCode>
                <c:ptCount val="7"/>
                <c:pt idx="0">
                  <c:v>0.11299597469810263</c:v>
                </c:pt>
                <c:pt idx="1">
                  <c:v>2.9902242668200369E-2</c:v>
                </c:pt>
                <c:pt idx="2">
                  <c:v>0.30534790109258436</c:v>
                </c:pt>
                <c:pt idx="3">
                  <c:v>0.30189764232317434</c:v>
                </c:pt>
                <c:pt idx="4">
                  <c:v>5.1753881541115945E-3</c:v>
                </c:pt>
                <c:pt idx="5">
                  <c:v>9.2006900517539267E-3</c:v>
                </c:pt>
                <c:pt idx="6">
                  <c:v>0.23548016101207594</c:v>
                </c:pt>
              </c:numCache>
            </c:numRef>
          </c:val>
        </c:ser>
        <c:dLbls/>
        <c:gapWidth val="75"/>
        <c:overlap val="-25"/>
        <c:axId val="43946752"/>
        <c:axId val="43948288"/>
        <c:extLst>
          <c:ext xmlns:c15="http://schemas.microsoft.com/office/drawing/2012/chart" uri="{02D57815-91ED-43cb-92C2-25804820EDAC}">
            <c15:filteredBarSeries>
              <c15:ser>
                <c:idx val="0"/>
                <c:order val="0"/>
                <c:tx>
                  <c:strRef>
                    <c:extLst>
                      <c:ext uri="{02D57815-91ED-43cb-92C2-25804820EDAC}">
                        <c15:formulaRef>
                          <c15:sqref>Sheet1!$B$4</c15:sqref>
                        </c15:formulaRef>
                      </c:ext>
                    </c:extLst>
                    <c:strCache>
                      <c:ptCount val="1"/>
                    </c:strCache>
                  </c:strRef>
                </c:tx>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5400000" scaled="0"/>
                  </a:gradFill>
                  <a:ln>
                    <a:noFill/>
                  </a:ln>
                  <a:effectLst/>
                </c:spPr>
                <c:invertIfNegative val="0"/>
                <c:cat>
                  <c:multiLvlStrRef>
                    <c:extLst>
                      <c:ext uri="{02D57815-91ED-43cb-92C2-25804820EDAC}">
                        <c15:formulaRef>
                          <c15:sqref>Sheet1!$C$2:$I$3</c15:sqref>
                        </c15:formulaRef>
                      </c:ext>
                    </c:extLst>
                    <c:multiLvlStrCache>
                      <c:ptCount val="7"/>
                      <c:lvl>
                        <c:pt idx="0">
                          <c:v>НК</c:v>
                        </c:pt>
                        <c:pt idx="1">
                          <c:v>ПК–</c:v>
                        </c:pt>
                        <c:pt idx="2">
                          <c:v>КВ</c:v>
                        </c:pt>
                        <c:pt idx="3">
                          <c:v>ССС</c:v>
                        </c:pt>
                        <c:pt idx="4">
                          <c:v>ВКВ</c:v>
                        </c:pt>
                        <c:pt idx="5">
                          <c:v>ВШС</c:v>
                        </c:pt>
                        <c:pt idx="6">
                          <c:v>ВСС</c:v>
                        </c:pt>
                      </c:lvl>
                      <c:lvl>
                        <c:pt idx="0">
                          <c:v>КВАЛИФИКАЦИОНА СТРУКТУРА</c:v>
                        </c:pt>
                      </c:lvl>
                    </c:multiLvlStrCache>
                  </c:multiLvlStrRef>
                </c:cat>
                <c:val>
                  <c:numRef>
                    <c:extLst>
                      <c:ext uri="{02D57815-91ED-43cb-92C2-25804820EDAC}">
                        <c15:formulaRef>
                          <c15:sqref>Sheet1!$C$4:$I$4</c15:sqref>
                        </c15:formulaRef>
                      </c:ext>
                    </c:extLst>
                    <c:numCache>
                      <c:formatCode>General</c:formatCode>
                      <c:ptCount val="7"/>
                      <c:pt idx="1">
                        <c:v>0</c:v>
                      </c:pt>
                    </c:numCache>
                  </c:numRef>
                </c:val>
              </c15:ser>
            </c15:filteredBarSeries>
          </c:ext>
        </c:extLst>
      </c:barChart>
      <c:catAx>
        <c:axId val="43946752"/>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n-US"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43948288"/>
        <c:crosses val="autoZero"/>
        <c:auto val="1"/>
        <c:lblAlgn val="ctr"/>
        <c:lblOffset val="100"/>
      </c:catAx>
      <c:valAx>
        <c:axId val="43948288"/>
        <c:scaling>
          <c:orientation val="minMax"/>
        </c:scaling>
        <c:axPos val="l"/>
        <c:majorGridlines>
          <c:spPr>
            <a:ln w="9525" cap="flat" cmpd="sng" algn="ctr">
              <a:gradFill>
                <a:gsLst>
                  <a:gs pos="100000">
                    <a:schemeClr val="tx1">
                      <a:lumMod val="5000"/>
                      <a:lumOff val="95000"/>
                    </a:schemeClr>
                  </a:gs>
                  <a:gs pos="0">
                    <a:schemeClr val="tx1">
                      <a:lumMod val="25000"/>
                      <a:lumOff val="75000"/>
                    </a:schemeClr>
                  </a:gs>
                </a:gsLst>
                <a:lin ang="5400000" scaled="0"/>
              </a:gra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en-US"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43946752"/>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en-US"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sz="1200">
          <a:latin typeface="Times New Roman" panose="02020603050405020304" pitchFamily="18" charset="0"/>
          <a:cs typeface="Times New Roman" panose="02020603050405020304" pitchFamily="18" charset="0"/>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US"/>
  <c:chart>
    <c:autoTitleDeleted val="1"/>
    <c:plotArea>
      <c:layout/>
      <c:barChart>
        <c:barDir val="col"/>
        <c:grouping val="clustered"/>
        <c:ser>
          <c:idx val="0"/>
          <c:order val="0"/>
          <c:tx>
            <c:strRef>
              <c:f>Sheet2!$A$22</c:f>
              <c:strCache>
                <c:ptCount val="1"/>
                <c:pt idx="0">
                  <c:v>Дјелатност</c:v>
                </c:pt>
              </c:strCache>
            </c:strRef>
          </c:tx>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5400000" scaled="0"/>
            </a:gradFill>
            <a:ln>
              <a:noFill/>
            </a:ln>
            <a:effectLst/>
          </c:spPr>
          <c:dLbls>
            <c:delete val="1"/>
          </c:dLbls>
          <c:cat>
            <c:strRef>
              <c:f>Sheet2!$A$23:$A$40</c:f>
              <c:strCache>
                <c:ptCount val="18"/>
                <c:pt idx="0">
                  <c:v>A</c:v>
                </c:pt>
                <c:pt idx="1">
                  <c:v>B</c:v>
                </c:pt>
                <c:pt idx="2">
                  <c:v>C</c:v>
                </c:pt>
                <c:pt idx="3">
                  <c:v>D</c:v>
                </c:pt>
                <c:pt idx="4">
                  <c:v>E</c:v>
                </c:pt>
                <c:pt idx="5">
                  <c:v>F</c:v>
                </c:pt>
                <c:pt idx="6">
                  <c:v>G</c:v>
                </c:pt>
                <c:pt idx="7">
                  <c:v>H</c:v>
                </c:pt>
                <c:pt idx="8">
                  <c:v>I</c:v>
                </c:pt>
                <c:pt idx="9">
                  <c:v>J</c:v>
                </c:pt>
                <c:pt idx="10">
                  <c:v>K</c:v>
                </c:pt>
                <c:pt idx="11">
                  <c:v>L</c:v>
                </c:pt>
                <c:pt idx="12">
                  <c:v>M</c:v>
                </c:pt>
                <c:pt idx="13">
                  <c:v>N</c:v>
                </c:pt>
                <c:pt idx="14">
                  <c:v>O</c:v>
                </c:pt>
                <c:pt idx="15">
                  <c:v>P</c:v>
                </c:pt>
                <c:pt idx="16">
                  <c:v>Q</c:v>
                </c:pt>
                <c:pt idx="17">
                  <c:v>0</c:v>
                </c:pt>
              </c:strCache>
            </c:strRef>
          </c:cat>
          <c:val>
            <c:numRef>
              <c:f>Sheet2!$A$23:$A$40</c:f>
              <c:numCache>
                <c:formatCode>General</c:formatCode>
                <c:ptCount val="18"/>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numCache>
            </c:numRef>
          </c:val>
        </c:ser>
        <c:ser>
          <c:idx val="1"/>
          <c:order val="1"/>
          <c:tx>
            <c:strRef>
              <c:f>Sheet2!$B$22</c:f>
              <c:strCache>
                <c:ptCount val="1"/>
                <c:pt idx="0">
                  <c:v>2018. година</c:v>
                </c:pt>
              </c:strCache>
            </c:strRef>
          </c:tx>
          <c:spPr>
            <a:gradFill flip="none" rotWithShape="1">
              <a:gsLst>
                <a:gs pos="0">
                  <a:schemeClr val="accent2"/>
                </a:gs>
                <a:gs pos="75000">
                  <a:schemeClr val="accent2">
                    <a:lumMod val="60000"/>
                    <a:lumOff val="40000"/>
                  </a:schemeClr>
                </a:gs>
                <a:gs pos="51000">
                  <a:schemeClr val="accent2">
                    <a:alpha val="75000"/>
                  </a:schemeClr>
                </a:gs>
                <a:gs pos="100000">
                  <a:schemeClr val="accent2">
                    <a:lumMod val="20000"/>
                    <a:lumOff val="80000"/>
                    <a:alpha val="15000"/>
                  </a:schemeClr>
                </a:gs>
              </a:gsLst>
              <a:lin ang="5400000" scaled="0"/>
            </a:gra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en-US" sz="900" b="0" i="0" u="none" strike="noStrike" kern="1200" baseline="0">
                    <a:solidFill>
                      <a:schemeClr val="tx1">
                        <a:lumMod val="75000"/>
                        <a:lumOff val="25000"/>
                      </a:schemeClr>
                    </a:solidFill>
                    <a:latin typeface="+mn-lt"/>
                    <a:ea typeface="+mn-ea"/>
                    <a:cs typeface="+mn-cs"/>
                  </a:defRPr>
                </a:pPr>
                <a:endParaRPr lang="en-US"/>
              </a:p>
            </c:txPr>
            <c:dLblPos val="outEnd"/>
            <c:showVal val="1"/>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Sheet2!$A$23:$A$40</c:f>
              <c:strCache>
                <c:ptCount val="18"/>
                <c:pt idx="0">
                  <c:v>A</c:v>
                </c:pt>
                <c:pt idx="1">
                  <c:v>B</c:v>
                </c:pt>
                <c:pt idx="2">
                  <c:v>C</c:v>
                </c:pt>
                <c:pt idx="3">
                  <c:v>D</c:v>
                </c:pt>
                <c:pt idx="4">
                  <c:v>E</c:v>
                </c:pt>
                <c:pt idx="5">
                  <c:v>F</c:v>
                </c:pt>
                <c:pt idx="6">
                  <c:v>G</c:v>
                </c:pt>
                <c:pt idx="7">
                  <c:v>H</c:v>
                </c:pt>
                <c:pt idx="8">
                  <c:v>I</c:v>
                </c:pt>
                <c:pt idx="9">
                  <c:v>J</c:v>
                </c:pt>
                <c:pt idx="10">
                  <c:v>K</c:v>
                </c:pt>
                <c:pt idx="11">
                  <c:v>L</c:v>
                </c:pt>
                <c:pt idx="12">
                  <c:v>M</c:v>
                </c:pt>
                <c:pt idx="13">
                  <c:v>N</c:v>
                </c:pt>
                <c:pt idx="14">
                  <c:v>O</c:v>
                </c:pt>
                <c:pt idx="15">
                  <c:v>P</c:v>
                </c:pt>
                <c:pt idx="16">
                  <c:v>Q</c:v>
                </c:pt>
                <c:pt idx="17">
                  <c:v>0</c:v>
                </c:pt>
              </c:strCache>
            </c:strRef>
          </c:cat>
          <c:val>
            <c:numRef>
              <c:f>Sheet2!$B$23:$B$40</c:f>
              <c:numCache>
                <c:formatCode>0.00%</c:formatCode>
                <c:ptCount val="18"/>
                <c:pt idx="0">
                  <c:v>6.0000000000000114E-3</c:v>
                </c:pt>
                <c:pt idx="1">
                  <c:v>0</c:v>
                </c:pt>
                <c:pt idx="2">
                  <c:v>2.0000000000000052E-3</c:v>
                </c:pt>
                <c:pt idx="3">
                  <c:v>0.15550000000000044</c:v>
                </c:pt>
                <c:pt idx="4">
                  <c:v>4.3700000000000003E-2</c:v>
                </c:pt>
                <c:pt idx="5">
                  <c:v>9.0600000000000028E-2</c:v>
                </c:pt>
                <c:pt idx="6">
                  <c:v>0.19209999999999999</c:v>
                </c:pt>
                <c:pt idx="7">
                  <c:v>5.8100000000000013E-2</c:v>
                </c:pt>
                <c:pt idx="8">
                  <c:v>2.7600000000000183E-2</c:v>
                </c:pt>
                <c:pt idx="9">
                  <c:v>1.1200000000000073E-2</c:v>
                </c:pt>
                <c:pt idx="10">
                  <c:v>2.8199999999999989E-2</c:v>
                </c:pt>
                <c:pt idx="11">
                  <c:v>2.7600000000000183E-2</c:v>
                </c:pt>
                <c:pt idx="12">
                  <c:v>8.6300000000000002E-2</c:v>
                </c:pt>
                <c:pt idx="13">
                  <c:v>3.7100000000000001E-2</c:v>
                </c:pt>
                <c:pt idx="14">
                  <c:v>0.21790000000000112</c:v>
                </c:pt>
                <c:pt idx="15">
                  <c:v>0</c:v>
                </c:pt>
                <c:pt idx="16">
                  <c:v>0</c:v>
                </c:pt>
                <c:pt idx="17">
                  <c:v>1.6100000000000041E-2</c:v>
                </c:pt>
              </c:numCache>
            </c:numRef>
          </c:val>
        </c:ser>
        <c:dLbls>
          <c:showVal val="1"/>
        </c:dLbls>
        <c:gapWidth val="355"/>
        <c:overlap val="-70"/>
        <c:axId val="79497856"/>
        <c:axId val="79507840"/>
      </c:barChart>
      <c:catAx>
        <c:axId val="79497856"/>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crossAx val="79507840"/>
        <c:crosses val="autoZero"/>
        <c:auto val="1"/>
        <c:lblAlgn val="ctr"/>
        <c:lblOffset val="100"/>
      </c:catAx>
      <c:valAx>
        <c:axId val="79507840"/>
        <c:scaling>
          <c:orientation val="minMax"/>
        </c:scaling>
        <c:axPos val="l"/>
        <c:majorGridlines>
          <c:spPr>
            <a:ln w="9525" cap="flat" cmpd="sng" algn="ctr">
              <a:gradFill>
                <a:gsLst>
                  <a:gs pos="100000">
                    <a:schemeClr val="tx1">
                      <a:lumMod val="5000"/>
                      <a:lumOff val="95000"/>
                    </a:schemeClr>
                  </a:gs>
                  <a:gs pos="0">
                    <a:schemeClr val="tx1">
                      <a:lumMod val="25000"/>
                      <a:lumOff val="75000"/>
                    </a:schemeClr>
                  </a:gs>
                </a:gsLst>
                <a:lin ang="5400000" scaled="0"/>
              </a:gradFill>
              <a:round/>
            </a:ln>
            <a:effectLst/>
          </c:spPr>
        </c:majorGridlines>
        <c:numFmt formatCode="0.00%" sourceLinked="0"/>
        <c:majorTickMark val="none"/>
        <c:tickLblPos val="nextTo"/>
        <c:spPr>
          <a:noFill/>
          <a:ln>
            <a:noFill/>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crossAx val="79497856"/>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en-US"/>
  <c:chart>
    <c:autoTitleDeleted val="1"/>
    <c:plotArea>
      <c:layout/>
      <c:lineChart>
        <c:grouping val="standard"/>
        <c:ser>
          <c:idx val="0"/>
          <c:order val="0"/>
          <c:tx>
            <c:strRef>
              <c:f>Sheet3!$B$1</c:f>
              <c:strCache>
                <c:ptCount val="1"/>
                <c:pt idx="0">
                  <c:v>Стопа незапослености</c:v>
                </c:pt>
              </c:strCache>
            </c:strRef>
          </c:tx>
          <c:spPr>
            <a:ln w="22225" cap="rnd" cmpd="sng" algn="ctr">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dLblPos val="t"/>
            <c:showVal val="1"/>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Sheet3!$A$2:$A$5</c:f>
              <c:numCache>
                <c:formatCode>0</c:formatCode>
                <c:ptCount val="4"/>
                <c:pt idx="0">
                  <c:v>2015</c:v>
                </c:pt>
                <c:pt idx="1">
                  <c:v>2016</c:v>
                </c:pt>
                <c:pt idx="2">
                  <c:v>2017</c:v>
                </c:pt>
                <c:pt idx="3">
                  <c:v>2018</c:v>
                </c:pt>
              </c:numCache>
            </c:numRef>
          </c:cat>
          <c:val>
            <c:numRef>
              <c:f>Sheet3!$B$2:$B$5</c:f>
              <c:numCache>
                <c:formatCode>0.00%</c:formatCode>
                <c:ptCount val="4"/>
                <c:pt idx="0">
                  <c:v>0.38080000000000014</c:v>
                </c:pt>
                <c:pt idx="1">
                  <c:v>0.3544000000000001</c:v>
                </c:pt>
                <c:pt idx="2">
                  <c:v>0.34140000000000004</c:v>
                </c:pt>
                <c:pt idx="3">
                  <c:v>0.35000000000000003</c:v>
                </c:pt>
              </c:numCache>
            </c:numRef>
          </c:val>
        </c:ser>
        <c:dLbls>
          <c:showVal val="1"/>
        </c:dLbls>
        <c:dropLines>
          <c:spPr>
            <a:ln w="9525" cap="flat" cmpd="sng" algn="ctr">
              <a:solidFill>
                <a:schemeClr val="dk1">
                  <a:lumMod val="35000"/>
                  <a:lumOff val="65000"/>
                  <a:alpha val="33000"/>
                </a:schemeClr>
              </a:solidFill>
              <a:round/>
            </a:ln>
            <a:effectLst/>
          </c:spPr>
        </c:dropLines>
        <c:marker val="1"/>
        <c:axId val="79552896"/>
        <c:axId val="79554432"/>
      </c:lineChart>
      <c:catAx>
        <c:axId val="79552896"/>
        <c:scaling>
          <c:orientation val="minMax"/>
        </c:scaling>
        <c:axPos val="b"/>
        <c:numFmt formatCode="0" sourceLinked="1"/>
        <c:maj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spc="20" baseline="0">
                <a:solidFill>
                  <a:schemeClr val="dk1">
                    <a:lumMod val="65000"/>
                    <a:lumOff val="35000"/>
                  </a:schemeClr>
                </a:solidFill>
                <a:latin typeface="+mn-lt"/>
                <a:ea typeface="+mn-ea"/>
                <a:cs typeface="+mn-cs"/>
              </a:defRPr>
            </a:pPr>
            <a:endParaRPr lang="en-US"/>
          </a:p>
        </c:txPr>
        <c:crossAx val="79554432"/>
        <c:crosses val="autoZero"/>
        <c:auto val="1"/>
        <c:lblAlgn val="ctr"/>
        <c:lblOffset val="100"/>
      </c:catAx>
      <c:valAx>
        <c:axId val="79554432"/>
        <c:scaling>
          <c:orientation val="minMax"/>
          <c:max val="1"/>
        </c:scaling>
        <c:axPos val="l"/>
        <c:numFmt formatCode="0.0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chemeClr val="dk1">
                    <a:lumMod val="65000"/>
                    <a:lumOff val="35000"/>
                  </a:schemeClr>
                </a:solidFill>
                <a:latin typeface="+mn-lt"/>
                <a:ea typeface="+mn-ea"/>
                <a:cs typeface="+mn-cs"/>
              </a:defRPr>
            </a:pPr>
            <a:endParaRPr lang="en-US"/>
          </a:p>
        </c:txPr>
        <c:crossAx val="79552896"/>
        <c:crosses val="autoZero"/>
        <c:crossBetween val="between"/>
      </c:valAx>
      <c:spPr>
        <a:gradFill>
          <a:gsLst>
            <a:gs pos="100000">
              <a:schemeClr val="lt1">
                <a:lumMod val="95000"/>
              </a:schemeClr>
            </a:gs>
            <a:gs pos="0">
              <a:schemeClr val="lt1"/>
            </a:gs>
          </a:gsLst>
          <a:lin ang="5400000" scaled="0"/>
        </a:gradFill>
        <a:ln>
          <a:noFill/>
        </a:ln>
        <a:effectLst/>
      </c:spPr>
    </c:plotArea>
    <c:plotVisOnly val="1"/>
    <c:dispBlanksAs val="gap"/>
  </c:chart>
  <c:spPr>
    <a:solidFill>
      <a:schemeClr val="lt1"/>
    </a:solidFill>
    <a:ln w="9525" cap="flat" cmpd="sng" algn="ctr">
      <a:solidFill>
        <a:schemeClr val="dk1">
          <a:lumMod val="15000"/>
          <a:lumOff val="85000"/>
        </a:schemeClr>
      </a:solidFill>
      <a:round/>
    </a:ln>
    <a:effectLst/>
  </c:spPr>
  <c:txPr>
    <a:bodyPr/>
    <a:lstStyle/>
    <a:p>
      <a:pPr>
        <a:defRPr/>
      </a:pPr>
      <a:endParaRPr lang="en-US"/>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en-US"/>
  <c:chart>
    <c:autoTitleDeleted val="1"/>
    <c:plotArea>
      <c:layout/>
      <c:barChart>
        <c:barDir val="col"/>
        <c:grouping val="clustered"/>
        <c:ser>
          <c:idx val="0"/>
          <c:order val="0"/>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5400000" scaled="0"/>
            </a:gra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Val val="1"/>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Sheet4!$B$2:$B$7</c:f>
              <c:strCache>
                <c:ptCount val="6"/>
                <c:pt idx="0">
                  <c:v>Гимназија „Филип Вишњић“</c:v>
                </c:pt>
                <c:pt idx="1">
                  <c:v>Економска школа Бијељина</c:v>
                </c:pt>
                <c:pt idx="2">
                  <c:v>Пољопривредна и медицинска школа</c:v>
                </c:pt>
                <c:pt idx="3">
                  <c:v>Техничка школа „Михајло Пупин“</c:v>
                </c:pt>
                <c:pt idx="4">
                  <c:v>Средња стручна школа Јања</c:v>
                </c:pt>
                <c:pt idx="5">
                  <c:v>Музичка школа „Стеван Стојановић Мокрањац“</c:v>
                </c:pt>
              </c:strCache>
            </c:strRef>
          </c:cat>
          <c:val>
            <c:numRef>
              <c:f>Sheet4!$C$2:$C$7</c:f>
              <c:numCache>
                <c:formatCode>0.00%</c:formatCode>
                <c:ptCount val="6"/>
                <c:pt idx="0">
                  <c:v>0.20469999999999999</c:v>
                </c:pt>
                <c:pt idx="1">
                  <c:v>0.128</c:v>
                </c:pt>
                <c:pt idx="2">
                  <c:v>0.28140000000000004</c:v>
                </c:pt>
                <c:pt idx="3">
                  <c:v>0.28140000000000004</c:v>
                </c:pt>
                <c:pt idx="4">
                  <c:v>8.8500000000000023E-2</c:v>
                </c:pt>
                <c:pt idx="5">
                  <c:v>1.6000000000000004E-2</c:v>
                </c:pt>
              </c:numCache>
            </c:numRef>
          </c:val>
        </c:ser>
        <c:dLbls>
          <c:showVal val="1"/>
        </c:dLbls>
        <c:gapWidth val="355"/>
        <c:overlap val="-70"/>
        <c:axId val="79451648"/>
        <c:axId val="79453184"/>
      </c:barChart>
      <c:catAx>
        <c:axId val="79451648"/>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9453184"/>
        <c:crosses val="autoZero"/>
        <c:auto val="1"/>
        <c:lblAlgn val="ctr"/>
        <c:lblOffset val="100"/>
      </c:catAx>
      <c:valAx>
        <c:axId val="79453184"/>
        <c:scaling>
          <c:orientation val="minMax"/>
        </c:scaling>
        <c:axPos val="l"/>
        <c:majorGridlines>
          <c:spPr>
            <a:ln w="9525" cap="flat" cmpd="sng" algn="ctr">
              <a:gradFill>
                <a:gsLst>
                  <a:gs pos="100000">
                    <a:schemeClr val="tx1">
                      <a:lumMod val="5000"/>
                      <a:lumOff val="95000"/>
                    </a:schemeClr>
                  </a:gs>
                  <a:gs pos="0">
                    <a:schemeClr val="tx1">
                      <a:lumMod val="25000"/>
                      <a:lumOff val="75000"/>
                    </a:schemeClr>
                  </a:gs>
                </a:gsLst>
                <a:lin ang="5400000" scaled="0"/>
              </a:gradFill>
              <a:round/>
            </a:ln>
            <a:effectLst/>
          </c:spPr>
        </c:majorGridlines>
        <c:numFmt formatCode="0.0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9451648"/>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30">
  <cs:axisTitle>
    <cs:lnRef idx="0"/>
    <cs:fillRef idx="0"/>
    <cs:effectRef idx="0"/>
    <cs:fontRef idx="minor">
      <a:schemeClr val="dk1">
        <a:lumMod val="65000"/>
        <a:lumOff val="35000"/>
      </a:schemeClr>
    </cs:fontRef>
    <cs:defRPr sz="900" kern="1200" cap="all"/>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b="0" kern="1200" spc="20" baseline="0"/>
  </cs:categoryAxis>
  <cs:chartArea mods="allowNoLineOverride">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0"/>
    <cs:effectRef idx="0"/>
    <cs:fontRef idx="minor">
      <a:schemeClr val="dk1"/>
    </cs:fontRef>
    <cs:spPr>
      <a:ln w="22225" cap="rnd" cmpd="sng" algn="ctr">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cap="flat" cmpd="sng" algn="ctr">
        <a:solidFill>
          <a:schemeClr val="phClr"/>
        </a:solidFill>
        <a:round/>
      </a:ln>
    </cs:spPr>
  </cs:dataPointMarker>
  <cs:dataPointMarkerLayout symbol="circle" size="4"/>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a:solidFill>
          <a:schemeClr val="dk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dk1">
            <a:lumMod val="65000"/>
            <a:lumOff val="35000"/>
          </a:schemeClr>
        </a:solidFill>
      </a:ln>
    </cs:spPr>
  </cs:downBar>
  <cs:dropLine>
    <cs:lnRef idx="0"/>
    <cs:fillRef idx="0"/>
    <cs:effectRef idx="0"/>
    <cs:fontRef idx="minor">
      <a:schemeClr val="dk1"/>
    </cs:fontRef>
    <cs:spPr>
      <a:ln w="9525" cap="flat" cmpd="sng" algn="ctr">
        <a:solidFill>
          <a:schemeClr val="dk1">
            <a:lumMod val="35000"/>
            <a:lumOff val="65000"/>
            <a:alpha val="33000"/>
          </a:schemeClr>
        </a:solidFill>
        <a:round/>
      </a:ln>
    </cs:spPr>
  </cs:dropLine>
  <cs:errorBar>
    <cs:lnRef idx="0"/>
    <cs:fillRef idx="0"/>
    <cs:effectRef idx="0"/>
    <cs:fontRef idx="minor">
      <a:schemeClr val="dk1"/>
    </cs:fontRef>
    <cs:spPr>
      <a:ln w="9525">
        <a:solidFill>
          <a:schemeClr val="dk1">
            <a:lumMod val="65000"/>
            <a:lumOff val="35000"/>
          </a:schemeClr>
        </a:solidFill>
      </a:ln>
    </cs:spPr>
  </cs:errorBar>
  <cs:floor>
    <cs:lnRef idx="0"/>
    <cs:fillRef idx="0"/>
    <cs:effectRef idx="0"/>
    <cs:fontRef idx="minor">
      <a:schemeClr val="dk1"/>
    </cs:fontRef>
  </cs:floor>
  <cs:gridlineMajor>
    <cs:lnRef idx="0"/>
    <cs:fillRef idx="0"/>
    <cs:effectRef idx="0"/>
    <cs:fontRef idx="minor">
      <a:schemeClr val="dk1"/>
    </cs:fontRef>
    <cs:spPr>
      <a:ln>
        <a:solidFill>
          <a:schemeClr val="dk1">
            <a:lumMod val="15000"/>
            <a:lumOff val="85000"/>
          </a:schemeClr>
        </a:solidFill>
      </a:ln>
    </cs:spPr>
  </cs:gridlineMajor>
  <cs:gridlineMinor>
    <cs:lnRef idx="0"/>
    <cs:fillRef idx="0"/>
    <cs:effectRef idx="0"/>
    <cs:fontRef idx="minor">
      <a:schemeClr val="dk1"/>
    </cs:fontRef>
    <cs:spPr>
      <a:ln>
        <a:solidFill>
          <a:schemeClr val="dk1">
            <a:lumMod val="5000"/>
            <a:lumOff val="95000"/>
          </a:schemeClr>
        </a:solidFill>
      </a:ln>
    </cs:spPr>
  </cs:gridlineMinor>
  <cs:hiLoLine>
    <cs:lnRef idx="0"/>
    <cs:fillRef idx="0"/>
    <cs:effectRef idx="0"/>
    <cs:fontRef idx="minor">
      <a:schemeClr val="dk1"/>
    </cs:fontRef>
    <cs:spPr>
      <a:ln w="9525">
        <a:solidFill>
          <a:schemeClr val="dk1">
            <a:lumMod val="35000"/>
            <a:lumOff val="65000"/>
          </a:schemeClr>
        </a:solidFill>
      </a:ln>
    </cs:spPr>
  </cs:hiLoLine>
  <cs:leaderLine>
    <cs:lnRef idx="0"/>
    <cs:fillRef idx="0"/>
    <cs:effectRef idx="0"/>
    <cs:fontRef idx="minor">
      <a:schemeClr val="dk1"/>
    </cs:fontRef>
    <cs:spPr>
      <a:ln w="9525">
        <a:solidFill>
          <a:schemeClr val="dk1">
            <a:lumMod val="35000"/>
            <a:lumOff val="65000"/>
          </a:schemeClr>
        </a:solidFill>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gradFill>
        <a:gsLst>
          <a:gs pos="100000">
            <a:schemeClr val="lt1">
              <a:lumMod val="95000"/>
            </a:schemeClr>
          </a:gs>
          <a:gs pos="0">
            <a:schemeClr val="lt1"/>
          </a:gs>
        </a:gsLst>
        <a:lin ang="5400000" scaled="0"/>
      </a:gradFill>
    </cs:spPr>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s:seriesAxis>
  <cs:seriesLine>
    <cs:lnRef idx="0"/>
    <cs:fillRef idx="0"/>
    <cs:effectRef idx="0"/>
    <cs:fontRef idx="minor">
      <a:schemeClr val="dk1"/>
    </cs:fontRef>
    <cs:spPr>
      <a:ln w="9525">
        <a:solidFill>
          <a:schemeClr val="dk1">
            <a:lumMod val="35000"/>
            <a:lumOff val="65000"/>
          </a:schemeClr>
        </a:solidFill>
        <a:prstDash val="dash"/>
      </a:ln>
    </cs:spPr>
  </cs:seriesLine>
  <cs:title>
    <cs:lnRef idx="0"/>
    <cs:fillRef idx="0"/>
    <cs:effectRef idx="0"/>
    <cs:fontRef idx="minor">
      <a:schemeClr val="dk1">
        <a:lumMod val="50000"/>
        <a:lumOff val="50000"/>
      </a:schemeClr>
    </cs:fontRef>
    <cs:defRPr sz="1400" kern="1200" cap="none" spc="2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65000"/>
        <a:lumOff val="35000"/>
      </a:schemeClr>
    </cs:fontRef>
    <cs:defRPr sz="900" kern="1200" spc="20" baseline="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10">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tx1">
                <a:lumMod val="5000"/>
                <a:lumOff val="95000"/>
              </a:schemeClr>
            </a:gs>
            <a:gs pos="0">
              <a:schemeClr val="tx1">
                <a:lumMod val="25000"/>
                <a:lumOff val="7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5000"/>
                <a:lumOff val="95000"/>
              </a:schemeClr>
            </a:gs>
            <a:gs pos="0">
              <a:schemeClr val="tx1">
                <a:lumMod val="25000"/>
                <a:lumOff val="7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B7CF2-778E-4DA9-BB4B-4D23812A7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62</Pages>
  <Words>14999</Words>
  <Characters>85497</Characters>
  <Application>Microsoft Office Word</Application>
  <DocSecurity>0</DocSecurity>
  <Lines>712</Lines>
  <Paragraphs>200</Paragraphs>
  <ScaleCrop>false</ScaleCrop>
  <HeadingPairs>
    <vt:vector size="2" baseType="variant">
      <vt:variant>
        <vt:lpstr>Title</vt:lpstr>
      </vt:variant>
      <vt:variant>
        <vt:i4>1</vt:i4>
      </vt:variant>
    </vt:vector>
  </HeadingPairs>
  <TitlesOfParts>
    <vt:vector size="1" baseType="lpstr">
      <vt:lpstr>Акциони план запошљавања Града Бијељина 2019–2023. година</vt:lpstr>
    </vt:vector>
  </TitlesOfParts>
  <Company>Grizli777</Company>
  <LinksUpToDate>false</LinksUpToDate>
  <CharactersWithSpaces>100296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Акциони план запошљавања Града Бијељина 2019–2023. година</dc:title>
  <dc:creator>Miso Poletan</dc:creator>
  <cp:lastModifiedBy>miso.poletan</cp:lastModifiedBy>
  <cp:revision>8</cp:revision>
  <cp:lastPrinted>2019-10-24T05:31:00Z</cp:lastPrinted>
  <dcterms:created xsi:type="dcterms:W3CDTF">2019-10-24T05:25:00Z</dcterms:created>
  <dcterms:modified xsi:type="dcterms:W3CDTF">2019-10-24T06:32:00Z</dcterms:modified>
</cp:coreProperties>
</file>