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29C" w:rsidRPr="00F11F72" w:rsidRDefault="003C729C" w:rsidP="003C729C">
      <w:pPr>
        <w:rPr>
          <w:i w:val="0"/>
          <w:lang w:val="bs-Cyrl-BA"/>
        </w:rPr>
      </w:pPr>
    </w:p>
    <w:p w:rsidR="003C729C" w:rsidRPr="00884025" w:rsidRDefault="003C729C" w:rsidP="003C729C">
      <w:pPr>
        <w:rPr>
          <w:i w:val="0"/>
          <w:lang w:val="sr-Cyrl-CS"/>
        </w:rPr>
      </w:pPr>
    </w:p>
    <w:p w:rsidR="003C729C" w:rsidRPr="00884025" w:rsidRDefault="003C729C" w:rsidP="003C729C">
      <w:pPr>
        <w:rPr>
          <w:i w:val="0"/>
          <w:lang w:val="sr-Cyrl-CS"/>
        </w:rPr>
      </w:pPr>
    </w:p>
    <w:p w:rsidR="003C729C" w:rsidRPr="00884025" w:rsidRDefault="003C729C" w:rsidP="003C729C">
      <w:pPr>
        <w:rPr>
          <w:i w:val="0"/>
          <w:lang w:val="sr-Cyrl-CS"/>
        </w:rPr>
      </w:pPr>
    </w:p>
    <w:p w:rsidR="003C729C" w:rsidRPr="00884025" w:rsidRDefault="001A197D" w:rsidP="003C729C">
      <w:pPr>
        <w:jc w:val="center"/>
        <w:rPr>
          <w:i w:val="0"/>
          <w:lang w:val="sr-Cyrl-CS"/>
        </w:rPr>
      </w:pPr>
      <w:r>
        <w:rPr>
          <w:i w:val="0"/>
          <w:noProof/>
          <w:sz w:val="32"/>
          <w:szCs w:val="32"/>
          <w:lang w:val="sr-Latn-CS" w:eastAsia="sr-Latn-CS"/>
        </w:rPr>
        <w:drawing>
          <wp:inline distT="0" distB="0" distL="0" distR="0">
            <wp:extent cx="1476375" cy="1333500"/>
            <wp:effectExtent l="19050" t="0" r="9525" b="0"/>
            <wp:docPr id="1" name="Picture 1" descr="Grb_Vel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Veliki"/>
                    <pic:cNvPicPr>
                      <a:picLocks noChangeAspect="1" noChangeArrowheads="1"/>
                    </pic:cNvPicPr>
                  </pic:nvPicPr>
                  <pic:blipFill>
                    <a:blip r:embed="rId8" cstate="print"/>
                    <a:srcRect/>
                    <a:stretch>
                      <a:fillRect/>
                    </a:stretch>
                  </pic:blipFill>
                  <pic:spPr bwMode="auto">
                    <a:xfrm>
                      <a:off x="0" y="0"/>
                      <a:ext cx="1476375" cy="1333500"/>
                    </a:xfrm>
                    <a:prstGeom prst="rect">
                      <a:avLst/>
                    </a:prstGeom>
                    <a:noFill/>
                    <a:ln w="9525">
                      <a:noFill/>
                      <a:miter lim="800000"/>
                      <a:headEnd/>
                      <a:tailEnd/>
                    </a:ln>
                  </pic:spPr>
                </pic:pic>
              </a:graphicData>
            </a:graphic>
          </wp:inline>
        </w:drawing>
      </w:r>
    </w:p>
    <w:p w:rsidR="003C729C" w:rsidRPr="00884025" w:rsidRDefault="003C729C" w:rsidP="003C729C">
      <w:pPr>
        <w:rPr>
          <w:i w:val="0"/>
          <w:lang w:val="sr-Cyrl-CS"/>
        </w:rPr>
      </w:pPr>
    </w:p>
    <w:p w:rsidR="003C729C" w:rsidRPr="00884025" w:rsidRDefault="003C729C" w:rsidP="003C729C">
      <w:pPr>
        <w:rPr>
          <w:i w:val="0"/>
          <w:lang w:val="sr-Cyrl-CS"/>
        </w:rPr>
      </w:pPr>
    </w:p>
    <w:p w:rsidR="003C729C" w:rsidRDefault="003C729C" w:rsidP="003C729C">
      <w:pPr>
        <w:rPr>
          <w:i w:val="0"/>
          <w:lang w:val="sr-Cyrl-CS"/>
        </w:rPr>
      </w:pPr>
    </w:p>
    <w:p w:rsidR="00F13212" w:rsidRDefault="00F13212" w:rsidP="003C729C">
      <w:pPr>
        <w:rPr>
          <w:i w:val="0"/>
          <w:lang w:val="sr-Cyrl-CS"/>
        </w:rPr>
      </w:pPr>
    </w:p>
    <w:p w:rsidR="00F13212" w:rsidRDefault="00F13212" w:rsidP="003C729C">
      <w:pPr>
        <w:rPr>
          <w:i w:val="0"/>
          <w:lang w:val="sr-Cyrl-CS"/>
        </w:rPr>
      </w:pPr>
    </w:p>
    <w:p w:rsidR="00F13212" w:rsidRDefault="00F13212" w:rsidP="003C729C">
      <w:pPr>
        <w:rPr>
          <w:i w:val="0"/>
          <w:lang w:val="sr-Cyrl-CS"/>
        </w:rPr>
      </w:pPr>
    </w:p>
    <w:p w:rsidR="00F13212" w:rsidRDefault="00F13212" w:rsidP="003C729C">
      <w:pPr>
        <w:rPr>
          <w:i w:val="0"/>
          <w:lang w:val="sr-Cyrl-CS"/>
        </w:rPr>
      </w:pPr>
    </w:p>
    <w:p w:rsidR="00F13212" w:rsidRDefault="00F13212" w:rsidP="003C729C">
      <w:pPr>
        <w:rPr>
          <w:i w:val="0"/>
          <w:lang w:val="sr-Cyrl-CS"/>
        </w:rPr>
      </w:pPr>
    </w:p>
    <w:p w:rsidR="00F13212" w:rsidRPr="00884025" w:rsidRDefault="00F13212" w:rsidP="003C729C">
      <w:pPr>
        <w:rPr>
          <w:i w:val="0"/>
          <w:lang w:val="sr-Cyrl-CS"/>
        </w:rPr>
      </w:pPr>
    </w:p>
    <w:p w:rsidR="003C729C" w:rsidRPr="00884025" w:rsidRDefault="003C729C" w:rsidP="003C729C">
      <w:pPr>
        <w:jc w:val="center"/>
        <w:rPr>
          <w:i w:val="0"/>
          <w:lang w:val="sr-Cyrl-CS"/>
        </w:rPr>
      </w:pPr>
    </w:p>
    <w:p w:rsidR="003C729C" w:rsidRPr="00884025" w:rsidRDefault="003C729C" w:rsidP="003C729C">
      <w:pPr>
        <w:rPr>
          <w:i w:val="0"/>
          <w:lang w:val="sr-Cyrl-CS"/>
        </w:rPr>
      </w:pPr>
    </w:p>
    <w:p w:rsidR="003C729C" w:rsidRPr="00884025" w:rsidRDefault="003C729C" w:rsidP="00F13212">
      <w:pPr>
        <w:jc w:val="center"/>
        <w:rPr>
          <w:b/>
          <w:i w:val="0"/>
          <w:sz w:val="44"/>
          <w:szCs w:val="44"/>
          <w:lang w:val="sr-Cyrl-CS"/>
        </w:rPr>
      </w:pPr>
      <w:r w:rsidRPr="00884025">
        <w:rPr>
          <w:b/>
          <w:i w:val="0"/>
          <w:sz w:val="44"/>
          <w:szCs w:val="44"/>
          <w:lang w:val="sr-Cyrl-CS"/>
        </w:rPr>
        <w:t xml:space="preserve">ИЗВЈЕШТАЈ </w:t>
      </w:r>
      <w:r w:rsidR="00F11F72">
        <w:rPr>
          <w:b/>
          <w:i w:val="0"/>
          <w:sz w:val="44"/>
          <w:szCs w:val="44"/>
          <w:lang w:val="sr-Cyrl-CS"/>
        </w:rPr>
        <w:t xml:space="preserve">О РАДУ </w:t>
      </w:r>
      <w:r w:rsidRPr="00884025">
        <w:rPr>
          <w:b/>
          <w:i w:val="0"/>
          <w:sz w:val="44"/>
          <w:szCs w:val="44"/>
          <w:lang w:val="sr-Cyrl-CS"/>
        </w:rPr>
        <w:t>ГРАДОНАЧЕЛНИКА И ГРАДС</w:t>
      </w:r>
      <w:r w:rsidR="009A75DD">
        <w:rPr>
          <w:b/>
          <w:i w:val="0"/>
          <w:sz w:val="44"/>
          <w:szCs w:val="44"/>
          <w:lang w:val="sr-Cyrl-CS"/>
        </w:rPr>
        <w:t>КЕ УПРАВЕ ГРАДА БИЈЕЉИНА</w:t>
      </w:r>
      <w:r>
        <w:rPr>
          <w:b/>
          <w:i w:val="0"/>
          <w:sz w:val="44"/>
          <w:szCs w:val="44"/>
          <w:lang w:val="sr-Cyrl-CS"/>
        </w:rPr>
        <w:t xml:space="preserve"> ЗА 201</w:t>
      </w:r>
      <w:r w:rsidR="00826ABC">
        <w:rPr>
          <w:b/>
          <w:i w:val="0"/>
          <w:sz w:val="44"/>
          <w:szCs w:val="44"/>
          <w:lang w:val="en-US"/>
        </w:rPr>
        <w:t>9</w:t>
      </w:r>
      <w:r w:rsidRPr="00884025">
        <w:rPr>
          <w:b/>
          <w:i w:val="0"/>
          <w:sz w:val="44"/>
          <w:szCs w:val="44"/>
          <w:lang w:val="sr-Cyrl-CS"/>
        </w:rPr>
        <w:t>. ГОДИНУ</w:t>
      </w:r>
    </w:p>
    <w:p w:rsidR="003C729C" w:rsidRPr="00884025" w:rsidRDefault="003C729C" w:rsidP="00F13212">
      <w:pPr>
        <w:jc w:val="center"/>
        <w:rPr>
          <w:i w:val="0"/>
          <w:lang w:val="sr-Cyrl-CS"/>
        </w:rPr>
      </w:pPr>
    </w:p>
    <w:p w:rsidR="003C729C" w:rsidRPr="00884025" w:rsidRDefault="003C729C" w:rsidP="00F13212">
      <w:pPr>
        <w:jc w:val="center"/>
        <w:rPr>
          <w:i w:val="0"/>
          <w:lang w:val="sr-Cyrl-CS"/>
        </w:rPr>
      </w:pPr>
    </w:p>
    <w:p w:rsidR="001E3C22" w:rsidRPr="001E3C22" w:rsidRDefault="001E3C22" w:rsidP="00F13212">
      <w:pPr>
        <w:jc w:val="center"/>
        <w:rPr>
          <w:i w:val="0"/>
          <w:lang w:val="en-US"/>
        </w:rPr>
      </w:pPr>
    </w:p>
    <w:p w:rsidR="00F13212" w:rsidRDefault="00F13212" w:rsidP="00FB7784">
      <w:pPr>
        <w:jc w:val="left"/>
        <w:rPr>
          <w:i w:val="0"/>
        </w:rPr>
      </w:pPr>
    </w:p>
    <w:p w:rsidR="00FB7784" w:rsidRDefault="00FB7784" w:rsidP="00FB7784">
      <w:pPr>
        <w:jc w:val="left"/>
        <w:rPr>
          <w:i w:val="0"/>
        </w:rPr>
      </w:pPr>
    </w:p>
    <w:p w:rsidR="00FB7784" w:rsidRDefault="00FB7784" w:rsidP="00FB7784">
      <w:pPr>
        <w:jc w:val="left"/>
        <w:rPr>
          <w:i w:val="0"/>
        </w:rPr>
      </w:pPr>
    </w:p>
    <w:p w:rsidR="00FB7784" w:rsidRDefault="00FB7784" w:rsidP="00FB7784">
      <w:pPr>
        <w:jc w:val="left"/>
        <w:rPr>
          <w:i w:val="0"/>
        </w:rPr>
      </w:pPr>
    </w:p>
    <w:p w:rsidR="00FB7784" w:rsidRDefault="00FB7784" w:rsidP="00FB7784">
      <w:pPr>
        <w:jc w:val="left"/>
        <w:rPr>
          <w:i w:val="0"/>
        </w:rPr>
      </w:pPr>
    </w:p>
    <w:p w:rsidR="00FB7784" w:rsidRDefault="00FB7784" w:rsidP="00FB7784">
      <w:pPr>
        <w:jc w:val="left"/>
        <w:rPr>
          <w:i w:val="0"/>
        </w:rPr>
      </w:pPr>
    </w:p>
    <w:p w:rsidR="00FB7784" w:rsidRPr="00FB7784" w:rsidRDefault="00FB7784" w:rsidP="00FB7784">
      <w:pPr>
        <w:jc w:val="left"/>
        <w:rPr>
          <w:i w:val="0"/>
        </w:rPr>
      </w:pPr>
    </w:p>
    <w:p w:rsidR="00F13212" w:rsidRDefault="00F13212" w:rsidP="00722F2F">
      <w:pPr>
        <w:jc w:val="left"/>
        <w:rPr>
          <w:i w:val="0"/>
          <w:lang w:val="sr-Latn-BA"/>
        </w:rPr>
      </w:pPr>
    </w:p>
    <w:p w:rsidR="00722F2F" w:rsidRDefault="00722F2F" w:rsidP="00722F2F">
      <w:pPr>
        <w:jc w:val="left"/>
        <w:rPr>
          <w:i w:val="0"/>
          <w:lang w:val="sr-Latn-BA"/>
        </w:rPr>
      </w:pPr>
    </w:p>
    <w:p w:rsidR="00722F2F" w:rsidRDefault="00722F2F" w:rsidP="00722F2F">
      <w:pPr>
        <w:jc w:val="left"/>
        <w:rPr>
          <w:i w:val="0"/>
          <w:lang w:val="sr-Latn-BA"/>
        </w:rPr>
      </w:pPr>
    </w:p>
    <w:p w:rsidR="00722F2F" w:rsidRDefault="00722F2F" w:rsidP="00722F2F">
      <w:pPr>
        <w:jc w:val="left"/>
        <w:rPr>
          <w:i w:val="0"/>
          <w:lang w:val="sr-Latn-BA"/>
        </w:rPr>
      </w:pPr>
    </w:p>
    <w:p w:rsidR="00722F2F" w:rsidRDefault="00722F2F" w:rsidP="00722F2F">
      <w:pPr>
        <w:jc w:val="left"/>
        <w:rPr>
          <w:i w:val="0"/>
          <w:lang w:val="sr-Latn-BA"/>
        </w:rPr>
      </w:pPr>
    </w:p>
    <w:p w:rsidR="00722F2F" w:rsidRDefault="00722F2F" w:rsidP="00722F2F">
      <w:pPr>
        <w:jc w:val="left"/>
        <w:rPr>
          <w:i w:val="0"/>
          <w:lang w:val="sr-Latn-BA"/>
        </w:rPr>
      </w:pPr>
    </w:p>
    <w:p w:rsidR="00722F2F" w:rsidRDefault="00722F2F" w:rsidP="00722F2F">
      <w:pPr>
        <w:jc w:val="left"/>
        <w:rPr>
          <w:i w:val="0"/>
          <w:lang w:val="sr-Latn-BA"/>
        </w:rPr>
      </w:pPr>
    </w:p>
    <w:p w:rsidR="00722F2F" w:rsidRDefault="00722F2F" w:rsidP="00722F2F">
      <w:pPr>
        <w:jc w:val="left"/>
        <w:rPr>
          <w:i w:val="0"/>
          <w:lang w:val="sr-Latn-BA"/>
        </w:rPr>
      </w:pPr>
    </w:p>
    <w:p w:rsidR="00722F2F" w:rsidRDefault="00722F2F" w:rsidP="00722F2F">
      <w:pPr>
        <w:jc w:val="left"/>
        <w:rPr>
          <w:i w:val="0"/>
          <w:lang w:val="sr-Latn-BA"/>
        </w:rPr>
      </w:pPr>
    </w:p>
    <w:p w:rsidR="00722F2F" w:rsidRPr="000341C0" w:rsidRDefault="00722F2F" w:rsidP="00722F2F">
      <w:pPr>
        <w:jc w:val="left"/>
        <w:rPr>
          <w:i w:val="0"/>
          <w:lang w:val="sr-Latn-BA"/>
        </w:rPr>
      </w:pPr>
    </w:p>
    <w:p w:rsidR="003C729C" w:rsidRPr="00884025" w:rsidRDefault="003C729C" w:rsidP="00F11F72">
      <w:pPr>
        <w:jc w:val="center"/>
        <w:rPr>
          <w:i w:val="0"/>
          <w:lang w:val="sr-Cyrl-CS"/>
        </w:rPr>
      </w:pPr>
      <w:r w:rsidRPr="00884025">
        <w:rPr>
          <w:i w:val="0"/>
          <w:lang w:val="sr-Cyrl-CS"/>
        </w:rPr>
        <w:t>Бијељина</w:t>
      </w:r>
    </w:p>
    <w:p w:rsidR="003C729C" w:rsidRDefault="003C729C" w:rsidP="00F11F72">
      <w:pPr>
        <w:jc w:val="center"/>
        <w:rPr>
          <w:i w:val="0"/>
          <w:lang w:val="sr-Latn-BA"/>
        </w:rPr>
      </w:pPr>
      <w:r>
        <w:rPr>
          <w:i w:val="0"/>
          <w:lang w:val="sr-Cyrl-CS"/>
        </w:rPr>
        <w:t>Март, 201</w:t>
      </w:r>
      <w:r w:rsidR="00D42830">
        <w:rPr>
          <w:i w:val="0"/>
          <w:lang w:val="en-US"/>
        </w:rPr>
        <w:t>9</w:t>
      </w:r>
      <w:r w:rsidRPr="00884025">
        <w:rPr>
          <w:i w:val="0"/>
          <w:lang w:val="sr-Cyrl-CS"/>
        </w:rPr>
        <w:t xml:space="preserve">. </w:t>
      </w:r>
      <w:r w:rsidR="00FE7F41">
        <w:rPr>
          <w:i w:val="0"/>
          <w:lang w:val="bs-Cyrl-BA"/>
        </w:rPr>
        <w:t>г</w:t>
      </w:r>
      <w:r w:rsidRPr="00884025">
        <w:rPr>
          <w:i w:val="0"/>
          <w:lang w:val="sr-Cyrl-CS"/>
        </w:rPr>
        <w:t>одине</w:t>
      </w:r>
    </w:p>
    <w:p w:rsidR="00722F2F" w:rsidRDefault="00722F2F" w:rsidP="00F11F72">
      <w:pPr>
        <w:jc w:val="center"/>
        <w:rPr>
          <w:i w:val="0"/>
          <w:lang w:val="sr-Latn-BA"/>
        </w:rPr>
      </w:pPr>
    </w:p>
    <w:p w:rsidR="00D33A24" w:rsidRPr="00722F2F" w:rsidRDefault="00D33A24" w:rsidP="00D33A24">
      <w:pPr>
        <w:rPr>
          <w:lang w:val="sr-Latn-BA"/>
        </w:rPr>
      </w:pPr>
    </w:p>
    <w:sdt>
      <w:sdtPr>
        <w:rPr>
          <w:rFonts w:ascii="Times New Roman" w:hAnsi="Times New Roman"/>
          <w:b w:val="0"/>
          <w:bCs w:val="0"/>
          <w:i/>
          <w:color w:val="auto"/>
          <w:sz w:val="24"/>
          <w:szCs w:val="18"/>
          <w:lang w:val="sr-Cyrl-BA"/>
        </w:rPr>
        <w:id w:val="1932295"/>
        <w:docPartObj>
          <w:docPartGallery w:val="Table of Contents"/>
          <w:docPartUnique/>
        </w:docPartObj>
      </w:sdtPr>
      <w:sdtContent>
        <w:p w:rsidR="00667541" w:rsidRDefault="00667541" w:rsidP="00636612">
          <w:pPr>
            <w:pStyle w:val="TOCHeading"/>
          </w:pPr>
        </w:p>
        <w:p w:rsidR="00B36EA1" w:rsidRDefault="00B36EA1" w:rsidP="00B36EA1">
          <w:pPr>
            <w:jc w:val="center"/>
          </w:pPr>
          <w:r>
            <w:t>САДРЖАЈ</w:t>
          </w:r>
        </w:p>
        <w:p w:rsidR="00B36EA1" w:rsidRPr="00B36EA1" w:rsidRDefault="00B36EA1" w:rsidP="00B36EA1"/>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r>
            <w:fldChar w:fldCharType="begin"/>
          </w:r>
          <w:r w:rsidR="00667541">
            <w:instrText xml:space="preserve"> TOC \o "1-3" \h \z \u </w:instrText>
          </w:r>
          <w:r>
            <w:fldChar w:fldCharType="separate"/>
          </w:r>
          <w:hyperlink w:anchor="_Toc34289054" w:history="1">
            <w:r w:rsidR="002963C9" w:rsidRPr="00085A67">
              <w:rPr>
                <w:rStyle w:val="Hyperlink"/>
                <w:noProof/>
              </w:rPr>
              <w:t>УВОД</w:t>
            </w:r>
            <w:r w:rsidR="002963C9">
              <w:rPr>
                <w:noProof/>
                <w:webHidden/>
              </w:rPr>
              <w:tab/>
            </w:r>
            <w:r>
              <w:rPr>
                <w:noProof/>
                <w:webHidden/>
              </w:rPr>
              <w:fldChar w:fldCharType="begin"/>
            </w:r>
            <w:r w:rsidR="002963C9">
              <w:rPr>
                <w:noProof/>
                <w:webHidden/>
              </w:rPr>
              <w:instrText xml:space="preserve"> PAGEREF _Toc34289054 \h </w:instrText>
            </w:r>
            <w:r>
              <w:rPr>
                <w:noProof/>
                <w:webHidden/>
              </w:rPr>
            </w:r>
            <w:r>
              <w:rPr>
                <w:noProof/>
                <w:webHidden/>
              </w:rPr>
              <w:fldChar w:fldCharType="separate"/>
            </w:r>
            <w:r w:rsidR="001127DE">
              <w:rPr>
                <w:noProof/>
                <w:webHidden/>
              </w:rPr>
              <w:t>3</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55" w:history="1">
            <w:r w:rsidR="002963C9" w:rsidRPr="00085A67">
              <w:rPr>
                <w:rStyle w:val="Hyperlink"/>
                <w:noProof/>
              </w:rPr>
              <w:t>1.КАБИНЕТ ГРАДОНАЧЕЛНИКА</w:t>
            </w:r>
            <w:r w:rsidR="002963C9">
              <w:rPr>
                <w:noProof/>
                <w:webHidden/>
              </w:rPr>
              <w:tab/>
            </w:r>
            <w:r>
              <w:rPr>
                <w:noProof/>
                <w:webHidden/>
              </w:rPr>
              <w:fldChar w:fldCharType="begin"/>
            </w:r>
            <w:r w:rsidR="002963C9">
              <w:rPr>
                <w:noProof/>
                <w:webHidden/>
              </w:rPr>
              <w:instrText xml:space="preserve"> PAGEREF _Toc34289055 \h </w:instrText>
            </w:r>
            <w:r>
              <w:rPr>
                <w:noProof/>
                <w:webHidden/>
              </w:rPr>
            </w:r>
            <w:r>
              <w:rPr>
                <w:noProof/>
                <w:webHidden/>
              </w:rPr>
              <w:fldChar w:fldCharType="separate"/>
            </w:r>
            <w:r w:rsidR="001127DE">
              <w:rPr>
                <w:noProof/>
                <w:webHidden/>
              </w:rPr>
              <w:t>6</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56" w:history="1">
            <w:r w:rsidR="002963C9" w:rsidRPr="00085A67">
              <w:rPr>
                <w:rStyle w:val="Hyperlink"/>
                <w:noProof/>
              </w:rPr>
              <w:t>1.2. ИЗВЈЕШТАЈ О РАДУ ОДСЈЕКА ЗА ЛОКАЛНИ ЕКОНОМСКИ РАЗВОЈ И ЕВРОПСКЕ ИНТЕГРАЦИЈЕ</w:t>
            </w:r>
            <w:r w:rsidR="002963C9">
              <w:rPr>
                <w:noProof/>
                <w:webHidden/>
              </w:rPr>
              <w:tab/>
            </w:r>
            <w:r>
              <w:rPr>
                <w:noProof/>
                <w:webHidden/>
              </w:rPr>
              <w:fldChar w:fldCharType="begin"/>
            </w:r>
            <w:r w:rsidR="002963C9">
              <w:rPr>
                <w:noProof/>
                <w:webHidden/>
              </w:rPr>
              <w:instrText xml:space="preserve"> PAGEREF _Toc34289056 \h </w:instrText>
            </w:r>
            <w:r>
              <w:rPr>
                <w:noProof/>
                <w:webHidden/>
              </w:rPr>
            </w:r>
            <w:r>
              <w:rPr>
                <w:noProof/>
                <w:webHidden/>
              </w:rPr>
              <w:fldChar w:fldCharType="separate"/>
            </w:r>
            <w:r w:rsidR="001127DE">
              <w:rPr>
                <w:noProof/>
                <w:webHidden/>
              </w:rPr>
              <w:t>10</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57" w:history="1">
            <w:r w:rsidR="002963C9" w:rsidRPr="00085A67">
              <w:rPr>
                <w:rStyle w:val="Hyperlink"/>
                <w:noProof/>
              </w:rPr>
              <w:t>1.3. ИЗВЈЕШТАЈ О РАДУ ОДСЈЕКА ЗА УПРАВЉАЊЕ ЉУДСКИМ РЕСУРСИМА</w:t>
            </w:r>
            <w:r w:rsidR="002963C9">
              <w:rPr>
                <w:noProof/>
                <w:webHidden/>
              </w:rPr>
              <w:tab/>
            </w:r>
            <w:r>
              <w:rPr>
                <w:noProof/>
                <w:webHidden/>
              </w:rPr>
              <w:fldChar w:fldCharType="begin"/>
            </w:r>
            <w:r w:rsidR="002963C9">
              <w:rPr>
                <w:noProof/>
                <w:webHidden/>
              </w:rPr>
              <w:instrText xml:space="preserve"> PAGEREF _Toc34289057 \h </w:instrText>
            </w:r>
            <w:r>
              <w:rPr>
                <w:noProof/>
                <w:webHidden/>
              </w:rPr>
            </w:r>
            <w:r>
              <w:rPr>
                <w:noProof/>
                <w:webHidden/>
              </w:rPr>
              <w:fldChar w:fldCharType="separate"/>
            </w:r>
            <w:r w:rsidR="001127DE">
              <w:rPr>
                <w:noProof/>
                <w:webHidden/>
              </w:rPr>
              <w:t>18</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58" w:history="1">
            <w:r w:rsidR="002963C9" w:rsidRPr="00085A67">
              <w:rPr>
                <w:rStyle w:val="Hyperlink"/>
                <w:noProof/>
              </w:rPr>
              <w:t>2. ИЗВЈЕШТАЈ О РАДУ ОДЈЕЉЕЊА ЗА ПРИВРЕДУ</w:t>
            </w:r>
            <w:r w:rsidR="002963C9">
              <w:rPr>
                <w:noProof/>
                <w:webHidden/>
              </w:rPr>
              <w:tab/>
            </w:r>
            <w:r>
              <w:rPr>
                <w:noProof/>
                <w:webHidden/>
              </w:rPr>
              <w:fldChar w:fldCharType="begin"/>
            </w:r>
            <w:r w:rsidR="002963C9">
              <w:rPr>
                <w:noProof/>
                <w:webHidden/>
              </w:rPr>
              <w:instrText xml:space="preserve"> PAGEREF _Toc34289058 \h </w:instrText>
            </w:r>
            <w:r>
              <w:rPr>
                <w:noProof/>
                <w:webHidden/>
              </w:rPr>
            </w:r>
            <w:r>
              <w:rPr>
                <w:noProof/>
                <w:webHidden/>
              </w:rPr>
              <w:fldChar w:fldCharType="separate"/>
            </w:r>
            <w:r w:rsidR="001127DE">
              <w:rPr>
                <w:noProof/>
                <w:webHidden/>
              </w:rPr>
              <w:t>20</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59" w:history="1">
            <w:r w:rsidR="002963C9" w:rsidRPr="00085A67">
              <w:rPr>
                <w:rStyle w:val="Hyperlink"/>
                <w:noProof/>
              </w:rPr>
              <w:t>3. ИЗВЈЕШТАЈ О РАДУ ОДЈЕЉЕЊА ЗА ПОЉОПРИВРЕДУ</w:t>
            </w:r>
            <w:r w:rsidR="002963C9">
              <w:rPr>
                <w:noProof/>
                <w:webHidden/>
              </w:rPr>
              <w:tab/>
            </w:r>
            <w:r>
              <w:rPr>
                <w:noProof/>
                <w:webHidden/>
              </w:rPr>
              <w:fldChar w:fldCharType="begin"/>
            </w:r>
            <w:r w:rsidR="002963C9">
              <w:rPr>
                <w:noProof/>
                <w:webHidden/>
              </w:rPr>
              <w:instrText xml:space="preserve"> PAGEREF _Toc34289059 \h </w:instrText>
            </w:r>
            <w:r>
              <w:rPr>
                <w:noProof/>
                <w:webHidden/>
              </w:rPr>
            </w:r>
            <w:r>
              <w:rPr>
                <w:noProof/>
                <w:webHidden/>
              </w:rPr>
              <w:fldChar w:fldCharType="separate"/>
            </w:r>
            <w:r w:rsidR="001127DE">
              <w:rPr>
                <w:noProof/>
                <w:webHidden/>
              </w:rPr>
              <w:t>28</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60" w:history="1">
            <w:r w:rsidR="002963C9" w:rsidRPr="00085A67">
              <w:rPr>
                <w:rStyle w:val="Hyperlink"/>
                <w:noProof/>
              </w:rPr>
              <w:t>4. ИЗВЈЕШТАЈ О РАДУ ОДЈЕЉЕЊА ЗА ПРОСТОРНО УРЕЂЕЊЕ</w:t>
            </w:r>
            <w:r w:rsidR="002963C9">
              <w:rPr>
                <w:noProof/>
                <w:webHidden/>
              </w:rPr>
              <w:tab/>
            </w:r>
            <w:r>
              <w:rPr>
                <w:noProof/>
                <w:webHidden/>
              </w:rPr>
              <w:fldChar w:fldCharType="begin"/>
            </w:r>
            <w:r w:rsidR="002963C9">
              <w:rPr>
                <w:noProof/>
                <w:webHidden/>
              </w:rPr>
              <w:instrText xml:space="preserve"> PAGEREF _Toc34289060 \h </w:instrText>
            </w:r>
            <w:r>
              <w:rPr>
                <w:noProof/>
                <w:webHidden/>
              </w:rPr>
            </w:r>
            <w:r>
              <w:rPr>
                <w:noProof/>
                <w:webHidden/>
              </w:rPr>
              <w:fldChar w:fldCharType="separate"/>
            </w:r>
            <w:r w:rsidR="001127DE">
              <w:rPr>
                <w:noProof/>
                <w:webHidden/>
              </w:rPr>
              <w:t>36</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61" w:history="1">
            <w:r w:rsidR="002963C9" w:rsidRPr="00085A67">
              <w:rPr>
                <w:rStyle w:val="Hyperlink"/>
                <w:noProof/>
              </w:rPr>
              <w:t>5.ИЗВЈЕШТАЈ О РАДУ ОДЈЕЉЕЊА ЗА СТАМБЕНО-КОМУНАЛНЕ ПОСЛОВЕ И ЗАШТИТУ ЖИВОТНЕ СРЕДИНЕ</w:t>
            </w:r>
            <w:r w:rsidR="002963C9">
              <w:rPr>
                <w:noProof/>
                <w:webHidden/>
              </w:rPr>
              <w:tab/>
            </w:r>
            <w:r>
              <w:rPr>
                <w:noProof/>
                <w:webHidden/>
              </w:rPr>
              <w:fldChar w:fldCharType="begin"/>
            </w:r>
            <w:r w:rsidR="002963C9">
              <w:rPr>
                <w:noProof/>
                <w:webHidden/>
              </w:rPr>
              <w:instrText xml:space="preserve"> PAGEREF _Toc34289061 \h </w:instrText>
            </w:r>
            <w:r>
              <w:rPr>
                <w:noProof/>
                <w:webHidden/>
              </w:rPr>
            </w:r>
            <w:r>
              <w:rPr>
                <w:noProof/>
                <w:webHidden/>
              </w:rPr>
              <w:fldChar w:fldCharType="separate"/>
            </w:r>
            <w:r w:rsidR="001127DE">
              <w:rPr>
                <w:noProof/>
                <w:webHidden/>
              </w:rPr>
              <w:t>40</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62" w:history="1">
            <w:r w:rsidR="002963C9" w:rsidRPr="00085A67">
              <w:rPr>
                <w:rStyle w:val="Hyperlink"/>
                <w:noProof/>
              </w:rPr>
              <w:t>6. ИЗВЈЕШТАЈ О РАДУ ОДЈЕЉЕЊА ЗА ФИНАНСИЈЕ</w:t>
            </w:r>
            <w:r w:rsidR="002963C9">
              <w:rPr>
                <w:noProof/>
                <w:webHidden/>
              </w:rPr>
              <w:tab/>
            </w:r>
            <w:r>
              <w:rPr>
                <w:noProof/>
                <w:webHidden/>
              </w:rPr>
              <w:fldChar w:fldCharType="begin"/>
            </w:r>
            <w:r w:rsidR="002963C9">
              <w:rPr>
                <w:noProof/>
                <w:webHidden/>
              </w:rPr>
              <w:instrText xml:space="preserve"> PAGEREF _Toc34289062 \h </w:instrText>
            </w:r>
            <w:r>
              <w:rPr>
                <w:noProof/>
                <w:webHidden/>
              </w:rPr>
            </w:r>
            <w:r>
              <w:rPr>
                <w:noProof/>
                <w:webHidden/>
              </w:rPr>
              <w:fldChar w:fldCharType="separate"/>
            </w:r>
            <w:r w:rsidR="001127DE">
              <w:rPr>
                <w:noProof/>
                <w:webHidden/>
              </w:rPr>
              <w:t>53</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63" w:history="1">
            <w:r w:rsidR="002963C9" w:rsidRPr="00085A67">
              <w:rPr>
                <w:rStyle w:val="Hyperlink"/>
                <w:noProof/>
              </w:rPr>
              <w:t>7.ИЗВЈЕШТАЈ О РАДУ ОДЈЕЉЕЊА ЗА ДРУШТВЕНЕ ДЈЕЛАТНОСТИ</w:t>
            </w:r>
            <w:r w:rsidR="002963C9">
              <w:rPr>
                <w:noProof/>
                <w:webHidden/>
              </w:rPr>
              <w:tab/>
            </w:r>
            <w:r>
              <w:rPr>
                <w:noProof/>
                <w:webHidden/>
              </w:rPr>
              <w:fldChar w:fldCharType="begin"/>
            </w:r>
            <w:r w:rsidR="002963C9">
              <w:rPr>
                <w:noProof/>
                <w:webHidden/>
              </w:rPr>
              <w:instrText xml:space="preserve"> PAGEREF _Toc34289063 \h </w:instrText>
            </w:r>
            <w:r>
              <w:rPr>
                <w:noProof/>
                <w:webHidden/>
              </w:rPr>
            </w:r>
            <w:r>
              <w:rPr>
                <w:noProof/>
                <w:webHidden/>
              </w:rPr>
              <w:fldChar w:fldCharType="separate"/>
            </w:r>
            <w:r w:rsidR="001127DE">
              <w:rPr>
                <w:noProof/>
                <w:webHidden/>
              </w:rPr>
              <w:t>57</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64" w:history="1">
            <w:r w:rsidR="002963C9" w:rsidRPr="00085A67">
              <w:rPr>
                <w:rStyle w:val="Hyperlink"/>
                <w:noProof/>
                <w:lang w:val="sr-Cyrl-CS"/>
              </w:rPr>
              <w:t>8.</w:t>
            </w:r>
            <w:r w:rsidR="002963C9" w:rsidRPr="00085A67">
              <w:rPr>
                <w:rStyle w:val="Hyperlink"/>
                <w:noProof/>
              </w:rPr>
              <w:t xml:space="preserve"> ИЗВЈЕШТАЈО РАДУ ОДЈЕЉЕЊА ЗА БОРАЧКО-ИНВАЛИДСКУ И ЦИВИЛНУ ЗАШТИТУ</w:t>
            </w:r>
            <w:r w:rsidR="002963C9">
              <w:rPr>
                <w:noProof/>
                <w:webHidden/>
              </w:rPr>
              <w:tab/>
            </w:r>
            <w:r>
              <w:rPr>
                <w:noProof/>
                <w:webHidden/>
              </w:rPr>
              <w:fldChar w:fldCharType="begin"/>
            </w:r>
            <w:r w:rsidR="002963C9">
              <w:rPr>
                <w:noProof/>
                <w:webHidden/>
              </w:rPr>
              <w:instrText xml:space="preserve"> PAGEREF _Toc34289064 \h </w:instrText>
            </w:r>
            <w:r>
              <w:rPr>
                <w:noProof/>
                <w:webHidden/>
              </w:rPr>
            </w:r>
            <w:r>
              <w:rPr>
                <w:noProof/>
                <w:webHidden/>
              </w:rPr>
              <w:fldChar w:fldCharType="separate"/>
            </w:r>
            <w:r w:rsidR="001127DE">
              <w:rPr>
                <w:noProof/>
                <w:webHidden/>
              </w:rPr>
              <w:t>69</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65" w:history="1">
            <w:r w:rsidR="002963C9" w:rsidRPr="00085A67">
              <w:rPr>
                <w:rStyle w:val="Hyperlink"/>
                <w:noProof/>
              </w:rPr>
              <w:t>9. ИЗВЈЕШТАЈ О РАДУ ОДЈЕЉЕЊЕ ЗА ОПШТУ УПРАВУ</w:t>
            </w:r>
            <w:r w:rsidR="002963C9">
              <w:rPr>
                <w:noProof/>
                <w:webHidden/>
              </w:rPr>
              <w:tab/>
            </w:r>
            <w:r>
              <w:rPr>
                <w:noProof/>
                <w:webHidden/>
              </w:rPr>
              <w:fldChar w:fldCharType="begin"/>
            </w:r>
            <w:r w:rsidR="002963C9">
              <w:rPr>
                <w:noProof/>
                <w:webHidden/>
              </w:rPr>
              <w:instrText xml:space="preserve"> PAGEREF _Toc34289065 \h </w:instrText>
            </w:r>
            <w:r>
              <w:rPr>
                <w:noProof/>
                <w:webHidden/>
              </w:rPr>
            </w:r>
            <w:r>
              <w:rPr>
                <w:noProof/>
                <w:webHidden/>
              </w:rPr>
              <w:fldChar w:fldCharType="separate"/>
            </w:r>
            <w:r w:rsidR="001127DE">
              <w:rPr>
                <w:noProof/>
                <w:webHidden/>
              </w:rPr>
              <w:t>77</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66" w:history="1">
            <w:r w:rsidR="002963C9" w:rsidRPr="00085A67">
              <w:rPr>
                <w:rStyle w:val="Hyperlink"/>
                <w:noProof/>
              </w:rPr>
              <w:t>10. ИЗВЈЕШТАЈ О РАДУ ОДЈЕЉЕЊА ЗА ИНСПЕКЦИЈСКЕ ПОСЛОВЕ</w:t>
            </w:r>
            <w:r w:rsidR="002963C9">
              <w:rPr>
                <w:noProof/>
                <w:webHidden/>
              </w:rPr>
              <w:tab/>
            </w:r>
            <w:r>
              <w:rPr>
                <w:noProof/>
                <w:webHidden/>
              </w:rPr>
              <w:fldChar w:fldCharType="begin"/>
            </w:r>
            <w:r w:rsidR="002963C9">
              <w:rPr>
                <w:noProof/>
                <w:webHidden/>
              </w:rPr>
              <w:instrText xml:space="preserve"> PAGEREF _Toc34289066 \h </w:instrText>
            </w:r>
            <w:r>
              <w:rPr>
                <w:noProof/>
                <w:webHidden/>
              </w:rPr>
            </w:r>
            <w:r>
              <w:rPr>
                <w:noProof/>
                <w:webHidden/>
              </w:rPr>
              <w:fldChar w:fldCharType="separate"/>
            </w:r>
            <w:r w:rsidR="001127DE">
              <w:rPr>
                <w:noProof/>
                <w:webHidden/>
              </w:rPr>
              <w:t>81</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67" w:history="1">
            <w:r w:rsidR="002963C9" w:rsidRPr="00085A67">
              <w:rPr>
                <w:rStyle w:val="Hyperlink"/>
                <w:noProof/>
              </w:rPr>
              <w:t>11. ИЗВЈЕШТАЈ О РАДУ ОДЈЕЉЕЊА КОМУНАЛНЕ ПОЛИЦИЈЕ</w:t>
            </w:r>
            <w:r w:rsidR="002963C9">
              <w:rPr>
                <w:noProof/>
                <w:webHidden/>
              </w:rPr>
              <w:tab/>
            </w:r>
            <w:r>
              <w:rPr>
                <w:noProof/>
                <w:webHidden/>
              </w:rPr>
              <w:fldChar w:fldCharType="begin"/>
            </w:r>
            <w:r w:rsidR="002963C9">
              <w:rPr>
                <w:noProof/>
                <w:webHidden/>
              </w:rPr>
              <w:instrText xml:space="preserve"> PAGEREF _Toc34289067 \h </w:instrText>
            </w:r>
            <w:r>
              <w:rPr>
                <w:noProof/>
                <w:webHidden/>
              </w:rPr>
            </w:r>
            <w:r>
              <w:rPr>
                <w:noProof/>
                <w:webHidden/>
              </w:rPr>
              <w:fldChar w:fldCharType="separate"/>
            </w:r>
            <w:r w:rsidR="001127DE">
              <w:rPr>
                <w:noProof/>
                <w:webHidden/>
              </w:rPr>
              <w:t>87</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68" w:history="1">
            <w:r w:rsidR="002963C9" w:rsidRPr="00085A67">
              <w:rPr>
                <w:rStyle w:val="Hyperlink"/>
                <w:noProof/>
              </w:rPr>
              <w:t>12. ИЗВЈЕШТАЈ  О РАДУ ОДСЈЕКА  ЗАЈЕДНИЧКИХ   ПОСЛОВА</w:t>
            </w:r>
            <w:r w:rsidR="002963C9">
              <w:rPr>
                <w:noProof/>
                <w:webHidden/>
              </w:rPr>
              <w:tab/>
            </w:r>
            <w:r>
              <w:rPr>
                <w:noProof/>
                <w:webHidden/>
              </w:rPr>
              <w:fldChar w:fldCharType="begin"/>
            </w:r>
            <w:r w:rsidR="002963C9">
              <w:rPr>
                <w:noProof/>
                <w:webHidden/>
              </w:rPr>
              <w:instrText xml:space="preserve"> PAGEREF _Toc34289068 \h </w:instrText>
            </w:r>
            <w:r>
              <w:rPr>
                <w:noProof/>
                <w:webHidden/>
              </w:rPr>
            </w:r>
            <w:r>
              <w:rPr>
                <w:noProof/>
                <w:webHidden/>
              </w:rPr>
              <w:fldChar w:fldCharType="separate"/>
            </w:r>
            <w:r w:rsidR="001127DE">
              <w:rPr>
                <w:noProof/>
                <w:webHidden/>
              </w:rPr>
              <w:t>93</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69" w:history="1">
            <w:r w:rsidR="002963C9" w:rsidRPr="00085A67">
              <w:rPr>
                <w:rStyle w:val="Hyperlink"/>
                <w:noProof/>
              </w:rPr>
              <w:t>13.ИЗВЈЕШТАЈ О  РАДУ ОДСЈЕКА  ЗА ЈАВНЕ НАБАВКЕ, ИНВЕСТИЦИЈЕ И  НАДЗОР</w:t>
            </w:r>
            <w:r w:rsidR="002963C9">
              <w:rPr>
                <w:noProof/>
                <w:webHidden/>
              </w:rPr>
              <w:tab/>
            </w:r>
            <w:r>
              <w:rPr>
                <w:noProof/>
                <w:webHidden/>
              </w:rPr>
              <w:fldChar w:fldCharType="begin"/>
            </w:r>
            <w:r w:rsidR="002963C9">
              <w:rPr>
                <w:noProof/>
                <w:webHidden/>
              </w:rPr>
              <w:instrText xml:space="preserve"> PAGEREF _Toc34289069 \h </w:instrText>
            </w:r>
            <w:r>
              <w:rPr>
                <w:noProof/>
                <w:webHidden/>
              </w:rPr>
            </w:r>
            <w:r>
              <w:rPr>
                <w:noProof/>
                <w:webHidden/>
              </w:rPr>
              <w:fldChar w:fldCharType="separate"/>
            </w:r>
            <w:r w:rsidR="001127DE">
              <w:rPr>
                <w:noProof/>
                <w:webHidden/>
              </w:rPr>
              <w:t>96</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70" w:history="1">
            <w:r w:rsidR="002963C9" w:rsidRPr="00085A67">
              <w:rPr>
                <w:rStyle w:val="Hyperlink"/>
                <w:noProof/>
              </w:rPr>
              <w:t>14.ИЗВЈЕШТАЈ О РАДУ ТЕРИТОРИЈАЛНЕ ВАТРОГАСНЕ  JЕДИНИЦЕ  БИЈЕЉИНА</w:t>
            </w:r>
            <w:r w:rsidR="002963C9">
              <w:rPr>
                <w:noProof/>
                <w:webHidden/>
              </w:rPr>
              <w:tab/>
            </w:r>
            <w:r>
              <w:rPr>
                <w:noProof/>
                <w:webHidden/>
              </w:rPr>
              <w:fldChar w:fldCharType="begin"/>
            </w:r>
            <w:r w:rsidR="002963C9">
              <w:rPr>
                <w:noProof/>
                <w:webHidden/>
              </w:rPr>
              <w:instrText xml:space="preserve"> PAGEREF _Toc34289070 \h </w:instrText>
            </w:r>
            <w:r>
              <w:rPr>
                <w:noProof/>
                <w:webHidden/>
              </w:rPr>
            </w:r>
            <w:r>
              <w:rPr>
                <w:noProof/>
                <w:webHidden/>
              </w:rPr>
              <w:fldChar w:fldCharType="separate"/>
            </w:r>
            <w:r w:rsidR="001127DE">
              <w:rPr>
                <w:noProof/>
                <w:webHidden/>
              </w:rPr>
              <w:t>100</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71" w:history="1">
            <w:r w:rsidR="002963C9" w:rsidRPr="00085A67">
              <w:rPr>
                <w:rStyle w:val="Hyperlink"/>
                <w:noProof/>
              </w:rPr>
              <w:t>15. ИЗВЈЕШТАЈ О РАДУ ОДСЈЕКА ЗА ПОСЛОВЕ МЈЕСНИХ  ЗАЈЕДНИЦА</w:t>
            </w:r>
            <w:r w:rsidR="002963C9">
              <w:rPr>
                <w:noProof/>
                <w:webHidden/>
              </w:rPr>
              <w:tab/>
            </w:r>
            <w:r>
              <w:rPr>
                <w:noProof/>
                <w:webHidden/>
              </w:rPr>
              <w:fldChar w:fldCharType="begin"/>
            </w:r>
            <w:r w:rsidR="002963C9">
              <w:rPr>
                <w:noProof/>
                <w:webHidden/>
              </w:rPr>
              <w:instrText xml:space="preserve"> PAGEREF _Toc34289071 \h </w:instrText>
            </w:r>
            <w:r>
              <w:rPr>
                <w:noProof/>
                <w:webHidden/>
              </w:rPr>
            </w:r>
            <w:r>
              <w:rPr>
                <w:noProof/>
                <w:webHidden/>
              </w:rPr>
              <w:fldChar w:fldCharType="separate"/>
            </w:r>
            <w:r w:rsidR="001127DE">
              <w:rPr>
                <w:noProof/>
                <w:webHidden/>
              </w:rPr>
              <w:t>106</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72" w:history="1">
            <w:r w:rsidR="002963C9" w:rsidRPr="00085A67">
              <w:rPr>
                <w:rStyle w:val="Hyperlink"/>
                <w:noProof/>
              </w:rPr>
              <w:t>16.ИЗВЈЕШТАЈ О РАДУ ОДСЈЕКА ЗА ИНФОРМАЦИОНЕ ТЕХНОЛОГИЈЕ</w:t>
            </w:r>
            <w:r w:rsidR="002963C9">
              <w:rPr>
                <w:noProof/>
                <w:webHidden/>
              </w:rPr>
              <w:tab/>
            </w:r>
            <w:r>
              <w:rPr>
                <w:noProof/>
                <w:webHidden/>
              </w:rPr>
              <w:fldChar w:fldCharType="begin"/>
            </w:r>
            <w:r w:rsidR="002963C9">
              <w:rPr>
                <w:noProof/>
                <w:webHidden/>
              </w:rPr>
              <w:instrText xml:space="preserve"> PAGEREF _Toc34289072 \h </w:instrText>
            </w:r>
            <w:r>
              <w:rPr>
                <w:noProof/>
                <w:webHidden/>
              </w:rPr>
            </w:r>
            <w:r>
              <w:rPr>
                <w:noProof/>
                <w:webHidden/>
              </w:rPr>
              <w:fldChar w:fldCharType="separate"/>
            </w:r>
            <w:r w:rsidR="001127DE">
              <w:rPr>
                <w:noProof/>
                <w:webHidden/>
              </w:rPr>
              <w:t>111</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73" w:history="1">
            <w:r w:rsidR="002963C9" w:rsidRPr="00085A67">
              <w:rPr>
                <w:rStyle w:val="Hyperlink"/>
                <w:noProof/>
              </w:rPr>
              <w:t>17. ИЗВЈЕШТАЈ О РАДУ СЛУЖБЕ ЗА ИНТЕРНУ РЕВИЗИЈУ</w:t>
            </w:r>
            <w:r w:rsidR="002963C9">
              <w:rPr>
                <w:noProof/>
                <w:webHidden/>
              </w:rPr>
              <w:tab/>
            </w:r>
            <w:r>
              <w:rPr>
                <w:noProof/>
                <w:webHidden/>
              </w:rPr>
              <w:fldChar w:fldCharType="begin"/>
            </w:r>
            <w:r w:rsidR="002963C9">
              <w:rPr>
                <w:noProof/>
                <w:webHidden/>
              </w:rPr>
              <w:instrText xml:space="preserve"> PAGEREF _Toc34289073 \h </w:instrText>
            </w:r>
            <w:r>
              <w:rPr>
                <w:noProof/>
                <w:webHidden/>
              </w:rPr>
            </w:r>
            <w:r>
              <w:rPr>
                <w:noProof/>
                <w:webHidden/>
              </w:rPr>
              <w:fldChar w:fldCharType="separate"/>
            </w:r>
            <w:r w:rsidR="001127DE">
              <w:rPr>
                <w:noProof/>
                <w:webHidden/>
              </w:rPr>
              <w:t>113</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74" w:history="1">
            <w:r w:rsidR="002963C9" w:rsidRPr="00085A67">
              <w:rPr>
                <w:rStyle w:val="Hyperlink"/>
                <w:noProof/>
              </w:rPr>
              <w:t>18. ИЗВЈЕШТАЈ О РАДУ СТРУЧНЕ СЛУЖБЕ СКУПШТИНЕ ГРАДА БИЈЕЉИНА</w:t>
            </w:r>
            <w:r w:rsidR="002963C9">
              <w:rPr>
                <w:noProof/>
                <w:webHidden/>
              </w:rPr>
              <w:tab/>
            </w:r>
            <w:r>
              <w:rPr>
                <w:noProof/>
                <w:webHidden/>
              </w:rPr>
              <w:fldChar w:fldCharType="begin"/>
            </w:r>
            <w:r w:rsidR="002963C9">
              <w:rPr>
                <w:noProof/>
                <w:webHidden/>
              </w:rPr>
              <w:instrText xml:space="preserve"> PAGEREF _Toc34289074 \h </w:instrText>
            </w:r>
            <w:r>
              <w:rPr>
                <w:noProof/>
                <w:webHidden/>
              </w:rPr>
            </w:r>
            <w:r>
              <w:rPr>
                <w:noProof/>
                <w:webHidden/>
              </w:rPr>
              <w:fldChar w:fldCharType="separate"/>
            </w:r>
            <w:r w:rsidR="001127DE">
              <w:rPr>
                <w:noProof/>
                <w:webHidden/>
              </w:rPr>
              <w:t>118</w:t>
            </w:r>
            <w:r>
              <w:rPr>
                <w:noProof/>
                <w:webHidden/>
              </w:rPr>
              <w:fldChar w:fldCharType="end"/>
            </w:r>
          </w:hyperlink>
        </w:p>
        <w:p w:rsidR="002963C9" w:rsidRDefault="00914320">
          <w:pPr>
            <w:pStyle w:val="TOC1"/>
            <w:tabs>
              <w:tab w:val="right" w:leader="dot" w:pos="8630"/>
            </w:tabs>
            <w:rPr>
              <w:rFonts w:asciiTheme="minorHAnsi" w:eastAsiaTheme="minorEastAsia" w:hAnsiTheme="minorHAnsi" w:cstheme="minorBidi"/>
              <w:i w:val="0"/>
              <w:noProof/>
              <w:sz w:val="22"/>
              <w:szCs w:val="22"/>
              <w:lang w:val="en-US"/>
            </w:rPr>
          </w:pPr>
          <w:hyperlink w:anchor="_Toc34289075" w:history="1">
            <w:r w:rsidR="002963C9" w:rsidRPr="00085A67">
              <w:rPr>
                <w:rStyle w:val="Hyperlink"/>
                <w:noProof/>
              </w:rPr>
              <w:t>ЗАКЉУЧЦИ И ПРЕПОРУКЕ</w:t>
            </w:r>
            <w:r w:rsidR="002963C9">
              <w:rPr>
                <w:noProof/>
                <w:webHidden/>
              </w:rPr>
              <w:tab/>
            </w:r>
            <w:r>
              <w:rPr>
                <w:noProof/>
                <w:webHidden/>
              </w:rPr>
              <w:fldChar w:fldCharType="begin"/>
            </w:r>
            <w:r w:rsidR="002963C9">
              <w:rPr>
                <w:noProof/>
                <w:webHidden/>
              </w:rPr>
              <w:instrText xml:space="preserve"> PAGEREF _Toc34289075 \h </w:instrText>
            </w:r>
            <w:r>
              <w:rPr>
                <w:noProof/>
                <w:webHidden/>
              </w:rPr>
            </w:r>
            <w:r>
              <w:rPr>
                <w:noProof/>
                <w:webHidden/>
              </w:rPr>
              <w:fldChar w:fldCharType="separate"/>
            </w:r>
            <w:r w:rsidR="001127DE">
              <w:rPr>
                <w:noProof/>
                <w:webHidden/>
              </w:rPr>
              <w:t>120</w:t>
            </w:r>
            <w:r>
              <w:rPr>
                <w:noProof/>
                <w:webHidden/>
              </w:rPr>
              <w:fldChar w:fldCharType="end"/>
            </w:r>
          </w:hyperlink>
        </w:p>
        <w:p w:rsidR="00667541" w:rsidRDefault="00914320">
          <w:r>
            <w:fldChar w:fldCharType="end"/>
          </w:r>
        </w:p>
      </w:sdtContent>
    </w:sdt>
    <w:p w:rsidR="009569B2" w:rsidRDefault="009569B2">
      <w:pPr>
        <w:jc w:val="left"/>
        <w:rPr>
          <w:lang w:val="bs-Cyrl-BA"/>
        </w:rPr>
      </w:pPr>
      <w:bookmarkStart w:id="0" w:name="_Ref477520843"/>
    </w:p>
    <w:p w:rsidR="00992DC8" w:rsidRDefault="00992DC8">
      <w:pPr>
        <w:jc w:val="left"/>
        <w:rPr>
          <w:rStyle w:val="BookTitle"/>
          <w:i w:val="0"/>
          <w:smallCaps w:val="0"/>
          <w:color w:val="4F81BD" w:themeColor="accent1"/>
          <w:spacing w:val="0"/>
          <w:sz w:val="28"/>
          <w:szCs w:val="28"/>
          <w:lang w:val="en-US" w:eastAsia="sr-Latn-BA"/>
        </w:rPr>
      </w:pPr>
      <w:bookmarkStart w:id="1" w:name="_Toc478105631"/>
      <w:r>
        <w:rPr>
          <w:rStyle w:val="BookTitle"/>
          <w:b w:val="0"/>
          <w:bCs w:val="0"/>
          <w:smallCaps w:val="0"/>
          <w:spacing w:val="0"/>
        </w:rPr>
        <w:br w:type="page"/>
      </w:r>
    </w:p>
    <w:p w:rsidR="007758EE" w:rsidRPr="0067029A" w:rsidRDefault="007758EE" w:rsidP="00636612">
      <w:pPr>
        <w:pStyle w:val="Heading1"/>
        <w:rPr>
          <w:rStyle w:val="BookTitle"/>
          <w:b/>
          <w:bCs/>
          <w:smallCaps w:val="0"/>
          <w:spacing w:val="0"/>
        </w:rPr>
      </w:pPr>
      <w:bookmarkStart w:id="2" w:name="_Toc34289054"/>
      <w:r w:rsidRPr="0067029A">
        <w:rPr>
          <w:rStyle w:val="BookTitle"/>
          <w:b/>
          <w:bCs/>
          <w:smallCaps w:val="0"/>
          <w:spacing w:val="0"/>
        </w:rPr>
        <w:lastRenderedPageBreak/>
        <w:t>УВОД</w:t>
      </w:r>
      <w:bookmarkEnd w:id="1"/>
      <w:bookmarkEnd w:id="2"/>
    </w:p>
    <w:p w:rsidR="00500F34" w:rsidRDefault="00500F34" w:rsidP="00500F34">
      <w:pPr>
        <w:rPr>
          <w:lang w:val="sr-Cyrl-CS"/>
        </w:rPr>
      </w:pPr>
    </w:p>
    <w:p w:rsidR="00C9341C" w:rsidRPr="000341C0" w:rsidRDefault="00500F34" w:rsidP="00C9341C">
      <w:pPr>
        <w:rPr>
          <w:i w:val="0"/>
          <w:szCs w:val="24"/>
          <w:lang w:val="ru-RU"/>
        </w:rPr>
      </w:pPr>
      <w:r>
        <w:rPr>
          <w:lang w:val="ru-RU"/>
        </w:rPr>
        <w:tab/>
      </w:r>
      <w:r w:rsidR="00C9341C" w:rsidRPr="000341C0">
        <w:rPr>
          <w:i w:val="0"/>
          <w:szCs w:val="24"/>
          <w:lang w:val="ru-RU"/>
        </w:rPr>
        <w:t xml:space="preserve">Полазећи од основних дефиниција надлежности и одговорности </w:t>
      </w:r>
      <w:r w:rsidR="00C9341C" w:rsidRPr="000341C0">
        <w:rPr>
          <w:i w:val="0"/>
          <w:szCs w:val="24"/>
          <w:lang w:val="sr-Cyrl-CS"/>
        </w:rPr>
        <w:t>Градоначелника</w:t>
      </w:r>
      <w:r w:rsidR="00C9341C" w:rsidRPr="000341C0">
        <w:rPr>
          <w:i w:val="0"/>
          <w:szCs w:val="24"/>
          <w:lang w:val="ru-RU"/>
        </w:rPr>
        <w:t xml:space="preserve"> и Градске управе, рад у 20</w:t>
      </w:r>
      <w:r w:rsidR="00C9341C" w:rsidRPr="000341C0">
        <w:rPr>
          <w:i w:val="0"/>
          <w:szCs w:val="24"/>
        </w:rPr>
        <w:t>1</w:t>
      </w:r>
      <w:r w:rsidR="003318BC">
        <w:rPr>
          <w:i w:val="0"/>
          <w:szCs w:val="24"/>
          <w:lang w:val="sr-Latn-BA"/>
        </w:rPr>
        <w:t>9</w:t>
      </w:r>
      <w:r w:rsidR="00C9341C" w:rsidRPr="000341C0">
        <w:rPr>
          <w:i w:val="0"/>
          <w:szCs w:val="24"/>
          <w:lang w:val="ru-RU"/>
        </w:rPr>
        <w:t>. години се заснивао на испуњењу захтјева утврђених прописима и одлукама надлежних органа, планирању, пројектовању и реализацији пројеката као и извршавању других послова  обухваћених Планом рада.</w:t>
      </w:r>
    </w:p>
    <w:p w:rsidR="00C9341C" w:rsidRPr="000341C0" w:rsidRDefault="00C9341C" w:rsidP="00C9341C">
      <w:pPr>
        <w:rPr>
          <w:i w:val="0"/>
          <w:szCs w:val="24"/>
          <w:lang w:val="ru-RU"/>
        </w:rPr>
      </w:pPr>
      <w:r w:rsidRPr="000341C0">
        <w:rPr>
          <w:i w:val="0"/>
          <w:szCs w:val="24"/>
          <w:lang w:val="ru-RU"/>
        </w:rPr>
        <w:tab/>
        <w:t>План рада Градоначелника и Градске управе у 20</w:t>
      </w:r>
      <w:r w:rsidRPr="000341C0">
        <w:rPr>
          <w:i w:val="0"/>
          <w:szCs w:val="24"/>
        </w:rPr>
        <w:t>1</w:t>
      </w:r>
      <w:r w:rsidR="003318BC">
        <w:rPr>
          <w:i w:val="0"/>
          <w:szCs w:val="24"/>
        </w:rPr>
        <w:t>9</w:t>
      </w:r>
      <w:r w:rsidRPr="000341C0">
        <w:rPr>
          <w:i w:val="0"/>
          <w:szCs w:val="24"/>
          <w:lang w:val="ru-RU"/>
        </w:rPr>
        <w:t xml:space="preserve">. години опредјељивали су послови и задаци који произилазе из закона и других прописа те одлука, закључака и других аката Скупштине града и њених тијела. </w:t>
      </w:r>
    </w:p>
    <w:p w:rsidR="00C9341C" w:rsidRPr="000341C0" w:rsidRDefault="00C9341C" w:rsidP="00C9341C">
      <w:pPr>
        <w:rPr>
          <w:i w:val="0"/>
          <w:szCs w:val="24"/>
          <w:lang w:val="sr-Latn-BA"/>
        </w:rPr>
      </w:pPr>
      <w:r w:rsidRPr="000341C0">
        <w:rPr>
          <w:i w:val="0"/>
          <w:szCs w:val="24"/>
          <w:lang w:val="ru-RU"/>
        </w:rPr>
        <w:tab/>
        <w:t>Градоначелник и Градска управа града политику извршавања прописа из надлежности усмјеравали су у правцу постизања пуне ефикасности и ефективности, заснивајући свој рад на принципима законитости, поштовања рокова, економичности, поштовања буџетских оквира и постизања резултата који оправдавају мисију локалне заједнице и администрације, као њеног саставног дијела. Планирање рада и локалног развоја, уз обезбеђење потребних ресурса, у значајној мјери осигурава напредак цјелокупне заједнице</w:t>
      </w:r>
      <w:r w:rsidRPr="000341C0">
        <w:rPr>
          <w:i w:val="0"/>
          <w:szCs w:val="24"/>
          <w:lang w:val="sr-Latn-BA"/>
        </w:rPr>
        <w:t>.</w:t>
      </w:r>
    </w:p>
    <w:p w:rsidR="00C9341C" w:rsidRPr="00CA4A93" w:rsidRDefault="00C9341C" w:rsidP="00C9341C">
      <w:pPr>
        <w:rPr>
          <w:i w:val="0"/>
          <w:color w:val="000000" w:themeColor="text1"/>
          <w:szCs w:val="24"/>
          <w:lang w:val="ru-RU"/>
        </w:rPr>
      </w:pPr>
      <w:r w:rsidRPr="000341C0">
        <w:rPr>
          <w:i w:val="0"/>
          <w:szCs w:val="24"/>
          <w:lang w:val="ru-RU"/>
        </w:rPr>
        <w:tab/>
      </w:r>
      <w:r w:rsidRPr="00CA4A93">
        <w:rPr>
          <w:i w:val="0"/>
          <w:szCs w:val="24"/>
          <w:lang w:val="ru-RU"/>
        </w:rPr>
        <w:t>20</w:t>
      </w:r>
      <w:r w:rsidRPr="00CA4A93">
        <w:rPr>
          <w:i w:val="0"/>
          <w:szCs w:val="24"/>
        </w:rPr>
        <w:t>1</w:t>
      </w:r>
      <w:r w:rsidR="003318BC">
        <w:rPr>
          <w:i w:val="0"/>
          <w:szCs w:val="24"/>
        </w:rPr>
        <w:t>9</w:t>
      </w:r>
      <w:r w:rsidRPr="00CA4A93">
        <w:rPr>
          <w:i w:val="0"/>
          <w:szCs w:val="24"/>
          <w:lang w:val="ru-RU"/>
        </w:rPr>
        <w:t>. годину обиљеж</w:t>
      </w:r>
      <w:r w:rsidRPr="00CA4A93">
        <w:rPr>
          <w:i w:val="0"/>
          <w:szCs w:val="24"/>
          <w:lang w:val="sr-Cyrl-CS"/>
        </w:rPr>
        <w:t xml:space="preserve">ио је </w:t>
      </w:r>
      <w:r w:rsidR="00AC13E6" w:rsidRPr="00CA4A93">
        <w:rPr>
          <w:i w:val="0"/>
          <w:szCs w:val="24"/>
          <w:lang w:val="sr-Cyrl-CS"/>
        </w:rPr>
        <w:t xml:space="preserve">покушај локалне управе да низом мјера обезбеди несметано функционисање Града са јасном тенденцијом стварања претпоставки за јачање привредних капацитета града и повећања степена </w:t>
      </w:r>
      <w:r w:rsidR="00CA4A93" w:rsidRPr="00CA4A93">
        <w:rPr>
          <w:i w:val="0"/>
          <w:szCs w:val="24"/>
          <w:lang w:val="sr-Cyrl-CS"/>
        </w:rPr>
        <w:t>запослености</w:t>
      </w:r>
      <w:r w:rsidR="00CA4A93">
        <w:rPr>
          <w:i w:val="0"/>
          <w:color w:val="C00000"/>
          <w:szCs w:val="24"/>
          <w:lang w:val="sr-Cyrl-CS"/>
        </w:rPr>
        <w:t>.</w:t>
      </w:r>
      <w:r w:rsidR="00CA4A93" w:rsidRPr="00CA4A93">
        <w:rPr>
          <w:i w:val="0"/>
          <w:color w:val="000000" w:themeColor="text1"/>
          <w:szCs w:val="24"/>
          <w:lang w:val="ru-RU"/>
        </w:rPr>
        <w:t>Чести проблеми на вишим</w:t>
      </w:r>
      <w:r w:rsidRPr="00CA4A93">
        <w:rPr>
          <w:i w:val="0"/>
          <w:color w:val="000000" w:themeColor="text1"/>
          <w:szCs w:val="24"/>
          <w:lang w:val="ru-RU"/>
        </w:rPr>
        <w:t xml:space="preserve"> нивои</w:t>
      </w:r>
      <w:r w:rsidR="00CA4A93" w:rsidRPr="00CA4A93">
        <w:rPr>
          <w:i w:val="0"/>
          <w:color w:val="000000" w:themeColor="text1"/>
          <w:szCs w:val="24"/>
          <w:lang w:val="ru-RU"/>
        </w:rPr>
        <w:t>ма</w:t>
      </w:r>
      <w:r w:rsidRPr="00CA4A93">
        <w:rPr>
          <w:i w:val="0"/>
          <w:color w:val="000000" w:themeColor="text1"/>
          <w:szCs w:val="24"/>
          <w:lang w:val="ru-RU"/>
        </w:rPr>
        <w:t xml:space="preserve"> власти имају </w:t>
      </w:r>
      <w:r w:rsidR="00CA4A93" w:rsidRPr="00CA4A93">
        <w:rPr>
          <w:i w:val="0"/>
          <w:color w:val="000000" w:themeColor="text1"/>
          <w:szCs w:val="24"/>
          <w:lang w:val="ru-RU"/>
        </w:rPr>
        <w:t>отежавајући утицај на функционисање локалних заједница</w:t>
      </w:r>
      <w:r w:rsidRPr="00CA4A93">
        <w:rPr>
          <w:i w:val="0"/>
          <w:color w:val="000000" w:themeColor="text1"/>
          <w:szCs w:val="24"/>
          <w:lang w:val="ru-RU"/>
        </w:rPr>
        <w:t xml:space="preserve"> иако </w:t>
      </w:r>
      <w:r w:rsidR="00CA4A93" w:rsidRPr="00CA4A93">
        <w:rPr>
          <w:i w:val="0"/>
          <w:color w:val="000000" w:themeColor="text1"/>
          <w:szCs w:val="24"/>
          <w:lang w:val="ru-RU"/>
        </w:rPr>
        <w:t>смо</w:t>
      </w:r>
      <w:r w:rsidRPr="00CA4A93">
        <w:rPr>
          <w:i w:val="0"/>
          <w:color w:val="000000" w:themeColor="text1"/>
          <w:szCs w:val="24"/>
          <w:lang w:val="ru-RU"/>
        </w:rPr>
        <w:t xml:space="preserve"> свјесни да се на нивоу локалних заједница задовољава преко 75% свих потреба грађана. </w:t>
      </w:r>
    </w:p>
    <w:p w:rsidR="00C9341C" w:rsidRPr="000341C0" w:rsidRDefault="00C9341C" w:rsidP="00C9341C">
      <w:pPr>
        <w:ind w:firstLine="720"/>
        <w:rPr>
          <w:i w:val="0"/>
          <w:szCs w:val="24"/>
          <w:lang w:val="ru-RU"/>
        </w:rPr>
      </w:pPr>
      <w:r w:rsidRPr="000341C0">
        <w:rPr>
          <w:i w:val="0"/>
          <w:szCs w:val="24"/>
          <w:lang w:val="ru-RU"/>
        </w:rPr>
        <w:t xml:space="preserve">Неповољан политички амбијент у Босни и Херцеговини и застој у испуњењу обавеза из Споразума о стабилизацији и придруживњу довео је до застоја и прекида финасирња из предприступних фондова (ИПА 2014-2020.), што се директно одразило на прекид у заинтересованости инвеститора за улагања у привреду. </w:t>
      </w:r>
    </w:p>
    <w:p w:rsidR="00C9341C" w:rsidRPr="000341C0" w:rsidRDefault="00C9341C" w:rsidP="00C9341C">
      <w:pPr>
        <w:ind w:firstLine="720"/>
        <w:rPr>
          <w:i w:val="0"/>
          <w:szCs w:val="24"/>
          <w:lang w:val="ru-RU"/>
        </w:rPr>
      </w:pPr>
      <w:r w:rsidRPr="000341C0">
        <w:rPr>
          <w:i w:val="0"/>
          <w:szCs w:val="24"/>
          <w:lang w:val="ru-RU"/>
        </w:rPr>
        <w:t>Неповољан привредни амбијент доводи до смањења броја производних фирми и њихово орјентисање на друга тржишта. Иако се Град Бијељина истински залаже и ствара амбијент за развој привреде и запошљавања (изградња пословних зона), заинтересованост страног капитала је минимална. Нестабилна политичка ситуација и слаба повезаност са кључним сао</w:t>
      </w:r>
      <w:r w:rsidR="003A0A6B">
        <w:rPr>
          <w:i w:val="0"/>
          <w:szCs w:val="24"/>
          <w:lang w:val="ru-RU"/>
        </w:rPr>
        <w:t xml:space="preserve">браћајним коридорима не пружа </w:t>
      </w:r>
      <w:r w:rsidR="003A0A6B" w:rsidRPr="00075306">
        <w:rPr>
          <w:i w:val="0"/>
          <w:szCs w:val="24"/>
        </w:rPr>
        <w:t>на</w:t>
      </w:r>
      <w:r w:rsidRPr="00075306">
        <w:rPr>
          <w:i w:val="0"/>
          <w:szCs w:val="24"/>
          <w:lang w:val="ru-RU"/>
        </w:rPr>
        <w:t>ду</w:t>
      </w:r>
      <w:r w:rsidRPr="000341C0">
        <w:rPr>
          <w:i w:val="0"/>
          <w:szCs w:val="24"/>
          <w:lang w:val="ru-RU"/>
        </w:rPr>
        <w:t xml:space="preserve"> за било какава напредак. Регион Семберије и град Бијељина искључени су из главних саобраћајних коридора што само може погоршати тешку економску ситуацију. Индивидуални напори генерисани унутар локалне заједнице неће бити </w:t>
      </w:r>
      <w:r w:rsidRPr="00075306">
        <w:rPr>
          <w:i w:val="0"/>
          <w:szCs w:val="24"/>
          <w:lang w:val="ru-RU"/>
        </w:rPr>
        <w:t>дов</w:t>
      </w:r>
      <w:r w:rsidR="003A0A6B" w:rsidRPr="00075306">
        <w:rPr>
          <w:i w:val="0"/>
          <w:szCs w:val="24"/>
          <w:lang w:val="ru-RU"/>
        </w:rPr>
        <w:t>о</w:t>
      </w:r>
      <w:r w:rsidRPr="00075306">
        <w:rPr>
          <w:i w:val="0"/>
          <w:szCs w:val="24"/>
          <w:lang w:val="ru-RU"/>
        </w:rPr>
        <w:t>љни</w:t>
      </w:r>
      <w:r w:rsidR="00CA4A93">
        <w:rPr>
          <w:i w:val="0"/>
          <w:szCs w:val="24"/>
          <w:lang w:val="ru-RU"/>
        </w:rPr>
        <w:t xml:space="preserve"> да се направи искорак без брзог дјеловања на имплементацији идеја о </w:t>
      </w:r>
      <w:r w:rsidR="00CA4A93" w:rsidRPr="00075306">
        <w:rPr>
          <w:i w:val="0"/>
          <w:szCs w:val="24"/>
          <w:lang w:val="ru-RU"/>
        </w:rPr>
        <w:t>комуникациј</w:t>
      </w:r>
      <w:r w:rsidR="003A0A6B" w:rsidRPr="00075306">
        <w:rPr>
          <w:i w:val="0"/>
          <w:szCs w:val="24"/>
          <w:lang w:val="ru-RU"/>
        </w:rPr>
        <w:t>с</w:t>
      </w:r>
      <w:r w:rsidR="00CA4A93" w:rsidRPr="00075306">
        <w:rPr>
          <w:i w:val="0"/>
          <w:szCs w:val="24"/>
          <w:lang w:val="ru-RU"/>
        </w:rPr>
        <w:t>кој</w:t>
      </w:r>
      <w:r w:rsidR="00CA4A93">
        <w:rPr>
          <w:i w:val="0"/>
          <w:szCs w:val="24"/>
          <w:lang w:val="ru-RU"/>
        </w:rPr>
        <w:t xml:space="preserve"> повезанос</w:t>
      </w:r>
      <w:r w:rsidR="007E6016">
        <w:rPr>
          <w:i w:val="0"/>
          <w:szCs w:val="24"/>
          <w:lang w:val="ru-RU"/>
        </w:rPr>
        <w:t>ти.</w:t>
      </w:r>
    </w:p>
    <w:p w:rsidR="00C9341C" w:rsidRPr="000341C0" w:rsidRDefault="00C9341C" w:rsidP="00C9341C">
      <w:pPr>
        <w:ind w:firstLine="720"/>
        <w:rPr>
          <w:i w:val="0"/>
          <w:szCs w:val="24"/>
          <w:lang w:val="ru-RU"/>
        </w:rPr>
      </w:pPr>
      <w:r w:rsidRPr="000341C0">
        <w:rPr>
          <w:i w:val="0"/>
          <w:szCs w:val="24"/>
          <w:lang w:val="ru-RU"/>
        </w:rPr>
        <w:t>Све наведено је утицало на обим прикупљених буџетских средстава по основу индиректних пореза, пореза на имовину али и других прихода који чине основу буџета. Економска криза која је видљива од 2008. године непрекидно утиче на структурисање буџета, који је по свом садржају и обиму био рестриктиван у сегментима јавне потрошње и инвестиционог улагања. Посебан проблем представља недостатак средстава у буџету за подршку привредном сектору.</w:t>
      </w:r>
    </w:p>
    <w:p w:rsidR="00C9341C" w:rsidRPr="00A963B3" w:rsidRDefault="00BA5C63" w:rsidP="00C9341C">
      <w:pPr>
        <w:ind w:firstLine="720"/>
        <w:rPr>
          <w:i w:val="0"/>
          <w:szCs w:val="24"/>
          <w:lang w:val="sr-Latn-BA"/>
        </w:rPr>
      </w:pPr>
      <w:r>
        <w:rPr>
          <w:i w:val="0"/>
          <w:szCs w:val="24"/>
          <w:lang w:val="ru-RU"/>
        </w:rPr>
        <w:t xml:space="preserve"> </w:t>
      </w:r>
    </w:p>
    <w:p w:rsidR="00C9341C" w:rsidRPr="000341C0" w:rsidRDefault="00C9341C" w:rsidP="00C9341C">
      <w:pPr>
        <w:ind w:firstLine="720"/>
        <w:rPr>
          <w:i w:val="0"/>
          <w:szCs w:val="24"/>
          <w:lang w:val="ru-RU"/>
        </w:rPr>
      </w:pPr>
      <w:r w:rsidRPr="000341C0">
        <w:rPr>
          <w:i w:val="0"/>
          <w:szCs w:val="24"/>
          <w:lang w:val="ru-RU"/>
        </w:rPr>
        <w:t xml:space="preserve">Без обзира на наведене чињенице, Градска управа Бијељина је уз огромне напоре, али захваљујући квалитетном планирању и извршењу планских активности и у овој години постигла значајне резултата који представљају наставак јасно дефинисане политике развоја. </w:t>
      </w:r>
    </w:p>
    <w:p w:rsidR="00C9341C" w:rsidRPr="000341C0" w:rsidRDefault="00C9341C" w:rsidP="00C9341C">
      <w:pPr>
        <w:rPr>
          <w:i w:val="0"/>
          <w:szCs w:val="24"/>
          <w:lang w:val="ru-RU"/>
        </w:rPr>
      </w:pPr>
    </w:p>
    <w:p w:rsidR="00C9341C" w:rsidRPr="000341C0" w:rsidRDefault="00C9341C" w:rsidP="00C9341C">
      <w:pPr>
        <w:rPr>
          <w:i w:val="0"/>
          <w:szCs w:val="24"/>
          <w:lang w:val="ru-RU"/>
        </w:rPr>
      </w:pPr>
      <w:r w:rsidRPr="000341C0">
        <w:rPr>
          <w:bCs/>
          <w:i w:val="0"/>
          <w:szCs w:val="24"/>
          <w:lang w:val="ru-RU"/>
        </w:rPr>
        <w:tab/>
      </w:r>
      <w:r w:rsidRPr="000341C0">
        <w:rPr>
          <w:i w:val="0"/>
          <w:szCs w:val="24"/>
          <w:lang w:val="ru-RU"/>
        </w:rPr>
        <w:t xml:space="preserve"> У извјештајном периоду, поред свих других послова и питања, приоритетна пажња је усмјеравана на сљедеће:</w:t>
      </w:r>
    </w:p>
    <w:p w:rsidR="00C9341C" w:rsidRPr="000341C0" w:rsidRDefault="00C9341C" w:rsidP="00C9341C">
      <w:pPr>
        <w:rPr>
          <w:i w:val="0"/>
          <w:szCs w:val="24"/>
          <w:lang w:val="ru-RU"/>
        </w:rPr>
      </w:pP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Остварење Буџета Града и програма које је усвојила Скупштина</w:t>
      </w:r>
      <w:r w:rsidR="00F67595">
        <w:rPr>
          <w:rFonts w:ascii="Times New Roman" w:hAnsi="Times New Roman"/>
          <w:sz w:val="24"/>
          <w:szCs w:val="24"/>
          <w:lang w:val="ru-RU"/>
        </w:rPr>
        <w:t>.</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З</w:t>
      </w:r>
      <w:r w:rsidR="00F67595">
        <w:rPr>
          <w:rFonts w:ascii="Times New Roman" w:hAnsi="Times New Roman"/>
          <w:sz w:val="24"/>
          <w:szCs w:val="24"/>
          <w:lang w:val="ru-RU"/>
        </w:rPr>
        <w:t>аконитост у раду Градске управе.</w:t>
      </w:r>
      <w:r w:rsidRPr="000341C0">
        <w:rPr>
          <w:rFonts w:ascii="Times New Roman" w:hAnsi="Times New Roman"/>
          <w:sz w:val="24"/>
          <w:szCs w:val="24"/>
          <w:lang w:val="ru-RU"/>
        </w:rPr>
        <w:t xml:space="preserve"> </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lastRenderedPageBreak/>
        <w:t>Унапређење организације рада и подизање степена ефикасности Градске управе, те стручно усавршавање радника у складу са Програмом стручног усавршавања</w:t>
      </w:r>
      <w:r w:rsidR="001A0F25">
        <w:rPr>
          <w:rFonts w:ascii="Times New Roman" w:hAnsi="Times New Roman"/>
          <w:sz w:val="24"/>
          <w:szCs w:val="24"/>
          <w:lang w:val="ru-RU"/>
        </w:rPr>
        <w:t>.</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Побољшања система буџетирања кроз увођења иновација у систем праћења прикупљања и  трошења јавних средстава</w:t>
      </w:r>
      <w:r w:rsidR="00F67595">
        <w:rPr>
          <w:rFonts w:ascii="Times New Roman" w:hAnsi="Times New Roman"/>
          <w:sz w:val="24"/>
          <w:szCs w:val="24"/>
          <w:lang w:val="ru-RU"/>
        </w:rPr>
        <w:t>.</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 xml:space="preserve">Испуњење препорука </w:t>
      </w:r>
      <w:r w:rsidR="003A0A6B" w:rsidRPr="00075306">
        <w:rPr>
          <w:rFonts w:ascii="Times New Roman" w:hAnsi="Times New Roman"/>
          <w:sz w:val="24"/>
          <w:szCs w:val="24"/>
          <w:lang w:val="ru-RU"/>
        </w:rPr>
        <w:t>Главне службе за ревизију</w:t>
      </w:r>
      <w:r w:rsidRPr="000341C0">
        <w:rPr>
          <w:rFonts w:ascii="Times New Roman" w:hAnsi="Times New Roman"/>
          <w:sz w:val="24"/>
          <w:szCs w:val="24"/>
          <w:lang w:val="ru-RU"/>
        </w:rPr>
        <w:t xml:space="preserve"> јавног сектора Републике Српске</w:t>
      </w:r>
      <w:r w:rsidR="00F67595">
        <w:rPr>
          <w:rFonts w:ascii="Times New Roman" w:hAnsi="Times New Roman"/>
          <w:sz w:val="24"/>
          <w:szCs w:val="24"/>
          <w:lang w:val="ru-RU"/>
        </w:rPr>
        <w:t>.</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Стална тежња и изналажење путева за побољшавање услова привређивања, стимулисањем пројеката у области привреде и пољопривреде и афирмација улоге и одговорности Агенције за развој малих и средњих предузећа,</w:t>
      </w:r>
      <w:r w:rsidRPr="000341C0">
        <w:rPr>
          <w:rFonts w:ascii="Times New Roman" w:hAnsi="Times New Roman"/>
          <w:sz w:val="24"/>
          <w:szCs w:val="24"/>
        </w:rPr>
        <w:t xml:space="preserve"> Аграрног фонда и Туристичке организације,</w:t>
      </w:r>
      <w:r w:rsidR="00BA5C63">
        <w:rPr>
          <w:rFonts w:ascii="Times New Roman" w:hAnsi="Times New Roman"/>
          <w:sz w:val="24"/>
          <w:szCs w:val="24"/>
          <w:lang w:val="bs-Cyrl-BA"/>
        </w:rPr>
        <w:t xml:space="preserve"> </w:t>
      </w:r>
      <w:r w:rsidR="000B0AF8" w:rsidRPr="00075306">
        <w:rPr>
          <w:rFonts w:ascii="Times New Roman" w:hAnsi="Times New Roman"/>
          <w:sz w:val="24"/>
          <w:szCs w:val="24"/>
          <w:lang w:val="bs-Cyrl-BA"/>
        </w:rPr>
        <w:t>Одс</w:t>
      </w:r>
      <w:r w:rsidRPr="00075306">
        <w:rPr>
          <w:rFonts w:ascii="Times New Roman" w:hAnsi="Times New Roman"/>
          <w:sz w:val="24"/>
          <w:szCs w:val="24"/>
          <w:lang w:val="bs-Cyrl-BA"/>
        </w:rPr>
        <w:t>јека</w:t>
      </w:r>
      <w:r w:rsidRPr="000341C0">
        <w:rPr>
          <w:rFonts w:ascii="Times New Roman" w:hAnsi="Times New Roman"/>
          <w:sz w:val="24"/>
          <w:szCs w:val="24"/>
          <w:lang w:val="bs-Cyrl-BA"/>
        </w:rPr>
        <w:t xml:space="preserve"> за локални економски развој и европске интеграције.</w:t>
      </w:r>
    </w:p>
    <w:p w:rsidR="00C9341C" w:rsidRPr="000341C0" w:rsidRDefault="00F67595" w:rsidP="005332B6">
      <w:pPr>
        <w:pStyle w:val="ListParagraph"/>
        <w:numPr>
          <w:ilvl w:val="0"/>
          <w:numId w:val="13"/>
        </w:numPr>
        <w:spacing w:after="0" w:line="240" w:lineRule="auto"/>
        <w:jc w:val="both"/>
        <w:rPr>
          <w:rFonts w:ascii="Times New Roman" w:hAnsi="Times New Roman"/>
          <w:i/>
          <w:sz w:val="24"/>
          <w:szCs w:val="24"/>
          <w:lang w:val="ru-RU"/>
        </w:rPr>
      </w:pPr>
      <w:r>
        <w:rPr>
          <w:rFonts w:ascii="Times New Roman" w:hAnsi="Times New Roman"/>
          <w:sz w:val="24"/>
          <w:szCs w:val="24"/>
          <w:lang w:val="sr-Cyrl-CS"/>
        </w:rPr>
        <w:t>Имплементација</w:t>
      </w:r>
      <w:r w:rsidR="00BA5C63">
        <w:rPr>
          <w:rFonts w:ascii="Times New Roman" w:hAnsi="Times New Roman"/>
          <w:sz w:val="24"/>
          <w:szCs w:val="24"/>
          <w:lang w:val="sr-Cyrl-CS"/>
        </w:rPr>
        <w:t xml:space="preserve"> </w:t>
      </w:r>
      <w:r w:rsidR="00C9341C" w:rsidRPr="000341C0">
        <w:rPr>
          <w:rFonts w:ascii="Times New Roman" w:hAnsi="Times New Roman"/>
          <w:sz w:val="24"/>
          <w:szCs w:val="24"/>
          <w:lang w:val="ru-RU"/>
        </w:rPr>
        <w:t xml:space="preserve">Стратегије развоја Града Бијељина за период 2014-2023. године. </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Наставак усавршавања система на основу</w:t>
      </w:r>
      <w:r w:rsidR="000B0AF8">
        <w:rPr>
          <w:rFonts w:ascii="Times New Roman" w:hAnsi="Times New Roman"/>
          <w:sz w:val="24"/>
          <w:szCs w:val="24"/>
          <w:lang w:val="ru-RU"/>
        </w:rPr>
        <w:t xml:space="preserve"> сертификата о повољном </w:t>
      </w:r>
      <w:r w:rsidR="000B0AF8" w:rsidRPr="00075306">
        <w:rPr>
          <w:rFonts w:ascii="Times New Roman" w:hAnsi="Times New Roman"/>
          <w:sz w:val="24"/>
          <w:szCs w:val="24"/>
          <w:lang w:val="ru-RU"/>
        </w:rPr>
        <w:t>пословно</w:t>
      </w:r>
      <w:r w:rsidRPr="00075306">
        <w:rPr>
          <w:rFonts w:ascii="Times New Roman" w:hAnsi="Times New Roman"/>
          <w:sz w:val="24"/>
          <w:szCs w:val="24"/>
          <w:lang w:val="ru-RU"/>
        </w:rPr>
        <w:t>м</w:t>
      </w:r>
      <w:r w:rsidR="00CE19CB">
        <w:rPr>
          <w:rFonts w:ascii="Times New Roman" w:hAnsi="Times New Roman"/>
          <w:sz w:val="24"/>
          <w:szCs w:val="24"/>
          <w:lang w:val="sr-Latn-BA"/>
        </w:rPr>
        <w:t xml:space="preserve"> </w:t>
      </w:r>
      <w:r w:rsidR="000B0AF8" w:rsidRPr="00075306">
        <w:rPr>
          <w:rFonts w:ascii="Times New Roman" w:hAnsi="Times New Roman"/>
          <w:sz w:val="24"/>
          <w:szCs w:val="24"/>
          <w:lang w:val="ru-RU"/>
        </w:rPr>
        <w:t>окружењу</w:t>
      </w:r>
      <w:r w:rsidR="00F67595">
        <w:rPr>
          <w:rFonts w:ascii="Times New Roman" w:hAnsi="Times New Roman"/>
          <w:sz w:val="24"/>
          <w:szCs w:val="24"/>
          <w:lang w:val="ru-RU"/>
        </w:rPr>
        <w:t xml:space="preserve"> (БФЦ). Преко наведеног пројекта тежимо ка увођењу нових технологија у свакодневни рад. </w:t>
      </w:r>
      <w:r w:rsidR="00F67595">
        <w:rPr>
          <w:rFonts w:ascii="Times New Roman" w:hAnsi="Times New Roman"/>
          <w:sz w:val="24"/>
          <w:szCs w:val="24"/>
          <w:lang w:val="sr-Cyrl-CS"/>
        </w:rPr>
        <w:t xml:space="preserve"> </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Реализација пројекта увођење ГИС</w:t>
      </w:r>
      <w:r w:rsidR="00F67595">
        <w:rPr>
          <w:rFonts w:ascii="Times New Roman" w:hAnsi="Times New Roman"/>
          <w:sz w:val="24"/>
          <w:szCs w:val="24"/>
          <w:lang w:val="ru-RU"/>
        </w:rPr>
        <w:t>.</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 xml:space="preserve">Реализација приоритетних пројеката и то: канализација, регионална депонија, путеви, објекти за водоснадбијевање, гријање и гасовод, изградња и модернизација објеката за образовање, побољшање услова </w:t>
      </w:r>
      <w:r w:rsidR="007E6016">
        <w:rPr>
          <w:rFonts w:ascii="Times New Roman" w:hAnsi="Times New Roman"/>
          <w:sz w:val="24"/>
          <w:szCs w:val="24"/>
          <w:lang w:val="ru-RU"/>
        </w:rPr>
        <w:t>рада</w:t>
      </w:r>
      <w:r w:rsidRPr="000341C0">
        <w:rPr>
          <w:rFonts w:ascii="Times New Roman" w:hAnsi="Times New Roman"/>
          <w:sz w:val="24"/>
          <w:szCs w:val="24"/>
          <w:lang w:val="ru-RU"/>
        </w:rPr>
        <w:t xml:space="preserve"> здравствених установа, улагање у објекте културе и спорта, </w:t>
      </w:r>
      <w:r w:rsidRPr="000341C0">
        <w:rPr>
          <w:rFonts w:ascii="Times New Roman" w:hAnsi="Times New Roman"/>
          <w:sz w:val="24"/>
          <w:szCs w:val="24"/>
          <w:lang w:val="sr-Cyrl-CS"/>
        </w:rPr>
        <w:t>улагање у објекте за трајно рјешавање питања породица погинулих</w:t>
      </w:r>
      <w:r w:rsidR="000B0AF8" w:rsidRPr="00075306">
        <w:rPr>
          <w:rFonts w:ascii="Times New Roman" w:hAnsi="Times New Roman"/>
          <w:sz w:val="24"/>
          <w:szCs w:val="24"/>
          <w:lang w:val="sr-Cyrl-CS"/>
        </w:rPr>
        <w:t>бораца</w:t>
      </w:r>
      <w:r w:rsidRPr="000341C0">
        <w:rPr>
          <w:rFonts w:ascii="Times New Roman" w:hAnsi="Times New Roman"/>
          <w:sz w:val="24"/>
          <w:szCs w:val="24"/>
          <w:lang w:val="sr-Cyrl-CS"/>
        </w:rPr>
        <w:t xml:space="preserve"> и инвалида најтежих категорија, улагање у пројекте прекограничне сарадње, улагање у развој људских ресурса, јачање социјалног сектора, улагање у развој привреде и запошљавање</w:t>
      </w:r>
      <w:r w:rsidR="00F67595">
        <w:rPr>
          <w:rFonts w:ascii="Times New Roman" w:hAnsi="Times New Roman"/>
          <w:sz w:val="24"/>
          <w:szCs w:val="24"/>
          <w:lang w:val="sr-Cyrl-CS"/>
        </w:rPr>
        <w:t>.</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 xml:space="preserve">Даља идентификација, </w:t>
      </w:r>
      <w:r w:rsidRPr="000341C0">
        <w:rPr>
          <w:rFonts w:ascii="Times New Roman" w:hAnsi="Times New Roman"/>
          <w:sz w:val="24"/>
          <w:szCs w:val="24"/>
          <w:lang w:val="sr-Cyrl-CS"/>
        </w:rPr>
        <w:t xml:space="preserve">попис и евидентирање </w:t>
      </w:r>
      <w:r w:rsidR="000B0AF8" w:rsidRPr="00075306">
        <w:rPr>
          <w:rFonts w:ascii="Times New Roman" w:hAnsi="Times New Roman"/>
          <w:sz w:val="24"/>
          <w:szCs w:val="24"/>
          <w:lang w:val="sr-Cyrl-CS"/>
        </w:rPr>
        <w:t>градске</w:t>
      </w:r>
      <w:r w:rsidRPr="000341C0">
        <w:rPr>
          <w:rFonts w:ascii="Times New Roman" w:hAnsi="Times New Roman"/>
          <w:sz w:val="24"/>
          <w:szCs w:val="24"/>
          <w:lang w:val="sr-Cyrl-CS"/>
        </w:rPr>
        <w:t xml:space="preserve"> имовине</w:t>
      </w:r>
      <w:r w:rsidR="00F67595">
        <w:rPr>
          <w:rFonts w:ascii="Times New Roman" w:hAnsi="Times New Roman"/>
          <w:sz w:val="24"/>
          <w:szCs w:val="24"/>
          <w:lang w:val="sr-Cyrl-CS"/>
        </w:rPr>
        <w:t>.</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Развој и унапређење односа са јавношћу и транспарентности у раду Градске управе, те сарадња са невладиним сектором и националним мањинама</w:t>
      </w:r>
      <w:r w:rsidR="00F67595">
        <w:rPr>
          <w:rFonts w:ascii="Times New Roman" w:hAnsi="Times New Roman"/>
          <w:sz w:val="24"/>
          <w:szCs w:val="24"/>
          <w:lang w:val="ru-RU"/>
        </w:rPr>
        <w:t>.</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Потврда успјешног функционисања и побољшања система манаџмента квалитетом у јавним услугама у локалној управи и самоуправи (ИСО 9001</w:t>
      </w:r>
      <w:r w:rsidR="007E6016">
        <w:rPr>
          <w:rFonts w:ascii="Times New Roman" w:hAnsi="Times New Roman"/>
          <w:sz w:val="24"/>
          <w:szCs w:val="24"/>
          <w:lang w:val="ru-RU"/>
        </w:rPr>
        <w:t>:2015</w:t>
      </w:r>
      <w:r w:rsidRPr="000341C0">
        <w:rPr>
          <w:rFonts w:ascii="Times New Roman" w:hAnsi="Times New Roman"/>
          <w:sz w:val="24"/>
          <w:szCs w:val="24"/>
          <w:lang w:val="ru-RU"/>
        </w:rPr>
        <w:t>),</w:t>
      </w:r>
    </w:p>
    <w:p w:rsidR="00C9341C" w:rsidRPr="00CE19CB" w:rsidRDefault="00C9341C" w:rsidP="00F67595">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Рјешавање проблема и помоћ социјално угроженим грађанима, те повратницима и избјеглим и расељеним грађанима, путем подизања нивоа буџетских средстава и пружањем квалитетних услуга</w:t>
      </w:r>
      <w:r w:rsidR="00F67595">
        <w:rPr>
          <w:rFonts w:ascii="Times New Roman" w:hAnsi="Times New Roman"/>
          <w:sz w:val="24"/>
          <w:szCs w:val="24"/>
          <w:lang w:val="ru-RU"/>
        </w:rPr>
        <w:t>.</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Провођење политике и извршавање закључака и одлука Скупштине града, те сарадња са скупштинским руководством и радним тијелима Скупштине града,</w:t>
      </w:r>
    </w:p>
    <w:p w:rsidR="00C9341C" w:rsidRPr="000341C0" w:rsidRDefault="00C9341C" w:rsidP="005332B6">
      <w:pPr>
        <w:pStyle w:val="ListParagraph"/>
        <w:numPr>
          <w:ilvl w:val="0"/>
          <w:numId w:val="13"/>
        </w:numPr>
        <w:spacing w:after="0" w:line="240" w:lineRule="auto"/>
        <w:jc w:val="both"/>
        <w:rPr>
          <w:rFonts w:ascii="Times New Roman" w:hAnsi="Times New Roman"/>
          <w:i/>
          <w:color w:val="000000"/>
          <w:sz w:val="24"/>
          <w:szCs w:val="24"/>
          <w:lang w:val="ru-RU"/>
        </w:rPr>
      </w:pPr>
      <w:r w:rsidRPr="000341C0">
        <w:rPr>
          <w:rFonts w:ascii="Times New Roman" w:hAnsi="Times New Roman"/>
          <w:sz w:val="24"/>
          <w:szCs w:val="24"/>
          <w:lang w:val="ru-RU"/>
        </w:rPr>
        <w:t>Побољшање интерних контролних поступака путем афирмације рада Интерног ревизора и других контролних органа,</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Сарадња са институцијама и организацијама чији је оснивач Скупштина града, са ентитетским и државним институцијама, са Савезом општина и градова Републике Српске и међународним организацијама и институцијама,</w:t>
      </w:r>
    </w:p>
    <w:p w:rsidR="00C9341C" w:rsidRPr="00075306"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Међународна сарадња, односно сарадња са градовима</w:t>
      </w:r>
      <w:r w:rsidR="001A0F25">
        <w:rPr>
          <w:rFonts w:ascii="Times New Roman" w:hAnsi="Times New Roman"/>
          <w:sz w:val="24"/>
          <w:szCs w:val="24"/>
          <w:lang w:val="ru-RU"/>
        </w:rPr>
        <w:t xml:space="preserve"> </w:t>
      </w:r>
      <w:r w:rsidR="0078635E">
        <w:rPr>
          <w:rFonts w:ascii="Times New Roman" w:hAnsi="Times New Roman"/>
          <w:sz w:val="24"/>
          <w:szCs w:val="24"/>
          <w:lang w:val="sr-Cyrl-BA"/>
        </w:rPr>
        <w:t xml:space="preserve">и општинама </w:t>
      </w:r>
      <w:r w:rsidRPr="000341C0">
        <w:rPr>
          <w:rFonts w:ascii="Times New Roman" w:hAnsi="Times New Roman"/>
          <w:sz w:val="24"/>
          <w:szCs w:val="24"/>
          <w:lang w:val="ru-RU"/>
        </w:rPr>
        <w:t>из других земаља</w:t>
      </w:r>
      <w:r w:rsidR="001A0F25">
        <w:rPr>
          <w:rFonts w:ascii="Times New Roman" w:hAnsi="Times New Roman"/>
          <w:sz w:val="24"/>
          <w:szCs w:val="24"/>
          <w:lang w:val="ru-RU"/>
        </w:rPr>
        <w:t>.</w:t>
      </w:r>
      <w:r w:rsidRPr="000341C0">
        <w:rPr>
          <w:rFonts w:ascii="Times New Roman" w:hAnsi="Times New Roman"/>
          <w:sz w:val="24"/>
          <w:szCs w:val="24"/>
          <w:lang w:val="ru-RU"/>
        </w:rPr>
        <w:t xml:space="preserve"> </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Предузимање мјера и иницијатива, заједно са Савезом општина и градова Републике Српске на дефинисању и побољшању положаја општин</w:t>
      </w:r>
      <w:r w:rsidR="008318D7">
        <w:rPr>
          <w:rFonts w:ascii="Times New Roman" w:hAnsi="Times New Roman"/>
          <w:sz w:val="24"/>
          <w:szCs w:val="24"/>
          <w:lang w:val="ru-RU"/>
        </w:rPr>
        <w:t>а и градова у Републици Српској.</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Развој система локалне самоуправе у Републици Српској, заједно са другим општинама и партнерима из Републике Српске и Босне и Херцеговине,</w:t>
      </w:r>
    </w:p>
    <w:p w:rsidR="00C9341C" w:rsidRPr="000341C0" w:rsidRDefault="00C9341C" w:rsidP="005332B6">
      <w:pPr>
        <w:pStyle w:val="ListParagraph"/>
        <w:numPr>
          <w:ilvl w:val="0"/>
          <w:numId w:val="13"/>
        </w:numPr>
        <w:spacing w:after="0" w:line="240" w:lineRule="auto"/>
        <w:jc w:val="both"/>
        <w:rPr>
          <w:rFonts w:ascii="Times New Roman" w:hAnsi="Times New Roman"/>
          <w:i/>
          <w:color w:val="000000"/>
          <w:sz w:val="24"/>
          <w:szCs w:val="24"/>
          <w:lang w:val="ru-RU"/>
        </w:rPr>
      </w:pPr>
      <w:r w:rsidRPr="000341C0">
        <w:rPr>
          <w:rFonts w:ascii="Times New Roman" w:hAnsi="Times New Roman"/>
          <w:sz w:val="24"/>
          <w:szCs w:val="24"/>
          <w:lang w:val="ru-RU"/>
        </w:rPr>
        <w:t>Афирмација пројеката омладинских организација и подршка пројектима за запошљавање младих,</w:t>
      </w:r>
    </w:p>
    <w:p w:rsidR="00C9341C" w:rsidRPr="000341C0" w:rsidRDefault="00C9341C" w:rsidP="005332B6">
      <w:pPr>
        <w:pStyle w:val="ListParagraph"/>
        <w:numPr>
          <w:ilvl w:val="0"/>
          <w:numId w:val="13"/>
        </w:numPr>
        <w:spacing w:after="0" w:line="240" w:lineRule="auto"/>
        <w:jc w:val="both"/>
        <w:rPr>
          <w:rFonts w:ascii="Times New Roman" w:hAnsi="Times New Roman"/>
          <w:i/>
          <w:sz w:val="24"/>
          <w:szCs w:val="24"/>
          <w:lang w:val="ru-RU"/>
        </w:rPr>
      </w:pPr>
      <w:r w:rsidRPr="000341C0">
        <w:rPr>
          <w:rFonts w:ascii="Times New Roman" w:hAnsi="Times New Roman"/>
          <w:sz w:val="24"/>
          <w:szCs w:val="24"/>
          <w:lang w:val="ru-RU"/>
        </w:rPr>
        <w:t>Подршка невладином сектору</w:t>
      </w:r>
      <w:r w:rsidRPr="000341C0">
        <w:rPr>
          <w:rFonts w:ascii="Times New Roman" w:hAnsi="Times New Roman"/>
          <w:sz w:val="24"/>
          <w:szCs w:val="24"/>
          <w:lang w:val="en-US"/>
        </w:rPr>
        <w:t>,</w:t>
      </w:r>
    </w:p>
    <w:p w:rsidR="001E3C22" w:rsidRPr="003318BC" w:rsidRDefault="00C9341C" w:rsidP="003318BC">
      <w:pPr>
        <w:rPr>
          <w:i w:val="0"/>
          <w:szCs w:val="24"/>
        </w:rPr>
      </w:pPr>
      <w:r w:rsidRPr="000341C0">
        <w:rPr>
          <w:i w:val="0"/>
          <w:szCs w:val="24"/>
          <w:lang w:val="ru-RU"/>
        </w:rPr>
        <w:tab/>
      </w:r>
      <w:bookmarkStart w:id="3" w:name="_GoBack"/>
      <w:bookmarkEnd w:id="3"/>
    </w:p>
    <w:p w:rsidR="00C9341C" w:rsidRPr="00B0170A" w:rsidRDefault="00C9341C" w:rsidP="00C9341C">
      <w:pPr>
        <w:ind w:firstLine="708"/>
        <w:rPr>
          <w:i w:val="0"/>
          <w:color w:val="000000" w:themeColor="text1"/>
          <w:szCs w:val="24"/>
          <w:lang w:val="sr-Latn-CS"/>
        </w:rPr>
      </w:pPr>
      <w:r w:rsidRPr="00B0170A">
        <w:rPr>
          <w:i w:val="0"/>
          <w:color w:val="000000" w:themeColor="text1"/>
          <w:szCs w:val="24"/>
          <w:lang w:val="ru-RU"/>
        </w:rPr>
        <w:t xml:space="preserve">У овом Извјештају, сви показатељи говоре о обимности и сложености послова Градска управа града Бијељина у условима значајних ограничења изазваних </w:t>
      </w:r>
      <w:r w:rsidR="00B0170A" w:rsidRPr="00B0170A">
        <w:rPr>
          <w:i w:val="0"/>
          <w:color w:val="000000" w:themeColor="text1"/>
          <w:szCs w:val="24"/>
          <w:lang w:val="ru-RU"/>
        </w:rPr>
        <w:t>специфичним положајем и окружењима.</w:t>
      </w:r>
    </w:p>
    <w:p w:rsidR="00C9341C" w:rsidRPr="00B0170A" w:rsidRDefault="00C9341C" w:rsidP="00C9341C">
      <w:pPr>
        <w:rPr>
          <w:i w:val="0"/>
          <w:color w:val="000000" w:themeColor="text1"/>
          <w:szCs w:val="24"/>
          <w:lang w:val="ru-RU"/>
        </w:rPr>
      </w:pPr>
      <w:r w:rsidRPr="001A1AED">
        <w:rPr>
          <w:i w:val="0"/>
          <w:color w:val="C00000"/>
          <w:szCs w:val="24"/>
          <w:lang w:val="ru-RU"/>
        </w:rPr>
        <w:lastRenderedPageBreak/>
        <w:tab/>
      </w:r>
      <w:r w:rsidRPr="00B0170A">
        <w:rPr>
          <w:i w:val="0"/>
          <w:color w:val="000000" w:themeColor="text1"/>
          <w:szCs w:val="24"/>
          <w:lang w:val="ru-RU"/>
        </w:rPr>
        <w:t>У остварењу наведених приоритета, али и у обављању свих других послова, евидентни су велики напори у одржавању достигнутог степена развоја, без могућности значајнијег проширивања планираних активности.</w:t>
      </w:r>
    </w:p>
    <w:p w:rsidR="00C9341C" w:rsidRPr="002A54A4" w:rsidRDefault="00C9341C" w:rsidP="00C9341C">
      <w:pPr>
        <w:rPr>
          <w:i w:val="0"/>
          <w:szCs w:val="24"/>
          <w:lang w:val="ru-RU"/>
        </w:rPr>
      </w:pPr>
      <w:r w:rsidRPr="001A1AED">
        <w:rPr>
          <w:i w:val="0"/>
          <w:color w:val="C00000"/>
          <w:szCs w:val="24"/>
          <w:lang w:val="ru-RU"/>
        </w:rPr>
        <w:tab/>
      </w:r>
      <w:r w:rsidRPr="002A54A4">
        <w:rPr>
          <w:i w:val="0"/>
          <w:szCs w:val="24"/>
          <w:lang w:val="ru-RU"/>
        </w:rPr>
        <w:t>Показатељи развоја указују да је Градска управа Бијељина подигла ниво организованости и ефикасности на виши ниво у односу на претходни извјештајни период. После великог броја признања надлежних институција (Европска банка за обнову и развој, ОСЦЕ, УНИЦЕФ, УСАИД</w:t>
      </w:r>
      <w:r w:rsidR="002A54A4" w:rsidRPr="002A54A4">
        <w:rPr>
          <w:i w:val="0"/>
          <w:szCs w:val="24"/>
          <w:lang w:val="ru-RU"/>
        </w:rPr>
        <w:t xml:space="preserve">, </w:t>
      </w:r>
      <w:r w:rsidR="002A54A4" w:rsidRPr="00075306">
        <w:rPr>
          <w:i w:val="0"/>
          <w:szCs w:val="24"/>
          <w:lang w:val="ru-RU"/>
        </w:rPr>
        <w:t>амбас</w:t>
      </w:r>
      <w:r w:rsidR="007B1923" w:rsidRPr="00075306">
        <w:rPr>
          <w:i w:val="0"/>
          <w:szCs w:val="24"/>
          <w:lang w:val="ru-RU"/>
        </w:rPr>
        <w:t>а</w:t>
      </w:r>
      <w:r w:rsidR="002A54A4" w:rsidRPr="00075306">
        <w:rPr>
          <w:i w:val="0"/>
          <w:szCs w:val="24"/>
          <w:lang w:val="ru-RU"/>
        </w:rPr>
        <w:t>де</w:t>
      </w:r>
      <w:r w:rsidR="002A54A4" w:rsidRPr="002A54A4">
        <w:rPr>
          <w:i w:val="0"/>
          <w:szCs w:val="24"/>
          <w:lang w:val="ru-RU"/>
        </w:rPr>
        <w:t xml:space="preserve"> у БиХ, УНДП, ИОМ</w:t>
      </w:r>
      <w:r w:rsidRPr="002A54A4">
        <w:rPr>
          <w:i w:val="0"/>
          <w:szCs w:val="24"/>
          <w:lang w:val="ru-RU"/>
        </w:rPr>
        <w:t xml:space="preserve">) наша </w:t>
      </w:r>
      <w:r w:rsidR="002A54A4" w:rsidRPr="002A54A4">
        <w:rPr>
          <w:i w:val="0"/>
          <w:szCs w:val="24"/>
          <w:lang w:val="ru-RU"/>
        </w:rPr>
        <w:t>локална заједница</w:t>
      </w:r>
      <w:r w:rsidRPr="002A54A4">
        <w:rPr>
          <w:i w:val="0"/>
          <w:szCs w:val="24"/>
          <w:lang w:val="ru-RU"/>
        </w:rPr>
        <w:t xml:space="preserve"> је учврстила лидерску позицију међу локалним самоуправама у појединим практичним рјешењима пружања услуга грађанима.</w:t>
      </w:r>
      <w:r w:rsidRPr="002A54A4">
        <w:rPr>
          <w:i w:val="0"/>
          <w:szCs w:val="24"/>
          <w:lang w:val="sr-Cyrl-CS"/>
        </w:rPr>
        <w:t>Наши службеници су достигли ниво даваоца услуга за поједине општине из региона у тумачењу ''добрих пракса'' за поједине аспекте развоја.</w:t>
      </w:r>
      <w:r w:rsidR="002A54A4">
        <w:rPr>
          <w:i w:val="0"/>
          <w:szCs w:val="24"/>
          <w:lang w:val="ru-RU"/>
        </w:rPr>
        <w:t>Неки од њих су промотери и глобалних идеја развоја као што је Агенда 2030.</w:t>
      </w:r>
    </w:p>
    <w:p w:rsidR="00C9341C" w:rsidRPr="002A54A4" w:rsidRDefault="00C9341C" w:rsidP="00C9341C">
      <w:pPr>
        <w:rPr>
          <w:i w:val="0"/>
          <w:color w:val="000000" w:themeColor="text1"/>
          <w:szCs w:val="24"/>
          <w:lang w:val="ru-RU"/>
        </w:rPr>
      </w:pPr>
      <w:r w:rsidRPr="001A1AED">
        <w:rPr>
          <w:i w:val="0"/>
          <w:color w:val="C00000"/>
          <w:szCs w:val="24"/>
          <w:lang w:val="ru-RU"/>
        </w:rPr>
        <w:tab/>
      </w:r>
      <w:r w:rsidRPr="002A54A4">
        <w:rPr>
          <w:i w:val="0"/>
          <w:color w:val="000000" w:themeColor="text1"/>
          <w:szCs w:val="24"/>
          <w:lang w:val="ru-RU"/>
        </w:rPr>
        <w:t xml:space="preserve">Најбољи показатељ успјешног рада је задовољство грађана и све мањи број притужби на рад појединих органа и лица запослених у Градској управи, као и велики број признања екстерног карактера. </w:t>
      </w:r>
    </w:p>
    <w:p w:rsidR="00C9341C" w:rsidRPr="002A54A4" w:rsidRDefault="00C9341C" w:rsidP="00C9341C">
      <w:pPr>
        <w:rPr>
          <w:i w:val="0"/>
          <w:color w:val="000000" w:themeColor="text1"/>
          <w:szCs w:val="24"/>
          <w:lang w:val="ru-RU"/>
        </w:rPr>
      </w:pPr>
      <w:r w:rsidRPr="002A54A4">
        <w:rPr>
          <w:i w:val="0"/>
          <w:color w:val="000000" w:themeColor="text1"/>
          <w:szCs w:val="24"/>
          <w:lang w:val="ru-RU"/>
        </w:rPr>
        <w:tab/>
        <w:t xml:space="preserve"> У овом извјештају желимо, поред извјештавања о раду, указати одборницима и на проблеме чије рјешавање представља витални интерес Града Бијељина. </w:t>
      </w:r>
    </w:p>
    <w:p w:rsidR="0089227F" w:rsidRPr="000341C0" w:rsidRDefault="0089227F" w:rsidP="00C9341C">
      <w:pPr>
        <w:rPr>
          <w:i w:val="0"/>
          <w:szCs w:val="24"/>
          <w:lang w:val="ru-RU"/>
        </w:rPr>
      </w:pPr>
    </w:p>
    <w:p w:rsidR="008318D7" w:rsidRPr="00A94D0B" w:rsidRDefault="00C9341C" w:rsidP="00FE4750">
      <w:pPr>
        <w:rPr>
          <w:lang w:val="bs-Cyrl-BA"/>
        </w:rPr>
      </w:pPr>
      <w:r w:rsidRPr="000341C0">
        <w:rPr>
          <w:i w:val="0"/>
          <w:szCs w:val="24"/>
          <w:lang w:val="sr-Cyrl-CS"/>
        </w:rPr>
        <w:t xml:space="preserve">1. </w:t>
      </w:r>
      <w:r w:rsidR="008318D7" w:rsidRPr="0089227F">
        <w:rPr>
          <w:i w:val="0"/>
        </w:rPr>
        <w:t>Буџет Града Бијељина за 201</w:t>
      </w:r>
      <w:r w:rsidR="00616065">
        <w:rPr>
          <w:i w:val="0"/>
        </w:rPr>
        <w:t>9</w:t>
      </w:r>
      <w:r w:rsidR="008318D7" w:rsidRPr="0089227F">
        <w:rPr>
          <w:i w:val="0"/>
        </w:rPr>
        <w:t xml:space="preserve">.годину је планиран у износу од </w:t>
      </w:r>
      <w:r w:rsidR="00FE4750" w:rsidRPr="00FE4750">
        <w:rPr>
          <w:i w:val="0"/>
          <w:lang w:val="sr-Cyrl-CS"/>
        </w:rPr>
        <w:t>59</w:t>
      </w:r>
      <w:r w:rsidR="00FE4750" w:rsidRPr="00FE4750">
        <w:rPr>
          <w:i w:val="0"/>
          <w:lang w:val="en-US"/>
        </w:rPr>
        <w:t>.</w:t>
      </w:r>
      <w:r w:rsidR="00FE4750" w:rsidRPr="00FE4750">
        <w:rPr>
          <w:i w:val="0"/>
          <w:lang w:val="sr-Cyrl-CS"/>
        </w:rPr>
        <w:t>231.857,</w:t>
      </w:r>
      <w:r w:rsidR="00FE4750" w:rsidRPr="00FE4750">
        <w:rPr>
          <w:i w:val="0"/>
          <w:lang w:val="en-US"/>
        </w:rPr>
        <w:t>00</w:t>
      </w:r>
      <w:r w:rsidR="00FE4750" w:rsidRPr="00FE4750">
        <w:rPr>
          <w:i w:val="0"/>
        </w:rPr>
        <w:t xml:space="preserve"> КМ</w:t>
      </w:r>
      <w:r w:rsidR="00FE4750">
        <w:rPr>
          <w:i w:val="0"/>
          <w:lang w:val="en-US"/>
        </w:rPr>
        <w:t xml:space="preserve"> </w:t>
      </w:r>
      <w:r w:rsidR="008318D7" w:rsidRPr="0089227F">
        <w:rPr>
          <w:i w:val="0"/>
        </w:rPr>
        <w:t xml:space="preserve">ребалансом средства су увећана и планирана у износу од </w:t>
      </w:r>
      <w:r w:rsidR="00FE4750" w:rsidRPr="00FE4750">
        <w:rPr>
          <w:i w:val="0"/>
        </w:rPr>
        <w:t>63.731.857,00</w:t>
      </w:r>
      <w:r w:rsidR="00FE4750">
        <w:rPr>
          <w:i w:val="0"/>
          <w:lang w:val="sr-Latn-BA"/>
        </w:rPr>
        <w:t xml:space="preserve"> </w:t>
      </w:r>
      <w:r w:rsidR="00FE4750" w:rsidRPr="00FE4750">
        <w:rPr>
          <w:i w:val="0"/>
          <w:lang w:val="sr-Latn-BA"/>
        </w:rPr>
        <w:t>KM</w:t>
      </w:r>
      <w:r w:rsidR="008318D7" w:rsidRPr="00FE4750">
        <w:rPr>
          <w:i w:val="0"/>
        </w:rPr>
        <w:t>.</w:t>
      </w:r>
      <w:r w:rsidR="008318D7" w:rsidRPr="0089227F">
        <w:rPr>
          <w:i w:val="0"/>
        </w:rPr>
        <w:t xml:space="preserve"> Укупна бу</w:t>
      </w:r>
      <w:r w:rsidR="00616065">
        <w:rPr>
          <w:i w:val="0"/>
        </w:rPr>
        <w:t>џетска средства остварена у 2019</w:t>
      </w:r>
      <w:r w:rsidR="00FB7784">
        <w:rPr>
          <w:i w:val="0"/>
        </w:rPr>
        <w:t xml:space="preserve">. </w:t>
      </w:r>
      <w:r w:rsidR="00FE4750">
        <w:rPr>
          <w:i w:val="0"/>
        </w:rPr>
        <w:t>Г</w:t>
      </w:r>
      <w:r w:rsidR="00FB7784">
        <w:rPr>
          <w:i w:val="0"/>
        </w:rPr>
        <w:t>одини</w:t>
      </w:r>
      <w:r w:rsidR="00FE4750">
        <w:rPr>
          <w:i w:val="0"/>
          <w:lang w:val="sr-Latn-BA"/>
        </w:rPr>
        <w:t xml:space="preserve"> </w:t>
      </w:r>
      <w:r w:rsidR="00FB7784">
        <w:rPr>
          <w:i w:val="0"/>
        </w:rPr>
        <w:t xml:space="preserve">- износе </w:t>
      </w:r>
      <w:r w:rsidR="00FE4750" w:rsidRPr="00FE4750">
        <w:rPr>
          <w:i w:val="0"/>
        </w:rPr>
        <w:t>57.482.458,00</w:t>
      </w:r>
      <w:r w:rsidR="00FE4750">
        <w:rPr>
          <w:i w:val="0"/>
          <w:lang w:val="sr-Latn-BA"/>
        </w:rPr>
        <w:t xml:space="preserve"> KM</w:t>
      </w:r>
      <w:r w:rsidR="00FE4750">
        <w:rPr>
          <w:lang w:val="sr-Latn-BA"/>
        </w:rPr>
        <w:t xml:space="preserve"> </w:t>
      </w:r>
      <w:r w:rsidR="008318D7" w:rsidRPr="0089227F">
        <w:rPr>
          <w:i w:val="0"/>
        </w:rPr>
        <w:t>и у одн</w:t>
      </w:r>
      <w:r w:rsidR="00A94D0B">
        <w:rPr>
          <w:i w:val="0"/>
        </w:rPr>
        <w:t>осу на планирана остварење је 9</w:t>
      </w:r>
      <w:r w:rsidR="00A94D0B">
        <w:rPr>
          <w:i w:val="0"/>
          <w:lang w:val="sr-Latn-BA"/>
        </w:rPr>
        <w:t>7</w:t>
      </w:r>
      <w:r w:rsidR="008318D7" w:rsidRPr="0089227F">
        <w:rPr>
          <w:i w:val="0"/>
        </w:rPr>
        <w:t xml:space="preserve"> %.</w:t>
      </w:r>
      <w:r w:rsidR="00A94D0B">
        <w:rPr>
          <w:i w:val="0"/>
          <w:lang w:val="bs-Cyrl-BA"/>
        </w:rPr>
        <w:t xml:space="preserve"> Кредитна средства у износу од 4.5 милиона КМ нису реализована због </w:t>
      </w:r>
      <w:r w:rsidR="00BA5C63">
        <w:rPr>
          <w:i w:val="0"/>
          <w:lang w:val="bs-Cyrl-BA"/>
        </w:rPr>
        <w:t>административних препрека.</w:t>
      </w:r>
    </w:p>
    <w:p w:rsidR="00C9341C" w:rsidRPr="000341C0" w:rsidRDefault="00C9341C" w:rsidP="00C9341C">
      <w:pPr>
        <w:rPr>
          <w:i w:val="0"/>
          <w:szCs w:val="24"/>
          <w:lang w:val="sr-Cyrl-CS"/>
        </w:rPr>
      </w:pPr>
      <w:r w:rsidRPr="000341C0">
        <w:rPr>
          <w:i w:val="0"/>
          <w:szCs w:val="24"/>
          <w:lang w:val="sr-Cyrl-CS"/>
        </w:rPr>
        <w:t>Оваква разлика је резултат неколико кључних ф</w:t>
      </w:r>
      <w:r w:rsidR="00B545F1">
        <w:rPr>
          <w:i w:val="0"/>
          <w:szCs w:val="24"/>
          <w:lang w:val="sr-Latn-BA"/>
        </w:rPr>
        <w:t>a</w:t>
      </w:r>
      <w:r w:rsidRPr="000341C0">
        <w:rPr>
          <w:i w:val="0"/>
          <w:szCs w:val="24"/>
          <w:lang w:val="sr-Cyrl-CS"/>
        </w:rPr>
        <w:t>ктора и то:</w:t>
      </w:r>
    </w:p>
    <w:p w:rsidR="00336605" w:rsidRDefault="002A54A4" w:rsidP="005332B6">
      <w:pPr>
        <w:numPr>
          <w:ilvl w:val="0"/>
          <w:numId w:val="9"/>
        </w:numPr>
        <w:rPr>
          <w:i w:val="0"/>
          <w:szCs w:val="24"/>
          <w:lang w:val="sr-Cyrl-CS"/>
        </w:rPr>
      </w:pPr>
      <w:r>
        <w:rPr>
          <w:i w:val="0"/>
          <w:szCs w:val="24"/>
          <w:lang w:val="sr-Cyrl-CS"/>
        </w:rPr>
        <w:t>Ниво буџетских средстава се значајно не мијења у последњих неколико година. За капиталне пројекте се обезбеђују донације и кредитна средства</w:t>
      </w:r>
      <w:r w:rsidR="00336605">
        <w:rPr>
          <w:i w:val="0"/>
          <w:szCs w:val="24"/>
          <w:lang w:val="sr-Cyrl-CS"/>
        </w:rPr>
        <w:t>. Задуженост се креће у границама предвиђених законом о задуживању.</w:t>
      </w:r>
    </w:p>
    <w:p w:rsidR="00C9341C" w:rsidRPr="000341C0" w:rsidRDefault="00336605" w:rsidP="005332B6">
      <w:pPr>
        <w:numPr>
          <w:ilvl w:val="0"/>
          <w:numId w:val="9"/>
        </w:numPr>
        <w:rPr>
          <w:i w:val="0"/>
          <w:szCs w:val="24"/>
          <w:lang w:val="sr-Cyrl-CS"/>
        </w:rPr>
      </w:pPr>
      <w:r>
        <w:rPr>
          <w:i w:val="0"/>
          <w:szCs w:val="24"/>
          <w:lang w:val="sr-Cyrl-CS"/>
        </w:rPr>
        <w:t xml:space="preserve">И даље покушавамо унапредити механизме убирања властитих прихода у сарадњи са надлежним републичким институцијама.  </w:t>
      </w:r>
    </w:p>
    <w:p w:rsidR="00C9341C" w:rsidRPr="000341C0" w:rsidRDefault="00336605" w:rsidP="005332B6">
      <w:pPr>
        <w:numPr>
          <w:ilvl w:val="0"/>
          <w:numId w:val="9"/>
        </w:numPr>
        <w:rPr>
          <w:i w:val="0"/>
          <w:szCs w:val="24"/>
          <w:lang w:val="sr-Cyrl-CS"/>
        </w:rPr>
      </w:pPr>
      <w:r>
        <w:rPr>
          <w:i w:val="0"/>
          <w:szCs w:val="24"/>
          <w:lang w:val="sr-Cyrl-CS"/>
        </w:rPr>
        <w:t>Исто тако сматрамо да је систем расподјеле</w:t>
      </w:r>
      <w:r w:rsidR="00C9341C" w:rsidRPr="000341C0">
        <w:rPr>
          <w:i w:val="0"/>
          <w:szCs w:val="24"/>
          <w:lang w:val="sr-Cyrl-CS"/>
        </w:rPr>
        <w:t xml:space="preserve"> пореза на додату вриједност</w:t>
      </w:r>
      <w:r w:rsidR="00A94D0B">
        <w:rPr>
          <w:i w:val="0"/>
          <w:szCs w:val="24"/>
          <w:lang w:val="sr-Cyrl-CS"/>
        </w:rPr>
        <w:t xml:space="preserve"> </w:t>
      </w:r>
      <w:r>
        <w:rPr>
          <w:i w:val="0"/>
          <w:szCs w:val="24"/>
          <w:lang w:val="sr-Cyrl-CS"/>
        </w:rPr>
        <w:t>прилично неадекватан јер се терет</w:t>
      </w:r>
      <w:r w:rsidR="00C9341C" w:rsidRPr="000341C0">
        <w:rPr>
          <w:i w:val="0"/>
          <w:szCs w:val="24"/>
          <w:lang w:val="sr-Cyrl-CS"/>
        </w:rPr>
        <w:t xml:space="preserve"> кризе </w:t>
      </w:r>
      <w:r>
        <w:rPr>
          <w:i w:val="0"/>
          <w:szCs w:val="24"/>
          <w:lang w:val="sr-Cyrl-CS"/>
        </w:rPr>
        <w:t xml:space="preserve">пребацује </w:t>
      </w:r>
      <w:r w:rsidR="00C9341C" w:rsidRPr="000341C0">
        <w:rPr>
          <w:i w:val="0"/>
          <w:szCs w:val="24"/>
          <w:lang w:val="sr-Cyrl-CS"/>
        </w:rPr>
        <w:t>на локалне заједнице.</w:t>
      </w:r>
    </w:p>
    <w:p w:rsidR="00C9341C" w:rsidRPr="000341C0" w:rsidRDefault="00C9341C" w:rsidP="005332B6">
      <w:pPr>
        <w:numPr>
          <w:ilvl w:val="0"/>
          <w:numId w:val="9"/>
        </w:numPr>
        <w:rPr>
          <w:i w:val="0"/>
          <w:szCs w:val="24"/>
          <w:lang w:val="sr-Cyrl-CS"/>
        </w:rPr>
      </w:pPr>
      <w:r w:rsidRPr="000341C0">
        <w:rPr>
          <w:i w:val="0"/>
          <w:szCs w:val="24"/>
          <w:lang w:val="sr-Cyrl-CS"/>
        </w:rPr>
        <w:t>Одлив домаћег капитала због несигурности улагања.</w:t>
      </w:r>
    </w:p>
    <w:p w:rsidR="00C9341C" w:rsidRPr="000341C0" w:rsidRDefault="001A0F25" w:rsidP="005332B6">
      <w:pPr>
        <w:numPr>
          <w:ilvl w:val="0"/>
          <w:numId w:val="9"/>
        </w:numPr>
        <w:rPr>
          <w:i w:val="0"/>
          <w:szCs w:val="24"/>
          <w:lang w:val="sr-Cyrl-CS"/>
        </w:rPr>
      </w:pPr>
      <w:r>
        <w:rPr>
          <w:i w:val="0"/>
          <w:szCs w:val="24"/>
          <w:lang w:val="sr-Cyrl-CS"/>
        </w:rPr>
        <w:t>Политичка криза на нивоу БиХ</w:t>
      </w:r>
      <w:r w:rsidR="00C9341C" w:rsidRPr="000341C0">
        <w:rPr>
          <w:i w:val="0"/>
          <w:szCs w:val="24"/>
          <w:lang w:val="sr-Cyrl-CS"/>
        </w:rPr>
        <w:t xml:space="preserve"> што је довело до изостанка нових </w:t>
      </w:r>
      <w:r w:rsidR="00C9341C" w:rsidRPr="00075306">
        <w:rPr>
          <w:i w:val="0"/>
          <w:szCs w:val="24"/>
          <w:lang w:val="sr-Cyrl-CS"/>
        </w:rPr>
        <w:t>улаг</w:t>
      </w:r>
      <w:r w:rsidR="00287C38" w:rsidRPr="00075306">
        <w:rPr>
          <w:i w:val="0"/>
          <w:szCs w:val="24"/>
          <w:lang w:val="sr-Cyrl-CS"/>
        </w:rPr>
        <w:t>а</w:t>
      </w:r>
      <w:r w:rsidR="00C9341C" w:rsidRPr="00075306">
        <w:rPr>
          <w:i w:val="0"/>
          <w:szCs w:val="24"/>
          <w:lang w:val="sr-Cyrl-CS"/>
        </w:rPr>
        <w:t>ња.</w:t>
      </w:r>
    </w:p>
    <w:p w:rsidR="00C9341C" w:rsidRPr="000341C0" w:rsidRDefault="00A94D0B" w:rsidP="005332B6">
      <w:pPr>
        <w:numPr>
          <w:ilvl w:val="0"/>
          <w:numId w:val="9"/>
        </w:numPr>
        <w:rPr>
          <w:i w:val="0"/>
          <w:szCs w:val="24"/>
          <w:lang w:val="sr-Cyrl-CS"/>
        </w:rPr>
      </w:pPr>
      <w:r>
        <w:rPr>
          <w:i w:val="0"/>
          <w:szCs w:val="24"/>
          <w:lang w:val="sr-Cyrl-CS"/>
        </w:rPr>
        <w:t>Одлив капитала</w:t>
      </w:r>
      <w:r>
        <w:rPr>
          <w:i w:val="0"/>
          <w:szCs w:val="24"/>
          <w:lang w:val="sr-Latn-BA"/>
        </w:rPr>
        <w:t xml:space="preserve">, a </w:t>
      </w:r>
      <w:r>
        <w:rPr>
          <w:i w:val="0"/>
          <w:szCs w:val="24"/>
          <w:lang w:val="bs-Cyrl-BA"/>
        </w:rPr>
        <w:t>посебно</w:t>
      </w:r>
      <w:r w:rsidR="00C9341C" w:rsidRPr="000341C0">
        <w:rPr>
          <w:i w:val="0"/>
          <w:szCs w:val="24"/>
          <w:lang w:val="sr-Cyrl-CS"/>
        </w:rPr>
        <w:t xml:space="preserve"> људи.</w:t>
      </w:r>
    </w:p>
    <w:p w:rsidR="00C9341C" w:rsidRPr="000341C0" w:rsidRDefault="00C9341C" w:rsidP="00C9341C">
      <w:pPr>
        <w:rPr>
          <w:i w:val="0"/>
          <w:szCs w:val="24"/>
          <w:lang w:val="sr-Cyrl-CS"/>
        </w:rPr>
      </w:pPr>
    </w:p>
    <w:p w:rsidR="00C9341C" w:rsidRPr="000341C0" w:rsidRDefault="00C9341C" w:rsidP="00C9341C">
      <w:pPr>
        <w:ind w:firstLine="360"/>
        <w:rPr>
          <w:i w:val="0"/>
          <w:szCs w:val="24"/>
          <w:lang w:val="sr-Latn-CS"/>
        </w:rPr>
      </w:pPr>
      <w:r w:rsidRPr="000341C0">
        <w:rPr>
          <w:i w:val="0"/>
          <w:szCs w:val="24"/>
          <w:lang w:val="ru-RU"/>
        </w:rPr>
        <w:t>2. Без обзира на укупно стањ</w:t>
      </w:r>
      <w:r w:rsidR="003C512F">
        <w:rPr>
          <w:i w:val="0"/>
          <w:szCs w:val="24"/>
          <w:lang w:val="ru-RU"/>
        </w:rPr>
        <w:t>е у РС град Бијељина је и у 201</w:t>
      </w:r>
      <w:r w:rsidR="003C512F">
        <w:rPr>
          <w:i w:val="0"/>
          <w:szCs w:val="24"/>
        </w:rPr>
        <w:t>9</w:t>
      </w:r>
      <w:r w:rsidRPr="000341C0">
        <w:rPr>
          <w:i w:val="0"/>
          <w:szCs w:val="24"/>
          <w:lang w:val="ru-RU"/>
        </w:rPr>
        <w:t>. години значајно унапредио и повећао ефикасност Градске управе што су најдиректније могли закључити корисници наших услуга. Имплементиране су измјене и побољшања Правилника о организацији систематизацији радних мјеста у Градској управи града Бијељина. Наведени Правилник је операционализовао све радне процесе али и конкретне активности и одговорности сваког радника. Иако смо наведеним правилником значајно унаприједили систем менџмента квалитетом радних процеса још увијек постоје лица која својим образовним и радним могућностима тешко да могу пратити промене које су наметнуте.</w:t>
      </w:r>
    </w:p>
    <w:p w:rsidR="00C9341C" w:rsidRPr="000341C0" w:rsidRDefault="00C9341C" w:rsidP="00C9341C">
      <w:pPr>
        <w:rPr>
          <w:i w:val="0"/>
          <w:color w:val="000000"/>
          <w:szCs w:val="24"/>
          <w:lang w:val="ru-RU"/>
        </w:rPr>
      </w:pPr>
      <w:r w:rsidRPr="000341C0">
        <w:rPr>
          <w:i w:val="0"/>
          <w:szCs w:val="24"/>
          <w:lang w:val="sr-Cyrl-CS"/>
        </w:rPr>
        <w:t>Резултати рада и напори који су чињ</w:t>
      </w:r>
      <w:r w:rsidR="00BA5C63">
        <w:rPr>
          <w:i w:val="0"/>
          <w:szCs w:val="24"/>
          <w:lang w:val="sr-Cyrl-CS"/>
        </w:rPr>
        <w:t>ени претходних али и у току 2019</w:t>
      </w:r>
      <w:r w:rsidRPr="000341C0">
        <w:rPr>
          <w:i w:val="0"/>
          <w:szCs w:val="24"/>
          <w:lang w:val="sr-Cyrl-CS"/>
        </w:rPr>
        <w:t xml:space="preserve">. године, на унапређењу организације рада Градске управе, побољшања инфраструктуре посебно кроз све масовније увођење информационих технологија у њен рад и увођења е-услуга, стручна усавршавања, јачање одговорности и подизања нивоа професионализма у раду запослених, јавно су препознати на нивоу БиХ. Локалне заједнице у БиХ, на препоруку међународних институција све чешће користе примјере добре праксе Града Бијељина, тако да смо имали велики број посјета представника локалних заједница из РС и ФБиХ које су тражиле помоћ у имплементацији појединих рјешења.  </w:t>
      </w:r>
    </w:p>
    <w:p w:rsidR="00C9341C" w:rsidRPr="000341C0" w:rsidRDefault="00C9341C" w:rsidP="00C9341C">
      <w:pPr>
        <w:rPr>
          <w:i w:val="0"/>
          <w:szCs w:val="24"/>
          <w:lang w:val="ru-RU"/>
        </w:rPr>
      </w:pPr>
    </w:p>
    <w:p w:rsidR="00C9341C" w:rsidRPr="000341C0" w:rsidRDefault="00C9341C" w:rsidP="00C9341C">
      <w:pPr>
        <w:ind w:firstLine="708"/>
        <w:rPr>
          <w:i w:val="0"/>
          <w:szCs w:val="24"/>
          <w:lang w:val="ru-RU"/>
        </w:rPr>
      </w:pPr>
      <w:r w:rsidRPr="000341C0">
        <w:rPr>
          <w:i w:val="0"/>
          <w:szCs w:val="24"/>
          <w:lang w:val="ru-RU"/>
        </w:rPr>
        <w:lastRenderedPageBreak/>
        <w:t>3.  У извјештајном периоду настављене су започете  активности, уз реализацију нових пројеката, који подржавају савремени систем управљања организацијом, доприносе јавности рада и побољшавају учешће грађана у локалној самоуправи, у склопу укупних активности реформе јавне управе која се усклађује са праксама и искуствима европских земаља.</w:t>
      </w:r>
    </w:p>
    <w:p w:rsidR="00C9341C" w:rsidRPr="000341C0" w:rsidRDefault="00C9341C" w:rsidP="00C9341C">
      <w:pPr>
        <w:rPr>
          <w:i w:val="0"/>
          <w:szCs w:val="24"/>
          <w:lang w:val="ru-RU"/>
        </w:rPr>
      </w:pPr>
      <w:r w:rsidRPr="000341C0">
        <w:rPr>
          <w:i w:val="0"/>
          <w:szCs w:val="24"/>
          <w:lang w:val="ru-RU"/>
        </w:rPr>
        <w:tab/>
      </w:r>
      <w:r w:rsidRPr="000341C0">
        <w:rPr>
          <w:i w:val="0"/>
          <w:szCs w:val="24"/>
          <w:lang w:val="sr-Cyrl-CS"/>
        </w:rPr>
        <w:t>Одржавање и унапређење система уп</w:t>
      </w:r>
      <w:r w:rsidR="00D635AC">
        <w:rPr>
          <w:i w:val="0"/>
          <w:szCs w:val="24"/>
          <w:lang w:val="sr-Cyrl-CS"/>
        </w:rPr>
        <w:t>рављања квалитетом ИСО 9001:2015</w:t>
      </w:r>
      <w:r w:rsidRPr="000341C0">
        <w:rPr>
          <w:i w:val="0"/>
          <w:szCs w:val="24"/>
          <w:lang w:val="sr-Cyrl-CS"/>
        </w:rPr>
        <w:t xml:space="preserve"> (који је у општини успостављен 2007. године, ИСО 9001:2000) је један од начина који доприноси ефикаснијем и ефективнијем раду цјелокупне</w:t>
      </w:r>
      <w:r w:rsidR="0064267A" w:rsidRPr="00075306">
        <w:rPr>
          <w:i w:val="0"/>
          <w:szCs w:val="24"/>
          <w:lang w:val="sr-Cyrl-CS"/>
        </w:rPr>
        <w:t>градске</w:t>
      </w:r>
      <w:r w:rsidRPr="000341C0">
        <w:rPr>
          <w:i w:val="0"/>
          <w:szCs w:val="24"/>
          <w:lang w:val="sr-Cyrl-CS"/>
        </w:rPr>
        <w:t xml:space="preserve"> администрације. У извјештајном периоду извршен</w:t>
      </w:r>
      <w:r w:rsidRPr="000341C0">
        <w:rPr>
          <w:i w:val="0"/>
          <w:szCs w:val="24"/>
        </w:rPr>
        <w:t>a</w:t>
      </w:r>
      <w:r w:rsidRPr="000341C0">
        <w:rPr>
          <w:i w:val="0"/>
          <w:szCs w:val="24"/>
          <w:lang w:val="sr-Cyrl-CS"/>
        </w:rPr>
        <w:t xml:space="preserve"> је надзорна провјера</w:t>
      </w:r>
      <w:r w:rsidR="0064267A" w:rsidRPr="00075306">
        <w:rPr>
          <w:i w:val="0"/>
          <w:szCs w:val="24"/>
          <w:lang w:val="sr-Cyrl-CS"/>
        </w:rPr>
        <w:t>и прелазак система</w:t>
      </w:r>
      <w:r w:rsidRPr="000341C0">
        <w:rPr>
          <w:i w:val="0"/>
          <w:szCs w:val="24"/>
          <w:lang w:val="sr-Cyrl-CS"/>
        </w:rPr>
        <w:t>према за</w:t>
      </w:r>
      <w:r w:rsidR="00D635AC">
        <w:rPr>
          <w:i w:val="0"/>
          <w:szCs w:val="24"/>
          <w:lang w:val="sr-Cyrl-CS"/>
        </w:rPr>
        <w:t>хтјевима стандарда ИСО 9001.2015</w:t>
      </w:r>
      <w:r w:rsidR="0064267A" w:rsidRPr="00075306">
        <w:rPr>
          <w:i w:val="0"/>
          <w:szCs w:val="24"/>
          <w:lang w:val="sr-Cyrl-CS"/>
        </w:rPr>
        <w:t>,</w:t>
      </w:r>
      <w:r w:rsidRPr="000341C0">
        <w:rPr>
          <w:i w:val="0"/>
          <w:szCs w:val="24"/>
          <w:lang w:val="sr-Cyrl-CS"/>
        </w:rPr>
        <w:t>провјером система од стране овлашћене сертификацијске куће. Провјера система је потврдила да је систем документован, имплементиран са сталним побољшањима, прикладан и ефективан у односу на постављене циљеве политике квалитета</w:t>
      </w:r>
      <w:r w:rsidRPr="000341C0">
        <w:rPr>
          <w:i w:val="0"/>
          <w:szCs w:val="24"/>
          <w:lang w:val="ru-RU"/>
        </w:rPr>
        <w:t xml:space="preserve">. Систем обезбеђује ефикасно праћење радних процеса односно процеса пружања услуга. Испитивања задовољства корисника услуга </w:t>
      </w:r>
      <w:r w:rsidR="0064267A" w:rsidRPr="00075306">
        <w:rPr>
          <w:i w:val="0"/>
          <w:szCs w:val="24"/>
          <w:lang w:val="ru-RU"/>
        </w:rPr>
        <w:t>градске</w:t>
      </w:r>
      <w:r w:rsidRPr="000341C0">
        <w:rPr>
          <w:i w:val="0"/>
          <w:szCs w:val="24"/>
          <w:lang w:val="ru-RU"/>
        </w:rPr>
        <w:t xml:space="preserve"> администрације показују веома висок ниво подршке оваквом начину раду, а приједлози, мишљења и сугестије које се добијају од корисника су укључене у предузимање превентивних и корективних мјера које доприносе отклањању слабости у раду и исправљању грешака. Посебан допринос  функционисању система даје стални развој информационих технологија (директно подржан и захтијеван стандардом), кроз јачање инфраструктуре, увођење нових програма и успостава база података.</w:t>
      </w:r>
    </w:p>
    <w:p w:rsidR="006219A8" w:rsidRPr="000341C0" w:rsidRDefault="006219A8" w:rsidP="00D42830">
      <w:pPr>
        <w:rPr>
          <w:i w:val="0"/>
          <w:szCs w:val="24"/>
          <w:lang w:val="sr-Cyrl-CS"/>
        </w:rPr>
      </w:pPr>
    </w:p>
    <w:p w:rsidR="005D5A4D" w:rsidRPr="003D0FD8" w:rsidRDefault="003D0FD8" w:rsidP="00636612">
      <w:pPr>
        <w:pStyle w:val="Heading1"/>
        <w:rPr>
          <w:rStyle w:val="BookTitle"/>
          <w:b/>
          <w:bCs/>
          <w:smallCaps w:val="0"/>
          <w:spacing w:val="0"/>
        </w:rPr>
      </w:pPr>
      <w:bookmarkStart w:id="4" w:name="_Toc478105632"/>
      <w:bookmarkStart w:id="5" w:name="_Toc34289055"/>
      <w:r>
        <w:rPr>
          <w:rStyle w:val="BookTitle"/>
          <w:b/>
          <w:bCs/>
          <w:smallCaps w:val="0"/>
          <w:spacing w:val="0"/>
        </w:rPr>
        <w:t>1</w:t>
      </w:r>
      <w:r w:rsidRPr="003D0FD8">
        <w:rPr>
          <w:rStyle w:val="BookTitle"/>
          <w:b/>
          <w:bCs/>
          <w:smallCaps w:val="0"/>
          <w:spacing w:val="0"/>
        </w:rPr>
        <w:t>.</w:t>
      </w:r>
      <w:r w:rsidR="00CF4FE1" w:rsidRPr="003D0FD8">
        <w:rPr>
          <w:rStyle w:val="BookTitle"/>
          <w:b/>
          <w:bCs/>
          <w:smallCaps w:val="0"/>
          <w:spacing w:val="0"/>
        </w:rPr>
        <w:t>КАБИНЕТ ГРАДОНАЧЕЛНИКА</w:t>
      </w:r>
      <w:bookmarkEnd w:id="0"/>
      <w:bookmarkEnd w:id="4"/>
      <w:bookmarkEnd w:id="5"/>
    </w:p>
    <w:p w:rsidR="00124B87" w:rsidRDefault="00124B87" w:rsidP="00001F3D">
      <w:pPr>
        <w:pStyle w:val="ListParagraph"/>
        <w:rPr>
          <w:rFonts w:ascii="Times New Roman" w:hAnsi="Times New Roman"/>
          <w:b/>
          <w:color w:val="000000"/>
          <w:lang w:val="sr-Cyrl-CS"/>
        </w:rPr>
      </w:pPr>
    </w:p>
    <w:p w:rsidR="00001F3D" w:rsidRPr="000B3110" w:rsidRDefault="00001F3D" w:rsidP="00124B87">
      <w:pPr>
        <w:pStyle w:val="ListParagraph"/>
        <w:rPr>
          <w:rFonts w:ascii="Times New Roman" w:hAnsi="Times New Roman"/>
          <w:b/>
          <w:i/>
          <w:color w:val="000000"/>
          <w:sz w:val="24"/>
          <w:szCs w:val="24"/>
          <w:lang w:val="sr-Cyrl-CS"/>
        </w:rPr>
      </w:pPr>
      <w:r w:rsidRPr="000B3110">
        <w:rPr>
          <w:rFonts w:ascii="Times New Roman" w:hAnsi="Times New Roman"/>
          <w:b/>
          <w:i/>
          <w:color w:val="000000"/>
          <w:sz w:val="24"/>
          <w:szCs w:val="24"/>
          <w:lang w:val="sr-Cyrl-CS"/>
        </w:rPr>
        <w:t xml:space="preserve">Увод </w:t>
      </w:r>
    </w:p>
    <w:p w:rsidR="00001F3D" w:rsidRPr="00865FB9" w:rsidRDefault="00001F3D" w:rsidP="00001F3D">
      <w:pPr>
        <w:ind w:right="-56" w:firstLine="708"/>
        <w:rPr>
          <w:i w:val="0"/>
          <w:color w:val="000000"/>
          <w:szCs w:val="24"/>
        </w:rPr>
      </w:pPr>
      <w:r w:rsidRPr="00865FB9">
        <w:rPr>
          <w:i w:val="0"/>
          <w:color w:val="000000"/>
          <w:szCs w:val="24"/>
        </w:rPr>
        <w:t>У дјелокруг рада Кабинета Градоначелника, између осталих задужења, спадају и односи с јавношћу, интермуниципална сарадња са градовима/општинама-побратимима и партнерским градовима/општинама и послови протокола.</w:t>
      </w:r>
    </w:p>
    <w:p w:rsidR="00001F3D" w:rsidRDefault="00001F3D" w:rsidP="00001F3D">
      <w:pPr>
        <w:ind w:right="-56" w:firstLine="708"/>
        <w:rPr>
          <w:i w:val="0"/>
          <w:color w:val="000000"/>
          <w:szCs w:val="24"/>
          <w:lang w:val="en-US"/>
        </w:rPr>
      </w:pPr>
      <w:r w:rsidRPr="00865FB9">
        <w:rPr>
          <w:i w:val="0"/>
          <w:color w:val="000000"/>
          <w:szCs w:val="24"/>
        </w:rPr>
        <w:t>У области односа с јавношћу, плански приступ и континуиран рад дао је задовољавајуће резултате у комуникацији са свим циљним групама са којима је успостављен механизам комуницирања, при чему се тежи савременом приступу односима с јавношћу који превазилазе, али не искључују традиционалне канале комуникације.</w:t>
      </w:r>
    </w:p>
    <w:p w:rsidR="00F12C75" w:rsidRDefault="0062051A" w:rsidP="00FB7784">
      <w:pPr>
        <w:ind w:right="-56" w:firstLine="708"/>
        <w:rPr>
          <w:i w:val="0"/>
          <w:color w:val="000000"/>
          <w:szCs w:val="24"/>
        </w:rPr>
      </w:pPr>
      <w:r>
        <w:rPr>
          <w:i w:val="0"/>
          <w:color w:val="000000"/>
          <w:szCs w:val="24"/>
        </w:rPr>
        <w:t>У току 2019</w:t>
      </w:r>
      <w:r w:rsidR="00001F3D" w:rsidRPr="00865FB9">
        <w:rPr>
          <w:i w:val="0"/>
          <w:color w:val="000000"/>
          <w:szCs w:val="24"/>
        </w:rPr>
        <w:t xml:space="preserve">. године у овој области је, поред редовних послова, предузимано низ активности на унапређењу комуникације са свим циљним групама релевантним за очување и побољшање доброг имиџа Града и реалног мишљења јавности о институцијама Градоначелника и Градске управе. </w:t>
      </w:r>
    </w:p>
    <w:p w:rsidR="00FB7784" w:rsidRPr="00FB7784" w:rsidRDefault="00FB7784" w:rsidP="00FB7784">
      <w:pPr>
        <w:ind w:right="-56" w:firstLine="708"/>
        <w:rPr>
          <w:i w:val="0"/>
          <w:color w:val="000000"/>
          <w:szCs w:val="24"/>
        </w:rPr>
      </w:pPr>
    </w:p>
    <w:p w:rsidR="00001F3D" w:rsidRPr="000B3110" w:rsidRDefault="00865FB9" w:rsidP="005C7EED">
      <w:pPr>
        <w:ind w:firstLine="708"/>
        <w:jc w:val="left"/>
        <w:rPr>
          <w:rFonts w:eastAsia="Calibri"/>
          <w:b/>
          <w:color w:val="000000"/>
          <w:szCs w:val="24"/>
        </w:rPr>
      </w:pPr>
      <w:r w:rsidRPr="000B3110">
        <w:rPr>
          <w:b/>
          <w:color w:val="000000"/>
          <w:szCs w:val="24"/>
        </w:rPr>
        <w:t>1.1</w:t>
      </w:r>
      <w:r w:rsidR="00001F3D" w:rsidRPr="000B3110">
        <w:rPr>
          <w:b/>
          <w:color w:val="000000"/>
          <w:szCs w:val="24"/>
          <w:lang w:val="sr-Cyrl-CS"/>
        </w:rPr>
        <w:t xml:space="preserve">.2. </w:t>
      </w:r>
      <w:r w:rsidR="00001F3D" w:rsidRPr="000B3110">
        <w:rPr>
          <w:b/>
          <w:color w:val="000000"/>
          <w:szCs w:val="24"/>
        </w:rPr>
        <w:t xml:space="preserve">Сажетак </w:t>
      </w:r>
      <w:r w:rsidR="00001F3D" w:rsidRPr="000B3110">
        <w:rPr>
          <w:b/>
          <w:color w:val="000000"/>
          <w:szCs w:val="24"/>
          <w:lang w:val="sr-Cyrl-CS"/>
        </w:rPr>
        <w:t>извјештаја</w:t>
      </w:r>
    </w:p>
    <w:p w:rsidR="00001F3D" w:rsidRPr="00865FB9" w:rsidRDefault="00001F3D" w:rsidP="00001F3D">
      <w:pPr>
        <w:spacing w:before="60"/>
        <w:ind w:firstLine="720"/>
        <w:contextualSpacing/>
        <w:rPr>
          <w:bCs/>
          <w:i w:val="0"/>
          <w:szCs w:val="24"/>
        </w:rPr>
      </w:pPr>
    </w:p>
    <w:p w:rsidR="00001F3D" w:rsidRPr="00865FB9" w:rsidRDefault="00001F3D" w:rsidP="00001F3D">
      <w:pPr>
        <w:ind w:right="-56" w:firstLine="708"/>
        <w:rPr>
          <w:i w:val="0"/>
          <w:color w:val="000000"/>
          <w:szCs w:val="24"/>
        </w:rPr>
      </w:pPr>
      <w:r w:rsidRPr="00865FB9">
        <w:rPr>
          <w:i w:val="0"/>
          <w:color w:val="000000"/>
          <w:szCs w:val="24"/>
        </w:rPr>
        <w:t xml:space="preserve">Настављена је пракса сарадње са свим електронским, штампаним и интернет-медијима који дјелују на подручју Града Бијељина. На упите новинара и медијских кућа, кад год је то објективно било могуће, одговарано је позитивно, тако да је транспарентност, као једна од кључних особина које треба да има свака управа, па и локална, и ове године била на завидном нивоу. Организовано је око 15 конференција за медије градоначелника и шефова организационих служби у Градској управи, </w:t>
      </w:r>
      <w:r w:rsidRPr="00865FB9">
        <w:rPr>
          <w:i w:val="0"/>
          <w:color w:val="000000"/>
          <w:szCs w:val="24"/>
          <w:lang w:val="sr-Latn-BA"/>
        </w:rPr>
        <w:t xml:space="preserve">a </w:t>
      </w:r>
      <w:r w:rsidRPr="00865FB9">
        <w:rPr>
          <w:i w:val="0"/>
          <w:color w:val="000000"/>
          <w:szCs w:val="24"/>
        </w:rPr>
        <w:t>остварена јеи сарадња при организовању њихових гостовања у тв и радио емисијама.</w:t>
      </w:r>
    </w:p>
    <w:p w:rsidR="00001F3D" w:rsidRPr="00865FB9" w:rsidRDefault="00001F3D" w:rsidP="00001F3D">
      <w:pPr>
        <w:ind w:right="-56" w:firstLine="708"/>
        <w:rPr>
          <w:i w:val="0"/>
          <w:color w:val="000000"/>
          <w:szCs w:val="24"/>
        </w:rPr>
      </w:pPr>
      <w:r w:rsidRPr="00865FB9">
        <w:rPr>
          <w:i w:val="0"/>
          <w:color w:val="000000"/>
          <w:szCs w:val="24"/>
        </w:rPr>
        <w:t>Током прошле године настојано је да се свим институцијама, установама и грађанима који су то тражили, обезбиједи непосредан контакт са Градоначелником и начелницима Одјељења, односно, одговори на њихова питања, захтјеве или приједлоге.</w:t>
      </w:r>
    </w:p>
    <w:p w:rsidR="00001F3D" w:rsidRPr="00865FB9" w:rsidRDefault="00001F3D" w:rsidP="00001F3D">
      <w:pPr>
        <w:ind w:right="-56" w:firstLine="708"/>
        <w:rPr>
          <w:i w:val="0"/>
          <w:color w:val="000000"/>
          <w:szCs w:val="24"/>
          <w:lang w:val="bs-Cyrl-BA"/>
        </w:rPr>
      </w:pPr>
      <w:r w:rsidRPr="00865FB9">
        <w:rPr>
          <w:i w:val="0"/>
          <w:color w:val="000000"/>
          <w:szCs w:val="24"/>
        </w:rPr>
        <w:t xml:space="preserve">У свјетлу потребе да се привуку инвестиције и пословно-индустријске зоне представе што ширем кругу заинтересованих страна, посебна пажња је била посећена </w:t>
      </w:r>
      <w:r w:rsidRPr="00865FB9">
        <w:rPr>
          <w:i w:val="0"/>
          <w:color w:val="000000"/>
          <w:szCs w:val="24"/>
        </w:rPr>
        <w:lastRenderedPageBreak/>
        <w:t>промоцији инвестиционих потенцијала Града Бијељина, укључујући активности на одржању и унапређењу стандарда који су предвиђени за статус локалне заједнице са повољним пословним окружењем (BFC).</w:t>
      </w:r>
    </w:p>
    <w:p w:rsidR="00001F3D" w:rsidRPr="000B3110" w:rsidRDefault="00001F3D" w:rsidP="00001F3D">
      <w:pPr>
        <w:spacing w:before="60"/>
        <w:ind w:firstLine="720"/>
        <w:rPr>
          <w:b/>
          <w:bCs/>
          <w:szCs w:val="24"/>
          <w:lang w:val="bs-Cyrl-BA"/>
        </w:rPr>
      </w:pPr>
    </w:p>
    <w:p w:rsidR="00001F3D" w:rsidRPr="00AA36B8" w:rsidRDefault="00A97043" w:rsidP="00001F3D">
      <w:pPr>
        <w:spacing w:before="60" w:after="200"/>
        <w:ind w:firstLine="720"/>
        <w:contextualSpacing/>
        <w:rPr>
          <w:b/>
          <w:bCs/>
          <w:i w:val="0"/>
          <w:szCs w:val="24"/>
        </w:rPr>
      </w:pPr>
      <w:r w:rsidRPr="000B3110">
        <w:rPr>
          <w:b/>
          <w:bCs/>
          <w:szCs w:val="24"/>
        </w:rPr>
        <w:t>1</w:t>
      </w:r>
      <w:r w:rsidRPr="000B3110">
        <w:rPr>
          <w:b/>
          <w:bCs/>
          <w:szCs w:val="24"/>
          <w:lang w:val="bs-Cyrl-BA"/>
        </w:rPr>
        <w:t>.1</w:t>
      </w:r>
      <w:r w:rsidR="00001F3D" w:rsidRPr="000B3110">
        <w:rPr>
          <w:b/>
          <w:bCs/>
          <w:szCs w:val="24"/>
        </w:rPr>
        <w:t>.3. Преглед извршених послова</w:t>
      </w:r>
    </w:p>
    <w:p w:rsidR="00001F3D" w:rsidRPr="00865FB9" w:rsidRDefault="00001F3D" w:rsidP="00001F3D">
      <w:pPr>
        <w:spacing w:before="60" w:after="200"/>
        <w:ind w:firstLine="720"/>
        <w:contextualSpacing/>
        <w:rPr>
          <w:b/>
          <w:bCs/>
          <w:i w:val="0"/>
          <w:szCs w:val="24"/>
        </w:rPr>
      </w:pPr>
    </w:p>
    <w:p w:rsidR="0062051A" w:rsidRPr="00865FB9" w:rsidRDefault="0062051A" w:rsidP="0062051A">
      <w:pPr>
        <w:ind w:right="-56" w:firstLine="708"/>
        <w:rPr>
          <w:i w:val="0"/>
          <w:color w:val="000000"/>
          <w:szCs w:val="24"/>
        </w:rPr>
      </w:pPr>
      <w:r w:rsidRPr="00865FB9">
        <w:rPr>
          <w:i w:val="0"/>
          <w:color w:val="000000"/>
          <w:szCs w:val="24"/>
        </w:rPr>
        <w:t>Град Бијељина има двије званичне интернет-странице:</w:t>
      </w:r>
    </w:p>
    <w:p w:rsidR="0062051A" w:rsidRPr="00865FB9" w:rsidRDefault="0062051A" w:rsidP="0062051A">
      <w:pPr>
        <w:spacing w:before="60"/>
        <w:ind w:right="-56" w:firstLine="709"/>
        <w:rPr>
          <w:i w:val="0"/>
          <w:color w:val="000000"/>
          <w:szCs w:val="24"/>
          <w:u w:val="single"/>
        </w:rPr>
      </w:pPr>
      <w:r w:rsidRPr="00865FB9">
        <w:rPr>
          <w:i w:val="0"/>
          <w:color w:val="000000"/>
          <w:szCs w:val="24"/>
        </w:rPr>
        <w:t xml:space="preserve">- </w:t>
      </w:r>
      <w:hyperlink r:id="rId9" w:history="1">
        <w:r w:rsidRPr="00865FB9">
          <w:rPr>
            <w:rStyle w:val="Hyperlink"/>
            <w:color w:val="000000"/>
            <w:u w:color="000000"/>
          </w:rPr>
          <w:t>www.gradbijeljina.org</w:t>
        </w:r>
      </w:hyperlink>
      <w:r>
        <w:rPr>
          <w:i w:val="0"/>
          <w:color w:val="000000"/>
          <w:szCs w:val="24"/>
          <w:u w:color="000000"/>
        </w:rPr>
        <w:t>-</w:t>
      </w:r>
      <w:r w:rsidRPr="00865FB9">
        <w:rPr>
          <w:i w:val="0"/>
          <w:color w:val="000000"/>
          <w:szCs w:val="24"/>
          <w:u w:color="000000"/>
        </w:rPr>
        <w:t xml:space="preserve"> општег типа</w:t>
      </w:r>
      <w:r w:rsidRPr="00865FB9">
        <w:rPr>
          <w:i w:val="0"/>
          <w:color w:val="000000"/>
          <w:szCs w:val="24"/>
        </w:rPr>
        <w:t xml:space="preserve"> и</w:t>
      </w:r>
    </w:p>
    <w:p w:rsidR="0062051A" w:rsidRDefault="0062051A" w:rsidP="0062051A">
      <w:pPr>
        <w:ind w:right="-56" w:firstLine="709"/>
        <w:rPr>
          <w:i w:val="0"/>
          <w:color w:val="000000"/>
          <w:szCs w:val="24"/>
          <w:u w:color="000000"/>
        </w:rPr>
      </w:pPr>
      <w:r w:rsidRPr="00865FB9">
        <w:rPr>
          <w:i w:val="0"/>
          <w:color w:val="000000"/>
          <w:szCs w:val="24"/>
        </w:rPr>
        <w:t xml:space="preserve">- </w:t>
      </w:r>
      <w:hyperlink r:id="rId10" w:history="1">
        <w:r w:rsidRPr="00865FB9">
          <w:rPr>
            <w:rStyle w:val="Hyperlink"/>
            <w:color w:val="000000"/>
            <w:u w:color="000000"/>
          </w:rPr>
          <w:t>www.investinbijeljina.org</w:t>
        </w:r>
      </w:hyperlink>
      <w:r w:rsidRPr="00865FB9">
        <w:rPr>
          <w:i w:val="0"/>
          <w:color w:val="000000"/>
          <w:szCs w:val="24"/>
        </w:rPr>
        <w:t>- намијењена промоцији привредних потенцијала Града</w:t>
      </w:r>
      <w:r w:rsidRPr="00865FB9">
        <w:rPr>
          <w:i w:val="0"/>
          <w:color w:val="000000"/>
          <w:szCs w:val="24"/>
          <w:u w:color="000000"/>
        </w:rPr>
        <w:t>.</w:t>
      </w:r>
    </w:p>
    <w:p w:rsidR="0062051A" w:rsidRPr="0062051A" w:rsidRDefault="0062051A" w:rsidP="0062051A">
      <w:pPr>
        <w:ind w:right="-56" w:firstLine="709"/>
        <w:rPr>
          <w:i w:val="0"/>
          <w:color w:val="000000"/>
          <w:szCs w:val="24"/>
          <w:u w:color="000000"/>
        </w:rPr>
      </w:pPr>
    </w:p>
    <w:p w:rsidR="0062051A" w:rsidRPr="00865FB9" w:rsidRDefault="0062051A" w:rsidP="0062051A">
      <w:pPr>
        <w:ind w:right="-56" w:firstLine="708"/>
        <w:rPr>
          <w:i w:val="0"/>
          <w:color w:val="000000"/>
          <w:szCs w:val="24"/>
        </w:rPr>
      </w:pPr>
      <w:r>
        <w:rPr>
          <w:i w:val="0"/>
          <w:color w:val="000000"/>
          <w:szCs w:val="24"/>
        </w:rPr>
        <w:t>Н</w:t>
      </w:r>
      <w:r w:rsidRPr="00865FB9">
        <w:rPr>
          <w:i w:val="0"/>
          <w:color w:val="000000"/>
          <w:szCs w:val="24"/>
        </w:rPr>
        <w:t xml:space="preserve">а овим каналима комуникације обављане су редовне активности – објављиване су вијести о активностима Градоначелника и Градске управе, Скупштине Града, али и вијести одешавањима у Граду која нису непосредно везана за Градску управу </w:t>
      </w:r>
      <w:r w:rsidRPr="00865FB9">
        <w:rPr>
          <w:i w:val="0"/>
          <w:color w:val="000000"/>
          <w:szCs w:val="24"/>
          <w:lang w:val="sr-Latn-BA"/>
        </w:rPr>
        <w:t xml:space="preserve">– </w:t>
      </w:r>
      <w:r w:rsidRPr="00865FB9">
        <w:rPr>
          <w:i w:val="0"/>
          <w:color w:val="000000"/>
          <w:szCs w:val="24"/>
        </w:rPr>
        <w:t>из области културе, привреде, спорт</w:t>
      </w:r>
      <w:r>
        <w:rPr>
          <w:i w:val="0"/>
          <w:color w:val="000000"/>
          <w:szCs w:val="24"/>
        </w:rPr>
        <w:t>а, образовања, туризма итд. (459</w:t>
      </w:r>
      <w:r w:rsidRPr="00865FB9">
        <w:rPr>
          <w:i w:val="0"/>
          <w:color w:val="000000"/>
          <w:szCs w:val="24"/>
        </w:rPr>
        <w:t xml:space="preserve"> вијест</w:t>
      </w:r>
      <w:r>
        <w:rPr>
          <w:i w:val="0"/>
          <w:color w:val="000000"/>
          <w:szCs w:val="24"/>
        </w:rPr>
        <w:t>и</w:t>
      </w:r>
      <w:r w:rsidRPr="00865FB9">
        <w:rPr>
          <w:i w:val="0"/>
          <w:color w:val="000000"/>
          <w:szCs w:val="24"/>
        </w:rPr>
        <w:t xml:space="preserve"> на </w:t>
      </w:r>
      <w:hyperlink r:id="rId11" w:history="1">
        <w:r w:rsidRPr="00865FB9">
          <w:rPr>
            <w:rStyle w:val="Hyperlink"/>
            <w:color w:val="000000"/>
            <w:lang w:val="hr-HR"/>
          </w:rPr>
          <w:t>www.gradbijeljina</w:t>
        </w:r>
      </w:hyperlink>
      <w:r w:rsidRPr="00865FB9">
        <w:rPr>
          <w:i w:val="0"/>
          <w:color w:val="000000"/>
          <w:szCs w:val="24"/>
          <w:lang w:val="hr-HR"/>
        </w:rPr>
        <w:t xml:space="preserve">, </w:t>
      </w:r>
      <w:r>
        <w:rPr>
          <w:i w:val="0"/>
          <w:color w:val="000000"/>
          <w:szCs w:val="24"/>
        </w:rPr>
        <w:t>односно, 118</w:t>
      </w:r>
      <w:r w:rsidRPr="00865FB9">
        <w:rPr>
          <w:i w:val="0"/>
          <w:color w:val="000000"/>
          <w:szCs w:val="24"/>
        </w:rPr>
        <w:t xml:space="preserve"> вијести на </w:t>
      </w:r>
      <w:hyperlink r:id="rId12" w:history="1">
        <w:r w:rsidRPr="00865FB9">
          <w:rPr>
            <w:rStyle w:val="Hyperlink"/>
            <w:color w:val="000000"/>
            <w:lang w:val="hr-HR"/>
          </w:rPr>
          <w:t>www.investinbijeljina.org</w:t>
        </w:r>
      </w:hyperlink>
      <w:r w:rsidRPr="002E07FD">
        <w:rPr>
          <w:i w:val="0"/>
        </w:rPr>
        <w:t xml:space="preserve">; </w:t>
      </w:r>
      <w:r>
        <w:rPr>
          <w:i w:val="0"/>
        </w:rPr>
        <w:t xml:space="preserve">претходне године је постављена </w:t>
      </w:r>
      <w:r>
        <w:rPr>
          <w:i w:val="0"/>
          <w:color w:val="000000"/>
          <w:szCs w:val="24"/>
        </w:rPr>
        <w:t>431, односно, 105 вијести на овим страницама</w:t>
      </w:r>
      <w:r w:rsidRPr="00865FB9">
        <w:rPr>
          <w:i w:val="0"/>
          <w:color w:val="000000"/>
          <w:szCs w:val="24"/>
          <w:lang w:val="hr-HR"/>
        </w:rPr>
        <w:t>)</w:t>
      </w:r>
      <w:r w:rsidRPr="00865FB9">
        <w:rPr>
          <w:i w:val="0"/>
          <w:color w:val="000000"/>
          <w:szCs w:val="24"/>
        </w:rPr>
        <w:t xml:space="preserve">. </w:t>
      </w:r>
    </w:p>
    <w:p w:rsidR="0062051A" w:rsidRPr="00865FB9" w:rsidRDefault="0062051A" w:rsidP="0062051A">
      <w:pPr>
        <w:ind w:right="-56" w:firstLine="708"/>
        <w:rPr>
          <w:i w:val="0"/>
          <w:color w:val="000000"/>
          <w:spacing w:val="50"/>
          <w:szCs w:val="24"/>
        </w:rPr>
      </w:pPr>
      <w:r w:rsidRPr="00865FB9">
        <w:rPr>
          <w:i w:val="0"/>
          <w:color w:val="000000"/>
          <w:szCs w:val="24"/>
        </w:rPr>
        <w:t xml:space="preserve">Такође, на  презентацијама  je  објављено преко 2.500 сервисних и других  обавјештења,  најава,  саопштења  за  јавност  и сличних  аката  Градске  управе,  службених  гласника  Града, скупштинских материјала и одлука, обавјештења  о  покретању јавних набавки и резултати јавних набавки и сличних садржаја. </w:t>
      </w:r>
      <w:r>
        <w:rPr>
          <w:i w:val="0"/>
          <w:color w:val="000000"/>
          <w:szCs w:val="24"/>
        </w:rPr>
        <w:t>О</w:t>
      </w:r>
      <w:r w:rsidRPr="00865FB9">
        <w:rPr>
          <w:i w:val="0"/>
          <w:color w:val="000000"/>
          <w:szCs w:val="24"/>
        </w:rPr>
        <w:t xml:space="preserve">дговарано је </w:t>
      </w:r>
      <w:r>
        <w:rPr>
          <w:i w:val="0"/>
          <w:color w:val="000000"/>
          <w:szCs w:val="24"/>
        </w:rPr>
        <w:t xml:space="preserve">и </w:t>
      </w:r>
      <w:r w:rsidRPr="00865FB9">
        <w:rPr>
          <w:i w:val="0"/>
          <w:color w:val="000000"/>
          <w:szCs w:val="24"/>
        </w:rPr>
        <w:t>на питања грађана упућена преко рубрика „Питајте Градоначелника“ на обије странице</w:t>
      </w:r>
      <w:hyperlink r:id="rId13">
        <w:r w:rsidRPr="00865FB9">
          <w:rPr>
            <w:i w:val="0"/>
            <w:color w:val="000000"/>
            <w:szCs w:val="24"/>
          </w:rPr>
          <w:t xml:space="preserve"> причемусенајвишепитањаодносилонанадлежностОдјељења</w:t>
        </w:r>
      </w:hyperlink>
      <w:r w:rsidRPr="00865FB9">
        <w:rPr>
          <w:i w:val="0"/>
          <w:color w:val="000000"/>
          <w:szCs w:val="24"/>
        </w:rPr>
        <w:t xml:space="preserve"> за стамбено-комуналне послове и заштиту животне средине, Одјељења комуналне полиције и Одјељења за друштвене дјелатности...</w:t>
      </w:r>
    </w:p>
    <w:p w:rsidR="0062051A" w:rsidRPr="00865FB9" w:rsidRDefault="0062051A" w:rsidP="0062051A">
      <w:pPr>
        <w:ind w:right="-56" w:firstLine="708"/>
        <w:rPr>
          <w:i w:val="0"/>
          <w:color w:val="000000"/>
          <w:szCs w:val="24"/>
          <w:lang w:val="hr-HR"/>
        </w:rPr>
      </w:pPr>
      <w:r w:rsidRPr="00865FB9">
        <w:rPr>
          <w:i w:val="0"/>
          <w:color w:val="000000"/>
          <w:szCs w:val="24"/>
        </w:rPr>
        <w:t>Вршено је и редовно ажурирање садржаја на осталим дијеловима презентација, као и унапређење појединих интернет-алата на овим страницама.</w:t>
      </w:r>
    </w:p>
    <w:p w:rsidR="0062051A" w:rsidRPr="00865FB9" w:rsidRDefault="0062051A" w:rsidP="0062051A">
      <w:pPr>
        <w:ind w:right="-56" w:firstLine="708"/>
        <w:rPr>
          <w:i w:val="0"/>
          <w:color w:val="000000"/>
          <w:szCs w:val="24"/>
          <w:lang w:val="hr-HR"/>
        </w:rPr>
      </w:pPr>
    </w:p>
    <w:p w:rsidR="0062051A" w:rsidRPr="00865FB9" w:rsidRDefault="0062051A" w:rsidP="0062051A">
      <w:pPr>
        <w:ind w:right="-56" w:firstLine="708"/>
        <w:rPr>
          <w:i w:val="0"/>
          <w:color w:val="000000"/>
          <w:szCs w:val="24"/>
          <w:lang w:val="hr-HR"/>
        </w:rPr>
      </w:pPr>
      <w:r w:rsidRPr="00865FB9">
        <w:rPr>
          <w:i w:val="0"/>
          <w:color w:val="000000"/>
          <w:szCs w:val="24"/>
          <w:lang w:val="hr-HR"/>
        </w:rPr>
        <w:t xml:space="preserve">Према подацима са странице </w:t>
      </w:r>
      <w:r w:rsidRPr="00865FB9">
        <w:rPr>
          <w:i w:val="0"/>
          <w:color w:val="000000"/>
          <w:szCs w:val="24"/>
          <w:u w:val="single"/>
        </w:rPr>
        <w:t>google</w:t>
      </w:r>
      <w:r w:rsidRPr="00865FB9">
        <w:rPr>
          <w:i w:val="0"/>
          <w:color w:val="000000"/>
          <w:szCs w:val="24"/>
          <w:u w:val="single"/>
          <w:lang w:val="hr-HR"/>
        </w:rPr>
        <w:t>.</w:t>
      </w:r>
      <w:r w:rsidRPr="00865FB9">
        <w:rPr>
          <w:i w:val="0"/>
          <w:color w:val="000000"/>
          <w:szCs w:val="24"/>
          <w:u w:val="single"/>
        </w:rPr>
        <w:t>analytics</w:t>
      </w:r>
      <w:r w:rsidRPr="00865FB9">
        <w:rPr>
          <w:i w:val="0"/>
          <w:color w:val="000000"/>
          <w:szCs w:val="24"/>
          <w:u w:val="single"/>
          <w:lang w:val="hr-HR"/>
        </w:rPr>
        <w:t>.</w:t>
      </w:r>
      <w:r w:rsidRPr="00865FB9">
        <w:rPr>
          <w:i w:val="0"/>
          <w:color w:val="000000"/>
          <w:szCs w:val="24"/>
          <w:u w:val="single"/>
        </w:rPr>
        <w:t>com</w:t>
      </w:r>
      <w:r w:rsidRPr="00865FB9">
        <w:rPr>
          <w:i w:val="0"/>
          <w:color w:val="000000"/>
          <w:szCs w:val="24"/>
          <w:lang w:val="hr-HR"/>
        </w:rPr>
        <w:t>, број посје</w:t>
      </w:r>
      <w:r w:rsidR="00F12C75">
        <w:rPr>
          <w:i w:val="0"/>
          <w:color w:val="000000"/>
          <w:szCs w:val="24"/>
          <w:lang w:val="hr-HR"/>
        </w:rPr>
        <w:t>та на овим страницама током 2019</w:t>
      </w:r>
      <w:r w:rsidRPr="00865FB9">
        <w:rPr>
          <w:i w:val="0"/>
          <w:color w:val="000000"/>
          <w:szCs w:val="24"/>
          <w:lang w:val="hr-HR"/>
        </w:rPr>
        <w:t>. године је следећи:</w:t>
      </w:r>
    </w:p>
    <w:p w:rsidR="0062051A" w:rsidRPr="00865FB9" w:rsidRDefault="00914320" w:rsidP="005332B6">
      <w:pPr>
        <w:pStyle w:val="ListParagraph"/>
        <w:numPr>
          <w:ilvl w:val="0"/>
          <w:numId w:val="32"/>
        </w:numPr>
        <w:spacing w:after="0" w:line="240" w:lineRule="auto"/>
        <w:ind w:right="-56"/>
        <w:jc w:val="both"/>
        <w:rPr>
          <w:rFonts w:ascii="Times New Roman" w:hAnsi="Times New Roman"/>
          <w:color w:val="000000"/>
          <w:sz w:val="24"/>
          <w:szCs w:val="24"/>
          <w:u w:val="single"/>
          <w:lang w:val="hr-HR"/>
        </w:rPr>
      </w:pPr>
      <w:hyperlink r:id="rId14">
        <w:r w:rsidR="0062051A" w:rsidRPr="00865FB9">
          <w:rPr>
            <w:rFonts w:ascii="Times New Roman" w:hAnsi="Times New Roman"/>
            <w:color w:val="000000"/>
            <w:sz w:val="24"/>
            <w:szCs w:val="24"/>
            <w:lang w:val="hr-HR"/>
          </w:rPr>
          <w:t xml:space="preserve">страница </w:t>
        </w:r>
        <w:r w:rsidR="0062051A" w:rsidRPr="00865FB9">
          <w:rPr>
            <w:rFonts w:ascii="Times New Roman" w:hAnsi="Times New Roman"/>
            <w:color w:val="000000"/>
            <w:sz w:val="24"/>
            <w:szCs w:val="24"/>
            <w:u w:val="single"/>
          </w:rPr>
          <w:t>www</w:t>
        </w:r>
        <w:r w:rsidR="0062051A" w:rsidRPr="00865FB9">
          <w:rPr>
            <w:rFonts w:ascii="Times New Roman" w:hAnsi="Times New Roman"/>
            <w:color w:val="000000"/>
            <w:sz w:val="24"/>
            <w:szCs w:val="24"/>
            <w:u w:val="single"/>
            <w:lang w:val="hr-HR"/>
          </w:rPr>
          <w:t>.</w:t>
        </w:r>
        <w:r w:rsidR="0062051A" w:rsidRPr="00865FB9">
          <w:rPr>
            <w:rFonts w:ascii="Times New Roman" w:hAnsi="Times New Roman"/>
            <w:color w:val="000000"/>
            <w:sz w:val="24"/>
            <w:szCs w:val="24"/>
            <w:u w:val="single"/>
          </w:rPr>
          <w:t>gradbijeljina</w:t>
        </w:r>
        <w:r w:rsidR="0062051A" w:rsidRPr="00865FB9">
          <w:rPr>
            <w:rFonts w:ascii="Times New Roman" w:hAnsi="Times New Roman"/>
            <w:color w:val="000000"/>
            <w:sz w:val="24"/>
            <w:szCs w:val="24"/>
            <w:u w:val="single"/>
            <w:lang w:val="hr-HR"/>
          </w:rPr>
          <w:t>.</w:t>
        </w:r>
        <w:r w:rsidR="0062051A" w:rsidRPr="00865FB9">
          <w:rPr>
            <w:rFonts w:ascii="Times New Roman" w:hAnsi="Times New Roman"/>
            <w:color w:val="000000"/>
            <w:sz w:val="24"/>
            <w:szCs w:val="24"/>
            <w:u w:val="single"/>
          </w:rPr>
          <w:t>org</w:t>
        </w:r>
        <w:r w:rsidR="0062051A" w:rsidRPr="00865FB9">
          <w:rPr>
            <w:rFonts w:ascii="Times New Roman" w:hAnsi="Times New Roman"/>
            <w:color w:val="000000"/>
            <w:sz w:val="24"/>
            <w:szCs w:val="24"/>
            <w:u w:val="single"/>
            <w:lang w:val="hr-HR"/>
          </w:rPr>
          <w:t xml:space="preserve"> (</w:t>
        </w:r>
        <w:r w:rsidR="0062051A" w:rsidRPr="00865FB9">
          <w:rPr>
            <w:rFonts w:ascii="Times New Roman" w:hAnsi="Times New Roman"/>
            <w:color w:val="000000"/>
            <w:sz w:val="24"/>
            <w:szCs w:val="24"/>
            <w:u w:val="single"/>
          </w:rPr>
          <w:t>www</w:t>
        </w:r>
        <w:r w:rsidR="0062051A" w:rsidRPr="00865FB9">
          <w:rPr>
            <w:rFonts w:ascii="Times New Roman" w:hAnsi="Times New Roman"/>
            <w:color w:val="000000"/>
            <w:sz w:val="24"/>
            <w:szCs w:val="24"/>
            <w:u w:val="single"/>
            <w:lang w:val="hr-HR"/>
          </w:rPr>
          <w:t>.</w:t>
        </w:r>
        <w:r w:rsidR="0062051A" w:rsidRPr="00865FB9">
          <w:rPr>
            <w:rFonts w:ascii="Times New Roman" w:hAnsi="Times New Roman"/>
            <w:color w:val="000000"/>
            <w:sz w:val="24"/>
            <w:szCs w:val="24"/>
            <w:u w:val="single"/>
          </w:rPr>
          <w:t>sobijeljina</w:t>
        </w:r>
        <w:r w:rsidR="0062051A" w:rsidRPr="00865FB9">
          <w:rPr>
            <w:rFonts w:ascii="Times New Roman" w:hAnsi="Times New Roman"/>
            <w:color w:val="000000"/>
            <w:sz w:val="24"/>
            <w:szCs w:val="24"/>
            <w:u w:val="single"/>
            <w:lang w:val="hr-HR"/>
          </w:rPr>
          <w:t>.</w:t>
        </w:r>
        <w:r w:rsidR="0062051A" w:rsidRPr="00865FB9">
          <w:rPr>
            <w:rFonts w:ascii="Times New Roman" w:hAnsi="Times New Roman"/>
            <w:color w:val="000000"/>
            <w:sz w:val="24"/>
            <w:szCs w:val="24"/>
            <w:u w:val="single"/>
          </w:rPr>
          <w:t>org</w:t>
        </w:r>
        <w:r w:rsidR="0062051A" w:rsidRPr="00865FB9">
          <w:rPr>
            <w:rFonts w:ascii="Times New Roman" w:hAnsi="Times New Roman"/>
            <w:color w:val="000000"/>
            <w:sz w:val="24"/>
            <w:szCs w:val="24"/>
            <w:u w:val="single"/>
            <w:lang w:val="hr-HR"/>
          </w:rPr>
          <w:t>)</w:t>
        </w:r>
      </w:hyperlink>
    </w:p>
    <w:p w:rsidR="0062051A" w:rsidRPr="00865FB9" w:rsidRDefault="0062051A" w:rsidP="005332B6">
      <w:pPr>
        <w:pStyle w:val="ListParagraph"/>
        <w:numPr>
          <w:ilvl w:val="0"/>
          <w:numId w:val="31"/>
        </w:numPr>
        <w:tabs>
          <w:tab w:val="left" w:pos="0"/>
          <w:tab w:val="left" w:pos="142"/>
        </w:tabs>
        <w:spacing w:before="1" w:after="0" w:line="240" w:lineRule="auto"/>
        <w:ind w:right="-56"/>
        <w:jc w:val="both"/>
        <w:rPr>
          <w:rFonts w:ascii="Times New Roman" w:hAnsi="Times New Roman"/>
          <w:color w:val="000000"/>
          <w:sz w:val="24"/>
          <w:szCs w:val="24"/>
        </w:rPr>
      </w:pPr>
      <w:r>
        <w:rPr>
          <w:rFonts w:ascii="Times New Roman" w:hAnsi="Times New Roman"/>
          <w:color w:val="000000"/>
          <w:sz w:val="24"/>
          <w:szCs w:val="24"/>
        </w:rPr>
        <w:t>70.430</w:t>
      </w:r>
      <w:r w:rsidRPr="00865FB9">
        <w:rPr>
          <w:rFonts w:ascii="Times New Roman" w:hAnsi="Times New Roman"/>
          <w:color w:val="000000"/>
          <w:sz w:val="24"/>
          <w:szCs w:val="24"/>
        </w:rPr>
        <w:t xml:space="preserve"> посјета</w:t>
      </w:r>
    </w:p>
    <w:p w:rsidR="0062051A" w:rsidRPr="00865FB9" w:rsidRDefault="0062051A" w:rsidP="005332B6">
      <w:pPr>
        <w:pStyle w:val="ListParagraph"/>
        <w:numPr>
          <w:ilvl w:val="0"/>
          <w:numId w:val="31"/>
        </w:numPr>
        <w:tabs>
          <w:tab w:val="left" w:pos="0"/>
          <w:tab w:val="left" w:pos="142"/>
        </w:tabs>
        <w:spacing w:before="1" w:after="0" w:line="240" w:lineRule="auto"/>
        <w:ind w:right="-56"/>
        <w:jc w:val="both"/>
        <w:rPr>
          <w:rFonts w:ascii="Times New Roman" w:hAnsi="Times New Roman"/>
          <w:color w:val="000000"/>
          <w:sz w:val="24"/>
          <w:szCs w:val="24"/>
        </w:rPr>
      </w:pPr>
      <w:r>
        <w:rPr>
          <w:rFonts w:ascii="Times New Roman" w:hAnsi="Times New Roman"/>
          <w:color w:val="000000"/>
          <w:sz w:val="24"/>
          <w:szCs w:val="24"/>
        </w:rPr>
        <w:t>375.581 преглед</w:t>
      </w:r>
      <w:r w:rsidRPr="00865FB9">
        <w:rPr>
          <w:rFonts w:ascii="Times New Roman" w:hAnsi="Times New Roman"/>
          <w:color w:val="000000"/>
          <w:sz w:val="24"/>
          <w:szCs w:val="24"/>
        </w:rPr>
        <w:t xml:space="preserve"> појединачних страница на презентацији</w:t>
      </w:r>
    </w:p>
    <w:p w:rsidR="0062051A" w:rsidRPr="00865FB9" w:rsidRDefault="0062051A" w:rsidP="005332B6">
      <w:pPr>
        <w:pStyle w:val="ListParagraph"/>
        <w:numPr>
          <w:ilvl w:val="0"/>
          <w:numId w:val="31"/>
        </w:numPr>
        <w:tabs>
          <w:tab w:val="left" w:pos="0"/>
          <w:tab w:val="left" w:pos="142"/>
        </w:tabs>
        <w:spacing w:before="1" w:after="0" w:line="240" w:lineRule="auto"/>
        <w:ind w:right="-56"/>
        <w:jc w:val="both"/>
        <w:rPr>
          <w:rFonts w:ascii="Times New Roman" w:hAnsi="Times New Roman"/>
          <w:color w:val="000000"/>
          <w:sz w:val="24"/>
          <w:szCs w:val="24"/>
        </w:rPr>
      </w:pPr>
      <w:r>
        <w:rPr>
          <w:rFonts w:ascii="Times New Roman" w:hAnsi="Times New Roman"/>
          <w:color w:val="000000"/>
          <w:sz w:val="24"/>
          <w:szCs w:val="24"/>
        </w:rPr>
        <w:t>2,52</w:t>
      </w:r>
      <w:r w:rsidRPr="00865FB9">
        <w:rPr>
          <w:rFonts w:ascii="Times New Roman" w:hAnsi="Times New Roman"/>
          <w:color w:val="000000"/>
          <w:sz w:val="24"/>
          <w:szCs w:val="24"/>
        </w:rPr>
        <w:t xml:space="preserve"> прегледа појединачних страница по посјети</w:t>
      </w:r>
    </w:p>
    <w:p w:rsidR="0062051A" w:rsidRPr="0062051A" w:rsidRDefault="0062051A" w:rsidP="005332B6">
      <w:pPr>
        <w:pStyle w:val="ListParagraph"/>
        <w:numPr>
          <w:ilvl w:val="0"/>
          <w:numId w:val="31"/>
        </w:numPr>
        <w:tabs>
          <w:tab w:val="left" w:pos="0"/>
          <w:tab w:val="left" w:pos="142"/>
        </w:tabs>
        <w:spacing w:before="1" w:after="0" w:line="240" w:lineRule="auto"/>
        <w:ind w:right="-56"/>
        <w:jc w:val="both"/>
        <w:rPr>
          <w:rFonts w:ascii="Times New Roman" w:hAnsi="Times New Roman"/>
          <w:color w:val="000000"/>
          <w:sz w:val="24"/>
          <w:szCs w:val="24"/>
        </w:rPr>
      </w:pPr>
      <w:r>
        <w:rPr>
          <w:rFonts w:ascii="Times New Roman" w:hAnsi="Times New Roman"/>
          <w:color w:val="000000"/>
          <w:sz w:val="24"/>
          <w:szCs w:val="24"/>
        </w:rPr>
        <w:t>Највише посјетилаца из: БиХ 69,29%, Србије 9,49</w:t>
      </w:r>
      <w:r w:rsidRPr="00865FB9">
        <w:rPr>
          <w:rFonts w:ascii="Times New Roman" w:hAnsi="Times New Roman"/>
          <w:color w:val="000000"/>
          <w:sz w:val="24"/>
          <w:szCs w:val="24"/>
        </w:rPr>
        <w:t xml:space="preserve">%, </w:t>
      </w:r>
      <w:r>
        <w:rPr>
          <w:rFonts w:ascii="Times New Roman" w:hAnsi="Times New Roman"/>
          <w:color w:val="000000"/>
          <w:sz w:val="24"/>
          <w:szCs w:val="24"/>
        </w:rPr>
        <w:t>Њемачке 6,35</w:t>
      </w:r>
      <w:r w:rsidRPr="00865FB9">
        <w:rPr>
          <w:rFonts w:ascii="Times New Roman" w:hAnsi="Times New Roman"/>
          <w:color w:val="000000"/>
          <w:sz w:val="24"/>
          <w:szCs w:val="24"/>
        </w:rPr>
        <w:t xml:space="preserve">%, </w:t>
      </w:r>
      <w:r>
        <w:rPr>
          <w:rFonts w:ascii="Times New Roman" w:hAnsi="Times New Roman"/>
          <w:color w:val="000000"/>
          <w:sz w:val="24"/>
          <w:szCs w:val="24"/>
        </w:rPr>
        <w:t>САД 5,68%, Aустрије 1,33%...</w:t>
      </w:r>
    </w:p>
    <w:p w:rsidR="0062051A" w:rsidRDefault="0062051A" w:rsidP="0062051A">
      <w:pPr>
        <w:tabs>
          <w:tab w:val="left" w:pos="0"/>
          <w:tab w:val="left" w:pos="142"/>
        </w:tabs>
        <w:spacing w:before="1"/>
        <w:ind w:right="-56"/>
        <w:rPr>
          <w:color w:val="000000"/>
          <w:szCs w:val="24"/>
        </w:rPr>
      </w:pPr>
    </w:p>
    <w:p w:rsidR="0062051A" w:rsidRPr="0062051A" w:rsidRDefault="0062051A" w:rsidP="0062051A">
      <w:pPr>
        <w:tabs>
          <w:tab w:val="left" w:pos="0"/>
          <w:tab w:val="left" w:pos="142"/>
        </w:tabs>
        <w:spacing w:before="1"/>
        <w:ind w:right="-56"/>
        <w:rPr>
          <w:color w:val="000000"/>
          <w:szCs w:val="24"/>
        </w:rPr>
      </w:pPr>
    </w:p>
    <w:p w:rsidR="0062051A" w:rsidRPr="00865FB9" w:rsidRDefault="00914320" w:rsidP="0062051A">
      <w:pPr>
        <w:tabs>
          <w:tab w:val="left" w:pos="0"/>
          <w:tab w:val="left" w:pos="142"/>
        </w:tabs>
        <w:spacing w:before="1"/>
        <w:ind w:left="360" w:right="-56"/>
        <w:rPr>
          <w:i w:val="0"/>
          <w:color w:val="000000"/>
          <w:szCs w:val="24"/>
        </w:rPr>
      </w:pPr>
      <w:hyperlink w:history="1">
        <w:r w:rsidR="0062051A" w:rsidRPr="00865FB9">
          <w:rPr>
            <w:rStyle w:val="Hyperlink"/>
            <w:color w:val="000000"/>
          </w:rPr>
          <w:t>2. страница www.investinbijeljina.org</w:t>
        </w:r>
      </w:hyperlink>
    </w:p>
    <w:p w:rsidR="0062051A" w:rsidRPr="002B2B48" w:rsidRDefault="0062051A" w:rsidP="005332B6">
      <w:pPr>
        <w:pStyle w:val="ListParagraph"/>
        <w:numPr>
          <w:ilvl w:val="0"/>
          <w:numId w:val="33"/>
        </w:numPr>
        <w:spacing w:before="1" w:after="0" w:line="240" w:lineRule="auto"/>
        <w:ind w:right="-56"/>
        <w:jc w:val="both"/>
        <w:rPr>
          <w:rFonts w:ascii="Times New Roman" w:hAnsi="Times New Roman"/>
          <w:color w:val="000000"/>
          <w:sz w:val="24"/>
          <w:szCs w:val="24"/>
        </w:rPr>
      </w:pPr>
      <w:r>
        <w:rPr>
          <w:rFonts w:ascii="Times New Roman" w:hAnsi="Times New Roman"/>
          <w:color w:val="000000"/>
          <w:sz w:val="24"/>
          <w:szCs w:val="24"/>
        </w:rPr>
        <w:t>5.830</w:t>
      </w:r>
      <w:r w:rsidRPr="00865FB9">
        <w:rPr>
          <w:rFonts w:ascii="Times New Roman" w:hAnsi="Times New Roman"/>
          <w:color w:val="000000"/>
          <w:sz w:val="24"/>
          <w:szCs w:val="24"/>
        </w:rPr>
        <w:t xml:space="preserve"> посјета</w:t>
      </w:r>
    </w:p>
    <w:p w:rsidR="0062051A" w:rsidRPr="00865FB9" w:rsidRDefault="0062051A" w:rsidP="005332B6">
      <w:pPr>
        <w:pStyle w:val="ListParagraph"/>
        <w:numPr>
          <w:ilvl w:val="0"/>
          <w:numId w:val="33"/>
        </w:numPr>
        <w:spacing w:after="0" w:line="240" w:lineRule="auto"/>
        <w:ind w:right="-56"/>
        <w:jc w:val="both"/>
        <w:rPr>
          <w:rFonts w:ascii="Times New Roman" w:hAnsi="Times New Roman"/>
          <w:color w:val="000000"/>
          <w:sz w:val="24"/>
          <w:szCs w:val="24"/>
        </w:rPr>
      </w:pPr>
      <w:r>
        <w:rPr>
          <w:rFonts w:ascii="Times New Roman" w:hAnsi="Times New Roman"/>
          <w:color w:val="000000"/>
          <w:sz w:val="24"/>
          <w:szCs w:val="24"/>
        </w:rPr>
        <w:t>17.779</w:t>
      </w:r>
      <w:r w:rsidRPr="00865FB9">
        <w:rPr>
          <w:rFonts w:ascii="Times New Roman" w:hAnsi="Times New Roman"/>
          <w:color w:val="000000"/>
          <w:sz w:val="24"/>
          <w:szCs w:val="24"/>
        </w:rPr>
        <w:t xml:space="preserve"> прегледа појединачних страница на презентацији</w:t>
      </w:r>
    </w:p>
    <w:p w:rsidR="0062051A" w:rsidRPr="00865FB9" w:rsidRDefault="0062051A" w:rsidP="005332B6">
      <w:pPr>
        <w:pStyle w:val="ListParagraph"/>
        <w:numPr>
          <w:ilvl w:val="0"/>
          <w:numId w:val="33"/>
        </w:numPr>
        <w:spacing w:after="0" w:line="240" w:lineRule="auto"/>
        <w:ind w:right="-56"/>
        <w:jc w:val="both"/>
        <w:rPr>
          <w:rFonts w:ascii="Times New Roman" w:hAnsi="Times New Roman"/>
          <w:color w:val="000000"/>
          <w:sz w:val="24"/>
          <w:szCs w:val="24"/>
        </w:rPr>
      </w:pPr>
      <w:r>
        <w:rPr>
          <w:rFonts w:ascii="Times New Roman" w:hAnsi="Times New Roman"/>
          <w:color w:val="000000"/>
          <w:sz w:val="24"/>
          <w:szCs w:val="24"/>
        </w:rPr>
        <w:t>2,11</w:t>
      </w:r>
      <w:r w:rsidRPr="00865FB9">
        <w:rPr>
          <w:rFonts w:ascii="Times New Roman" w:hAnsi="Times New Roman"/>
          <w:color w:val="000000"/>
          <w:sz w:val="24"/>
          <w:szCs w:val="24"/>
        </w:rPr>
        <w:t xml:space="preserve"> прегледа појединачних страница по посјети</w:t>
      </w:r>
    </w:p>
    <w:p w:rsidR="0062051A" w:rsidRPr="00865FB9" w:rsidRDefault="0062051A" w:rsidP="00E73266">
      <w:pPr>
        <w:pStyle w:val="ListParagraph"/>
        <w:numPr>
          <w:ilvl w:val="0"/>
          <w:numId w:val="33"/>
        </w:numPr>
        <w:spacing w:after="0" w:line="240" w:lineRule="auto"/>
        <w:ind w:right="-56"/>
        <w:rPr>
          <w:rFonts w:ascii="Times New Roman" w:hAnsi="Times New Roman"/>
          <w:color w:val="000000"/>
          <w:sz w:val="24"/>
          <w:szCs w:val="24"/>
        </w:rPr>
      </w:pPr>
      <w:r w:rsidRPr="00865FB9">
        <w:rPr>
          <w:rFonts w:ascii="Times New Roman" w:hAnsi="Times New Roman"/>
          <w:color w:val="000000"/>
          <w:sz w:val="24"/>
          <w:szCs w:val="24"/>
        </w:rPr>
        <w:t>Највише</w:t>
      </w:r>
      <w:r w:rsidR="001D73D9">
        <w:rPr>
          <w:rFonts w:ascii="Times New Roman" w:hAnsi="Times New Roman"/>
          <w:color w:val="000000"/>
          <w:sz w:val="24"/>
          <w:szCs w:val="24"/>
          <w:lang w:val="bs-Cyrl-BA"/>
        </w:rPr>
        <w:t xml:space="preserve"> </w:t>
      </w:r>
      <w:r w:rsidRPr="00865FB9">
        <w:rPr>
          <w:rFonts w:ascii="Times New Roman" w:hAnsi="Times New Roman"/>
          <w:color w:val="000000"/>
          <w:sz w:val="24"/>
          <w:szCs w:val="24"/>
        </w:rPr>
        <w:t>посјетилаца</w:t>
      </w:r>
      <w:r w:rsidR="001D73D9">
        <w:rPr>
          <w:rFonts w:ascii="Times New Roman" w:hAnsi="Times New Roman"/>
          <w:color w:val="000000"/>
          <w:sz w:val="24"/>
          <w:szCs w:val="24"/>
          <w:lang w:val="bs-Cyrl-BA"/>
        </w:rPr>
        <w:t xml:space="preserve"> </w:t>
      </w:r>
      <w:r w:rsidRPr="00865FB9">
        <w:rPr>
          <w:rFonts w:ascii="Times New Roman" w:hAnsi="Times New Roman"/>
          <w:color w:val="000000"/>
          <w:sz w:val="24"/>
          <w:szCs w:val="24"/>
        </w:rPr>
        <w:t>из:</w:t>
      </w:r>
      <w:r w:rsidR="001D73D9">
        <w:rPr>
          <w:rFonts w:ascii="Times New Roman" w:hAnsi="Times New Roman"/>
          <w:color w:val="000000"/>
          <w:sz w:val="24"/>
          <w:szCs w:val="24"/>
          <w:lang w:val="bs-Cyrl-BA"/>
        </w:rPr>
        <w:t xml:space="preserve"> </w:t>
      </w:r>
      <w:r w:rsidRPr="00865FB9">
        <w:rPr>
          <w:rFonts w:ascii="Times New Roman" w:hAnsi="Times New Roman"/>
          <w:color w:val="000000"/>
          <w:sz w:val="24"/>
          <w:szCs w:val="24"/>
        </w:rPr>
        <w:t>БиХ</w:t>
      </w:r>
      <w:r w:rsidR="001D73D9">
        <w:rPr>
          <w:rFonts w:ascii="Times New Roman" w:hAnsi="Times New Roman"/>
          <w:color w:val="000000"/>
          <w:sz w:val="24"/>
          <w:szCs w:val="24"/>
          <w:lang w:val="bs-Cyrl-BA"/>
        </w:rPr>
        <w:t xml:space="preserve"> </w:t>
      </w:r>
      <w:r>
        <w:rPr>
          <w:rFonts w:ascii="Times New Roman" w:hAnsi="Times New Roman"/>
          <w:color w:val="000000"/>
          <w:sz w:val="24"/>
          <w:szCs w:val="24"/>
        </w:rPr>
        <w:t>68,</w:t>
      </w:r>
      <w:r w:rsidR="001D73D9">
        <w:rPr>
          <w:rFonts w:ascii="Times New Roman" w:hAnsi="Times New Roman"/>
          <w:color w:val="000000"/>
          <w:sz w:val="24"/>
          <w:szCs w:val="24"/>
          <w:lang w:val="bs-Cyrl-BA"/>
        </w:rPr>
        <w:t xml:space="preserve"> </w:t>
      </w:r>
      <w:r>
        <w:rPr>
          <w:rFonts w:ascii="Times New Roman" w:hAnsi="Times New Roman"/>
          <w:color w:val="000000"/>
          <w:sz w:val="24"/>
          <w:szCs w:val="24"/>
        </w:rPr>
        <w:t>67</w:t>
      </w:r>
      <w:r w:rsidRPr="00865FB9">
        <w:rPr>
          <w:rFonts w:ascii="Times New Roman" w:hAnsi="Times New Roman"/>
          <w:color w:val="000000"/>
          <w:sz w:val="24"/>
          <w:szCs w:val="24"/>
        </w:rPr>
        <w:t xml:space="preserve">%, </w:t>
      </w:r>
      <w:r>
        <w:rPr>
          <w:rFonts w:ascii="Times New Roman" w:hAnsi="Times New Roman"/>
          <w:color w:val="000000"/>
          <w:sz w:val="24"/>
          <w:szCs w:val="24"/>
        </w:rPr>
        <w:t>Србије 7,97</w:t>
      </w:r>
      <w:r w:rsidR="001A0F25">
        <w:rPr>
          <w:rFonts w:ascii="Times New Roman" w:hAnsi="Times New Roman"/>
          <w:color w:val="000000"/>
          <w:sz w:val="24"/>
          <w:szCs w:val="24"/>
        </w:rPr>
        <w:t xml:space="preserve">%, </w:t>
      </w:r>
      <w:r>
        <w:rPr>
          <w:rFonts w:ascii="Times New Roman" w:hAnsi="Times New Roman"/>
          <w:color w:val="000000"/>
          <w:sz w:val="24"/>
          <w:szCs w:val="24"/>
        </w:rPr>
        <w:t>Њемачке 7,58</w:t>
      </w:r>
      <w:r w:rsidRPr="00865FB9">
        <w:rPr>
          <w:rFonts w:ascii="Times New Roman" w:hAnsi="Times New Roman"/>
          <w:color w:val="000000"/>
          <w:sz w:val="24"/>
          <w:szCs w:val="24"/>
        </w:rPr>
        <w:t xml:space="preserve">%, </w:t>
      </w:r>
      <w:r>
        <w:rPr>
          <w:rFonts w:ascii="Times New Roman" w:hAnsi="Times New Roman"/>
          <w:color w:val="000000"/>
          <w:sz w:val="24"/>
          <w:szCs w:val="24"/>
        </w:rPr>
        <w:t xml:space="preserve">САД 7,54%, </w:t>
      </w:r>
      <w:r w:rsidRPr="00865FB9">
        <w:rPr>
          <w:rFonts w:ascii="Times New Roman" w:hAnsi="Times New Roman"/>
          <w:color w:val="000000"/>
          <w:sz w:val="24"/>
          <w:szCs w:val="24"/>
        </w:rPr>
        <w:t>Ауст</w:t>
      </w:r>
      <w:r>
        <w:rPr>
          <w:rFonts w:ascii="Times New Roman" w:hAnsi="Times New Roman"/>
          <w:color w:val="000000"/>
          <w:sz w:val="24"/>
          <w:szCs w:val="24"/>
        </w:rPr>
        <w:t>рије 1,30%..</w:t>
      </w:r>
      <w:r w:rsidR="001A0F25">
        <w:rPr>
          <w:rFonts w:ascii="Times New Roman" w:hAnsi="Times New Roman"/>
          <w:color w:val="000000"/>
          <w:sz w:val="24"/>
          <w:szCs w:val="24"/>
          <w:lang w:val="bs-Cyrl-BA"/>
        </w:rPr>
        <w:t>.</w:t>
      </w:r>
    </w:p>
    <w:p w:rsidR="0062051A" w:rsidRPr="00865FB9" w:rsidRDefault="0062051A" w:rsidP="0062051A">
      <w:pPr>
        <w:pStyle w:val="ListParagraph"/>
        <w:ind w:left="0" w:right="-56"/>
        <w:jc w:val="both"/>
        <w:rPr>
          <w:rFonts w:ascii="Times New Roman" w:hAnsi="Times New Roman"/>
          <w:color w:val="000000"/>
          <w:sz w:val="24"/>
          <w:szCs w:val="24"/>
        </w:rPr>
      </w:pPr>
    </w:p>
    <w:p w:rsidR="0062051A" w:rsidRPr="000E0E03" w:rsidRDefault="0062051A" w:rsidP="0062051A">
      <w:pPr>
        <w:pStyle w:val="ListParagraph"/>
        <w:ind w:left="0" w:right="-56" w:firstLine="708"/>
        <w:jc w:val="both"/>
        <w:rPr>
          <w:rFonts w:ascii="Times New Roman" w:hAnsi="Times New Roman"/>
          <w:color w:val="000000"/>
          <w:sz w:val="24"/>
          <w:szCs w:val="24"/>
        </w:rPr>
      </w:pPr>
      <w:r w:rsidRPr="00865FB9">
        <w:rPr>
          <w:rFonts w:ascii="Times New Roman" w:hAnsi="Times New Roman"/>
          <w:color w:val="000000"/>
          <w:sz w:val="24"/>
          <w:szCs w:val="24"/>
        </w:rPr>
        <w:t>У складу са савременим токовима односа са јавношћу и како би информације о Граду Бијељина и активностима локалне управе допрле до што шире публике и јавности у најширем смислу ријечи, посвећена је знатна пажња дијељењу информација преко званичних страница „Invest in Bijeljina“ и „VisitBijeljina“ на фејсбуку, налогу „Град Бијељина“ на твитеру и канала „</w:t>
      </w:r>
      <w:hyperlink r:id="rId15">
        <w:r w:rsidRPr="00865FB9">
          <w:rPr>
            <w:rFonts w:ascii="Times New Roman" w:hAnsi="Times New Roman"/>
            <w:color w:val="000000"/>
            <w:sz w:val="24"/>
            <w:szCs w:val="24"/>
          </w:rPr>
          <w:t>Grad Bijeljina/Град Бијељина/City of Bijeljina</w:t>
        </w:r>
      </w:hyperlink>
      <w:r w:rsidRPr="00865FB9">
        <w:rPr>
          <w:rFonts w:ascii="Times New Roman" w:hAnsi="Times New Roman"/>
          <w:color w:val="000000"/>
          <w:sz w:val="24"/>
          <w:szCs w:val="24"/>
        </w:rPr>
        <w:t>“ на интернет-страници Јутјуб.</w:t>
      </w:r>
      <w:r>
        <w:rPr>
          <w:rFonts w:ascii="Times New Roman" w:hAnsi="Times New Roman"/>
          <w:color w:val="000000"/>
          <w:sz w:val="24"/>
          <w:szCs w:val="24"/>
        </w:rPr>
        <w:t xml:space="preserve"> Средином 2019. године отворен је и званични налог Града Бијељина на инстаграму. </w:t>
      </w:r>
    </w:p>
    <w:p w:rsidR="0062051A" w:rsidRPr="00865FB9" w:rsidRDefault="0062051A" w:rsidP="0062051A">
      <w:pPr>
        <w:ind w:right="-56" w:firstLine="708"/>
        <w:rPr>
          <w:i w:val="0"/>
          <w:color w:val="000000"/>
          <w:szCs w:val="24"/>
        </w:rPr>
      </w:pPr>
      <w:r w:rsidRPr="00865FB9">
        <w:rPr>
          <w:i w:val="0"/>
          <w:color w:val="000000"/>
          <w:szCs w:val="24"/>
        </w:rPr>
        <w:lastRenderedPageBreak/>
        <w:t>Информације грађанима су даване и непосредно – на инфо-пулту на улазу у главну зграду Градске управе.</w:t>
      </w:r>
    </w:p>
    <w:p w:rsidR="0062051A" w:rsidRPr="00865FB9" w:rsidRDefault="0062051A" w:rsidP="0062051A">
      <w:pPr>
        <w:ind w:right="-56" w:firstLine="708"/>
        <w:rPr>
          <w:i w:val="0"/>
          <w:color w:val="000000"/>
          <w:szCs w:val="24"/>
        </w:rPr>
      </w:pPr>
    </w:p>
    <w:p w:rsidR="0062051A" w:rsidRPr="00865FB9" w:rsidRDefault="0062051A" w:rsidP="0062051A">
      <w:pPr>
        <w:ind w:right="-56" w:firstLine="708"/>
        <w:rPr>
          <w:i w:val="0"/>
          <w:color w:val="000000"/>
          <w:szCs w:val="24"/>
          <w:shd w:val="clear" w:color="auto" w:fill="FFFFFF"/>
        </w:rPr>
      </w:pPr>
      <w:r w:rsidRPr="00865FB9">
        <w:rPr>
          <w:i w:val="0"/>
          <w:color w:val="000000"/>
          <w:szCs w:val="24"/>
        </w:rPr>
        <w:t xml:space="preserve">У области међународне сарадње, односно, </w:t>
      </w:r>
      <w:r>
        <w:rPr>
          <w:i w:val="0"/>
          <w:color w:val="000000"/>
          <w:szCs w:val="24"/>
        </w:rPr>
        <w:t xml:space="preserve">настављене су </w:t>
      </w:r>
      <w:r w:rsidRPr="00865FB9">
        <w:rPr>
          <w:i w:val="0"/>
          <w:color w:val="000000"/>
          <w:szCs w:val="24"/>
        </w:rPr>
        <w:t>активности на успостављању</w:t>
      </w:r>
      <w:r>
        <w:rPr>
          <w:i w:val="0"/>
          <w:color w:val="000000"/>
          <w:szCs w:val="24"/>
        </w:rPr>
        <w:t>, односно, унапређењу</w:t>
      </w:r>
      <w:r w:rsidRPr="00865FB9">
        <w:rPr>
          <w:i w:val="0"/>
          <w:color w:val="000000"/>
          <w:szCs w:val="24"/>
        </w:rPr>
        <w:t xml:space="preserve"> веза (културних, спортских, размјене искустава, прије свега у привлачењу инвестиција и развоју индустријских зона итд.)са градовимаса којима Град Бијељина има уговоре о братимљењу и сарадњу, односно, са којима има успостављене неке друге видове сарадње.</w:t>
      </w:r>
    </w:p>
    <w:p w:rsidR="0062051A" w:rsidRPr="00124B87" w:rsidRDefault="0062051A" w:rsidP="0062051A">
      <w:pPr>
        <w:spacing w:before="60"/>
        <w:rPr>
          <w:i w:val="0"/>
          <w:szCs w:val="24"/>
        </w:rPr>
      </w:pPr>
      <w:r w:rsidRPr="00865FB9">
        <w:rPr>
          <w:i w:val="0"/>
          <w:color w:val="000000"/>
          <w:szCs w:val="24"/>
        </w:rPr>
        <w:t>Кабинет Градоначелника је у току прошле годиневодио и активности на организовању више догађаја-манифестација, од којих су најзахтјевније биле активности на организацији</w:t>
      </w:r>
      <w:r w:rsidRPr="00124B87">
        <w:rPr>
          <w:i w:val="0"/>
          <w:color w:val="000000"/>
          <w:szCs w:val="24"/>
        </w:rPr>
        <w:t xml:space="preserve"> свечаности поводом Пантелинских дана</w:t>
      </w:r>
      <w:r>
        <w:rPr>
          <w:i w:val="0"/>
          <w:color w:val="000000"/>
          <w:szCs w:val="24"/>
        </w:rPr>
        <w:t xml:space="preserve"> и Дана Града</w:t>
      </w:r>
      <w:r w:rsidRPr="00124B87">
        <w:rPr>
          <w:i w:val="0"/>
          <w:color w:val="000000"/>
          <w:szCs w:val="24"/>
        </w:rPr>
        <w:t xml:space="preserve">, као и активности на организацији посјета делегација </w:t>
      </w:r>
      <w:r>
        <w:rPr>
          <w:i w:val="0"/>
          <w:color w:val="000000"/>
          <w:szCs w:val="24"/>
        </w:rPr>
        <w:t xml:space="preserve">виших нивоа управе, </w:t>
      </w:r>
      <w:r w:rsidRPr="00124B87">
        <w:rPr>
          <w:i w:val="0"/>
          <w:color w:val="000000"/>
          <w:szCs w:val="24"/>
        </w:rPr>
        <w:t xml:space="preserve">дипломатских мисија, међународних организација, страних компанија, </w:t>
      </w:r>
      <w:r>
        <w:rPr>
          <w:i w:val="0"/>
          <w:color w:val="000000"/>
          <w:szCs w:val="24"/>
          <w:lang w:val="en-GB"/>
        </w:rPr>
        <w:t>o</w:t>
      </w:r>
      <w:r>
        <w:rPr>
          <w:i w:val="0"/>
          <w:color w:val="000000"/>
          <w:szCs w:val="24"/>
        </w:rPr>
        <w:t xml:space="preserve">дносно, </w:t>
      </w:r>
      <w:r w:rsidRPr="00124B87">
        <w:rPr>
          <w:i w:val="0"/>
          <w:color w:val="000000"/>
          <w:szCs w:val="24"/>
        </w:rPr>
        <w:t>локалних управа из земље и окружења.</w:t>
      </w:r>
    </w:p>
    <w:p w:rsidR="00001F3D" w:rsidRPr="0062051A" w:rsidRDefault="00001F3D" w:rsidP="0062051A">
      <w:pPr>
        <w:jc w:val="left"/>
        <w:rPr>
          <w:b/>
          <w:color w:val="000000"/>
          <w:lang w:val="sr-Cyrl-CS"/>
        </w:rPr>
      </w:pPr>
    </w:p>
    <w:p w:rsidR="00001F3D" w:rsidRPr="0062051A" w:rsidRDefault="00A97043" w:rsidP="0062051A">
      <w:pPr>
        <w:ind w:firstLine="708"/>
        <w:jc w:val="left"/>
        <w:rPr>
          <w:b/>
          <w:bCs/>
          <w:lang w:val="bs-Cyrl-BA"/>
        </w:rPr>
      </w:pPr>
      <w:r w:rsidRPr="009B5845">
        <w:rPr>
          <w:b/>
          <w:bCs/>
          <w:lang w:val="bs-Cyrl-BA"/>
        </w:rPr>
        <w:t>1.1.</w:t>
      </w:r>
      <w:r w:rsidR="0062051A">
        <w:rPr>
          <w:b/>
          <w:bCs/>
          <w:lang w:val="bs-Cyrl-BA"/>
        </w:rPr>
        <w:t>4</w:t>
      </w:r>
      <w:r w:rsidR="009B5845" w:rsidRPr="009B5845">
        <w:rPr>
          <w:b/>
          <w:bCs/>
          <w:lang w:val="bs-Cyrl-BA"/>
        </w:rPr>
        <w:t>.</w:t>
      </w:r>
      <w:r w:rsidRPr="009B5845">
        <w:rPr>
          <w:b/>
          <w:bCs/>
          <w:lang w:val="bs-Cyrl-BA"/>
        </w:rPr>
        <w:t xml:space="preserve"> А</w:t>
      </w:r>
      <w:r w:rsidR="00BE788E">
        <w:rPr>
          <w:b/>
          <w:bCs/>
        </w:rPr>
        <w:t xml:space="preserve">дминистративне послове у </w:t>
      </w:r>
      <w:r w:rsidR="00BE788E">
        <w:rPr>
          <w:b/>
          <w:bCs/>
          <w:lang w:val="sr-Latn-BA"/>
        </w:rPr>
        <w:t>K</w:t>
      </w:r>
      <w:r w:rsidRPr="009B5845">
        <w:rPr>
          <w:b/>
          <w:bCs/>
        </w:rPr>
        <w:t>абинету градоначелника</w:t>
      </w:r>
    </w:p>
    <w:p w:rsidR="00001F3D" w:rsidRPr="00A97043" w:rsidRDefault="00001F3D" w:rsidP="00001F3D">
      <w:pPr>
        <w:autoSpaceDE w:val="0"/>
        <w:autoSpaceDN w:val="0"/>
        <w:adjustRightInd w:val="0"/>
        <w:rPr>
          <w:b/>
          <w:bCs/>
          <w:lang w:val="bs-Cyrl-BA"/>
        </w:rPr>
      </w:pPr>
    </w:p>
    <w:p w:rsidR="0062051A" w:rsidRPr="0062051A" w:rsidRDefault="0062051A" w:rsidP="006C5378">
      <w:pPr>
        <w:pStyle w:val="NoSpacing"/>
        <w:rPr>
          <w:rFonts w:ascii="Times New Roman" w:hAnsi="Times New Roman"/>
          <w:sz w:val="24"/>
          <w:szCs w:val="24"/>
        </w:rPr>
      </w:pPr>
      <w:r w:rsidRPr="0062051A">
        <w:rPr>
          <w:rFonts w:ascii="Times New Roman" w:hAnsi="Times New Roman"/>
          <w:sz w:val="24"/>
          <w:szCs w:val="24"/>
        </w:rPr>
        <w:t>- припрема нацрте појединачних аката које доноси Градоначелник, као акте пословања (закључци и други акти) и акте о образовању радних тијела Градоначелник, прати реализацију аката пословања (закључака и других аката),</w:t>
      </w:r>
    </w:p>
    <w:p w:rsidR="0062051A" w:rsidRPr="0062051A" w:rsidRDefault="0062051A" w:rsidP="006C5378">
      <w:pPr>
        <w:pStyle w:val="NoSpacing"/>
        <w:rPr>
          <w:rFonts w:ascii="Times New Roman" w:hAnsi="Times New Roman"/>
          <w:sz w:val="24"/>
          <w:szCs w:val="24"/>
        </w:rPr>
      </w:pPr>
      <w:r w:rsidRPr="0062051A">
        <w:rPr>
          <w:rFonts w:ascii="Times New Roman" w:hAnsi="Times New Roman"/>
          <w:sz w:val="24"/>
          <w:szCs w:val="24"/>
        </w:rPr>
        <w:t>- припрема акте текуће коресподенције Градоначелника (разни дописи, предлози, захтјеви,одговори),</w:t>
      </w:r>
    </w:p>
    <w:p w:rsidR="0062051A" w:rsidRPr="0062051A" w:rsidRDefault="0062051A" w:rsidP="006C5378">
      <w:pPr>
        <w:pStyle w:val="NoSpacing"/>
        <w:rPr>
          <w:rFonts w:ascii="Times New Roman" w:hAnsi="Times New Roman"/>
          <w:sz w:val="24"/>
          <w:szCs w:val="24"/>
        </w:rPr>
      </w:pPr>
      <w:r w:rsidRPr="0062051A">
        <w:rPr>
          <w:rFonts w:ascii="Times New Roman" w:hAnsi="Times New Roman"/>
          <w:sz w:val="24"/>
          <w:szCs w:val="24"/>
        </w:rPr>
        <w:t>- обезбјеђује услове за рад радних тијела Градоначелника, води записнике о њиховом раду и израђује нацрте аката из дјелокруга рада радних тијела,</w:t>
      </w:r>
    </w:p>
    <w:p w:rsidR="0062051A" w:rsidRPr="0062051A" w:rsidRDefault="0062051A" w:rsidP="006C5378">
      <w:pPr>
        <w:pStyle w:val="NoSpacing"/>
        <w:rPr>
          <w:rFonts w:ascii="Times New Roman" w:hAnsi="Times New Roman"/>
          <w:sz w:val="24"/>
          <w:szCs w:val="24"/>
        </w:rPr>
      </w:pPr>
      <w:r w:rsidRPr="0062051A">
        <w:rPr>
          <w:rFonts w:ascii="Times New Roman" w:hAnsi="Times New Roman"/>
          <w:sz w:val="24"/>
          <w:szCs w:val="24"/>
        </w:rPr>
        <w:t>- води службене забиљешке на сједницама консултантских тијела Градоначелника и пословних састанака и обезбјеђује доставу службених забиљешки учесницима,</w:t>
      </w:r>
    </w:p>
    <w:p w:rsidR="0062051A" w:rsidRPr="0062051A" w:rsidRDefault="0062051A" w:rsidP="006C5378">
      <w:pPr>
        <w:pStyle w:val="NoSpacing"/>
        <w:rPr>
          <w:rFonts w:ascii="Times New Roman" w:hAnsi="Times New Roman"/>
          <w:sz w:val="24"/>
          <w:szCs w:val="24"/>
        </w:rPr>
      </w:pPr>
      <w:r w:rsidRPr="0062051A">
        <w:rPr>
          <w:rFonts w:ascii="Times New Roman" w:hAnsi="Times New Roman"/>
          <w:sz w:val="24"/>
          <w:szCs w:val="24"/>
        </w:rPr>
        <w:t>- организује одржавање сједница Колегијума Градоначелника, води записник о раду Колегијума и врши доставу записника и закључака,</w:t>
      </w:r>
    </w:p>
    <w:p w:rsidR="0062051A" w:rsidRPr="0062051A" w:rsidRDefault="0062051A" w:rsidP="00C3545F">
      <w:pPr>
        <w:pStyle w:val="NoSpacing"/>
        <w:numPr>
          <w:ilvl w:val="0"/>
          <w:numId w:val="63"/>
        </w:numPr>
        <w:rPr>
          <w:rFonts w:ascii="Times New Roman" w:hAnsi="Times New Roman"/>
          <w:sz w:val="24"/>
          <w:szCs w:val="24"/>
        </w:rPr>
      </w:pPr>
      <w:r w:rsidRPr="0062051A">
        <w:rPr>
          <w:rFonts w:ascii="Times New Roman" w:hAnsi="Times New Roman"/>
          <w:sz w:val="24"/>
          <w:szCs w:val="24"/>
        </w:rPr>
        <w:t>успоставља и води евиденције о раду Колегијума, чува документацију о његовом раду,</w:t>
      </w:r>
    </w:p>
    <w:p w:rsidR="0062051A" w:rsidRPr="0062051A" w:rsidRDefault="0062051A" w:rsidP="00C3545F">
      <w:pPr>
        <w:pStyle w:val="NoSpacing"/>
        <w:numPr>
          <w:ilvl w:val="0"/>
          <w:numId w:val="63"/>
        </w:numPr>
        <w:rPr>
          <w:rFonts w:ascii="Times New Roman" w:hAnsi="Times New Roman"/>
          <w:sz w:val="24"/>
          <w:szCs w:val="24"/>
        </w:rPr>
      </w:pPr>
      <w:r w:rsidRPr="0062051A">
        <w:rPr>
          <w:rFonts w:ascii="Times New Roman" w:hAnsi="Times New Roman"/>
          <w:sz w:val="24"/>
          <w:szCs w:val="24"/>
        </w:rPr>
        <w:t>обезбјеђује канцеларијско пословање за потребе Градоначелника (доставе путем интерне доставне књиге),</w:t>
      </w:r>
    </w:p>
    <w:p w:rsidR="0062051A" w:rsidRPr="0062051A" w:rsidRDefault="0062051A" w:rsidP="00C3545F">
      <w:pPr>
        <w:pStyle w:val="NoSpacing"/>
        <w:numPr>
          <w:ilvl w:val="0"/>
          <w:numId w:val="63"/>
        </w:numPr>
        <w:rPr>
          <w:rFonts w:ascii="Times New Roman" w:hAnsi="Times New Roman"/>
          <w:sz w:val="24"/>
          <w:szCs w:val="24"/>
        </w:rPr>
      </w:pPr>
      <w:r w:rsidRPr="0062051A">
        <w:rPr>
          <w:rFonts w:ascii="Times New Roman" w:hAnsi="Times New Roman"/>
          <w:sz w:val="24"/>
          <w:szCs w:val="24"/>
        </w:rPr>
        <w:t>води одговарајуће евиденције за потребе Градоначелника и Кабинета Градоначелника (јединствени регистар уговора и попис аката),</w:t>
      </w:r>
    </w:p>
    <w:p w:rsidR="0062051A" w:rsidRPr="0062051A" w:rsidRDefault="0062051A" w:rsidP="00C3545F">
      <w:pPr>
        <w:pStyle w:val="NoSpacing"/>
        <w:numPr>
          <w:ilvl w:val="0"/>
          <w:numId w:val="63"/>
        </w:numPr>
        <w:rPr>
          <w:rFonts w:ascii="Times New Roman" w:hAnsi="Times New Roman"/>
          <w:sz w:val="24"/>
          <w:szCs w:val="24"/>
        </w:rPr>
      </w:pPr>
      <w:r w:rsidRPr="0062051A">
        <w:rPr>
          <w:rFonts w:ascii="Times New Roman" w:hAnsi="Times New Roman"/>
          <w:sz w:val="24"/>
          <w:szCs w:val="24"/>
        </w:rPr>
        <w:t>обезбјеђује доставу у рад аката Градоначелника и води интерну евиденцију и чување примљене и отпремљене поште,</w:t>
      </w:r>
    </w:p>
    <w:p w:rsidR="0062051A" w:rsidRPr="0062051A" w:rsidRDefault="0062051A" w:rsidP="00C3545F">
      <w:pPr>
        <w:pStyle w:val="NoSpacing"/>
        <w:numPr>
          <w:ilvl w:val="0"/>
          <w:numId w:val="63"/>
        </w:numPr>
        <w:rPr>
          <w:rFonts w:ascii="Times New Roman" w:hAnsi="Times New Roman"/>
          <w:sz w:val="24"/>
          <w:szCs w:val="24"/>
        </w:rPr>
      </w:pPr>
      <w:r w:rsidRPr="0062051A">
        <w:rPr>
          <w:rFonts w:ascii="Times New Roman" w:hAnsi="Times New Roman"/>
          <w:sz w:val="24"/>
          <w:szCs w:val="24"/>
        </w:rPr>
        <w:t>доставља акте Градоначелника у надлежну службу ради објављивања у ‘’Службеном гласнику Града Бијељина’’,</w:t>
      </w:r>
    </w:p>
    <w:p w:rsidR="0062051A" w:rsidRDefault="0062051A" w:rsidP="00C3545F">
      <w:pPr>
        <w:pStyle w:val="NoSpacing"/>
        <w:numPr>
          <w:ilvl w:val="0"/>
          <w:numId w:val="63"/>
        </w:numPr>
        <w:rPr>
          <w:rFonts w:ascii="Times New Roman" w:hAnsi="Times New Roman"/>
          <w:sz w:val="24"/>
          <w:szCs w:val="24"/>
        </w:rPr>
      </w:pPr>
      <w:r w:rsidRPr="0062051A">
        <w:rPr>
          <w:rFonts w:ascii="Times New Roman" w:hAnsi="Times New Roman"/>
          <w:sz w:val="24"/>
          <w:szCs w:val="24"/>
        </w:rPr>
        <w:t>обавља и друге послове по налогу Градоначелника и шефа Кабинета Градоначелника</w:t>
      </w:r>
    </w:p>
    <w:p w:rsidR="00AA36B8" w:rsidRPr="00AA36B8" w:rsidRDefault="00AA36B8" w:rsidP="006C5378">
      <w:pPr>
        <w:pStyle w:val="NoSpacing"/>
        <w:rPr>
          <w:rFonts w:ascii="Times New Roman" w:hAnsi="Times New Roman"/>
          <w:sz w:val="24"/>
          <w:szCs w:val="24"/>
        </w:rPr>
      </w:pPr>
    </w:p>
    <w:p w:rsidR="0062051A" w:rsidRPr="00AA36B8" w:rsidRDefault="00AA36B8" w:rsidP="007D1DAC">
      <w:pPr>
        <w:autoSpaceDE w:val="0"/>
        <w:autoSpaceDN w:val="0"/>
        <w:adjustRightInd w:val="0"/>
        <w:ind w:left="708" w:firstLine="708"/>
        <w:rPr>
          <w:i w:val="0"/>
          <w:lang w:val="bs-Cyrl-BA"/>
        </w:rPr>
      </w:pPr>
      <w:r>
        <w:rPr>
          <w:i w:val="0"/>
          <w:lang w:val="bs-Cyrl-BA"/>
        </w:rPr>
        <w:t>Табела 1</w:t>
      </w:r>
      <w:r w:rsidRPr="00A97043">
        <w:rPr>
          <w:i w:val="0"/>
          <w:lang w:val="bs-Cyrl-BA"/>
        </w:rPr>
        <w:t>. Преглед комуникација</w:t>
      </w:r>
    </w:p>
    <w:tbl>
      <w:tblPr>
        <w:tblStyle w:val="TableGrid"/>
        <w:tblW w:w="0" w:type="auto"/>
        <w:tblInd w:w="250" w:type="dxa"/>
        <w:tblLook w:val="04A0"/>
      </w:tblPr>
      <w:tblGrid>
        <w:gridCol w:w="4302"/>
        <w:gridCol w:w="4912"/>
      </w:tblGrid>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Пријем аката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2. 328</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8E4853">
            <w:pPr>
              <w:pStyle w:val="NoSpacing"/>
              <w:jc w:val="left"/>
              <w:rPr>
                <w:rFonts w:ascii="Times New Roman" w:hAnsi="Times New Roman"/>
              </w:rPr>
            </w:pPr>
            <w:r w:rsidRPr="00AF6494">
              <w:rPr>
                <w:rFonts w:ascii="Times New Roman" w:hAnsi="Times New Roman"/>
              </w:rPr>
              <w:t xml:space="preserve">Отпрема аката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4.576</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Протокол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4.719</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Закључци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679</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Налози за плаћање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28</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Дописи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34</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Рјешења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18</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Одлуке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16</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Овлашћења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13</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Рјешења службени пут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147</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Евиденција радног времена</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28x12</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Евиденција путног трошка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5 x12</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lastRenderedPageBreak/>
              <w:t xml:space="preserve">Архива предмета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34</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Регистар уговора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345</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Уговори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26</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Записник са колегијума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14</w:t>
            </w:r>
          </w:p>
        </w:tc>
      </w:tr>
      <w:tr w:rsidR="008E4853" w:rsidRPr="008E4853" w:rsidTr="00C3545F">
        <w:trPr>
          <w:trHeight w:val="245"/>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 xml:space="preserve">Требовање канцеларијског материјала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12</w:t>
            </w:r>
          </w:p>
        </w:tc>
      </w:tr>
      <w:tr w:rsidR="008E4853" w:rsidRPr="008E4853" w:rsidTr="00C3545F">
        <w:trPr>
          <w:trHeight w:val="506"/>
        </w:trPr>
        <w:tc>
          <w:tcPr>
            <w:tcW w:w="4302" w:type="dxa"/>
            <w:tcBorders>
              <w:right w:val="single" w:sz="4" w:space="0" w:color="000000" w:themeColor="text1"/>
            </w:tcBorders>
          </w:tcPr>
          <w:p w:rsidR="008E4853" w:rsidRPr="00AF6494" w:rsidRDefault="0067029A" w:rsidP="00F12C75">
            <w:pPr>
              <w:pStyle w:val="NoSpacing"/>
              <w:jc w:val="left"/>
              <w:rPr>
                <w:rFonts w:ascii="Times New Roman" w:hAnsi="Times New Roman"/>
              </w:rPr>
            </w:pPr>
            <w:r w:rsidRPr="00AF6494">
              <w:rPr>
                <w:rFonts w:ascii="Times New Roman" w:hAnsi="Times New Roman"/>
              </w:rPr>
              <w:t>Достава аката</w:t>
            </w:r>
            <w:r w:rsidR="00AA36B8" w:rsidRPr="00AF6494">
              <w:rPr>
                <w:rFonts w:ascii="Times New Roman" w:hAnsi="Times New Roman"/>
              </w:rPr>
              <w:t xml:space="preserve"> на објаву у Сл. гласник Града Б</w:t>
            </w:r>
            <w:r w:rsidRPr="00AF6494">
              <w:rPr>
                <w:rFonts w:ascii="Times New Roman" w:hAnsi="Times New Roman"/>
              </w:rPr>
              <w:t xml:space="preserve">ијељина  </w:t>
            </w:r>
          </w:p>
        </w:tc>
        <w:tc>
          <w:tcPr>
            <w:tcW w:w="4912" w:type="dxa"/>
            <w:tcBorders>
              <w:left w:val="single" w:sz="4" w:space="0" w:color="000000" w:themeColor="text1"/>
            </w:tcBorders>
          </w:tcPr>
          <w:p w:rsidR="008E4853" w:rsidRPr="00AF6494" w:rsidRDefault="008E4853" w:rsidP="006B6D66">
            <w:pPr>
              <w:pStyle w:val="NoSpacing"/>
              <w:jc w:val="center"/>
              <w:rPr>
                <w:rFonts w:ascii="Times New Roman" w:hAnsi="Times New Roman"/>
              </w:rPr>
            </w:pPr>
            <w:r w:rsidRPr="00AF6494">
              <w:rPr>
                <w:rFonts w:ascii="Times New Roman" w:hAnsi="Times New Roman"/>
              </w:rPr>
              <w:t>36</w:t>
            </w:r>
          </w:p>
        </w:tc>
      </w:tr>
    </w:tbl>
    <w:p w:rsidR="00AD3C92" w:rsidRPr="00FB7784" w:rsidRDefault="00AD3C92" w:rsidP="00865FB9">
      <w:pPr>
        <w:rPr>
          <w:rFonts w:asciiTheme="minorHAnsi" w:hAnsiTheme="minorHAnsi"/>
        </w:rPr>
      </w:pPr>
    </w:p>
    <w:p w:rsidR="00001F3D" w:rsidRPr="00431C38" w:rsidRDefault="00001F3D" w:rsidP="000B3110">
      <w:pPr>
        <w:ind w:firstLine="708"/>
      </w:pPr>
      <w:r w:rsidRPr="00C04586">
        <w:rPr>
          <w:b/>
          <w:color w:val="000000"/>
          <w:lang w:val="sr-Cyrl-CS"/>
        </w:rPr>
        <w:t>1</w:t>
      </w:r>
      <w:r w:rsidR="00787DB9">
        <w:rPr>
          <w:b/>
          <w:color w:val="000000"/>
          <w:lang w:val="sr-Cyrl-CS"/>
        </w:rPr>
        <w:t>.1</w:t>
      </w:r>
      <w:r w:rsidR="00865FB9">
        <w:rPr>
          <w:b/>
          <w:color w:val="000000"/>
          <w:lang w:val="sr-Cyrl-CS"/>
        </w:rPr>
        <w:t>.</w:t>
      </w:r>
      <w:r w:rsidR="0062051A">
        <w:rPr>
          <w:b/>
          <w:color w:val="000000"/>
          <w:lang w:val="sr-Cyrl-CS"/>
        </w:rPr>
        <w:t>5</w:t>
      </w:r>
      <w:r w:rsidRPr="00C04586">
        <w:rPr>
          <w:b/>
          <w:color w:val="000000"/>
          <w:lang w:val="sr-Cyrl-CS"/>
        </w:rPr>
        <w:t xml:space="preserve">. Закључци и препоруке </w:t>
      </w:r>
    </w:p>
    <w:p w:rsidR="00001F3D" w:rsidRPr="00431C38" w:rsidRDefault="00001F3D" w:rsidP="00431C38">
      <w:pPr>
        <w:spacing w:before="60"/>
        <w:rPr>
          <w:b/>
          <w:color w:val="000000"/>
          <w:lang w:val="sr-Latn-BA"/>
        </w:rPr>
      </w:pPr>
    </w:p>
    <w:p w:rsidR="00001F3D" w:rsidRPr="00865FB9" w:rsidRDefault="00001F3D" w:rsidP="00C3545F">
      <w:pPr>
        <w:spacing w:before="60" w:after="200"/>
        <w:ind w:firstLine="708"/>
        <w:contextualSpacing/>
        <w:rPr>
          <w:bCs/>
          <w:i w:val="0"/>
          <w:szCs w:val="24"/>
        </w:rPr>
      </w:pPr>
      <w:r w:rsidRPr="00865FB9">
        <w:rPr>
          <w:i w:val="0"/>
          <w:szCs w:val="24"/>
        </w:rPr>
        <w:t xml:space="preserve"> Интензивиран је рад на успостављању промотивних материјала Града, као и на представљању и промоцији потенцијала Града према потенцијалним донаторима и инвеститорима. Нова методологија планирања, праћења, вредновања и извјештавања о имплементацији Стратегије развоја на нивоу Градске управе је прихваћена и позитивни искораци у систематском приступу су видљиви. Контакти и подршка приватном, јавном и невладином сектору значајно су унапријеђени кроз успостављање партнерстава на различитим пројектима и активностима, кроз редовно обавјештавање о актуелним јавним позивима за привлачење донаторских средстава, у циљу интензивнијег развоја Града, подршка се континуирано пружа екстерним партнерима из приватног, нвладиог и јавног сектора.</w:t>
      </w:r>
    </w:p>
    <w:p w:rsidR="00001F3D" w:rsidRDefault="00001F3D" w:rsidP="00001F3D">
      <w:pPr>
        <w:pStyle w:val="ListParagraph"/>
        <w:spacing w:before="60"/>
        <w:ind w:left="0"/>
        <w:jc w:val="both"/>
        <w:rPr>
          <w:rFonts w:ascii="Times New Roman" w:hAnsi="Times New Roman"/>
          <w:color w:val="000000"/>
          <w:sz w:val="24"/>
          <w:szCs w:val="24"/>
          <w:lang w:val="sr-Cyrl-BA"/>
        </w:rPr>
      </w:pPr>
      <w:r w:rsidRPr="00865FB9">
        <w:rPr>
          <w:rFonts w:ascii="Times New Roman" w:hAnsi="Times New Roman"/>
          <w:color w:val="000000"/>
          <w:sz w:val="24"/>
          <w:szCs w:val="24"/>
          <w:lang w:val="sr-Cyrl-BA"/>
        </w:rPr>
        <w:tab/>
      </w:r>
      <w:r w:rsidR="0062051A">
        <w:rPr>
          <w:rFonts w:ascii="Times New Roman" w:hAnsi="Times New Roman"/>
          <w:sz w:val="24"/>
          <w:szCs w:val="24"/>
          <w:lang w:val="sr-Cyrl-CS"/>
        </w:rPr>
        <w:t>У 2019</w:t>
      </w:r>
      <w:r w:rsidRPr="00865FB9">
        <w:rPr>
          <w:rFonts w:ascii="Times New Roman" w:hAnsi="Times New Roman"/>
          <w:sz w:val="24"/>
          <w:szCs w:val="24"/>
          <w:lang w:val="sr-Cyrl-CS"/>
        </w:rPr>
        <w:t xml:space="preserve">. години кључна подручја рада </w:t>
      </w:r>
      <w:r w:rsidRPr="00865FB9">
        <w:rPr>
          <w:rFonts w:ascii="Times New Roman" w:hAnsi="Times New Roman"/>
          <w:sz w:val="24"/>
          <w:szCs w:val="24"/>
          <w:lang w:val="sr-Cyrl-BA"/>
        </w:rPr>
        <w:t xml:space="preserve">били су </w:t>
      </w:r>
      <w:r w:rsidRPr="00865FB9">
        <w:rPr>
          <w:rFonts w:ascii="Times New Roman" w:hAnsi="Times New Roman"/>
          <w:color w:val="000000"/>
          <w:sz w:val="24"/>
          <w:szCs w:val="24"/>
          <w:lang w:val="sr-Cyrl-CS"/>
        </w:rPr>
        <w:t xml:space="preserve">координација учешћа свих релевантних актера у процесу ревизије Стратегије развоја и стратешком планирању, реализацији приоритетних пројеката, праћењу и вредновању имплементације стратегије развоја; </w:t>
      </w:r>
      <w:r w:rsidRPr="00865FB9">
        <w:rPr>
          <w:rFonts w:ascii="Times New Roman" w:hAnsi="Times New Roman"/>
          <w:color w:val="000000"/>
          <w:sz w:val="24"/>
          <w:szCs w:val="24"/>
          <w:lang w:val="sr-Cyrl-BA"/>
        </w:rPr>
        <w:t>Континуирано ажурирање свих база података везаних за развој града.</w:t>
      </w:r>
    </w:p>
    <w:p w:rsidR="00001F3D" w:rsidRPr="00865FB9" w:rsidRDefault="00001F3D" w:rsidP="0014746A">
      <w:pPr>
        <w:pStyle w:val="ListParagraph"/>
        <w:spacing w:before="60"/>
        <w:ind w:left="0" w:firstLine="708"/>
        <w:jc w:val="both"/>
        <w:rPr>
          <w:rFonts w:ascii="Times New Roman" w:hAnsi="Times New Roman"/>
          <w:sz w:val="24"/>
          <w:szCs w:val="24"/>
          <w:lang w:val="sr-Latn-BA"/>
        </w:rPr>
      </w:pPr>
      <w:r w:rsidRPr="00865FB9">
        <w:rPr>
          <w:rFonts w:ascii="Times New Roman" w:hAnsi="Times New Roman"/>
          <w:sz w:val="24"/>
          <w:szCs w:val="24"/>
          <w:lang w:val="sr-Cyrl-BA"/>
        </w:rPr>
        <w:t>Редовни контакти са међународним организацијама и страним инвеститорима и презентација инвестиционих потенцијала Града; Редовно праћење потенцијалних извора финансирања за планиране пројекте, идентификација</w:t>
      </w:r>
      <w:r w:rsidRPr="00865FB9">
        <w:rPr>
          <w:rFonts w:ascii="Times New Roman" w:hAnsi="Times New Roman"/>
          <w:color w:val="000000"/>
          <w:sz w:val="24"/>
          <w:szCs w:val="24"/>
          <w:lang w:val="sr-Cyrl-BA"/>
        </w:rPr>
        <w:t xml:space="preserve"> и израда документације о пројектима од значаја за развој Града </w:t>
      </w:r>
      <w:r w:rsidRPr="00865FB9">
        <w:rPr>
          <w:rFonts w:ascii="Times New Roman" w:hAnsi="Times New Roman"/>
          <w:sz w:val="24"/>
          <w:szCs w:val="24"/>
          <w:lang w:val="sr-Cyrl-BA"/>
        </w:rPr>
        <w:t>Припрема и израда нормативно правних аката за Градоначелника и Скупштину; Континуирана размјена информација и анкетирање привредног сектора о унапређењу пословног окружења и о потребама за  радном снагом; Континуирана едукација  запослених</w:t>
      </w:r>
      <w:r w:rsidRPr="00865FB9">
        <w:rPr>
          <w:rFonts w:ascii="Times New Roman" w:hAnsi="Times New Roman"/>
          <w:sz w:val="24"/>
          <w:szCs w:val="24"/>
          <w:lang w:val="en-GB"/>
        </w:rPr>
        <w:t>.</w:t>
      </w:r>
    </w:p>
    <w:p w:rsidR="00001F3D" w:rsidRPr="00865FB9" w:rsidRDefault="0062051A" w:rsidP="00C3545F">
      <w:pPr>
        <w:pStyle w:val="ListParagraph"/>
        <w:spacing w:before="60"/>
        <w:ind w:left="0" w:firstLine="708"/>
        <w:jc w:val="both"/>
        <w:rPr>
          <w:rFonts w:ascii="Times New Roman" w:hAnsi="Times New Roman"/>
          <w:sz w:val="24"/>
          <w:szCs w:val="24"/>
          <w:lang w:val="sr-Cyrl-BA"/>
        </w:rPr>
      </w:pPr>
      <w:r>
        <w:rPr>
          <w:rFonts w:ascii="Times New Roman" w:hAnsi="Times New Roman"/>
          <w:sz w:val="24"/>
          <w:szCs w:val="24"/>
          <w:lang w:val="sr-Cyrl-BA"/>
        </w:rPr>
        <w:t>Препоруке за рад у 2020.</w:t>
      </w:r>
      <w:r w:rsidR="00001F3D" w:rsidRPr="00865FB9">
        <w:rPr>
          <w:rFonts w:ascii="Times New Roman" w:hAnsi="Times New Roman"/>
          <w:sz w:val="24"/>
          <w:szCs w:val="24"/>
          <w:lang w:val="sr-Cyrl-BA"/>
        </w:rPr>
        <w:t xml:space="preserve"> год, би се односиле на наставак активности на информисању грађана о свим активностима које се планирају и које ће бити реализоване предвиђеним </w:t>
      </w:r>
      <w:r>
        <w:rPr>
          <w:rFonts w:ascii="Times New Roman" w:hAnsi="Times New Roman"/>
          <w:sz w:val="24"/>
          <w:szCs w:val="24"/>
          <w:lang w:val="sr-Cyrl-BA"/>
        </w:rPr>
        <w:t>плановима рада свих одјељења у Г</w:t>
      </w:r>
      <w:r w:rsidR="00001F3D" w:rsidRPr="00865FB9">
        <w:rPr>
          <w:rFonts w:ascii="Times New Roman" w:hAnsi="Times New Roman"/>
          <w:sz w:val="24"/>
          <w:szCs w:val="24"/>
          <w:lang w:val="sr-Cyrl-BA"/>
        </w:rPr>
        <w:t xml:space="preserve">радској </w:t>
      </w:r>
      <w:r>
        <w:rPr>
          <w:rFonts w:ascii="Times New Roman" w:hAnsi="Times New Roman"/>
          <w:sz w:val="24"/>
          <w:szCs w:val="24"/>
          <w:lang w:val="sr-Cyrl-BA"/>
        </w:rPr>
        <w:t>управи. Радити на шт</w:t>
      </w:r>
      <w:r w:rsidR="00001F3D" w:rsidRPr="00865FB9">
        <w:rPr>
          <w:rFonts w:ascii="Times New Roman" w:hAnsi="Times New Roman"/>
          <w:sz w:val="24"/>
          <w:szCs w:val="24"/>
          <w:lang w:val="sr-Cyrl-BA"/>
        </w:rPr>
        <w:t>о квалитетнијем и широком дијалогу са приват</w:t>
      </w:r>
      <w:r>
        <w:rPr>
          <w:rFonts w:ascii="Times New Roman" w:hAnsi="Times New Roman"/>
          <w:sz w:val="24"/>
          <w:szCs w:val="24"/>
          <w:lang w:val="sr-Cyrl-BA"/>
        </w:rPr>
        <w:t>ним и невладиним сектором, у циљу унапређења услова живљења, унапређењ</w:t>
      </w:r>
      <w:r w:rsidR="00001F3D" w:rsidRPr="00865FB9">
        <w:rPr>
          <w:rFonts w:ascii="Times New Roman" w:hAnsi="Times New Roman"/>
          <w:sz w:val="24"/>
          <w:szCs w:val="24"/>
          <w:lang w:val="sr-Cyrl-BA"/>
        </w:rPr>
        <w:t>а комуналних услуга и побољшања угледа Града. Континуирано радити  на достизању свих критерија и подкритерија које предвиђа БФЦ</w:t>
      </w:r>
      <w:r w:rsidR="00001F3D" w:rsidRPr="00865FB9">
        <w:rPr>
          <w:rFonts w:ascii="Times New Roman" w:hAnsi="Times New Roman"/>
          <w:sz w:val="24"/>
          <w:szCs w:val="24"/>
        </w:rPr>
        <w:t xml:space="preserve"> сертификат</w:t>
      </w:r>
      <w:r w:rsidR="00001F3D" w:rsidRPr="00865FB9">
        <w:rPr>
          <w:rFonts w:ascii="Times New Roman" w:hAnsi="Times New Roman"/>
          <w:sz w:val="24"/>
          <w:szCs w:val="24"/>
          <w:lang w:val="sr-Cyrl-BA"/>
        </w:rPr>
        <w:t xml:space="preserve"> као и промовисати одрживе развојне циљеве.</w:t>
      </w:r>
    </w:p>
    <w:p w:rsidR="0093162A" w:rsidRDefault="0093162A">
      <w:pPr>
        <w:jc w:val="left"/>
        <w:rPr>
          <w:b/>
          <w:bCs/>
          <w:i w:val="0"/>
          <w:color w:val="4F81BD" w:themeColor="accent1"/>
          <w:sz w:val="28"/>
          <w:szCs w:val="28"/>
          <w:lang w:val="en-US" w:eastAsia="sr-Latn-BA"/>
        </w:rPr>
      </w:pPr>
      <w:bookmarkStart w:id="6" w:name="_Ref477521004"/>
      <w:bookmarkStart w:id="7" w:name="_Toc478105633"/>
      <w:bookmarkStart w:id="8" w:name="_Toc34289056"/>
      <w:r>
        <w:br w:type="page"/>
      </w:r>
    </w:p>
    <w:p w:rsidR="00D52113" w:rsidRDefault="003D0FD8" w:rsidP="00636612">
      <w:pPr>
        <w:pStyle w:val="Heading1"/>
      </w:pPr>
      <w:r>
        <w:lastRenderedPageBreak/>
        <w:t>1</w:t>
      </w:r>
      <w:r w:rsidRPr="003D0FD8">
        <w:t>.2.</w:t>
      </w:r>
      <w:r w:rsidR="003318BC">
        <w:t xml:space="preserve"> </w:t>
      </w:r>
      <w:r w:rsidR="00D42830" w:rsidRPr="003D0FD8">
        <w:t>ИЗВЈЕШТАЈ О РАД</w:t>
      </w:r>
      <w:r w:rsidR="00CF4FE1" w:rsidRPr="003D0FD8">
        <w:t>У ОДСЈЕКА ЗА ЛОКАЛНИ ЕКОНОМСКИ РАЗВОЈ И ЕВРОПСКЕ ИНТЕГРАЦИЈЕ</w:t>
      </w:r>
      <w:bookmarkEnd w:id="6"/>
      <w:bookmarkEnd w:id="7"/>
      <w:bookmarkEnd w:id="8"/>
    </w:p>
    <w:p w:rsidR="00B57899" w:rsidRPr="00B57899" w:rsidRDefault="00B57899" w:rsidP="00B57899">
      <w:pPr>
        <w:rPr>
          <w:lang w:eastAsia="sr-Latn-BA"/>
        </w:rPr>
      </w:pPr>
    </w:p>
    <w:p w:rsidR="00826ABC" w:rsidRPr="00B57899" w:rsidRDefault="00826ABC" w:rsidP="00B57899">
      <w:pPr>
        <w:pStyle w:val="NoSpacing"/>
        <w:ind w:firstLine="708"/>
        <w:rPr>
          <w:rFonts w:ascii="Times New Roman" w:hAnsi="Times New Roman"/>
          <w:b/>
          <w:i/>
          <w:sz w:val="24"/>
          <w:szCs w:val="24"/>
        </w:rPr>
      </w:pPr>
      <w:r w:rsidRPr="00B57899">
        <w:rPr>
          <w:rFonts w:ascii="Times New Roman" w:hAnsi="Times New Roman"/>
          <w:b/>
          <w:i/>
          <w:sz w:val="24"/>
          <w:szCs w:val="24"/>
        </w:rPr>
        <w:t>Увод</w:t>
      </w:r>
    </w:p>
    <w:p w:rsidR="00826ABC" w:rsidRPr="00C35877" w:rsidRDefault="00826ABC" w:rsidP="00826ABC">
      <w:pPr>
        <w:pStyle w:val="NoSpacing"/>
      </w:pPr>
    </w:p>
    <w:p w:rsidR="00826ABC" w:rsidRDefault="00826ABC" w:rsidP="00826ABC">
      <w:pPr>
        <w:pStyle w:val="ListParagraph"/>
        <w:spacing w:before="60"/>
        <w:ind w:left="0" w:firstLine="720"/>
        <w:jc w:val="both"/>
        <w:rPr>
          <w:rFonts w:ascii="Times New Roman" w:eastAsia="TimesNewRoman" w:hAnsi="Times New Roman"/>
          <w:color w:val="000000"/>
          <w:lang w:val="sr-Cyrl-CS"/>
        </w:rPr>
      </w:pPr>
      <w:r w:rsidRPr="00655753">
        <w:rPr>
          <w:rFonts w:ascii="Times New Roman" w:hAnsi="Times New Roman"/>
          <w:color w:val="000000"/>
          <w:lang w:val="sr-Cyrl-BA"/>
        </w:rPr>
        <w:t>Г</w:t>
      </w:r>
      <w:r w:rsidRPr="00655753">
        <w:rPr>
          <w:rFonts w:ascii="Times New Roman" w:hAnsi="Times New Roman"/>
          <w:color w:val="000000"/>
          <w:lang w:val="sr-Cyrl-CS"/>
        </w:rPr>
        <w:t>одишњиИзвјештај о раду Одсјека за локални економски развој и европске интеграције (у даљем тексту: Одсјек за ЛЕР и ЕИ) за период од 01.01. до 31.12.201</w:t>
      </w:r>
      <w:r>
        <w:rPr>
          <w:rFonts w:ascii="Times New Roman" w:hAnsi="Times New Roman"/>
          <w:color w:val="000000"/>
          <w:lang w:val="sr-Cyrl-CS"/>
        </w:rPr>
        <w:t>9</w:t>
      </w:r>
      <w:r w:rsidRPr="00655753">
        <w:rPr>
          <w:rFonts w:ascii="Times New Roman" w:hAnsi="Times New Roman"/>
          <w:color w:val="000000"/>
          <w:lang w:val="sr-Cyrl-CS"/>
        </w:rPr>
        <w:t>. годин</w:t>
      </w:r>
      <w:r w:rsidRPr="00655753">
        <w:rPr>
          <w:rFonts w:ascii="Times New Roman" w:hAnsi="Times New Roman"/>
          <w:color w:val="000000"/>
          <w:lang w:val="sr-Cyrl-BA"/>
        </w:rPr>
        <w:t>е</w:t>
      </w:r>
      <w:r w:rsidRPr="00655753">
        <w:rPr>
          <w:rFonts w:ascii="Times New Roman" w:hAnsi="Times New Roman"/>
          <w:color w:val="000000"/>
          <w:lang w:val="sr-Cyrl-CS"/>
        </w:rPr>
        <w:t xml:space="preserve"> садржи реализацију послова и резултате рада Одсјека, чији је дјелокруг рада утврђен </w:t>
      </w:r>
      <w:r w:rsidRPr="00655753">
        <w:rPr>
          <w:rFonts w:ascii="Times New Roman" w:eastAsia="TimesNewRoman" w:hAnsi="Times New Roman"/>
          <w:color w:val="000000"/>
          <w:lang w:val="sr-Cyrl-CS"/>
        </w:rPr>
        <w:t xml:space="preserve">Правилником о организацији и систематизацији радних мјеста у Градској управи Града Бијељина. </w:t>
      </w:r>
    </w:p>
    <w:p w:rsidR="00826ABC" w:rsidRDefault="00826ABC" w:rsidP="00826ABC">
      <w:pPr>
        <w:pStyle w:val="NoSpacing"/>
        <w:ind w:firstLine="709"/>
        <w:rPr>
          <w:rFonts w:ascii="Times New Roman" w:hAnsi="Times New Roman"/>
          <w:sz w:val="24"/>
        </w:rPr>
      </w:pPr>
      <w:r w:rsidRPr="00C35877">
        <w:rPr>
          <w:rFonts w:ascii="Times New Roman" w:hAnsi="Times New Roman"/>
          <w:sz w:val="24"/>
        </w:rPr>
        <w:t xml:space="preserve">Одсјек за ЛЕР и ЕИ је самостална организациона јединица у Градској управи Града Бијељина према </w:t>
      </w:r>
      <w:r w:rsidRPr="00C35877">
        <w:rPr>
          <w:rFonts w:ascii="Times New Roman" w:hAnsi="Times New Roman"/>
          <w:sz w:val="24"/>
          <w:lang w:val="sr-Cyrl-CS"/>
        </w:rPr>
        <w:t>Правилнику о унутрашњој организацији и систематизацији радних мјеста у Градској управи Града Бијељина, објављеном у Службеном гласнику Града Бијељина број 04/2018 од 15.02.2018. године.</w:t>
      </w:r>
      <w:r w:rsidRPr="00C35877">
        <w:rPr>
          <w:rFonts w:ascii="Times New Roman" w:hAnsi="Times New Roman"/>
          <w:sz w:val="24"/>
        </w:rPr>
        <w:t xml:space="preserve"> Ово је организациона јединица која координира планирање и реализацију пројеката и, стога, активно сарађује са свим одјељењима у оквиру Градске управе Града Бијељина и задужена је за вођење и редовно ажурирање база података, које су основ за анализу, идентификацију пројеката и њихову припрему. Један од значајних задатака Одсјека за ЛЕР и ЕИ је и окупљање свих битних актера у заједници и сарадња са њима, као и успостављање и вођење јавно-приватног дијалога. Одсјек за ЛЕР и ЕИ, такође, је задужен за припрему, кандидовање и спровођење бројних пројеката и мјера које се односе на унапређење економског, друштвеног и културног живота. Специфична задужења обухватају и бригу о пројектима који се односе на енергетску ефикасност. Одсјек за ЛЕР и ЕИ такође је задужен за праћење процеса ЕУ интеграција, укључујући представљање потенцијала Града и сарадњу са донаторима, координацију рада са њима и припрему пројектних приједлога за ЕУ предприступне фондове (ИПА). </w:t>
      </w:r>
      <w:r w:rsidRPr="00C35877">
        <w:rPr>
          <w:rFonts w:ascii="Times New Roman" w:hAnsi="Times New Roman"/>
          <w:sz w:val="24"/>
          <w:lang w:val="sr-Cyrl-CS"/>
        </w:rPr>
        <w:t xml:space="preserve">Одсјек за ЛЕР и ЕИ, поред послова који укључују представљање и промовисање потенцијала Града у контактима са домаћим и међународним институцијама и донаторима, успјешно је реализовао </w:t>
      </w:r>
      <w:r w:rsidRPr="00C35877">
        <w:rPr>
          <w:rFonts w:ascii="Times New Roman" w:hAnsi="Times New Roman"/>
          <w:sz w:val="24"/>
        </w:rPr>
        <w:t xml:space="preserve">низ </w:t>
      </w:r>
      <w:r w:rsidRPr="00C35877">
        <w:rPr>
          <w:rFonts w:ascii="Times New Roman" w:hAnsi="Times New Roman"/>
          <w:sz w:val="24"/>
          <w:lang w:val="ru-RU"/>
        </w:rPr>
        <w:t>активности и пројек</w:t>
      </w:r>
      <w:r w:rsidRPr="00C35877">
        <w:rPr>
          <w:rFonts w:ascii="Times New Roman" w:hAnsi="Times New Roman"/>
          <w:sz w:val="24"/>
        </w:rPr>
        <w:t>а</w:t>
      </w:r>
      <w:r w:rsidRPr="00C35877">
        <w:rPr>
          <w:rFonts w:ascii="Times New Roman" w:hAnsi="Times New Roman"/>
          <w:sz w:val="24"/>
          <w:lang w:val="ru-RU"/>
        </w:rPr>
        <w:t>т</w:t>
      </w:r>
      <w:r w:rsidRPr="00C35877">
        <w:rPr>
          <w:rFonts w:ascii="Times New Roman" w:hAnsi="Times New Roman"/>
          <w:sz w:val="24"/>
        </w:rPr>
        <w:t>а</w:t>
      </w:r>
      <w:r w:rsidRPr="00C35877">
        <w:rPr>
          <w:rFonts w:ascii="Times New Roman" w:hAnsi="Times New Roman"/>
          <w:sz w:val="24"/>
          <w:lang w:val="sr-Cyrl-CS"/>
        </w:rPr>
        <w:t xml:space="preserve"> од значаја за развој </w:t>
      </w:r>
      <w:r>
        <w:rPr>
          <w:rFonts w:ascii="Times New Roman" w:hAnsi="Times New Roman"/>
          <w:sz w:val="24"/>
          <w:lang w:val="sr-Cyrl-CS"/>
        </w:rPr>
        <w:t xml:space="preserve">и промоцију </w:t>
      </w:r>
      <w:r w:rsidRPr="00C35877">
        <w:rPr>
          <w:rFonts w:ascii="Times New Roman" w:hAnsi="Times New Roman"/>
          <w:sz w:val="24"/>
          <w:lang w:val="sr-Cyrl-CS"/>
        </w:rPr>
        <w:t>Града</w:t>
      </w:r>
      <w:r w:rsidRPr="00C35877">
        <w:rPr>
          <w:rFonts w:ascii="Times New Roman" w:hAnsi="Times New Roman"/>
          <w:sz w:val="24"/>
        </w:rPr>
        <w:t>.</w:t>
      </w:r>
    </w:p>
    <w:p w:rsidR="00826ABC" w:rsidRDefault="00826ABC" w:rsidP="00826ABC">
      <w:pPr>
        <w:pStyle w:val="NoSpacing"/>
        <w:ind w:firstLine="709"/>
        <w:rPr>
          <w:rFonts w:ascii="Times New Roman" w:hAnsi="Times New Roman"/>
          <w:sz w:val="24"/>
        </w:rPr>
      </w:pPr>
    </w:p>
    <w:p w:rsidR="00826ABC" w:rsidRPr="00B60592" w:rsidRDefault="00826ABC" w:rsidP="003318BC">
      <w:pPr>
        <w:ind w:firstLine="708"/>
        <w:rPr>
          <w:b/>
          <w:szCs w:val="20"/>
        </w:rPr>
      </w:pPr>
      <w:r w:rsidRPr="00B60592">
        <w:rPr>
          <w:b/>
        </w:rPr>
        <w:t>1.2.2. Сажетак извјештаја</w:t>
      </w:r>
    </w:p>
    <w:p w:rsidR="00826ABC" w:rsidRPr="00C35877" w:rsidRDefault="00826ABC" w:rsidP="00826ABC">
      <w:pPr>
        <w:pStyle w:val="NoSpacing"/>
        <w:ind w:firstLine="709"/>
        <w:rPr>
          <w:rFonts w:ascii="Times New Roman" w:hAnsi="Times New Roman"/>
          <w:sz w:val="24"/>
        </w:rPr>
      </w:pPr>
    </w:p>
    <w:p w:rsidR="00826ABC" w:rsidRPr="0014746A" w:rsidRDefault="00826ABC" w:rsidP="00826ABC">
      <w:pPr>
        <w:pStyle w:val="ListParagraph"/>
        <w:spacing w:before="60"/>
        <w:ind w:left="0" w:firstLine="720"/>
        <w:jc w:val="both"/>
        <w:rPr>
          <w:rFonts w:ascii="Times New Roman" w:hAnsi="Times New Roman"/>
          <w:snapToGrid w:val="0"/>
          <w:color w:val="000000"/>
          <w:sz w:val="24"/>
          <w:szCs w:val="24"/>
          <w:lang w:val="sr-Cyrl-BA"/>
        </w:rPr>
      </w:pPr>
      <w:r w:rsidRPr="0014746A">
        <w:rPr>
          <w:rFonts w:ascii="Times New Roman" w:hAnsi="Times New Roman"/>
          <w:sz w:val="24"/>
          <w:szCs w:val="24"/>
          <w:lang w:val="sr-Cyrl-BA"/>
        </w:rPr>
        <w:t>Активности Одсјека за ЛЕР и ЕИ у 2019. години обухватале су успјешнуфинализацију5 пројеката, укључујући верификацију и прихватање од стране донатора финалних наративних и финансијских извјештаја, екстерну финансијску ревизију за 3 пројекта (</w:t>
      </w:r>
      <w:r w:rsidRPr="0014746A">
        <w:rPr>
          <w:rFonts w:ascii="Times New Roman" w:hAnsi="Times New Roman"/>
          <w:sz w:val="24"/>
          <w:szCs w:val="24"/>
        </w:rPr>
        <w:t>ILO</w:t>
      </w:r>
      <w:r w:rsidRPr="0014746A">
        <w:rPr>
          <w:rFonts w:ascii="Times New Roman" w:hAnsi="Times New Roman"/>
          <w:sz w:val="24"/>
          <w:szCs w:val="24"/>
          <w:lang w:val="sr-Cyrl-BA"/>
        </w:rPr>
        <w:t>, Инклузивно игралиште и Прилика Плус) и екстерну евалуацију и контролу квалитета изведених радова за 2 пројекта (Пројекат интегрисаног локалног развоја-</w:t>
      </w:r>
      <w:r w:rsidRPr="0014746A">
        <w:rPr>
          <w:rFonts w:ascii="Times New Roman" w:hAnsi="Times New Roman"/>
          <w:sz w:val="24"/>
          <w:szCs w:val="24"/>
        </w:rPr>
        <w:t xml:space="preserve">LID </w:t>
      </w:r>
      <w:r w:rsidRPr="0014746A">
        <w:rPr>
          <w:rFonts w:ascii="Times New Roman" w:hAnsi="Times New Roman"/>
          <w:sz w:val="24"/>
          <w:szCs w:val="24"/>
          <w:lang w:val="sr-Cyrl-BA"/>
        </w:rPr>
        <w:t xml:space="preserve">и пројекат са партнерским градом Лангенхаген). У току извјештајног периода, </w:t>
      </w:r>
      <w:r w:rsidRPr="0014746A">
        <w:rPr>
          <w:rFonts w:ascii="Times New Roman" w:hAnsi="Times New Roman"/>
          <w:snapToGrid w:val="0"/>
          <w:color w:val="000000"/>
          <w:sz w:val="24"/>
          <w:szCs w:val="24"/>
          <w:lang w:val="sr-Cyrl-BA"/>
        </w:rPr>
        <w:t>Одсјек за ЛЕР и ЕИ је успоставио и кандидовао 9 пројектних приједлога међународним донаторима, организовао завршну конференцију двогодишњег пројекта, координирао и прикупљао информације од одјељења и успоставио 5 стратешких докумената/аналитичких извјештаја који су усвојени од стране Скупштине Града (ГПИ Стратегије развоја за 2019, ИФП за 2019-2021, ПКИ за 2019-2021, Извјештај о извршењу Стратегије развоја за 2018, Извјештај о извршењу ПКИ за 2018).</w:t>
      </w:r>
    </w:p>
    <w:p w:rsidR="00826ABC" w:rsidRPr="00AD3C92" w:rsidRDefault="00826ABC" w:rsidP="00826ABC">
      <w:pPr>
        <w:rPr>
          <w:i w:val="0"/>
          <w:szCs w:val="24"/>
          <w:lang w:val="en-US"/>
        </w:rPr>
      </w:pPr>
      <w:r w:rsidRPr="00AD3C92">
        <w:rPr>
          <w:i w:val="0"/>
          <w:szCs w:val="24"/>
        </w:rPr>
        <w:t>Сви пројекти су у складу са стратешким циљевима Града, финансијски су подржани од различитих међународних донатора и укључују континуирану имплементацију различитих активности, као и координацију са великим бројем екстерних партнера као што су НВО сектор, привредна друштва, јавне установе и предузећа.</w:t>
      </w:r>
    </w:p>
    <w:p w:rsidR="00F12C75" w:rsidRPr="00F12C75" w:rsidRDefault="00F12C75" w:rsidP="00826ABC">
      <w:pPr>
        <w:rPr>
          <w:szCs w:val="24"/>
          <w:lang w:val="en-US"/>
        </w:rPr>
      </w:pPr>
    </w:p>
    <w:p w:rsidR="00826ABC" w:rsidRDefault="00826ABC" w:rsidP="00826ABC">
      <w:pPr>
        <w:pStyle w:val="NoSpacing"/>
        <w:ind w:firstLine="706"/>
        <w:rPr>
          <w:rFonts w:ascii="Times New Roman" w:hAnsi="Times New Roman"/>
          <w:color w:val="000000"/>
          <w:sz w:val="24"/>
        </w:rPr>
      </w:pPr>
      <w:r w:rsidRPr="00C35877">
        <w:rPr>
          <w:rFonts w:ascii="Times New Roman" w:hAnsi="Times New Roman"/>
          <w:color w:val="000000"/>
          <w:sz w:val="24"/>
        </w:rPr>
        <w:lastRenderedPageBreak/>
        <w:t xml:space="preserve">У </w:t>
      </w:r>
      <w:r>
        <w:rPr>
          <w:rFonts w:ascii="Times New Roman" w:hAnsi="Times New Roman"/>
          <w:color w:val="000000"/>
          <w:sz w:val="24"/>
        </w:rPr>
        <w:t xml:space="preserve">извјештајном периоду је финализован </w:t>
      </w:r>
      <w:r w:rsidRPr="00C35877">
        <w:rPr>
          <w:rFonts w:ascii="Times New Roman" w:hAnsi="Times New Roman"/>
          <w:color w:val="000000"/>
          <w:sz w:val="24"/>
        </w:rPr>
        <w:t xml:space="preserve">процес ревизије Стратегије </w:t>
      </w:r>
      <w:r>
        <w:rPr>
          <w:rFonts w:ascii="Times New Roman" w:hAnsi="Times New Roman"/>
          <w:color w:val="000000"/>
          <w:sz w:val="24"/>
        </w:rPr>
        <w:t xml:space="preserve">локалног </w:t>
      </w:r>
      <w:r w:rsidRPr="00C35877">
        <w:rPr>
          <w:rFonts w:ascii="Times New Roman" w:hAnsi="Times New Roman"/>
          <w:color w:val="000000"/>
          <w:sz w:val="24"/>
        </w:rPr>
        <w:t>развоја Града</w:t>
      </w:r>
      <w:r>
        <w:rPr>
          <w:rFonts w:ascii="Times New Roman" w:hAnsi="Times New Roman"/>
          <w:color w:val="000000"/>
          <w:sz w:val="24"/>
        </w:rPr>
        <w:t xml:space="preserve"> Бијељина за период 2019-2023</w:t>
      </w:r>
      <w:r w:rsidRPr="00C35877">
        <w:rPr>
          <w:rFonts w:ascii="Times New Roman" w:hAnsi="Times New Roman"/>
          <w:color w:val="000000"/>
          <w:sz w:val="24"/>
        </w:rPr>
        <w:t>,</w:t>
      </w:r>
      <w:r>
        <w:rPr>
          <w:rFonts w:ascii="Times New Roman" w:hAnsi="Times New Roman"/>
          <w:color w:val="000000"/>
          <w:sz w:val="24"/>
        </w:rPr>
        <w:t xml:space="preserve"> а иста је усвојена 05. фебруара 2019. године. </w:t>
      </w:r>
      <w:r w:rsidRPr="00C35877">
        <w:rPr>
          <w:rFonts w:ascii="Times New Roman" w:hAnsi="Times New Roman"/>
          <w:color w:val="000000"/>
          <w:sz w:val="24"/>
        </w:rPr>
        <w:t>Одсјек за ЛЕР и ЕИ</w:t>
      </w:r>
      <w:r>
        <w:rPr>
          <w:rFonts w:ascii="Times New Roman" w:hAnsi="Times New Roman"/>
          <w:color w:val="000000"/>
          <w:sz w:val="24"/>
        </w:rPr>
        <w:t>,</w:t>
      </w:r>
      <w:r w:rsidRPr="00C35877">
        <w:rPr>
          <w:rFonts w:ascii="Times New Roman" w:hAnsi="Times New Roman"/>
          <w:color w:val="000000"/>
          <w:sz w:val="24"/>
        </w:rPr>
        <w:t xml:space="preserve"> у сарадњи са шефом кабинета Градоначелника и екстерним консултантом, имао је водећу улогу</w:t>
      </w:r>
      <w:r>
        <w:rPr>
          <w:rFonts w:ascii="Times New Roman" w:hAnsi="Times New Roman"/>
          <w:color w:val="000000"/>
          <w:sz w:val="24"/>
        </w:rPr>
        <w:t xml:space="preserve"> у процесу ревизије наведеног стратешког документа</w:t>
      </w:r>
      <w:r w:rsidRPr="00C35877">
        <w:rPr>
          <w:rFonts w:ascii="Times New Roman" w:hAnsi="Times New Roman"/>
          <w:color w:val="000000"/>
          <w:sz w:val="24"/>
        </w:rPr>
        <w:t>. Процес је реализован</w:t>
      </w:r>
      <w:r>
        <w:rPr>
          <w:rFonts w:ascii="Times New Roman" w:hAnsi="Times New Roman"/>
          <w:color w:val="000000"/>
          <w:sz w:val="24"/>
        </w:rPr>
        <w:t xml:space="preserve"> уз</w:t>
      </w:r>
      <w:r w:rsidRPr="00C35877">
        <w:rPr>
          <w:rFonts w:ascii="Times New Roman" w:hAnsi="Times New Roman"/>
          <w:color w:val="000000"/>
          <w:sz w:val="24"/>
        </w:rPr>
        <w:t xml:space="preserve"> учешће око 150 екстерних партнера и интерних сарадника, а ревидирана Стратегија (2019-2023) је усклађена са Агендом 2030 и циљевима одрживог развоја. Град Бијељина, као прва ЈЛС у БиХ која је ускладила свој </w:t>
      </w:r>
      <w:r>
        <w:rPr>
          <w:rFonts w:ascii="Times New Roman" w:hAnsi="Times New Roman"/>
          <w:color w:val="000000"/>
          <w:sz w:val="24"/>
        </w:rPr>
        <w:t xml:space="preserve">главни </w:t>
      </w:r>
      <w:r w:rsidRPr="00C35877">
        <w:rPr>
          <w:rFonts w:ascii="Times New Roman" w:hAnsi="Times New Roman"/>
          <w:color w:val="000000"/>
          <w:sz w:val="24"/>
        </w:rPr>
        <w:t xml:space="preserve">стратешки документ са наведеном Агендом, и која реализује низ активности у складу са циљевима одрживог развоја, постала је препознатљива као позитиван примјер, не само у БиХ, него и у окружењу. </w:t>
      </w:r>
    </w:p>
    <w:p w:rsidR="00826ABC" w:rsidRPr="00A55D84" w:rsidRDefault="00826ABC" w:rsidP="00826ABC">
      <w:pPr>
        <w:pStyle w:val="ListParagraph"/>
        <w:spacing w:before="60"/>
        <w:ind w:left="0" w:firstLine="706"/>
        <w:jc w:val="both"/>
        <w:rPr>
          <w:rFonts w:ascii="Times New Roman" w:hAnsi="Times New Roman"/>
          <w:snapToGrid w:val="0"/>
          <w:color w:val="000000"/>
          <w:lang w:val="sr-Cyrl-BA"/>
        </w:rPr>
      </w:pPr>
      <w:r w:rsidRPr="00A55D84">
        <w:rPr>
          <w:rFonts w:ascii="Times New Roman" w:hAnsi="Times New Roman"/>
          <w:color w:val="000000"/>
          <w:lang w:val="sr-Cyrl-BA"/>
        </w:rPr>
        <w:t xml:space="preserve">У склопу </w:t>
      </w:r>
      <w:r w:rsidRPr="00A55D84">
        <w:rPr>
          <w:rFonts w:ascii="Times New Roman" w:hAnsi="Times New Roman"/>
          <w:snapToGrid w:val="0"/>
          <w:color w:val="000000"/>
          <w:lang w:val="sr-Cyrl-CS"/>
        </w:rPr>
        <w:t xml:space="preserve">активности </w:t>
      </w:r>
      <w:r w:rsidRPr="00A55D84">
        <w:rPr>
          <w:rFonts w:ascii="Times New Roman" w:hAnsi="Times New Roman"/>
          <w:snapToGrid w:val="0"/>
          <w:color w:val="000000"/>
          <w:lang w:val="sr-Cyrl-BA"/>
        </w:rPr>
        <w:t xml:space="preserve">које се односе на одржавање </w:t>
      </w:r>
      <w:r w:rsidRPr="00A55D84">
        <w:rPr>
          <w:rFonts w:ascii="Times New Roman" w:hAnsi="Times New Roman"/>
          <w:snapToGrid w:val="0"/>
          <w:color w:val="000000"/>
          <w:lang w:val="sr-Cyrl-CS"/>
        </w:rPr>
        <w:t>статуса града Бијељина као повољног пословног окружења (БФЦ сертификат који је Град Бијељина добио у мају 2015. године</w:t>
      </w:r>
      <w:r w:rsidRPr="00A55D84">
        <w:rPr>
          <w:rFonts w:ascii="Times New Roman" w:hAnsi="Times New Roman"/>
          <w:snapToGrid w:val="0"/>
          <w:color w:val="000000"/>
          <w:lang w:val="sr-Cyrl-BA"/>
        </w:rPr>
        <w:t>)</w:t>
      </w:r>
      <w:r w:rsidRPr="00A55D84">
        <w:rPr>
          <w:rFonts w:ascii="Times New Roman" w:hAnsi="Times New Roman"/>
          <w:snapToGrid w:val="0"/>
          <w:color w:val="000000"/>
          <w:lang w:val="sr-Cyrl-CS"/>
        </w:rPr>
        <w:t>, Одсјек за ЛЕР и ЕИ је</w:t>
      </w:r>
      <w:r w:rsidRPr="00A55D84">
        <w:rPr>
          <w:rFonts w:ascii="Times New Roman" w:hAnsi="Times New Roman"/>
          <w:snapToGrid w:val="0"/>
          <w:color w:val="000000"/>
          <w:lang w:val="sr-Cyrl-BA"/>
        </w:rPr>
        <w:t xml:space="preserve"> координирао са релевантним одјељењима и активно радио на успостављању доказа за процес ресертификације, а у току верификационе посјете 21.02.2019. године презентовао у име Града БФЦ верификаторима остварени напредак у оквиру 10 критеријума и значајно допринио успјешној ресертификацији Града као повољног пословног окружења.</w:t>
      </w:r>
    </w:p>
    <w:p w:rsidR="00826ABC" w:rsidRDefault="00826ABC" w:rsidP="00826ABC">
      <w:pPr>
        <w:pStyle w:val="NoSpacing"/>
        <w:ind w:firstLine="709"/>
        <w:rPr>
          <w:rFonts w:ascii="Times New Roman" w:hAnsi="Times New Roman"/>
          <w:snapToGrid w:val="0"/>
          <w:color w:val="000000"/>
          <w:sz w:val="24"/>
        </w:rPr>
      </w:pPr>
      <w:r w:rsidRPr="00224102">
        <w:rPr>
          <w:rFonts w:ascii="Times New Roman" w:hAnsi="Times New Roman"/>
          <w:snapToGrid w:val="0"/>
          <w:color w:val="000000"/>
          <w:sz w:val="24"/>
          <w:szCs w:val="24"/>
          <w:lang w:val="sr-Cyrl-CS"/>
        </w:rPr>
        <w:t xml:space="preserve">У циљу подстицања екстерних партнера на аплицирање за бесповратна, донаторска средства кроз континуирано праћење јавних позива, Одсјек за ЛЕР и ЕИ је, у оквиру успостављене </w:t>
      </w:r>
      <w:r w:rsidRPr="00224102">
        <w:rPr>
          <w:rFonts w:ascii="Times New Roman" w:hAnsi="Times New Roman"/>
          <w:snapToGrid w:val="0"/>
          <w:color w:val="000000"/>
          <w:sz w:val="24"/>
          <w:szCs w:val="24"/>
        </w:rPr>
        <w:t xml:space="preserve">праксе редовног праћења и слања јавних позива за пројекте </w:t>
      </w:r>
      <w:r w:rsidRPr="00224102">
        <w:rPr>
          <w:rFonts w:ascii="Times New Roman" w:hAnsi="Times New Roman"/>
          <w:snapToGrid w:val="0"/>
          <w:color w:val="000000"/>
          <w:sz w:val="24"/>
          <w:szCs w:val="24"/>
          <w:lang w:val="sr-Cyrl-CS"/>
        </w:rPr>
        <w:t xml:space="preserve">НВО сектору, јавним установама, предузећима и привредним друштвима која су регистрована на подручју града Бијељина, у извјештајном периоду прослиједиоукупно </w:t>
      </w:r>
      <w:r w:rsidRPr="00224102">
        <w:rPr>
          <w:rFonts w:ascii="Times New Roman" w:hAnsi="Times New Roman"/>
          <w:snapToGrid w:val="0"/>
          <w:color w:val="000000"/>
          <w:sz w:val="24"/>
          <w:szCs w:val="24"/>
        </w:rPr>
        <w:t>241</w:t>
      </w:r>
      <w:r w:rsidRPr="00224102">
        <w:rPr>
          <w:rFonts w:ascii="Times New Roman" w:hAnsi="Times New Roman"/>
          <w:snapToGrid w:val="0"/>
          <w:color w:val="000000"/>
          <w:sz w:val="24"/>
          <w:szCs w:val="24"/>
          <w:lang w:val="sr-Cyrl-CS"/>
        </w:rPr>
        <w:t xml:space="preserve"> јавни позив. На званичној фејсбук</w:t>
      </w:r>
      <w:r w:rsidRPr="00C35877">
        <w:rPr>
          <w:rFonts w:ascii="Times New Roman" w:hAnsi="Times New Roman"/>
          <w:snapToGrid w:val="0"/>
          <w:color w:val="000000"/>
          <w:sz w:val="24"/>
          <w:lang w:val="sr-Cyrl-CS"/>
        </w:rPr>
        <w:t xml:space="preserve"> страници Одсјека редовно се ажурирају информације о доступним фондовима, као и о активностима које Градска управа </w:t>
      </w:r>
      <w:r>
        <w:rPr>
          <w:rFonts w:ascii="Times New Roman" w:hAnsi="Times New Roman"/>
          <w:snapToGrid w:val="0"/>
          <w:color w:val="000000"/>
          <w:sz w:val="24"/>
          <w:lang w:val="sr-Cyrl-CS"/>
        </w:rPr>
        <w:t>с</w:t>
      </w:r>
      <w:r w:rsidRPr="00C35877">
        <w:rPr>
          <w:rFonts w:ascii="Times New Roman" w:hAnsi="Times New Roman"/>
          <w:snapToGrid w:val="0"/>
          <w:color w:val="000000"/>
          <w:sz w:val="24"/>
          <w:lang w:val="sr-Cyrl-CS"/>
        </w:rPr>
        <w:t>проводи, како би што више грађана имало информације о раду Градске управе.</w:t>
      </w:r>
    </w:p>
    <w:p w:rsidR="008C575D" w:rsidRDefault="008C575D" w:rsidP="00826ABC">
      <w:pPr>
        <w:pStyle w:val="NoSpacing"/>
        <w:ind w:firstLine="709"/>
        <w:rPr>
          <w:rFonts w:ascii="Times New Roman" w:hAnsi="Times New Roman"/>
          <w:snapToGrid w:val="0"/>
          <w:color w:val="000000"/>
          <w:sz w:val="24"/>
        </w:rPr>
      </w:pPr>
    </w:p>
    <w:p w:rsidR="008C575D" w:rsidRPr="00B60592" w:rsidRDefault="008C575D" w:rsidP="00826ABC">
      <w:pPr>
        <w:pStyle w:val="NoSpacing"/>
        <w:ind w:firstLine="709"/>
        <w:rPr>
          <w:rFonts w:ascii="Times New Roman" w:hAnsi="Times New Roman"/>
          <w:snapToGrid w:val="0"/>
          <w:color w:val="000000"/>
          <w:sz w:val="24"/>
          <w:szCs w:val="24"/>
        </w:rPr>
      </w:pPr>
    </w:p>
    <w:p w:rsidR="00826ABC" w:rsidRDefault="00826ABC" w:rsidP="003318BC">
      <w:pPr>
        <w:ind w:firstLine="708"/>
        <w:rPr>
          <w:rStyle w:val="Heading2Char"/>
          <w:rFonts w:ascii="Times New Roman" w:hAnsi="Times New Roman"/>
          <w:i/>
          <w:color w:val="auto"/>
          <w:sz w:val="24"/>
          <w:szCs w:val="24"/>
        </w:rPr>
      </w:pPr>
      <w:r w:rsidRPr="00B60592">
        <w:rPr>
          <w:b/>
          <w:snapToGrid w:val="0"/>
        </w:rPr>
        <w:t xml:space="preserve">1.2.3. </w:t>
      </w:r>
      <w:r w:rsidR="00B60592" w:rsidRPr="00B60592">
        <w:rPr>
          <w:rStyle w:val="Heading2Char"/>
          <w:rFonts w:ascii="Times New Roman" w:hAnsi="Times New Roman"/>
          <w:i/>
          <w:color w:val="auto"/>
          <w:sz w:val="24"/>
          <w:szCs w:val="24"/>
        </w:rPr>
        <w:t>Преглед извршених послова</w:t>
      </w:r>
    </w:p>
    <w:p w:rsidR="006C5378" w:rsidRPr="006C5378" w:rsidRDefault="006C5378" w:rsidP="00B60592">
      <w:pPr>
        <w:rPr>
          <w:rStyle w:val="Heading2Char"/>
          <w:rFonts w:ascii="Times New Roman" w:hAnsi="Times New Roman"/>
          <w:b w:val="0"/>
          <w:sz w:val="24"/>
          <w:szCs w:val="24"/>
        </w:rPr>
      </w:pPr>
    </w:p>
    <w:p w:rsidR="00826ABC" w:rsidRPr="00AD3C92" w:rsidRDefault="00826ABC" w:rsidP="00B57899">
      <w:pPr>
        <w:pStyle w:val="NoSpacing"/>
        <w:ind w:firstLine="708"/>
        <w:rPr>
          <w:rFonts w:ascii="Times New Roman" w:hAnsi="Times New Roman"/>
          <w:b/>
          <w:sz w:val="24"/>
          <w:szCs w:val="24"/>
        </w:rPr>
      </w:pPr>
      <w:r w:rsidRPr="00AD3C92">
        <w:rPr>
          <w:rFonts w:ascii="Times New Roman" w:hAnsi="Times New Roman"/>
          <w:b/>
          <w:sz w:val="24"/>
          <w:szCs w:val="24"/>
        </w:rPr>
        <w:t>Пројектне активности</w:t>
      </w:r>
    </w:p>
    <w:p w:rsidR="00826ABC" w:rsidRPr="00A0384A" w:rsidRDefault="00826ABC" w:rsidP="00826ABC">
      <w:pPr>
        <w:pStyle w:val="NoSpacing"/>
        <w:ind w:firstLine="567"/>
        <w:rPr>
          <w:rFonts w:ascii="Times New Roman" w:hAnsi="Times New Roman"/>
          <w:sz w:val="24"/>
          <w:szCs w:val="24"/>
        </w:rPr>
      </w:pPr>
    </w:p>
    <w:p w:rsidR="00826ABC" w:rsidRPr="007039B8" w:rsidRDefault="00826ABC" w:rsidP="008E4853">
      <w:pPr>
        <w:spacing w:after="100" w:afterAutospacing="1" w:line="240" w:lineRule="atLeast"/>
        <w:ind w:firstLine="567"/>
        <w:rPr>
          <w:i w:val="0"/>
          <w:szCs w:val="24"/>
        </w:rPr>
      </w:pPr>
      <w:r w:rsidRPr="007039B8">
        <w:rPr>
          <w:i w:val="0"/>
          <w:szCs w:val="24"/>
        </w:rPr>
        <w:t xml:space="preserve">У складу са стратешким развојним циљевима Града и у координацији са релевантним организационим јединицама Градске управе, Одсјек за локални економски развој и европске интеграције припрема, кандидује и учествује у реализацији и праћењу низа Пројеката од значаја за развој Града. У 2019. настављени су и успостављени нови контакти са значајним међународним организацијама и донаторима, као што су: Швајцарска и шведска амбасада/развојне агенције, УН БиХ, Развојни програм Уједињених Нација (UNDP), Њемачко Министарство за привредни развој и сарадњу, Њемачка агенција за међународну сарадњу (GIZ), Аустријска амбасада, Бугарска амбасада, Чешка амбасада, Фридрих ЕбертШтифтунг (ФЕС), Савјет за одрживи развој СР Њемачке, Градска управа Дизелдорф, итд. </w:t>
      </w:r>
    </w:p>
    <w:p w:rsidR="00826ABC" w:rsidRPr="00A0384A" w:rsidRDefault="00826ABC" w:rsidP="00826ABC">
      <w:pPr>
        <w:pStyle w:val="NoSpacing"/>
        <w:ind w:firstLine="567"/>
        <w:rPr>
          <w:rFonts w:ascii="Times New Roman" w:hAnsi="Times New Roman"/>
          <w:sz w:val="24"/>
          <w:szCs w:val="24"/>
        </w:rPr>
      </w:pPr>
      <w:r w:rsidRPr="00A0384A">
        <w:rPr>
          <w:rFonts w:ascii="Times New Roman" w:hAnsi="Times New Roman"/>
          <w:sz w:val="24"/>
          <w:szCs w:val="24"/>
        </w:rPr>
        <w:t>У наставку је дат преглед</w:t>
      </w:r>
      <w:r w:rsidR="001D73D9">
        <w:rPr>
          <w:rFonts w:ascii="Times New Roman" w:hAnsi="Times New Roman"/>
          <w:sz w:val="24"/>
          <w:szCs w:val="24"/>
          <w:lang w:val="bs-Cyrl-BA"/>
        </w:rPr>
        <w:t xml:space="preserve"> </w:t>
      </w:r>
      <w:r w:rsidRPr="000E7505">
        <w:rPr>
          <w:rFonts w:ascii="Times New Roman" w:hAnsi="Times New Roman"/>
          <w:i/>
          <w:sz w:val="24"/>
          <w:szCs w:val="24"/>
        </w:rPr>
        <w:t>вишегодишњих</w:t>
      </w:r>
      <w:r w:rsidR="001D73D9">
        <w:rPr>
          <w:rFonts w:ascii="Times New Roman" w:hAnsi="Times New Roman"/>
          <w:i/>
          <w:sz w:val="24"/>
          <w:szCs w:val="24"/>
          <w:lang w:val="bs-Cyrl-BA"/>
        </w:rPr>
        <w:t xml:space="preserve"> </w:t>
      </w:r>
      <w:r w:rsidRPr="00A0384A">
        <w:rPr>
          <w:rFonts w:ascii="Times New Roman" w:hAnsi="Times New Roman"/>
          <w:sz w:val="24"/>
          <w:szCs w:val="24"/>
        </w:rPr>
        <w:t>пројеката који се реализују уз подршку донаторских, бесповратних средстава и активности које су реализоване у извјештајном периоду.</w:t>
      </w:r>
    </w:p>
    <w:p w:rsidR="00826ABC" w:rsidRPr="003014FA" w:rsidRDefault="00826ABC" w:rsidP="005332B6">
      <w:pPr>
        <w:pStyle w:val="NoSpacing"/>
        <w:numPr>
          <w:ilvl w:val="0"/>
          <w:numId w:val="37"/>
        </w:numPr>
        <w:ind w:left="142" w:hanging="357"/>
        <w:rPr>
          <w:rFonts w:ascii="Times New Roman" w:hAnsi="Times New Roman"/>
          <w:sz w:val="24"/>
          <w:szCs w:val="24"/>
        </w:rPr>
      </w:pPr>
      <w:r w:rsidRPr="001766D7">
        <w:rPr>
          <w:rFonts w:ascii="Times New Roman" w:hAnsi="Times New Roman"/>
          <w:b/>
          <w:sz w:val="24"/>
          <w:szCs w:val="24"/>
          <w:lang w:eastAsia="sr-Latn-BA"/>
        </w:rPr>
        <w:t>Пројекат</w:t>
      </w:r>
      <w:r w:rsidRPr="001766D7">
        <w:rPr>
          <w:rFonts w:ascii="Times New Roman" w:hAnsi="Times New Roman"/>
          <w:b/>
          <w:i/>
          <w:sz w:val="24"/>
          <w:szCs w:val="24"/>
          <w:lang w:eastAsia="sr-Latn-BA"/>
        </w:rPr>
        <w:t xml:space="preserve"> „Континуираном институционалном сарадњом до одрживих радних мјеста у Бијељини“</w:t>
      </w:r>
      <w:r w:rsidRPr="001766D7">
        <w:rPr>
          <w:rFonts w:ascii="Times New Roman" w:hAnsi="Times New Roman"/>
          <w:sz w:val="24"/>
          <w:szCs w:val="24"/>
          <w:lang w:eastAsia="sr-Latn-BA"/>
        </w:rPr>
        <w:t xml:space="preserve"> кандидован је у склопу јавног позива „Подршка локалним партнерствима за запошљавање у БиХ“ који је расписала Међународна организација рада (ИЛО), а који финансира Европска унија. Пројекат је одобрен у јуну 2017. године од стране донатора и његова реализација трајала је до 31.01.2019. године, међу укупно 15 одобрених пројеката за БиХ од укупно пристиглих 163 пријаве. Укупна вриједност пројекта износи </w:t>
      </w:r>
      <w:r w:rsidRPr="001766D7">
        <w:rPr>
          <w:rFonts w:ascii="Times New Roman" w:hAnsi="Times New Roman"/>
          <w:b/>
          <w:sz w:val="24"/>
          <w:szCs w:val="24"/>
          <w:lang w:eastAsia="sr-Latn-BA"/>
        </w:rPr>
        <w:t xml:space="preserve">412.791,87 КМ (Донација: 352.328,31 КМ; учешће Града (кроз </w:t>
      </w:r>
      <w:r w:rsidRPr="001766D7">
        <w:rPr>
          <w:rFonts w:ascii="Times New Roman" w:hAnsi="Times New Roman"/>
          <w:b/>
          <w:sz w:val="24"/>
          <w:szCs w:val="24"/>
          <w:lang w:eastAsia="sr-Latn-BA"/>
        </w:rPr>
        <w:lastRenderedPageBreak/>
        <w:t xml:space="preserve">редовне плате запослених у Градској управи који реализују пројекат): </w:t>
      </w:r>
      <w:r w:rsidRPr="001766D7">
        <w:rPr>
          <w:rFonts w:ascii="Times New Roman" w:hAnsi="Times New Roman"/>
          <w:b/>
          <w:sz w:val="24"/>
          <w:szCs w:val="24"/>
          <w:lang w:val="sr-Latn-BA" w:eastAsia="sr-Latn-BA"/>
        </w:rPr>
        <w:t>60.463,56 KM).</w:t>
      </w:r>
      <w:r w:rsidRPr="001766D7">
        <w:rPr>
          <w:rFonts w:ascii="Times New Roman" w:hAnsi="Times New Roman"/>
          <w:sz w:val="24"/>
          <w:szCs w:val="24"/>
          <w:lang w:val="sr-Latn-BA" w:eastAsia="sr-Latn-BA"/>
        </w:rPr>
        <w:t>Пројекат</w:t>
      </w:r>
      <w:r w:rsidRPr="001766D7">
        <w:rPr>
          <w:rFonts w:ascii="Times New Roman" w:hAnsi="Times New Roman"/>
          <w:sz w:val="24"/>
          <w:szCs w:val="24"/>
          <w:lang w:eastAsia="sr-Latn-BA"/>
        </w:rPr>
        <w:t xml:space="preserve">је реализован у </w:t>
      </w:r>
      <w:r w:rsidRPr="001766D7">
        <w:rPr>
          <w:rFonts w:ascii="Times New Roman" w:hAnsi="Times New Roman"/>
          <w:sz w:val="24"/>
          <w:szCs w:val="24"/>
          <w:lang w:val="sr-Latn-BA" w:eastAsia="sr-Latn-BA"/>
        </w:rPr>
        <w:t>партнерству</w:t>
      </w:r>
      <w:r w:rsidR="001D73D9">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са</w:t>
      </w:r>
      <w:r w:rsidR="001D73D9">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Заводом</w:t>
      </w:r>
      <w:r w:rsidR="001D73D9">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за</w:t>
      </w:r>
      <w:r w:rsidR="001D73D9">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запошљавање РС</w:t>
      </w:r>
      <w:r w:rsidR="001D73D9">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w:t>
      </w:r>
      <w:r w:rsidRPr="001766D7">
        <w:rPr>
          <w:rFonts w:ascii="Times New Roman" w:hAnsi="Times New Roman"/>
          <w:sz w:val="24"/>
          <w:szCs w:val="24"/>
          <w:lang w:eastAsia="sr-Latn-BA"/>
        </w:rPr>
        <w:t xml:space="preserve"> Биро</w:t>
      </w:r>
      <w:r w:rsidR="001D73D9">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Бијељина, Техничком</w:t>
      </w:r>
      <w:r w:rsidR="00A8699C">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школом „Михајло</w:t>
      </w:r>
      <w:r w:rsidR="00A8699C">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Пупин“, Факултетом</w:t>
      </w:r>
      <w:r w:rsidR="00A8699C">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пословне</w:t>
      </w:r>
      <w:r w:rsidR="00A8699C">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економије</w:t>
      </w:r>
      <w:r w:rsidR="00A8699C">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Бијељина, Подручном</w:t>
      </w:r>
      <w:r w:rsidR="00A8699C">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привредном</w:t>
      </w:r>
      <w:r w:rsidR="00A8699C">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комором и компанијама</w:t>
      </w:r>
      <w:r w:rsidR="00A8699C">
        <w:rPr>
          <w:rFonts w:ascii="Times New Roman" w:hAnsi="Times New Roman"/>
          <w:sz w:val="24"/>
          <w:szCs w:val="24"/>
          <w:lang w:val="bs-Cyrl-BA" w:eastAsia="sr-Latn-BA"/>
        </w:rPr>
        <w:t xml:space="preserve"> </w:t>
      </w:r>
      <w:r w:rsidRPr="001766D7">
        <w:rPr>
          <w:rFonts w:ascii="Times New Roman" w:hAnsi="Times New Roman"/>
          <w:sz w:val="24"/>
          <w:szCs w:val="24"/>
          <w:lang w:val="sr-Latn-BA" w:eastAsia="sr-Latn-BA"/>
        </w:rPr>
        <w:t>“Steco centar” и „Мега</w:t>
      </w:r>
      <w:r w:rsidRPr="001766D7">
        <w:rPr>
          <w:rFonts w:ascii="Times New Roman" w:hAnsi="Times New Roman"/>
          <w:sz w:val="24"/>
          <w:szCs w:val="24"/>
          <w:lang w:eastAsia="sr-Latn-BA"/>
        </w:rPr>
        <w:t>д</w:t>
      </w:r>
      <w:r w:rsidRPr="001766D7">
        <w:rPr>
          <w:rFonts w:ascii="Times New Roman" w:hAnsi="Times New Roman"/>
          <w:sz w:val="24"/>
          <w:szCs w:val="24"/>
          <w:lang w:val="sr-Latn-BA" w:eastAsia="sr-Latn-BA"/>
        </w:rPr>
        <w:t xml:space="preserve">рво“. </w:t>
      </w:r>
      <w:r w:rsidRPr="001766D7">
        <w:rPr>
          <w:rFonts w:ascii="Times New Roman" w:hAnsi="Times New Roman"/>
          <w:sz w:val="24"/>
          <w:szCs w:val="24"/>
          <w:lang w:eastAsia="sr-Latn-BA"/>
        </w:rPr>
        <w:t xml:space="preserve">Кроз реализацију Пројекта реализована је обука / преквалификација за 51 ЦНЦ оператера, организована је предузетничка обука за 21 полазника и регистровано је 12 нових предузетника на подручју Града Бијељина. Такође је </w:t>
      </w:r>
      <w:r w:rsidRPr="001766D7">
        <w:rPr>
          <w:rFonts w:ascii="Times New Roman" w:hAnsi="Times New Roman"/>
          <w:sz w:val="24"/>
          <w:szCs w:val="24"/>
        </w:rPr>
        <w:t>извршена и набавка ЦНЦ обрадног центра (школска машина) за обављање практичне наставе у Техничкој школи „Михајло Пупин“ Бијељина, који је у школској 2018/</w:t>
      </w:r>
      <w:r w:rsidRPr="003014FA">
        <w:rPr>
          <w:rFonts w:ascii="Times New Roman" w:hAnsi="Times New Roman"/>
          <w:sz w:val="24"/>
          <w:szCs w:val="24"/>
        </w:rPr>
        <w:t>19. години користило 119 ученика.У току 2019. године, израђен је сет завршних наративних и финансијских извјештаја, промотивни материјал о пројекту и припремљена и  реализована завршна конференција о резулататима пројекта.</w:t>
      </w:r>
    </w:p>
    <w:p w:rsidR="00826ABC" w:rsidRPr="001D73D9" w:rsidRDefault="00826ABC" w:rsidP="005332B6">
      <w:pPr>
        <w:pStyle w:val="ListParagraph"/>
        <w:numPr>
          <w:ilvl w:val="0"/>
          <w:numId w:val="37"/>
        </w:numPr>
        <w:spacing w:before="60" w:after="0" w:line="240" w:lineRule="auto"/>
        <w:ind w:left="142"/>
        <w:jc w:val="both"/>
        <w:rPr>
          <w:rFonts w:ascii="Times New Roman" w:hAnsi="Times New Roman"/>
          <w:color w:val="000000"/>
          <w:sz w:val="24"/>
          <w:szCs w:val="24"/>
          <w:lang w:val="sr-Cyrl-BA" w:eastAsia="sr-Latn-BA"/>
        </w:rPr>
      </w:pPr>
      <w:r w:rsidRPr="001D73D9">
        <w:rPr>
          <w:rFonts w:ascii="Times New Roman" w:hAnsi="Times New Roman"/>
          <w:sz w:val="24"/>
          <w:szCs w:val="24"/>
          <w:lang w:val="sr-Cyrl-CS"/>
        </w:rPr>
        <w:t>Пројекат</w:t>
      </w:r>
      <w:r w:rsidRPr="001D73D9">
        <w:rPr>
          <w:rFonts w:ascii="Times New Roman" w:hAnsi="Times New Roman"/>
          <w:b/>
          <w:i/>
          <w:sz w:val="24"/>
          <w:szCs w:val="24"/>
          <w:lang w:val="sr-Cyrl-CS"/>
        </w:rPr>
        <w:t>„Унапређење пословног окружења сјевероисточногдијела Републике Српске“</w:t>
      </w:r>
      <w:r w:rsidRPr="001D73D9">
        <w:rPr>
          <w:rFonts w:ascii="Times New Roman" w:hAnsi="Times New Roman"/>
          <w:sz w:val="24"/>
          <w:szCs w:val="24"/>
          <w:lang w:val="sr-Latn-BA"/>
        </w:rPr>
        <w:t>имплементира</w:t>
      </w:r>
      <w:r w:rsidR="00DF5424">
        <w:rPr>
          <w:rFonts w:ascii="Times New Roman" w:hAnsi="Times New Roman"/>
          <w:sz w:val="24"/>
          <w:szCs w:val="24"/>
          <w:lang w:val="bs-Cyrl-BA"/>
        </w:rPr>
        <w:t>њ</w:t>
      </w:r>
      <w:r w:rsidRPr="001D73D9">
        <w:rPr>
          <w:rFonts w:ascii="Times New Roman" w:hAnsi="Times New Roman"/>
          <w:sz w:val="24"/>
          <w:szCs w:val="24"/>
          <w:lang w:val="sr-Latn-BA"/>
        </w:rPr>
        <w:t>е</w:t>
      </w:r>
      <w:r w:rsidR="00DF5424">
        <w:rPr>
          <w:rFonts w:ascii="Times New Roman" w:hAnsi="Times New Roman"/>
          <w:sz w:val="24"/>
          <w:szCs w:val="24"/>
          <w:lang w:val="bs-Cyrl-BA"/>
        </w:rPr>
        <w:t xml:space="preserve"> </w:t>
      </w:r>
      <w:r w:rsidRPr="001D73D9">
        <w:rPr>
          <w:rFonts w:ascii="Times New Roman" w:hAnsi="Times New Roman"/>
          <w:sz w:val="24"/>
          <w:szCs w:val="24"/>
          <w:lang w:val="sr-Latn-BA"/>
        </w:rPr>
        <w:t>уз</w:t>
      </w:r>
      <w:r w:rsidR="00DF5424">
        <w:rPr>
          <w:rFonts w:ascii="Times New Roman" w:hAnsi="Times New Roman"/>
          <w:sz w:val="24"/>
          <w:szCs w:val="24"/>
          <w:lang w:val="bs-Cyrl-BA"/>
        </w:rPr>
        <w:t xml:space="preserve"> </w:t>
      </w:r>
      <w:r w:rsidRPr="001D73D9">
        <w:rPr>
          <w:rFonts w:ascii="Times New Roman" w:hAnsi="Times New Roman"/>
          <w:sz w:val="24"/>
          <w:szCs w:val="24"/>
          <w:lang w:val="sr-Latn-BA"/>
        </w:rPr>
        <w:t>подршку</w:t>
      </w:r>
      <w:r w:rsidR="00DF5424">
        <w:rPr>
          <w:rFonts w:ascii="Times New Roman" w:hAnsi="Times New Roman"/>
          <w:sz w:val="24"/>
          <w:szCs w:val="24"/>
          <w:lang w:val="bs-Cyrl-BA"/>
        </w:rPr>
        <w:t xml:space="preserve"> </w:t>
      </w:r>
      <w:r w:rsidRPr="001D73D9">
        <w:rPr>
          <w:rFonts w:ascii="Times New Roman" w:hAnsi="Times New Roman"/>
          <w:sz w:val="24"/>
          <w:szCs w:val="24"/>
          <w:lang w:val="sr-Latn-BA"/>
        </w:rPr>
        <w:t>финансијског</w:t>
      </w:r>
      <w:r w:rsidR="00DF5424">
        <w:rPr>
          <w:rFonts w:ascii="Times New Roman" w:hAnsi="Times New Roman"/>
          <w:sz w:val="24"/>
          <w:szCs w:val="24"/>
          <w:lang w:val="bs-Cyrl-BA"/>
        </w:rPr>
        <w:t xml:space="preserve"> </w:t>
      </w:r>
      <w:r w:rsidRPr="001D73D9">
        <w:rPr>
          <w:rFonts w:ascii="Times New Roman" w:hAnsi="Times New Roman"/>
          <w:sz w:val="24"/>
          <w:szCs w:val="24"/>
          <w:lang w:val="sr-Latn-BA"/>
        </w:rPr>
        <w:t>механизма</w:t>
      </w:r>
      <w:r w:rsidR="00DF5424">
        <w:rPr>
          <w:rFonts w:ascii="Times New Roman" w:hAnsi="Times New Roman"/>
          <w:sz w:val="24"/>
          <w:szCs w:val="24"/>
          <w:lang w:val="bs-Cyrl-BA"/>
        </w:rPr>
        <w:t xml:space="preserve"> </w:t>
      </w:r>
      <w:r w:rsidRPr="001D73D9">
        <w:rPr>
          <w:rFonts w:ascii="Times New Roman" w:hAnsi="Times New Roman"/>
          <w:sz w:val="24"/>
          <w:szCs w:val="24"/>
          <w:lang w:val="sr-Latn-BA"/>
        </w:rPr>
        <w:t>Владе РС, ИРБ и ЕвропскеУније</w:t>
      </w:r>
      <w:r w:rsidRPr="001D73D9">
        <w:rPr>
          <w:rFonts w:ascii="Times New Roman" w:hAnsi="Times New Roman"/>
          <w:sz w:val="24"/>
          <w:szCs w:val="24"/>
          <w:lang w:val="sr-Cyrl-BA"/>
        </w:rPr>
        <w:t xml:space="preserve"> у 2017/18. години</w:t>
      </w:r>
      <w:r w:rsidRPr="001D73D9">
        <w:rPr>
          <w:rFonts w:ascii="Times New Roman" w:hAnsi="Times New Roman"/>
          <w:sz w:val="24"/>
          <w:szCs w:val="24"/>
          <w:lang w:val="sr-Cyrl-BA" w:eastAsia="sr-Latn-BA"/>
        </w:rPr>
        <w:t xml:space="preserve">. </w:t>
      </w:r>
      <w:r w:rsidRPr="001D73D9">
        <w:rPr>
          <w:rFonts w:ascii="Times New Roman" w:hAnsi="Times New Roman"/>
          <w:b/>
          <w:color w:val="000000"/>
          <w:sz w:val="24"/>
          <w:szCs w:val="24"/>
          <w:lang w:val="sr-Cyrl-BA" w:eastAsia="sr-Latn-BA"/>
        </w:rPr>
        <w:t xml:space="preserve">Укупна вриједност пројекта: </w:t>
      </w:r>
      <w:r w:rsidRPr="001D73D9">
        <w:rPr>
          <w:rFonts w:ascii="Times New Roman" w:hAnsi="Times New Roman"/>
          <w:b/>
          <w:sz w:val="24"/>
          <w:szCs w:val="24"/>
          <w:lang w:val="sr-Cyrl-BA"/>
        </w:rPr>
        <w:t>206.288,56</w:t>
      </w:r>
      <w:r w:rsidRPr="001D73D9">
        <w:rPr>
          <w:rFonts w:ascii="Times New Roman" w:hAnsi="Times New Roman"/>
          <w:b/>
          <w:sz w:val="24"/>
          <w:szCs w:val="24"/>
          <w:lang w:val="sr-Latn-BA"/>
        </w:rPr>
        <w:t xml:space="preserve"> КМ</w:t>
      </w:r>
      <w:r w:rsidR="00DF5424">
        <w:rPr>
          <w:rFonts w:ascii="Times New Roman" w:hAnsi="Times New Roman"/>
          <w:b/>
          <w:sz w:val="24"/>
          <w:szCs w:val="24"/>
          <w:lang w:val="bs-Cyrl-BA"/>
        </w:rPr>
        <w:t xml:space="preserve"> </w:t>
      </w:r>
      <w:r w:rsidRPr="001D73D9">
        <w:rPr>
          <w:rFonts w:ascii="Times New Roman" w:hAnsi="Times New Roman"/>
          <w:b/>
          <w:color w:val="000000"/>
          <w:sz w:val="24"/>
          <w:szCs w:val="24"/>
          <w:lang w:val="sr-Cyrl-BA" w:eastAsia="sr-Latn-BA"/>
        </w:rPr>
        <w:t xml:space="preserve">(локална заједница: </w:t>
      </w:r>
      <w:r w:rsidRPr="001D73D9">
        <w:rPr>
          <w:rFonts w:ascii="Times New Roman" w:hAnsi="Times New Roman"/>
          <w:b/>
          <w:sz w:val="24"/>
          <w:szCs w:val="24"/>
          <w:lang w:val="sr-Cyrl-CS"/>
        </w:rPr>
        <w:t>1</w:t>
      </w:r>
      <w:r w:rsidRPr="001D73D9">
        <w:rPr>
          <w:rFonts w:ascii="Times New Roman" w:hAnsi="Times New Roman"/>
          <w:b/>
          <w:sz w:val="24"/>
          <w:szCs w:val="24"/>
          <w:lang w:val="sr-Latn-BA"/>
        </w:rPr>
        <w:t>09.621,74</w:t>
      </w:r>
      <w:r w:rsidRPr="001D73D9">
        <w:rPr>
          <w:rFonts w:ascii="Times New Roman" w:hAnsi="Times New Roman"/>
          <w:b/>
          <w:sz w:val="24"/>
          <w:szCs w:val="24"/>
          <w:lang w:val="sr-Cyrl-CS"/>
        </w:rPr>
        <w:t xml:space="preserve"> КМ</w:t>
      </w:r>
      <w:r w:rsidRPr="001D73D9">
        <w:rPr>
          <w:rFonts w:ascii="Times New Roman" w:hAnsi="Times New Roman"/>
          <w:b/>
          <w:color w:val="000000"/>
          <w:sz w:val="24"/>
          <w:szCs w:val="24"/>
          <w:lang w:val="sr-Cyrl-BA" w:eastAsia="sr-Latn-BA"/>
        </w:rPr>
        <w:t xml:space="preserve">; </w:t>
      </w:r>
      <w:r w:rsidRPr="001D73D9">
        <w:rPr>
          <w:rFonts w:ascii="Times New Roman" w:hAnsi="Times New Roman"/>
          <w:b/>
          <w:color w:val="000000"/>
          <w:sz w:val="24"/>
          <w:szCs w:val="24"/>
          <w:lang w:val="sr-Cyrl-BA" w:eastAsia="sr-Latn-BA"/>
        </w:rPr>
        <w:tab/>
        <w:t xml:space="preserve">донација: </w:t>
      </w:r>
      <w:r w:rsidRPr="001D73D9">
        <w:rPr>
          <w:rFonts w:ascii="Times New Roman" w:hAnsi="Times New Roman"/>
          <w:b/>
          <w:sz w:val="24"/>
          <w:szCs w:val="24"/>
          <w:lang w:val="sr-Cyrl-BA"/>
        </w:rPr>
        <w:t>9</w:t>
      </w:r>
      <w:r w:rsidRPr="001D73D9">
        <w:rPr>
          <w:rFonts w:ascii="Times New Roman" w:hAnsi="Times New Roman"/>
          <w:b/>
          <w:sz w:val="24"/>
          <w:szCs w:val="24"/>
          <w:lang w:val="sr-Latn-BA"/>
        </w:rPr>
        <w:t>6.666,82</w:t>
      </w:r>
      <w:r w:rsidR="001D73D9">
        <w:rPr>
          <w:rFonts w:ascii="Times New Roman" w:hAnsi="Times New Roman"/>
          <w:b/>
          <w:sz w:val="24"/>
          <w:szCs w:val="24"/>
          <w:lang w:val="bs-Cyrl-BA"/>
        </w:rPr>
        <w:t xml:space="preserve"> </w:t>
      </w:r>
      <w:r w:rsidRPr="001D73D9">
        <w:rPr>
          <w:rFonts w:ascii="Times New Roman" w:hAnsi="Times New Roman"/>
          <w:b/>
          <w:color w:val="000000"/>
          <w:sz w:val="24"/>
          <w:szCs w:val="24"/>
          <w:lang w:val="sr-Cyrl-BA" w:eastAsia="sr-Latn-BA"/>
        </w:rPr>
        <w:t xml:space="preserve">КМ). </w:t>
      </w:r>
      <w:r w:rsidRPr="001D73D9">
        <w:rPr>
          <w:rFonts w:ascii="Times New Roman" w:hAnsi="Times New Roman"/>
          <w:color w:val="000000"/>
          <w:sz w:val="24"/>
          <w:szCs w:val="24"/>
          <w:lang w:val="sr-Cyrl-BA" w:eastAsia="sr-Latn-BA"/>
        </w:rPr>
        <w:t>Пројекат је реализован током 2018. године, а 27.03.2019. године је дошло обавјештење о одобрењу Финалног техничког и финансијског извјештаја о реализацији пројекта.</w:t>
      </w:r>
    </w:p>
    <w:p w:rsidR="00826ABC" w:rsidRPr="00A0384A" w:rsidRDefault="00826ABC" w:rsidP="005332B6">
      <w:pPr>
        <w:pStyle w:val="NoSpacing"/>
        <w:numPr>
          <w:ilvl w:val="0"/>
          <w:numId w:val="37"/>
        </w:numPr>
        <w:ind w:left="284" w:hanging="284"/>
        <w:rPr>
          <w:rFonts w:ascii="Times New Roman" w:hAnsi="Times New Roman"/>
          <w:sz w:val="24"/>
          <w:szCs w:val="24"/>
        </w:rPr>
      </w:pPr>
      <w:r w:rsidRPr="00A0384A">
        <w:rPr>
          <w:rFonts w:ascii="Times New Roman" w:hAnsi="Times New Roman"/>
          <w:sz w:val="24"/>
          <w:szCs w:val="24"/>
        </w:rPr>
        <w:t xml:space="preserve">Град Бијељина једна је од десет </w:t>
      </w:r>
      <w:r w:rsidRPr="00A0384A">
        <w:rPr>
          <w:rFonts w:ascii="Times New Roman" w:hAnsi="Times New Roman"/>
          <w:sz w:val="24"/>
          <w:szCs w:val="24"/>
          <w:lang w:val="sr-Latn-BA"/>
        </w:rPr>
        <w:t>локалнихзаједница</w:t>
      </w:r>
      <w:r w:rsidRPr="00A0384A">
        <w:rPr>
          <w:rFonts w:ascii="Times New Roman" w:hAnsi="Times New Roman"/>
          <w:sz w:val="24"/>
          <w:szCs w:val="24"/>
        </w:rPr>
        <w:t xml:space="preserve"> које су изабране у првом циклусу за учешће у </w:t>
      </w:r>
      <w:hyperlink r:id="rId16" w:history="1">
        <w:r w:rsidRPr="00A0384A">
          <w:rPr>
            <w:rStyle w:val="Hyperlink"/>
            <w:rFonts w:ascii="Times New Roman" w:hAnsi="Times New Roman"/>
            <w:b/>
            <w:color w:val="000000"/>
            <w:sz w:val="24"/>
            <w:szCs w:val="24"/>
          </w:rPr>
          <w:t>Регионалном програму локалне демократије на Западном Балкану – ReLOaD</w:t>
        </w:r>
      </w:hyperlink>
      <w:r w:rsidRPr="00A0384A">
        <w:rPr>
          <w:rFonts w:ascii="Times New Roman" w:hAnsi="Times New Roman"/>
          <w:sz w:val="24"/>
          <w:szCs w:val="24"/>
        </w:rPr>
        <w:t>. У оквиру програма ReLOaD ради се на даљем јачању партнерстава између локалних власти и цивилног друштва ширењем успјешног модела транспарентног финансирања пројеката организација цивилног друштва из буџета јединица локалне самоуправе. Такође, пројекат настоји осигурати веће грађанско учешће у процесима доношења одлука и унаприједити пружање јавних услуга за све грађане у локалним заједницама.</w:t>
      </w:r>
    </w:p>
    <w:p w:rsidR="00DF5424" w:rsidRDefault="00826ABC" w:rsidP="00DF5424">
      <w:pPr>
        <w:pStyle w:val="NoSpacing"/>
        <w:ind w:left="284"/>
        <w:rPr>
          <w:rFonts w:ascii="Times New Roman" w:hAnsi="Times New Roman"/>
          <w:b/>
          <w:sz w:val="24"/>
          <w:szCs w:val="24"/>
          <w:lang w:val="bs-Cyrl-BA"/>
        </w:rPr>
      </w:pPr>
      <w:r w:rsidRPr="00A0384A">
        <w:rPr>
          <w:rFonts w:ascii="Times New Roman" w:hAnsi="Times New Roman"/>
          <w:sz w:val="24"/>
          <w:szCs w:val="24"/>
        </w:rPr>
        <w:t xml:space="preserve">У 2019. години укупна средства која су додијељена кроз пројекте 7 невладиних организација које су биле успјешне приликом аплицирања у оквиру пројекта ReLOaD, за реализацију на подручју Града Бијељина, износе </w:t>
      </w:r>
      <w:r w:rsidRPr="00A0384A">
        <w:rPr>
          <w:rFonts w:ascii="Times New Roman" w:hAnsi="Times New Roman"/>
          <w:b/>
          <w:sz w:val="24"/>
          <w:szCs w:val="24"/>
        </w:rPr>
        <w:t>174.991,90 КМ, од чега је 119.837,95 КМ донација, а 55.153,95 КМ  суфинансирање из буџета Града.</w:t>
      </w:r>
    </w:p>
    <w:p w:rsidR="00DF5424" w:rsidRPr="00DF5424" w:rsidRDefault="00826ABC" w:rsidP="00FB7784">
      <w:pPr>
        <w:pStyle w:val="NoSpacing"/>
        <w:numPr>
          <w:ilvl w:val="0"/>
          <w:numId w:val="37"/>
        </w:numPr>
        <w:rPr>
          <w:rFonts w:ascii="Times New Roman" w:hAnsi="Times New Roman"/>
          <w:b/>
          <w:sz w:val="24"/>
          <w:szCs w:val="24"/>
        </w:rPr>
      </w:pPr>
      <w:r w:rsidRPr="003318BC">
        <w:rPr>
          <w:rFonts w:ascii="Times New Roman" w:hAnsi="Times New Roman"/>
          <w:sz w:val="24"/>
          <w:szCs w:val="24"/>
        </w:rPr>
        <w:t>Пројекат</w:t>
      </w:r>
      <w:r w:rsidRPr="003318BC">
        <w:rPr>
          <w:rFonts w:ascii="Times New Roman" w:hAnsi="Times New Roman"/>
          <w:b/>
          <w:i/>
          <w:sz w:val="24"/>
          <w:szCs w:val="24"/>
        </w:rPr>
        <w:t xml:space="preserve">„Јачање улоге мјесних заједница у Босни и Херцеговини“, </w:t>
      </w:r>
      <w:r w:rsidRPr="003318BC">
        <w:rPr>
          <w:rFonts w:ascii="Times New Roman" w:hAnsi="Times New Roman"/>
          <w:sz w:val="24"/>
          <w:szCs w:val="24"/>
        </w:rPr>
        <w:t>трогодишњи пројекат (2016 – 2019. година), донатор Владе Швајцарске и Шведске, имплементатор је</w:t>
      </w:r>
      <w:r w:rsidR="00FB7784" w:rsidRPr="003318BC">
        <w:rPr>
          <w:rFonts w:ascii="Times New Roman" w:hAnsi="Times New Roman"/>
          <w:sz w:val="24"/>
          <w:szCs w:val="24"/>
        </w:rPr>
        <w:t xml:space="preserve"> </w:t>
      </w:r>
      <w:r w:rsidRPr="003318BC">
        <w:rPr>
          <w:rFonts w:ascii="Times New Roman" w:hAnsi="Times New Roman"/>
          <w:sz w:val="24"/>
          <w:szCs w:val="24"/>
        </w:rPr>
        <w:t>Развојни програм УН (UNDP). Пројекат</w:t>
      </w:r>
      <w:r w:rsidR="00FB7784" w:rsidRPr="003318BC">
        <w:rPr>
          <w:rFonts w:ascii="Times New Roman" w:hAnsi="Times New Roman"/>
          <w:sz w:val="24"/>
          <w:szCs w:val="24"/>
        </w:rPr>
        <w:t xml:space="preserve"> </w:t>
      </w:r>
      <w:r w:rsidRPr="003318BC">
        <w:rPr>
          <w:rFonts w:ascii="Times New Roman" w:hAnsi="Times New Roman"/>
          <w:sz w:val="24"/>
          <w:szCs w:val="24"/>
        </w:rPr>
        <w:t>је</w:t>
      </w:r>
      <w:r w:rsidR="00FB7784" w:rsidRPr="003318BC">
        <w:rPr>
          <w:rFonts w:ascii="Times New Roman" w:hAnsi="Times New Roman"/>
          <w:sz w:val="24"/>
          <w:szCs w:val="24"/>
        </w:rPr>
        <w:t xml:space="preserve"> </w:t>
      </w:r>
      <w:r w:rsidRPr="003318BC">
        <w:rPr>
          <w:rFonts w:ascii="Times New Roman" w:hAnsi="Times New Roman"/>
          <w:sz w:val="24"/>
          <w:szCs w:val="24"/>
        </w:rPr>
        <w:t>базиран</w:t>
      </w:r>
      <w:r w:rsidR="00FB7784" w:rsidRPr="003318BC">
        <w:rPr>
          <w:rFonts w:ascii="Times New Roman" w:hAnsi="Times New Roman"/>
          <w:sz w:val="24"/>
          <w:szCs w:val="24"/>
        </w:rPr>
        <w:t xml:space="preserve"> </w:t>
      </w:r>
      <w:r w:rsidRPr="003318BC">
        <w:rPr>
          <w:rFonts w:ascii="Times New Roman" w:hAnsi="Times New Roman"/>
          <w:sz w:val="24"/>
          <w:szCs w:val="24"/>
        </w:rPr>
        <w:t>на</w:t>
      </w:r>
      <w:r w:rsidR="00FB7784" w:rsidRPr="00FB7784">
        <w:rPr>
          <w:rFonts w:ascii="Times New Roman" w:hAnsi="Times New Roman"/>
          <w:sz w:val="24"/>
          <w:szCs w:val="24"/>
        </w:rPr>
        <w:t xml:space="preserve"> </w:t>
      </w:r>
      <w:r w:rsidRPr="00FB7784">
        <w:rPr>
          <w:rFonts w:ascii="Times New Roman" w:hAnsi="Times New Roman"/>
          <w:sz w:val="24"/>
          <w:szCs w:val="24"/>
        </w:rPr>
        <w:t>унапређењу</w:t>
      </w:r>
      <w:r w:rsidR="00FB7784" w:rsidRPr="00FB7784">
        <w:rPr>
          <w:rFonts w:ascii="Times New Roman" w:hAnsi="Times New Roman"/>
          <w:sz w:val="24"/>
          <w:szCs w:val="24"/>
        </w:rPr>
        <w:t xml:space="preserve"> </w:t>
      </w:r>
      <w:r w:rsidRPr="00FB7784">
        <w:rPr>
          <w:rFonts w:ascii="Times New Roman" w:hAnsi="Times New Roman"/>
          <w:sz w:val="24"/>
          <w:szCs w:val="24"/>
        </w:rPr>
        <w:t>квалитета</w:t>
      </w:r>
      <w:r w:rsidR="00FB7784" w:rsidRPr="00FB7784">
        <w:rPr>
          <w:rFonts w:ascii="Times New Roman" w:hAnsi="Times New Roman"/>
          <w:sz w:val="24"/>
          <w:szCs w:val="24"/>
        </w:rPr>
        <w:t xml:space="preserve"> </w:t>
      </w:r>
      <w:r w:rsidRPr="00FB7784">
        <w:rPr>
          <w:rFonts w:ascii="Times New Roman" w:hAnsi="Times New Roman"/>
          <w:sz w:val="24"/>
          <w:szCs w:val="24"/>
        </w:rPr>
        <w:t>живота</w:t>
      </w:r>
      <w:r w:rsidR="00FB7784" w:rsidRPr="00FB7784">
        <w:rPr>
          <w:rFonts w:ascii="Times New Roman" w:hAnsi="Times New Roman"/>
          <w:sz w:val="24"/>
          <w:szCs w:val="24"/>
        </w:rPr>
        <w:t xml:space="preserve"> </w:t>
      </w:r>
      <w:r w:rsidRPr="00FB7784">
        <w:rPr>
          <w:rFonts w:ascii="Times New Roman" w:hAnsi="Times New Roman"/>
          <w:sz w:val="24"/>
          <w:szCs w:val="24"/>
        </w:rPr>
        <w:t>грађана</w:t>
      </w:r>
      <w:r w:rsidR="00FB7784" w:rsidRPr="00FB7784">
        <w:rPr>
          <w:rFonts w:ascii="Times New Roman" w:hAnsi="Times New Roman"/>
          <w:sz w:val="24"/>
          <w:szCs w:val="24"/>
        </w:rPr>
        <w:t xml:space="preserve"> </w:t>
      </w:r>
      <w:r w:rsidRPr="00FB7784">
        <w:rPr>
          <w:rFonts w:ascii="Times New Roman" w:hAnsi="Times New Roman"/>
          <w:sz w:val="24"/>
          <w:szCs w:val="24"/>
        </w:rPr>
        <w:t>кроз</w:t>
      </w:r>
      <w:r w:rsidR="00FB7784" w:rsidRPr="00FB7784">
        <w:rPr>
          <w:rFonts w:ascii="Times New Roman" w:hAnsi="Times New Roman"/>
          <w:sz w:val="24"/>
          <w:szCs w:val="24"/>
        </w:rPr>
        <w:t xml:space="preserve"> </w:t>
      </w:r>
      <w:r w:rsidRPr="00FB7784">
        <w:rPr>
          <w:rFonts w:ascii="Times New Roman" w:hAnsi="Times New Roman"/>
          <w:sz w:val="24"/>
          <w:szCs w:val="24"/>
        </w:rPr>
        <w:t>оснаживање</w:t>
      </w:r>
      <w:r w:rsidR="00FB7784" w:rsidRPr="00FB7784">
        <w:rPr>
          <w:rFonts w:ascii="Times New Roman" w:hAnsi="Times New Roman"/>
          <w:sz w:val="24"/>
          <w:szCs w:val="24"/>
        </w:rPr>
        <w:t xml:space="preserve"> </w:t>
      </w:r>
      <w:r w:rsidRPr="00FB7784">
        <w:rPr>
          <w:rFonts w:ascii="Times New Roman" w:hAnsi="Times New Roman"/>
          <w:sz w:val="24"/>
          <w:szCs w:val="24"/>
        </w:rPr>
        <w:t>локалног</w:t>
      </w:r>
      <w:r w:rsidR="00FB7784" w:rsidRPr="00FB7784">
        <w:rPr>
          <w:rFonts w:ascii="Times New Roman" w:hAnsi="Times New Roman"/>
          <w:sz w:val="24"/>
          <w:szCs w:val="24"/>
        </w:rPr>
        <w:t xml:space="preserve"> </w:t>
      </w:r>
      <w:r w:rsidRPr="00FB7784">
        <w:rPr>
          <w:rFonts w:ascii="Times New Roman" w:hAnsi="Times New Roman"/>
          <w:sz w:val="24"/>
          <w:szCs w:val="24"/>
        </w:rPr>
        <w:t>нивоа</w:t>
      </w:r>
      <w:r w:rsidR="00FB7784" w:rsidRPr="00FB7784">
        <w:rPr>
          <w:rFonts w:ascii="Times New Roman" w:hAnsi="Times New Roman"/>
          <w:sz w:val="24"/>
          <w:szCs w:val="24"/>
        </w:rPr>
        <w:t xml:space="preserve"> </w:t>
      </w:r>
      <w:r w:rsidRPr="00FB7784">
        <w:rPr>
          <w:rFonts w:ascii="Times New Roman" w:hAnsi="Times New Roman"/>
          <w:sz w:val="24"/>
          <w:szCs w:val="24"/>
        </w:rPr>
        <w:t>власти, услуга и инфраструктуре</w:t>
      </w:r>
      <w:r w:rsidR="00FB7784">
        <w:rPr>
          <w:rFonts w:ascii="Times New Roman" w:hAnsi="Times New Roman"/>
          <w:sz w:val="24"/>
          <w:szCs w:val="24"/>
        </w:rPr>
        <w:t xml:space="preserve"> </w:t>
      </w:r>
      <w:r w:rsidRPr="00FB7784">
        <w:rPr>
          <w:rFonts w:ascii="Times New Roman" w:hAnsi="Times New Roman"/>
          <w:sz w:val="24"/>
          <w:szCs w:val="24"/>
        </w:rPr>
        <w:t>на</w:t>
      </w:r>
      <w:r w:rsidR="00FB7784">
        <w:rPr>
          <w:rFonts w:ascii="Times New Roman" w:hAnsi="Times New Roman"/>
          <w:sz w:val="24"/>
          <w:szCs w:val="24"/>
        </w:rPr>
        <w:t xml:space="preserve"> </w:t>
      </w:r>
      <w:r w:rsidRPr="00FB7784">
        <w:rPr>
          <w:rFonts w:ascii="Times New Roman" w:hAnsi="Times New Roman"/>
          <w:sz w:val="24"/>
          <w:szCs w:val="24"/>
        </w:rPr>
        <w:t>локалном</w:t>
      </w:r>
      <w:r w:rsidR="00FB7784">
        <w:rPr>
          <w:rFonts w:ascii="Times New Roman" w:hAnsi="Times New Roman"/>
          <w:sz w:val="24"/>
          <w:szCs w:val="24"/>
        </w:rPr>
        <w:t xml:space="preserve"> </w:t>
      </w:r>
      <w:r w:rsidRPr="00FB7784">
        <w:rPr>
          <w:rFonts w:ascii="Times New Roman" w:hAnsi="Times New Roman"/>
          <w:sz w:val="24"/>
          <w:szCs w:val="24"/>
        </w:rPr>
        <w:t>нивоу, те</w:t>
      </w:r>
      <w:r w:rsidR="00FB7784">
        <w:rPr>
          <w:rFonts w:ascii="Times New Roman" w:hAnsi="Times New Roman"/>
          <w:sz w:val="24"/>
          <w:szCs w:val="24"/>
        </w:rPr>
        <w:t xml:space="preserve"> </w:t>
      </w:r>
      <w:r w:rsidRPr="00FB7784">
        <w:rPr>
          <w:rFonts w:ascii="Times New Roman" w:hAnsi="Times New Roman"/>
          <w:sz w:val="24"/>
          <w:szCs w:val="24"/>
        </w:rPr>
        <w:t>јачања</w:t>
      </w:r>
      <w:r w:rsidR="00FB7784">
        <w:rPr>
          <w:rFonts w:ascii="Times New Roman" w:hAnsi="Times New Roman"/>
          <w:sz w:val="24"/>
          <w:szCs w:val="24"/>
        </w:rPr>
        <w:t xml:space="preserve"> </w:t>
      </w:r>
      <w:r w:rsidRPr="00FB7784">
        <w:rPr>
          <w:rFonts w:ascii="Times New Roman" w:hAnsi="Times New Roman"/>
          <w:sz w:val="24"/>
          <w:szCs w:val="24"/>
        </w:rPr>
        <w:t>демократске</w:t>
      </w:r>
      <w:r w:rsidR="00FB7784">
        <w:rPr>
          <w:rFonts w:ascii="Times New Roman" w:hAnsi="Times New Roman"/>
          <w:sz w:val="24"/>
          <w:szCs w:val="24"/>
        </w:rPr>
        <w:t xml:space="preserve"> </w:t>
      </w:r>
      <w:r w:rsidRPr="00FB7784">
        <w:rPr>
          <w:rFonts w:ascii="Times New Roman" w:hAnsi="Times New Roman"/>
          <w:sz w:val="24"/>
          <w:szCs w:val="24"/>
        </w:rPr>
        <w:t>одговорности и социјалне</w:t>
      </w:r>
      <w:r w:rsidR="00FB7784">
        <w:rPr>
          <w:rFonts w:ascii="Times New Roman" w:hAnsi="Times New Roman"/>
          <w:sz w:val="24"/>
          <w:szCs w:val="24"/>
        </w:rPr>
        <w:t xml:space="preserve"> </w:t>
      </w:r>
      <w:r w:rsidRPr="00FB7784">
        <w:rPr>
          <w:rFonts w:ascii="Times New Roman" w:hAnsi="Times New Roman"/>
          <w:sz w:val="24"/>
          <w:szCs w:val="24"/>
        </w:rPr>
        <w:t>укључености.</w:t>
      </w:r>
    </w:p>
    <w:p w:rsidR="00826ABC" w:rsidRPr="00DF5424" w:rsidRDefault="00826ABC" w:rsidP="00FB7784">
      <w:pPr>
        <w:pStyle w:val="NoSpacing"/>
        <w:numPr>
          <w:ilvl w:val="0"/>
          <w:numId w:val="37"/>
        </w:numPr>
        <w:rPr>
          <w:rFonts w:ascii="Times New Roman" w:hAnsi="Times New Roman"/>
          <w:b/>
          <w:sz w:val="24"/>
          <w:szCs w:val="24"/>
        </w:rPr>
      </w:pPr>
      <w:r w:rsidRPr="00DF5424">
        <w:rPr>
          <w:rFonts w:ascii="Times New Roman" w:hAnsi="Times New Roman"/>
          <w:sz w:val="24"/>
          <w:szCs w:val="24"/>
        </w:rPr>
        <w:t>У априлу 2019. године расписан је Јавни позив за одабир пројеката ЈЛС. Одсјек за ЛЕР и ЕИ аплицирао је са Пројектом „Изађи и тренирај“, чија се рализација планирала у МЗ „Вук Караџић“. Пројектни приједлог је изабран за реализацију у мају 2019. године, а вриједност пројекта износи 17.567,30 КМ (без ПДВ-а), (Донација: 12.072,12 КМ, Град Бијељина: 5.495,18 КМ). Реализација пројекта је трајала до 23.12.2019. године, када је извршена примопредаја радова између Градске управе Града Бијељина, извођача радова и донатора.</w:t>
      </w:r>
    </w:p>
    <w:p w:rsidR="00826ABC" w:rsidRDefault="00826ABC" w:rsidP="00DC6C8C">
      <w:pPr>
        <w:pStyle w:val="NoSpacing"/>
        <w:ind w:firstLine="708"/>
        <w:rPr>
          <w:rFonts w:ascii="Times New Roman" w:hAnsi="Times New Roman"/>
          <w:sz w:val="24"/>
          <w:szCs w:val="24"/>
        </w:rPr>
      </w:pPr>
      <w:r w:rsidRPr="00FB7784">
        <w:rPr>
          <w:rFonts w:ascii="Times New Roman" w:hAnsi="Times New Roman"/>
          <w:sz w:val="24"/>
          <w:szCs w:val="24"/>
        </w:rPr>
        <w:t>Дана 25.03.2019. године у просторијама Градске управе Града Бијељина је орагнизован „Дан отворених врата за МЗ“. Мјесечно прикупљање извјештаја о раду пројектних МЗ и слање UNDP координатору пројекта.</w:t>
      </w:r>
      <w:r w:rsidR="00DC6C8C">
        <w:rPr>
          <w:rFonts w:ascii="Times New Roman" w:hAnsi="Times New Roman"/>
          <w:sz w:val="24"/>
          <w:szCs w:val="24"/>
          <w:lang w:val="bs-Cyrl-BA"/>
        </w:rPr>
        <w:t xml:space="preserve"> </w:t>
      </w:r>
      <w:r w:rsidRPr="00FB7784">
        <w:rPr>
          <w:rFonts w:ascii="Times New Roman" w:hAnsi="Times New Roman"/>
          <w:sz w:val="24"/>
          <w:szCs w:val="24"/>
        </w:rPr>
        <w:t>У јуну 2019. године организовано је планирање друге фазе пројекта у Сарајеву и Финална презентација резултата прве фазе пројекта на којима су активно учествовали представници Одсјека за ЛЕР и ЕИ као координатор пројекта за град Бијељину.</w:t>
      </w:r>
      <w:r w:rsidR="00DC6C8C">
        <w:rPr>
          <w:rFonts w:ascii="Times New Roman" w:hAnsi="Times New Roman"/>
          <w:sz w:val="24"/>
          <w:szCs w:val="24"/>
          <w:lang w:val="bs-Cyrl-BA"/>
        </w:rPr>
        <w:t xml:space="preserve"> </w:t>
      </w:r>
      <w:r w:rsidRPr="00FB7784">
        <w:rPr>
          <w:rFonts w:ascii="Times New Roman" w:hAnsi="Times New Roman"/>
          <w:sz w:val="24"/>
          <w:szCs w:val="24"/>
        </w:rPr>
        <w:t>У децембру 2019. године извршена је екстерна евалуација постигнутих резултата у склопу овог пројекта од стране представника донатора. Очекује се да Градска управа Града Бијељина буде изабрана за учешће у другојфази овог Пројекта која би требало да почне током 2020. године.</w:t>
      </w:r>
      <w:r w:rsidR="00DC6C8C">
        <w:rPr>
          <w:rFonts w:ascii="Times New Roman" w:hAnsi="Times New Roman"/>
          <w:sz w:val="24"/>
          <w:szCs w:val="24"/>
          <w:lang w:val="bs-Cyrl-BA"/>
        </w:rPr>
        <w:t xml:space="preserve"> </w:t>
      </w:r>
      <w:r w:rsidRPr="00FB7784">
        <w:rPr>
          <w:rFonts w:ascii="Times New Roman" w:hAnsi="Times New Roman"/>
          <w:sz w:val="24"/>
          <w:szCs w:val="24"/>
        </w:rPr>
        <w:t xml:space="preserve">Укупна вриједност </w:t>
      </w:r>
      <w:r w:rsidRPr="00FB7784">
        <w:rPr>
          <w:rFonts w:ascii="Times New Roman" w:hAnsi="Times New Roman"/>
          <w:sz w:val="24"/>
          <w:szCs w:val="24"/>
        </w:rPr>
        <w:lastRenderedPageBreak/>
        <w:t xml:space="preserve">Пројекта за Град Бијељину, до децембра 2019. године износи 353.458,18 </w:t>
      </w:r>
      <w:r w:rsidRPr="00FB7784">
        <w:rPr>
          <w:rFonts w:ascii="Times New Roman" w:hAnsi="Times New Roman"/>
          <w:sz w:val="24"/>
          <w:szCs w:val="24"/>
          <w:lang w:val="sr-Cyrl-CS"/>
        </w:rPr>
        <w:t>КМ (без ПДВ-а)</w:t>
      </w:r>
      <w:r w:rsidRPr="00FB7784">
        <w:rPr>
          <w:rFonts w:ascii="Times New Roman" w:hAnsi="Times New Roman"/>
          <w:sz w:val="24"/>
          <w:szCs w:val="24"/>
        </w:rPr>
        <w:t xml:space="preserve"> (Донација: 272.136,94 КМ, Град Бијељина: 81.321,24 КМ).</w:t>
      </w:r>
    </w:p>
    <w:p w:rsidR="00FB7784" w:rsidRPr="00FB7784" w:rsidRDefault="00FB7784" w:rsidP="00FB7784">
      <w:pPr>
        <w:pStyle w:val="NoSpacing"/>
        <w:rPr>
          <w:rFonts w:ascii="Times New Roman" w:hAnsi="Times New Roman"/>
          <w:sz w:val="24"/>
          <w:szCs w:val="24"/>
        </w:rPr>
      </w:pPr>
    </w:p>
    <w:p w:rsidR="00826ABC" w:rsidRPr="00AD3C92" w:rsidRDefault="00826ABC" w:rsidP="00AD3C92">
      <w:pPr>
        <w:ind w:firstLine="284"/>
        <w:rPr>
          <w:b/>
          <w:i w:val="0"/>
        </w:rPr>
      </w:pPr>
      <w:r w:rsidRPr="00AD3C92">
        <w:rPr>
          <w:b/>
          <w:i w:val="0"/>
        </w:rPr>
        <w:t>Аплицирани и реализовани пројекти у 2019. години</w:t>
      </w:r>
    </w:p>
    <w:p w:rsidR="00826ABC" w:rsidRPr="001C6EE8" w:rsidRDefault="00826ABC" w:rsidP="00826ABC">
      <w:pPr>
        <w:pStyle w:val="NoSpacing"/>
        <w:ind w:left="284"/>
        <w:rPr>
          <w:rFonts w:ascii="Times New Roman" w:hAnsi="Times New Roman"/>
          <w:b/>
          <w:sz w:val="24"/>
        </w:rPr>
      </w:pPr>
    </w:p>
    <w:p w:rsidR="00826ABC" w:rsidRDefault="00826ABC" w:rsidP="00826ABC">
      <w:pPr>
        <w:pStyle w:val="NoSpacing"/>
        <w:rPr>
          <w:rFonts w:ascii="Times New Roman" w:hAnsi="Times New Roman"/>
          <w:sz w:val="24"/>
          <w:lang w:val="en-US"/>
        </w:rPr>
      </w:pPr>
      <w:r w:rsidRPr="00495A9D">
        <w:rPr>
          <w:rFonts w:ascii="Times New Roman" w:hAnsi="Times New Roman"/>
          <w:sz w:val="24"/>
        </w:rPr>
        <w:t xml:space="preserve">У току 2019. године Одсјек за локални економски развој и европске интеграције аплицирао је на </w:t>
      </w:r>
      <w:r>
        <w:rPr>
          <w:rFonts w:ascii="Times New Roman" w:hAnsi="Times New Roman"/>
          <w:sz w:val="24"/>
        </w:rPr>
        <w:t>9</w:t>
      </w:r>
      <w:r w:rsidRPr="00981883">
        <w:rPr>
          <w:rFonts w:ascii="Times New Roman" w:hAnsi="Times New Roman"/>
          <w:sz w:val="24"/>
        </w:rPr>
        <w:t xml:space="preserve"> јавних позива:</w:t>
      </w:r>
    </w:p>
    <w:p w:rsidR="00826ABC" w:rsidRPr="00D86AA0" w:rsidRDefault="00826ABC" w:rsidP="005332B6">
      <w:pPr>
        <w:pStyle w:val="NoSpacing"/>
        <w:numPr>
          <w:ilvl w:val="0"/>
          <w:numId w:val="35"/>
        </w:numPr>
        <w:ind w:left="284" w:hanging="284"/>
        <w:rPr>
          <w:rFonts w:ascii="Times New Roman" w:hAnsi="Times New Roman"/>
          <w:sz w:val="24"/>
          <w:szCs w:val="24"/>
        </w:rPr>
      </w:pPr>
      <w:r w:rsidRPr="008A69C0">
        <w:rPr>
          <w:rFonts w:ascii="Times New Roman" w:hAnsi="Times New Roman"/>
          <w:sz w:val="24"/>
          <w:szCs w:val="24"/>
          <w:lang w:val="ru-RU"/>
        </w:rPr>
        <w:t xml:space="preserve">У </w:t>
      </w:r>
      <w:r w:rsidRPr="004A4840">
        <w:rPr>
          <w:rFonts w:ascii="Times New Roman" w:hAnsi="Times New Roman"/>
          <w:b/>
          <w:i/>
          <w:sz w:val="24"/>
          <w:szCs w:val="24"/>
          <w:lang w:val="ru-RU"/>
        </w:rPr>
        <w:t>јануару 2019</w:t>
      </w:r>
      <w:r w:rsidRPr="008A69C0">
        <w:rPr>
          <w:rFonts w:ascii="Times New Roman" w:hAnsi="Times New Roman"/>
          <w:sz w:val="24"/>
          <w:szCs w:val="24"/>
          <w:lang w:val="ru-RU"/>
        </w:rPr>
        <w:t xml:space="preserve">. </w:t>
      </w:r>
      <w:r>
        <w:rPr>
          <w:rFonts w:ascii="Times New Roman" w:hAnsi="Times New Roman"/>
          <w:sz w:val="24"/>
          <w:szCs w:val="24"/>
        </w:rPr>
        <w:t>г</w:t>
      </w:r>
      <w:r w:rsidRPr="008A69C0">
        <w:rPr>
          <w:rFonts w:ascii="Times New Roman" w:hAnsi="Times New Roman"/>
          <w:sz w:val="24"/>
          <w:szCs w:val="24"/>
          <w:lang w:val="ru-RU"/>
        </w:rPr>
        <w:t>одине</w:t>
      </w:r>
      <w:r>
        <w:rPr>
          <w:rFonts w:ascii="Times New Roman" w:hAnsi="Times New Roman"/>
          <w:sz w:val="24"/>
          <w:szCs w:val="24"/>
        </w:rPr>
        <w:t>,</w:t>
      </w:r>
      <w:r w:rsidRPr="008A69C0">
        <w:rPr>
          <w:rFonts w:ascii="Times New Roman" w:hAnsi="Times New Roman"/>
          <w:sz w:val="24"/>
          <w:szCs w:val="24"/>
          <w:lang w:val="ru-RU"/>
        </w:rPr>
        <w:t xml:space="preserve"> Одсјек за ЛЕР и ЕИ је аплицирао на Јавни позив за подношење приједлога пројеката за додјелу средстава из финансијског механизма за финансирање пројеката интегрисаног и одрживог локалног развоја 2018/2019. година, који се финансира од стране Владе Републике Српске, Инвестиционе развојне банке и Европске уније. Назив аплицираног пројекта је „Партнерством до заједничког циља“, а укупна вриједност износи 181.267,08 КМ (донаторска средства: 90.000,00 КМ, учешће Града Бијељина: 91.267,08 КМ). Дана 17.06.2019. године изашли су резултати овог Јавног позива, Град Бијељина није прошао овај пројекат, односно </w:t>
      </w:r>
      <w:r w:rsidRPr="008A69C0">
        <w:rPr>
          <w:rFonts w:ascii="Times New Roman" w:hAnsi="Times New Roman"/>
          <w:i/>
          <w:sz w:val="24"/>
          <w:szCs w:val="24"/>
          <w:lang w:val="ru-RU"/>
        </w:rPr>
        <w:t>није изабран за реализацију</w:t>
      </w:r>
      <w:r>
        <w:rPr>
          <w:rFonts w:ascii="Times New Roman" w:hAnsi="Times New Roman"/>
          <w:sz w:val="24"/>
          <w:szCs w:val="24"/>
          <w:lang w:val="ru-RU"/>
        </w:rPr>
        <w:t>.</w:t>
      </w:r>
    </w:p>
    <w:p w:rsidR="00826ABC" w:rsidRPr="00D86AA0" w:rsidRDefault="00826ABC" w:rsidP="005332B6">
      <w:pPr>
        <w:pStyle w:val="NoSpacing"/>
        <w:numPr>
          <w:ilvl w:val="0"/>
          <w:numId w:val="35"/>
        </w:numPr>
        <w:ind w:left="284" w:hanging="284"/>
        <w:rPr>
          <w:rFonts w:ascii="Times New Roman" w:hAnsi="Times New Roman"/>
          <w:sz w:val="24"/>
          <w:szCs w:val="24"/>
          <w:lang w:val="ru-RU"/>
        </w:rPr>
      </w:pPr>
      <w:r w:rsidRPr="00D86AA0">
        <w:rPr>
          <w:rFonts w:ascii="Times New Roman" w:hAnsi="Times New Roman"/>
          <w:sz w:val="24"/>
          <w:szCs w:val="24"/>
          <w:lang w:val="ru-RU"/>
        </w:rPr>
        <w:t xml:space="preserve">У </w:t>
      </w:r>
      <w:r w:rsidRPr="00D86AA0">
        <w:rPr>
          <w:rFonts w:ascii="Times New Roman" w:hAnsi="Times New Roman"/>
          <w:b/>
          <w:i/>
          <w:sz w:val="24"/>
          <w:szCs w:val="24"/>
        </w:rPr>
        <w:t>мaрту</w:t>
      </w:r>
      <w:r w:rsidRPr="00D86AA0">
        <w:rPr>
          <w:rFonts w:ascii="Times New Roman" w:hAnsi="Times New Roman"/>
          <w:b/>
          <w:i/>
          <w:sz w:val="24"/>
          <w:szCs w:val="24"/>
          <w:lang w:val="ru-RU"/>
        </w:rPr>
        <w:t xml:space="preserve"> 2019.</w:t>
      </w:r>
      <w:r w:rsidRPr="00D86AA0">
        <w:rPr>
          <w:rFonts w:ascii="Times New Roman" w:hAnsi="Times New Roman"/>
          <w:sz w:val="24"/>
          <w:szCs w:val="24"/>
          <w:lang w:val="ru-RU"/>
        </w:rPr>
        <w:t xml:space="preserve"> године, Одсјек за ЛЕР и ЕИ је реализовао пројекат „Партнерством до одрживог развоја јединица локалне самоуправе“ који има за циљ да се промовишу Агенда 2030 и циљеви одрживог развоја, а да фокус буде на инклузији. Донатор је </w:t>
      </w:r>
      <w:r w:rsidRPr="00D86AA0">
        <w:rPr>
          <w:rFonts w:ascii="Times New Roman" w:hAnsi="Times New Roman"/>
          <w:sz w:val="24"/>
          <w:szCs w:val="24"/>
          <w:lang w:val="sr-Cyrl-CS"/>
        </w:rPr>
        <w:t>"</w:t>
      </w:r>
      <w:r w:rsidRPr="00D86AA0">
        <w:rPr>
          <w:rFonts w:ascii="Times New Roman" w:hAnsi="Times New Roman"/>
          <w:sz w:val="24"/>
          <w:szCs w:val="24"/>
        </w:rPr>
        <w:t xml:space="preserve">EngagmentGlobal" и укупна </w:t>
      </w:r>
      <w:r w:rsidRPr="00D86AA0">
        <w:rPr>
          <w:rFonts w:ascii="Times New Roman" w:hAnsi="Times New Roman"/>
          <w:b/>
          <w:sz w:val="24"/>
          <w:szCs w:val="24"/>
        </w:rPr>
        <w:t>вриједност овог пројекта је 8.976,71 КМ</w:t>
      </w:r>
      <w:r w:rsidRPr="00D86AA0">
        <w:rPr>
          <w:rFonts w:ascii="Times New Roman" w:hAnsi="Times New Roman"/>
          <w:sz w:val="24"/>
          <w:szCs w:val="24"/>
        </w:rPr>
        <w:t>.  Кроз овај пројекат је</w:t>
      </w:r>
      <w:r w:rsidR="00DF5424">
        <w:rPr>
          <w:rFonts w:ascii="Times New Roman" w:hAnsi="Times New Roman"/>
          <w:sz w:val="24"/>
          <w:szCs w:val="24"/>
          <w:lang w:val="bs-Cyrl-BA"/>
        </w:rPr>
        <w:t xml:space="preserve"> </w:t>
      </w:r>
      <w:r w:rsidRPr="00DF5424">
        <w:rPr>
          <w:rFonts w:ascii="Times New Roman" w:hAnsi="Times New Roman"/>
          <w:sz w:val="24"/>
          <w:szCs w:val="24"/>
          <w:lang w:val="ru-RU"/>
        </w:rPr>
        <w:t>представљена Агенда 2030 ученицима</w:t>
      </w:r>
      <w:r w:rsidRPr="00D86AA0">
        <w:rPr>
          <w:rFonts w:ascii="Times New Roman" w:hAnsi="Times New Roman"/>
          <w:lang w:val="ru-RU"/>
        </w:rPr>
        <w:t xml:space="preserve">, са посебним акцентом на инклузију, </w:t>
      </w:r>
      <w:r w:rsidRPr="00D86AA0">
        <w:rPr>
          <w:rFonts w:ascii="Times New Roman" w:hAnsi="Times New Roman"/>
          <w:sz w:val="24"/>
          <w:szCs w:val="24"/>
          <w:lang w:val="ru-RU"/>
        </w:rPr>
        <w:t>набављен је пластеник Пољопривредној и медицинској школи Бијељина</w:t>
      </w:r>
      <w:r>
        <w:rPr>
          <w:rFonts w:ascii="Times New Roman" w:hAnsi="Times New Roman"/>
          <w:sz w:val="24"/>
          <w:szCs w:val="24"/>
          <w:lang w:val="ru-RU"/>
        </w:rPr>
        <w:t xml:space="preserve"> и </w:t>
      </w:r>
      <w:r w:rsidRPr="00D86AA0">
        <w:rPr>
          <w:rFonts w:ascii="Times New Roman" w:hAnsi="Times New Roman"/>
          <w:sz w:val="24"/>
          <w:szCs w:val="24"/>
          <w:lang w:val="ru-RU"/>
        </w:rPr>
        <w:t xml:space="preserve"> цвјећарска секција школе је претворена у инклузивну</w:t>
      </w:r>
      <w:r>
        <w:rPr>
          <w:rFonts w:ascii="Times New Roman" w:hAnsi="Times New Roman"/>
          <w:sz w:val="24"/>
          <w:szCs w:val="24"/>
          <w:lang w:val="ru-RU"/>
        </w:rPr>
        <w:t>.</w:t>
      </w:r>
    </w:p>
    <w:p w:rsidR="00826ABC" w:rsidRDefault="00826ABC" w:rsidP="005332B6">
      <w:pPr>
        <w:pStyle w:val="NoSpacing"/>
        <w:numPr>
          <w:ilvl w:val="0"/>
          <w:numId w:val="35"/>
        </w:numPr>
        <w:ind w:left="284" w:hanging="284"/>
        <w:rPr>
          <w:rFonts w:ascii="Times New Roman" w:hAnsi="Times New Roman"/>
          <w:sz w:val="24"/>
          <w:szCs w:val="24"/>
          <w:lang w:val="ru-RU"/>
        </w:rPr>
      </w:pPr>
      <w:r w:rsidRPr="008A69C0">
        <w:rPr>
          <w:rFonts w:ascii="Times New Roman" w:hAnsi="Times New Roman"/>
          <w:sz w:val="24"/>
          <w:szCs w:val="24"/>
          <w:lang w:val="ru-RU"/>
        </w:rPr>
        <w:t xml:space="preserve">У </w:t>
      </w:r>
      <w:r w:rsidRPr="004A4840">
        <w:rPr>
          <w:rFonts w:ascii="Times New Roman" w:hAnsi="Times New Roman"/>
          <w:b/>
          <w:i/>
          <w:sz w:val="24"/>
          <w:szCs w:val="24"/>
          <w:lang w:val="ru-RU"/>
        </w:rPr>
        <w:t>априлу 2019.</w:t>
      </w:r>
      <w:r w:rsidRPr="008A69C0">
        <w:rPr>
          <w:rFonts w:ascii="Times New Roman" w:hAnsi="Times New Roman"/>
          <w:sz w:val="24"/>
          <w:szCs w:val="24"/>
          <w:lang w:val="ru-RU"/>
        </w:rPr>
        <w:t xml:space="preserve"> године Одсјек за ЛЕР и ЕИ је аплицирао на Позив за достављање приједлога пројекта у оквиру EU4Business Пројекта који спроводи Међународна Организација Рада у БиХ. Назив аплицираног пројекта је „(на)Учи и (за)Ради“, а укупна вриједност износи </w:t>
      </w:r>
      <w:r>
        <w:rPr>
          <w:rFonts w:ascii="Times New Roman" w:hAnsi="Times New Roman"/>
          <w:sz w:val="24"/>
          <w:szCs w:val="24"/>
          <w:lang w:val="ru-RU"/>
        </w:rPr>
        <w:t>400.921,76 КМ</w:t>
      </w:r>
      <w:r w:rsidRPr="008A69C0">
        <w:rPr>
          <w:rFonts w:ascii="Times New Roman" w:hAnsi="Times New Roman"/>
          <w:sz w:val="24"/>
          <w:szCs w:val="24"/>
          <w:lang w:val="ru-RU"/>
        </w:rPr>
        <w:t xml:space="preserve">, од којих су донаторска средства </w:t>
      </w:r>
      <w:r>
        <w:rPr>
          <w:rFonts w:ascii="Times New Roman" w:hAnsi="Times New Roman"/>
          <w:sz w:val="24"/>
          <w:szCs w:val="24"/>
          <w:lang w:val="ru-RU"/>
        </w:rPr>
        <w:t>352.049,40 КМ</w:t>
      </w:r>
      <w:r w:rsidRPr="008A69C0">
        <w:rPr>
          <w:rFonts w:ascii="Times New Roman" w:hAnsi="Times New Roman"/>
          <w:sz w:val="24"/>
          <w:szCs w:val="24"/>
          <w:lang w:val="ru-RU"/>
        </w:rPr>
        <w:t xml:space="preserve">,  а учешће Града Бијељина </w:t>
      </w:r>
      <w:r>
        <w:rPr>
          <w:rFonts w:ascii="Times New Roman" w:hAnsi="Times New Roman"/>
          <w:sz w:val="24"/>
          <w:szCs w:val="24"/>
          <w:lang w:val="ru-RU"/>
        </w:rPr>
        <w:t>48.872,36 КМ</w:t>
      </w:r>
      <w:r w:rsidRPr="008A69C0">
        <w:rPr>
          <w:rFonts w:ascii="Times New Roman" w:hAnsi="Times New Roman"/>
          <w:sz w:val="24"/>
          <w:szCs w:val="24"/>
          <w:lang w:val="ru-RU"/>
        </w:rPr>
        <w:t xml:space="preserve">. У јулу 2019. године су изашли резултати овог Јавног позива, пројектна апликација </w:t>
      </w:r>
      <w:r w:rsidRPr="008A69C0">
        <w:rPr>
          <w:rFonts w:ascii="Times New Roman" w:hAnsi="Times New Roman"/>
          <w:i/>
          <w:sz w:val="24"/>
          <w:szCs w:val="24"/>
          <w:lang w:val="ru-RU"/>
        </w:rPr>
        <w:t>није прихваћена</w:t>
      </w:r>
      <w:r w:rsidRPr="008A69C0">
        <w:rPr>
          <w:rFonts w:ascii="Times New Roman" w:hAnsi="Times New Roman"/>
          <w:sz w:val="24"/>
          <w:szCs w:val="24"/>
          <w:lang w:val="ru-RU"/>
        </w:rPr>
        <w:t xml:space="preserve"> за реализацију.</w:t>
      </w:r>
    </w:p>
    <w:p w:rsidR="00826ABC" w:rsidRDefault="00826ABC" w:rsidP="005332B6">
      <w:pPr>
        <w:pStyle w:val="NoSpacing"/>
        <w:numPr>
          <w:ilvl w:val="0"/>
          <w:numId w:val="35"/>
        </w:numPr>
        <w:ind w:left="284" w:hanging="284"/>
        <w:rPr>
          <w:rFonts w:ascii="Times New Roman" w:hAnsi="Times New Roman"/>
          <w:sz w:val="24"/>
          <w:szCs w:val="24"/>
          <w:lang w:val="ru-RU"/>
        </w:rPr>
      </w:pPr>
      <w:r w:rsidRPr="008A69C0">
        <w:rPr>
          <w:rFonts w:ascii="Times New Roman" w:hAnsi="Times New Roman"/>
          <w:sz w:val="24"/>
          <w:szCs w:val="24"/>
          <w:lang w:val="ru-RU"/>
        </w:rPr>
        <w:t xml:space="preserve">У </w:t>
      </w:r>
      <w:r w:rsidRPr="004A4840">
        <w:rPr>
          <w:rFonts w:ascii="Times New Roman" w:hAnsi="Times New Roman"/>
          <w:b/>
          <w:i/>
          <w:sz w:val="24"/>
          <w:szCs w:val="24"/>
          <w:lang w:val="ru-RU"/>
        </w:rPr>
        <w:t>мају 2019.</w:t>
      </w:r>
      <w:r w:rsidRPr="008A69C0">
        <w:rPr>
          <w:rFonts w:ascii="Times New Roman" w:hAnsi="Times New Roman"/>
          <w:sz w:val="24"/>
          <w:szCs w:val="24"/>
          <w:lang w:val="ru-RU"/>
        </w:rPr>
        <w:t xml:space="preserve"> године Одсјек за ЛЕР и ЕИ је аплицирао на Јавни позив за подношење приједлога пројеката у оквиру пројекта „</w:t>
      </w:r>
      <w:r w:rsidRPr="00D86AA0">
        <w:rPr>
          <w:rFonts w:ascii="Times New Roman" w:hAnsi="Times New Roman"/>
          <w:i/>
          <w:sz w:val="24"/>
          <w:szCs w:val="24"/>
          <w:lang w:val="ru-RU"/>
        </w:rPr>
        <w:t>Јачање улоге МЗ у БиХ</w:t>
      </w:r>
      <w:r w:rsidRPr="008A69C0">
        <w:rPr>
          <w:rFonts w:ascii="Times New Roman" w:hAnsi="Times New Roman"/>
          <w:sz w:val="24"/>
          <w:szCs w:val="24"/>
          <w:lang w:val="ru-RU"/>
        </w:rPr>
        <w:t xml:space="preserve">“. Одсјек за ЛЕР и ЕИ аплицирао је са пројектом „Изађи и тренирај“ – изградња теретане на отвореном у МЗ „Вук Караџић“. </w:t>
      </w:r>
      <w:r w:rsidRPr="008A69C0">
        <w:rPr>
          <w:rFonts w:ascii="Times New Roman" w:hAnsi="Times New Roman"/>
          <w:b/>
          <w:sz w:val="24"/>
          <w:szCs w:val="24"/>
          <w:lang w:val="ru-RU"/>
        </w:rPr>
        <w:t>Укупна вриједност пројекта износи 17.445,00 КМ (без ПДВ-а) (Донација: 12.211,50 КМ, Град Бијељина: 5.233,50 КМ).</w:t>
      </w:r>
      <w:r w:rsidRPr="008A69C0">
        <w:rPr>
          <w:rFonts w:ascii="Times New Roman" w:hAnsi="Times New Roman"/>
          <w:sz w:val="24"/>
          <w:szCs w:val="24"/>
          <w:lang w:val="ru-RU"/>
        </w:rPr>
        <w:t xml:space="preserve"> Пројекат је одобрен и реализован до новембра 2019. године.</w:t>
      </w:r>
    </w:p>
    <w:p w:rsidR="00826ABC" w:rsidRDefault="00826ABC" w:rsidP="00826ABC">
      <w:pPr>
        <w:pStyle w:val="ListParagraph"/>
        <w:rPr>
          <w:rFonts w:ascii="Times New Roman" w:hAnsi="Times New Roman"/>
          <w:lang w:val="ru-RU"/>
        </w:rPr>
      </w:pPr>
    </w:p>
    <w:p w:rsidR="00826ABC" w:rsidRPr="005C7EED" w:rsidRDefault="00826ABC" w:rsidP="00A01691">
      <w:pPr>
        <w:pStyle w:val="NoSpacing"/>
        <w:ind w:firstLine="284"/>
        <w:rPr>
          <w:rFonts w:ascii="Times New Roman" w:hAnsi="Times New Roman"/>
          <w:sz w:val="24"/>
          <w:szCs w:val="24"/>
          <w:shd w:val="clear" w:color="auto" w:fill="FFFFFF" w:themeFill="background1"/>
        </w:rPr>
      </w:pPr>
      <w:r w:rsidRPr="005C7EED">
        <w:rPr>
          <w:rFonts w:ascii="Times New Roman" w:hAnsi="Times New Roman"/>
          <w:sz w:val="24"/>
          <w:szCs w:val="24"/>
        </w:rPr>
        <w:t>Пројак</w:t>
      </w:r>
      <w:r w:rsidR="005C7EED">
        <w:rPr>
          <w:rFonts w:ascii="Times New Roman" w:hAnsi="Times New Roman"/>
          <w:sz w:val="24"/>
          <w:szCs w:val="24"/>
        </w:rPr>
        <w:t>a</w:t>
      </w:r>
      <w:r w:rsidRPr="005C7EED">
        <w:rPr>
          <w:rFonts w:ascii="Times New Roman" w:hAnsi="Times New Roman"/>
          <w:sz w:val="24"/>
          <w:szCs w:val="24"/>
        </w:rPr>
        <w:t xml:space="preserve">т </w:t>
      </w:r>
      <w:r w:rsidRPr="005C7EED">
        <w:rPr>
          <w:rFonts w:ascii="Times New Roman" w:hAnsi="Times New Roman"/>
          <w:sz w:val="24"/>
          <w:szCs w:val="24"/>
          <w:shd w:val="clear" w:color="auto" w:fill="FFFFFF" w:themeFill="background1"/>
        </w:rPr>
        <w:t>„Парк за све“ - У јуну 2019.</w:t>
      </w:r>
      <w:r w:rsidR="003C512F">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године</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формирано је</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Радно</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тијело</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за</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грађанске</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иницијативе,</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 xml:space="preserve"> које</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је</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састављено</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од</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представника</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јавних</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институција,</w:t>
      </w:r>
      <w:r w:rsidR="005C7EED">
        <w:rPr>
          <w:rFonts w:ascii="Times New Roman" w:hAnsi="Times New Roman"/>
          <w:sz w:val="24"/>
          <w:szCs w:val="24"/>
          <w:shd w:val="clear" w:color="auto" w:fill="FFFFFF" w:themeFill="background1"/>
        </w:rPr>
        <w:t xml:space="preserve"> </w:t>
      </w:r>
      <w:r w:rsidRPr="005C7EED">
        <w:rPr>
          <w:rFonts w:ascii="Times New Roman" w:hAnsi="Times New Roman"/>
          <w:sz w:val="24"/>
          <w:szCs w:val="24"/>
          <w:shd w:val="clear" w:color="auto" w:fill="FFFFFF" w:themeFill="background1"/>
        </w:rPr>
        <w:t xml:space="preserve"> приватног и цивилногсектора. Наведено тијело је усп</w:t>
      </w:r>
      <w:r w:rsidR="005C7EED">
        <w:rPr>
          <w:rFonts w:ascii="Times New Roman" w:hAnsi="Times New Roman"/>
          <w:sz w:val="24"/>
          <w:szCs w:val="24"/>
          <w:shd w:val="clear" w:color="auto" w:fill="FFFFFF" w:themeFill="background1"/>
        </w:rPr>
        <w:t xml:space="preserve">остављено са циљем дефинисања 3 </w:t>
      </w:r>
      <w:r w:rsidRPr="005C7EED">
        <w:rPr>
          <w:rFonts w:ascii="Times New Roman" w:hAnsi="Times New Roman"/>
          <w:sz w:val="24"/>
          <w:szCs w:val="24"/>
          <w:shd w:val="clear" w:color="auto" w:fill="FFFFFF" w:themeFill="background1"/>
        </w:rPr>
        <w:t>иницијативе које доприносе унапређењу квалитета живота грађана. Анкетирање грађана јетрајалоод 19. јуладо 4. августа и анкетираноје 1.225 особа. Изабрана је иницијатива теретана на отвореном (у градском парку) са пратећим спортско-рекреативним садржајима, укључујући изградњу приступних рампи, како би свим грађанима био омогућен једнак приступ парку. За ову иницијативу је гласало 52,3% грађана. Одсјек за ЛЕР и ЕИ, у сарадњи са Удружењем грађана „Колоси“ успоставио је пројекат, аплицирао и пројекат је одобрен за реализацију. У</w:t>
      </w:r>
      <w:r w:rsidRPr="005C7EED">
        <w:rPr>
          <w:rFonts w:ascii="Times New Roman" w:hAnsi="Times New Roman"/>
          <w:sz w:val="24"/>
          <w:szCs w:val="24"/>
        </w:rPr>
        <w:t>купна вриједност пројекта износи 60.355,29 КМ (Донација</w:t>
      </w:r>
      <w:r w:rsidR="00A01691">
        <w:rPr>
          <w:rFonts w:ascii="Times New Roman" w:hAnsi="Times New Roman"/>
          <w:sz w:val="24"/>
          <w:szCs w:val="24"/>
          <w:lang w:val="sr-Latn-BA"/>
        </w:rPr>
        <w:t xml:space="preserve"> </w:t>
      </w:r>
      <w:r w:rsidRPr="005C7EED">
        <w:rPr>
          <w:rFonts w:ascii="Times New Roman" w:hAnsi="Times New Roman"/>
          <w:sz w:val="24"/>
          <w:szCs w:val="24"/>
        </w:rPr>
        <w:t>EU/UNDP: 15.000,00 KM,  Град Бијељина: 45.355,29 КМ).Пројекат је реализован у новембру 2019. године.</w:t>
      </w:r>
    </w:p>
    <w:p w:rsidR="00826ABC" w:rsidRPr="008A69C0" w:rsidRDefault="00826ABC" w:rsidP="005332B6">
      <w:pPr>
        <w:pStyle w:val="NoSpacing"/>
        <w:numPr>
          <w:ilvl w:val="0"/>
          <w:numId w:val="35"/>
        </w:numPr>
        <w:ind w:left="284" w:hanging="284"/>
        <w:rPr>
          <w:rFonts w:ascii="Times New Roman" w:hAnsi="Times New Roman"/>
          <w:sz w:val="24"/>
          <w:szCs w:val="24"/>
          <w:lang w:val="ru-RU"/>
        </w:rPr>
      </w:pPr>
      <w:r w:rsidRPr="008A69C0">
        <w:rPr>
          <w:rFonts w:ascii="Times New Roman" w:hAnsi="Times New Roman"/>
          <w:sz w:val="24"/>
          <w:szCs w:val="24"/>
          <w:lang w:val="ru-RU"/>
        </w:rPr>
        <w:t>Одсјек за ЛЕР и ЕИ аплицирао је на Јавни позив Јавни позив UNDP за припрему Акционог плана за одрживу енергију и борбу против климатских промјена (SECAP). Пројекат је одобрен за реализацију у 2020. години.</w:t>
      </w:r>
    </w:p>
    <w:p w:rsidR="00826ABC" w:rsidRDefault="00826ABC" w:rsidP="005332B6">
      <w:pPr>
        <w:pStyle w:val="NoSpacing"/>
        <w:numPr>
          <w:ilvl w:val="0"/>
          <w:numId w:val="35"/>
        </w:numPr>
        <w:ind w:left="284" w:hanging="283"/>
        <w:rPr>
          <w:rFonts w:ascii="Times New Roman" w:hAnsi="Times New Roman"/>
          <w:sz w:val="24"/>
          <w:szCs w:val="24"/>
        </w:rPr>
      </w:pPr>
      <w:r w:rsidRPr="00A76F87">
        <w:rPr>
          <w:rFonts w:ascii="Times New Roman" w:hAnsi="Times New Roman"/>
          <w:color w:val="000000"/>
          <w:sz w:val="24"/>
          <w:szCs w:val="24"/>
          <w:shd w:val="clear" w:color="auto" w:fill="FFFFFF" w:themeFill="background1"/>
          <w:lang w:eastAsia="sr-Latn-BA"/>
        </w:rPr>
        <w:lastRenderedPageBreak/>
        <w:t xml:space="preserve">Пројекат </w:t>
      </w:r>
      <w:r w:rsidRPr="00A76F87">
        <w:rPr>
          <w:rFonts w:ascii="Times New Roman" w:hAnsi="Times New Roman"/>
          <w:b/>
          <w:i/>
          <w:color w:val="000000"/>
          <w:sz w:val="24"/>
          <w:szCs w:val="24"/>
          <w:shd w:val="clear" w:color="auto" w:fill="FFFFFF" w:themeFill="background1"/>
          <w:lang w:eastAsia="sr-Latn-BA"/>
        </w:rPr>
        <w:t>„Одржива урбана мобилност у Републици Српској“</w:t>
      </w:r>
      <w:r w:rsidRPr="00A76F87">
        <w:rPr>
          <w:rFonts w:ascii="Times New Roman" w:hAnsi="Times New Roman"/>
          <w:color w:val="000000"/>
          <w:sz w:val="24"/>
          <w:szCs w:val="24"/>
          <w:shd w:val="clear" w:color="auto" w:fill="FFFFFF" w:themeFill="background1"/>
          <w:lang w:eastAsia="sr-Latn-BA"/>
        </w:rPr>
        <w:t xml:space="preserve"> подразумијева израду Плана</w:t>
      </w:r>
      <w:r w:rsidRPr="00A76F87">
        <w:rPr>
          <w:rFonts w:ascii="Times New Roman" w:hAnsi="Times New Roman"/>
          <w:sz w:val="24"/>
          <w:szCs w:val="24"/>
          <w:shd w:val="clear" w:color="auto" w:fill="FFFFFF" w:themeFill="background1"/>
        </w:rPr>
        <w:t xml:space="preserve">одрживе урбане мобилности Града Бијељина. У </w:t>
      </w:r>
      <w:r w:rsidRPr="004A4840">
        <w:rPr>
          <w:rFonts w:ascii="Times New Roman" w:hAnsi="Times New Roman"/>
          <w:b/>
          <w:i/>
          <w:sz w:val="24"/>
          <w:szCs w:val="24"/>
          <w:shd w:val="clear" w:color="auto" w:fill="FFFFFF" w:themeFill="background1"/>
        </w:rPr>
        <w:t>јулу 2019.</w:t>
      </w:r>
      <w:r w:rsidRPr="00A76F87">
        <w:rPr>
          <w:rFonts w:ascii="Times New Roman" w:hAnsi="Times New Roman"/>
          <w:sz w:val="24"/>
          <w:szCs w:val="24"/>
          <w:shd w:val="clear" w:color="auto" w:fill="FFFFFF" w:themeFill="background1"/>
        </w:rPr>
        <w:t xml:space="preserve"> године Одсјек за ЛЕР и ЕИ, у име Града Бијељина, пријавио се на Јавни позив СОГРС „Подршка јединицама локалне самоуправе у РС у промоцији одрживе урбане мобилности“, подржан од стране њемачке развојне агенције GIZ. Пројектна апликација је прихваћена и активности доношења Плана одрживе урбане мобилности („SUMP“) Града Бијељина су започеле. </w:t>
      </w:r>
      <w:r>
        <w:rPr>
          <w:rFonts w:ascii="Times New Roman" w:hAnsi="Times New Roman"/>
          <w:sz w:val="24"/>
          <w:szCs w:val="24"/>
          <w:shd w:val="clear" w:color="auto" w:fill="FFFFFF" w:themeFill="background1"/>
        </w:rPr>
        <w:t>У сарадњи са Одјељењем за стамбено комуналне послове ф</w:t>
      </w:r>
      <w:r w:rsidRPr="00A76F87">
        <w:rPr>
          <w:rFonts w:ascii="Times New Roman" w:hAnsi="Times New Roman"/>
          <w:sz w:val="24"/>
          <w:szCs w:val="24"/>
          <w:shd w:val="clear" w:color="auto" w:fill="FFFFFF" w:themeFill="background1"/>
        </w:rPr>
        <w:t>ормирана је Радна група за вођење процеса</w:t>
      </w:r>
      <w:r w:rsidRPr="00A76F87">
        <w:rPr>
          <w:rFonts w:ascii="Times New Roman" w:hAnsi="Times New Roman"/>
          <w:sz w:val="24"/>
          <w:szCs w:val="24"/>
        </w:rPr>
        <w:t xml:space="preserve">доношења Плана одрживе урбане мобилности која континуирано спроводи  активности за доношење овог документа, који треба да буде финализован до априла 2020. године. </w:t>
      </w:r>
    </w:p>
    <w:p w:rsidR="00826ABC" w:rsidRPr="00A0384A" w:rsidRDefault="00826ABC" w:rsidP="005332B6">
      <w:pPr>
        <w:pStyle w:val="NoSpacing"/>
        <w:numPr>
          <w:ilvl w:val="0"/>
          <w:numId w:val="35"/>
        </w:numPr>
        <w:ind w:left="284" w:hanging="283"/>
        <w:rPr>
          <w:rFonts w:ascii="Times New Roman" w:hAnsi="Times New Roman"/>
          <w:sz w:val="24"/>
          <w:szCs w:val="24"/>
        </w:rPr>
      </w:pPr>
      <w:r w:rsidRPr="00A0384A">
        <w:rPr>
          <w:rFonts w:ascii="Times New Roman" w:hAnsi="Times New Roman"/>
          <w:sz w:val="24"/>
          <w:szCs w:val="24"/>
        </w:rPr>
        <w:t>Пр</w:t>
      </w:r>
      <w:r w:rsidRPr="00A0384A">
        <w:rPr>
          <w:rFonts w:ascii="Times New Roman" w:hAnsi="Times New Roman"/>
          <w:sz w:val="24"/>
          <w:szCs w:val="24"/>
          <w:lang w:eastAsia="sr-Latn-BA"/>
        </w:rPr>
        <w:t>ојекат</w:t>
      </w:r>
      <w:r w:rsidRPr="00A0384A">
        <w:rPr>
          <w:rFonts w:ascii="Times New Roman" w:hAnsi="Times New Roman"/>
          <w:b/>
          <w:i/>
          <w:sz w:val="24"/>
          <w:szCs w:val="24"/>
          <w:lang w:eastAsia="sr-Latn-BA"/>
        </w:rPr>
        <w:t>„Обиљежавање/спровођење активности у оквиру Европске седмице мобилности“</w:t>
      </w:r>
      <w:r w:rsidRPr="00A0384A">
        <w:rPr>
          <w:rFonts w:ascii="Times New Roman" w:hAnsi="Times New Roman"/>
          <w:b/>
          <w:sz w:val="24"/>
          <w:szCs w:val="24"/>
          <w:lang w:eastAsia="sr-Latn-BA"/>
        </w:rPr>
        <w:t xml:space="preserve">(EMW) - Укупна вриједност пројекта износила је </w:t>
      </w:r>
      <w:r>
        <w:rPr>
          <w:rFonts w:ascii="Times New Roman" w:hAnsi="Times New Roman"/>
          <w:b/>
          <w:sz w:val="24"/>
          <w:szCs w:val="24"/>
          <w:lang w:eastAsia="sr-Latn-BA"/>
        </w:rPr>
        <w:t>3.436,39 КМ</w:t>
      </w:r>
      <w:r w:rsidRPr="00A0384A">
        <w:rPr>
          <w:rFonts w:ascii="Times New Roman" w:hAnsi="Times New Roman"/>
          <w:b/>
          <w:sz w:val="24"/>
          <w:szCs w:val="24"/>
          <w:lang w:eastAsia="sr-Latn-BA"/>
        </w:rPr>
        <w:t xml:space="preserve">, (Град Бијељина: </w:t>
      </w:r>
      <w:r>
        <w:rPr>
          <w:rFonts w:ascii="Times New Roman" w:hAnsi="Times New Roman"/>
          <w:b/>
          <w:sz w:val="24"/>
          <w:szCs w:val="24"/>
          <w:lang w:val="sr-Cyrl-CS"/>
        </w:rPr>
        <w:t>502,65 КМ</w:t>
      </w:r>
      <w:r w:rsidRPr="00A0384A">
        <w:rPr>
          <w:rFonts w:ascii="Times New Roman" w:hAnsi="Times New Roman"/>
          <w:b/>
          <w:sz w:val="24"/>
          <w:szCs w:val="24"/>
          <w:lang w:eastAsia="sr-Latn-BA"/>
        </w:rPr>
        <w:t xml:space="preserve">; донација: </w:t>
      </w:r>
      <w:r>
        <w:rPr>
          <w:rFonts w:ascii="Times New Roman" w:hAnsi="Times New Roman"/>
          <w:b/>
          <w:sz w:val="24"/>
          <w:szCs w:val="24"/>
        </w:rPr>
        <w:t>2.933,75 КМ</w:t>
      </w:r>
      <w:r w:rsidRPr="00A0384A">
        <w:rPr>
          <w:rFonts w:ascii="Times New Roman" w:hAnsi="Times New Roman"/>
          <w:b/>
          <w:sz w:val="24"/>
          <w:szCs w:val="24"/>
          <w:lang w:eastAsia="sr-Latn-BA"/>
        </w:rPr>
        <w:t>).</w:t>
      </w:r>
    </w:p>
    <w:p w:rsidR="00826ABC" w:rsidRPr="00A0384A" w:rsidRDefault="00826ABC" w:rsidP="00826ABC">
      <w:pPr>
        <w:pStyle w:val="NoSpacing"/>
        <w:ind w:left="284"/>
        <w:rPr>
          <w:rFonts w:ascii="Times New Roman" w:hAnsi="Times New Roman"/>
          <w:noProof/>
          <w:sz w:val="24"/>
          <w:szCs w:val="24"/>
          <w:shd w:val="clear" w:color="auto" w:fill="FFFFFF"/>
        </w:rPr>
      </w:pPr>
      <w:r w:rsidRPr="00A0384A">
        <w:rPr>
          <w:rFonts w:ascii="Times New Roman" w:hAnsi="Times New Roman"/>
          <w:sz w:val="24"/>
          <w:szCs w:val="24"/>
          <w:lang w:eastAsia="sr-Latn-BA"/>
        </w:rPr>
        <w:t xml:space="preserve">У </w:t>
      </w:r>
      <w:r w:rsidRPr="004A4840">
        <w:rPr>
          <w:rFonts w:ascii="Times New Roman" w:hAnsi="Times New Roman"/>
          <w:b/>
          <w:i/>
          <w:sz w:val="24"/>
          <w:szCs w:val="24"/>
          <w:lang w:eastAsia="sr-Latn-BA"/>
        </w:rPr>
        <w:t>августу 2019.</w:t>
      </w:r>
      <w:r w:rsidRPr="00A0384A">
        <w:rPr>
          <w:rFonts w:ascii="Times New Roman" w:hAnsi="Times New Roman"/>
          <w:sz w:val="24"/>
          <w:szCs w:val="24"/>
          <w:lang w:eastAsia="sr-Latn-BA"/>
        </w:rPr>
        <w:t xml:space="preserve"> године Одсјек за ЛЕР и ЕИ упутио је пријаву на јавни позив Савеза општина и градова Републике Српске – „Позив за </w:t>
      </w:r>
      <w:r>
        <w:rPr>
          <w:rFonts w:ascii="Times New Roman" w:hAnsi="Times New Roman"/>
          <w:sz w:val="24"/>
          <w:szCs w:val="24"/>
          <w:lang w:eastAsia="sr-Latn-BA"/>
        </w:rPr>
        <w:t>обиљежавање</w:t>
      </w:r>
      <w:r w:rsidRPr="00A0384A">
        <w:rPr>
          <w:rFonts w:ascii="Times New Roman" w:hAnsi="Times New Roman"/>
          <w:sz w:val="24"/>
          <w:szCs w:val="24"/>
          <w:lang w:eastAsia="sr-Latn-BA"/>
        </w:rPr>
        <w:t xml:space="preserve"> Европске седмице мобилности“. Пројектна апликација је прихваћена. </w:t>
      </w:r>
      <w:r w:rsidRPr="00A0384A">
        <w:rPr>
          <w:rFonts w:ascii="Times New Roman" w:hAnsi="Times New Roman"/>
          <w:sz w:val="24"/>
          <w:szCs w:val="24"/>
        </w:rPr>
        <w:t>У организацији Одсјека за ЛЕР и ЕИ први пут је обиљежена Европска седмица мобилности у Граду Бијељина, која је обухватала континуирану промотивну кампању кроз низ активности које су релизоване у сарадњи са екстерним партнерима: Техничка школа „Михајло Пупин“ Бијељина – саобраћајна секција; Еколошко удружење „Еко пут“ Бијељина; Самостална занатска радња „Јовашевић“ Бијељина и „M-BIKE SHOP“ Бијељина. Активности су реализоване у периоду од 16.09. до 22.09.2019. године, а потребно је истаћи посебно активност анкетирања грађана о задовољству саобраћајном инфраструктуром</w:t>
      </w:r>
      <w:r>
        <w:rPr>
          <w:rFonts w:ascii="Times New Roman" w:hAnsi="Times New Roman"/>
          <w:sz w:val="24"/>
          <w:szCs w:val="24"/>
        </w:rPr>
        <w:t xml:space="preserve"> за пјешачење и вожњу бисикла</w:t>
      </w:r>
      <w:r w:rsidRPr="00A0384A">
        <w:rPr>
          <w:rFonts w:ascii="Times New Roman" w:hAnsi="Times New Roman"/>
          <w:sz w:val="24"/>
          <w:szCs w:val="24"/>
        </w:rPr>
        <w:t xml:space="preserve">, </w:t>
      </w:r>
      <w:r>
        <w:rPr>
          <w:rFonts w:ascii="Times New Roman" w:hAnsi="Times New Roman"/>
          <w:sz w:val="24"/>
          <w:szCs w:val="24"/>
        </w:rPr>
        <w:t>п</w:t>
      </w:r>
      <w:r w:rsidRPr="00A0384A">
        <w:rPr>
          <w:rFonts w:ascii="Times New Roman" w:hAnsi="Times New Roman"/>
          <w:sz w:val="24"/>
          <w:szCs w:val="24"/>
        </w:rPr>
        <w:t xml:space="preserve">остављање три паркинг постоља за бицикле (два постоља испред Главне зграде ГУ Града Бијељина и једно постоље испред ЦЈБ Бијељина) као и активност „Дан без аутомобила“ који је реализован затварањем улице Вука Караџића за саобраћај 22.09.2019. године. </w:t>
      </w:r>
      <w:r w:rsidRPr="00A0384A">
        <w:rPr>
          <w:rFonts w:ascii="Times New Roman" w:hAnsi="Times New Roman"/>
          <w:noProof/>
          <w:sz w:val="24"/>
          <w:szCs w:val="24"/>
          <w:shd w:val="clear" w:color="auto" w:fill="FFFFFF"/>
        </w:rPr>
        <w:t xml:space="preserve">У процесу анктерирања грађана </w:t>
      </w:r>
      <w:r w:rsidRPr="00A0384A">
        <w:rPr>
          <w:rFonts w:ascii="Times New Roman" w:hAnsi="Times New Roman"/>
          <w:sz w:val="24"/>
          <w:szCs w:val="24"/>
        </w:rPr>
        <w:t>о задовољству саобраћајном инфраструктуром</w:t>
      </w:r>
      <w:r>
        <w:rPr>
          <w:rFonts w:ascii="Times New Roman" w:hAnsi="Times New Roman"/>
          <w:sz w:val="24"/>
          <w:szCs w:val="24"/>
        </w:rPr>
        <w:t>за пјешачење и вожњу бисикла</w:t>
      </w:r>
      <w:r w:rsidRPr="00A0384A">
        <w:rPr>
          <w:rFonts w:ascii="Times New Roman" w:hAnsi="Times New Roman"/>
          <w:noProof/>
          <w:sz w:val="24"/>
          <w:szCs w:val="24"/>
          <w:shd w:val="clear" w:color="auto" w:fill="FFFFFF"/>
        </w:rPr>
        <w:t xml:space="preserve"> учествовало је</w:t>
      </w:r>
      <w:r>
        <w:rPr>
          <w:rFonts w:ascii="Times New Roman" w:hAnsi="Times New Roman"/>
          <w:noProof/>
          <w:sz w:val="24"/>
          <w:szCs w:val="24"/>
          <w:shd w:val="clear" w:color="auto" w:fill="FFFFFF"/>
        </w:rPr>
        <w:t>укупно</w:t>
      </w:r>
      <w:r w:rsidRPr="00A0384A">
        <w:rPr>
          <w:rFonts w:ascii="Times New Roman" w:hAnsi="Times New Roman"/>
          <w:noProof/>
          <w:sz w:val="24"/>
          <w:szCs w:val="24"/>
          <w:shd w:val="clear" w:color="auto" w:fill="FFFFFF"/>
          <w:lang w:val="sr-Latn-BA"/>
        </w:rPr>
        <w:t xml:space="preserve">1.015 </w:t>
      </w:r>
      <w:r>
        <w:rPr>
          <w:rFonts w:ascii="Times New Roman" w:hAnsi="Times New Roman"/>
          <w:noProof/>
          <w:sz w:val="24"/>
          <w:szCs w:val="24"/>
          <w:shd w:val="clear" w:color="auto" w:fill="FFFFFF"/>
        </w:rPr>
        <w:t>особа</w:t>
      </w:r>
      <w:r w:rsidRPr="00A0384A">
        <w:rPr>
          <w:rFonts w:ascii="Times New Roman" w:hAnsi="Times New Roman"/>
          <w:noProof/>
          <w:sz w:val="24"/>
          <w:szCs w:val="24"/>
          <w:shd w:val="clear" w:color="auto" w:fill="FFFFFF"/>
        </w:rPr>
        <w:t>.</w:t>
      </w:r>
      <w:r w:rsidR="00A01691">
        <w:rPr>
          <w:rFonts w:ascii="Times New Roman" w:hAnsi="Times New Roman"/>
          <w:noProof/>
          <w:sz w:val="24"/>
          <w:szCs w:val="24"/>
          <w:shd w:val="clear" w:color="auto" w:fill="FFFFFF"/>
          <w:lang w:val="sr-Latn-BA"/>
        </w:rPr>
        <w:t xml:space="preserve"> </w:t>
      </w:r>
      <w:r>
        <w:rPr>
          <w:rFonts w:ascii="Times New Roman" w:hAnsi="Times New Roman"/>
          <w:sz w:val="24"/>
          <w:szCs w:val="24"/>
        </w:rPr>
        <w:t>Д</w:t>
      </w:r>
      <w:r w:rsidRPr="00A0384A">
        <w:rPr>
          <w:rFonts w:ascii="Times New Roman" w:hAnsi="Times New Roman"/>
          <w:sz w:val="24"/>
          <w:szCs w:val="24"/>
        </w:rPr>
        <w:t>етаљан Извјештај о проведеним активностима</w:t>
      </w:r>
      <w:r>
        <w:rPr>
          <w:rFonts w:ascii="Times New Roman" w:hAnsi="Times New Roman"/>
          <w:sz w:val="24"/>
          <w:szCs w:val="24"/>
        </w:rPr>
        <w:t xml:space="preserve">, као и анализа анкете </w:t>
      </w:r>
      <w:r w:rsidRPr="00A0384A">
        <w:rPr>
          <w:rFonts w:ascii="Times New Roman" w:hAnsi="Times New Roman"/>
          <w:sz w:val="24"/>
          <w:szCs w:val="24"/>
        </w:rPr>
        <w:t>доступн</w:t>
      </w:r>
      <w:r>
        <w:rPr>
          <w:rFonts w:ascii="Times New Roman" w:hAnsi="Times New Roman"/>
          <w:sz w:val="24"/>
          <w:szCs w:val="24"/>
        </w:rPr>
        <w:t>и су</w:t>
      </w:r>
      <w:r w:rsidRPr="00A0384A">
        <w:rPr>
          <w:rFonts w:ascii="Times New Roman" w:hAnsi="Times New Roman"/>
          <w:sz w:val="24"/>
          <w:szCs w:val="24"/>
        </w:rPr>
        <w:t xml:space="preserve"> у Одсјеку за ЛЕР и ЕИ.</w:t>
      </w:r>
    </w:p>
    <w:p w:rsidR="00826ABC" w:rsidRPr="004A4840" w:rsidRDefault="00826ABC" w:rsidP="005332B6">
      <w:pPr>
        <w:pStyle w:val="NoSpacing"/>
        <w:numPr>
          <w:ilvl w:val="0"/>
          <w:numId w:val="35"/>
        </w:numPr>
        <w:ind w:left="284" w:hanging="284"/>
        <w:rPr>
          <w:rFonts w:ascii="Times New Roman" w:hAnsi="Times New Roman"/>
          <w:sz w:val="24"/>
          <w:szCs w:val="24"/>
        </w:rPr>
      </w:pPr>
      <w:r w:rsidRPr="00A0384A">
        <w:rPr>
          <w:rFonts w:ascii="Times New Roman" w:hAnsi="Times New Roman"/>
          <w:sz w:val="24"/>
          <w:szCs w:val="24"/>
        </w:rPr>
        <w:t>Пројекат</w:t>
      </w:r>
      <w:r w:rsidRPr="00A0384A">
        <w:rPr>
          <w:rFonts w:ascii="Times New Roman" w:hAnsi="Times New Roman"/>
          <w:b/>
          <w:i/>
          <w:sz w:val="24"/>
          <w:szCs w:val="24"/>
        </w:rPr>
        <w:t xml:space="preserve"> „Покренимо се!“</w:t>
      </w:r>
      <w:r w:rsidRPr="00A0384A">
        <w:rPr>
          <w:rFonts w:ascii="Times New Roman" w:hAnsi="Times New Roman"/>
          <w:b/>
          <w:sz w:val="24"/>
          <w:szCs w:val="24"/>
        </w:rPr>
        <w:t xml:space="preserve"> - </w:t>
      </w:r>
      <w:r w:rsidRPr="00A0384A">
        <w:rPr>
          <w:rFonts w:ascii="Times New Roman" w:hAnsi="Times New Roman"/>
          <w:sz w:val="24"/>
          <w:szCs w:val="24"/>
        </w:rPr>
        <w:t xml:space="preserve">У сарадњи са Одјељењем за стамбено-комуналне послове и заштиту животне средине, у </w:t>
      </w:r>
      <w:r w:rsidRPr="004A4840">
        <w:rPr>
          <w:rFonts w:ascii="Times New Roman" w:hAnsi="Times New Roman"/>
          <w:b/>
          <w:i/>
          <w:sz w:val="24"/>
          <w:szCs w:val="24"/>
        </w:rPr>
        <w:t>августу 2019.</w:t>
      </w:r>
      <w:r w:rsidRPr="00A0384A">
        <w:rPr>
          <w:rFonts w:ascii="Times New Roman" w:hAnsi="Times New Roman"/>
          <w:sz w:val="24"/>
          <w:szCs w:val="24"/>
        </w:rPr>
        <w:t xml:space="preserve"> године, на основу добијених резултата анкетирања грађана,  Одсјек за ЛЕР и ЕИ је припремио апликацију за јавни позив GIZ / СОГРС за подршку при реализацији  пилот активности из области урбане мобилности. </w:t>
      </w:r>
      <w:r w:rsidRPr="00A0384A">
        <w:rPr>
          <w:rFonts w:ascii="Times New Roman" w:hAnsi="Times New Roman"/>
          <w:b/>
          <w:sz w:val="24"/>
          <w:szCs w:val="24"/>
        </w:rPr>
        <w:t xml:space="preserve">Укупна вриједност пројекта износила је </w:t>
      </w:r>
      <w:r>
        <w:rPr>
          <w:rFonts w:ascii="Times New Roman" w:hAnsi="Times New Roman"/>
          <w:b/>
          <w:sz w:val="24"/>
          <w:szCs w:val="24"/>
        </w:rPr>
        <w:t>40.022,42 КМ</w:t>
      </w:r>
      <w:r w:rsidRPr="00A0384A">
        <w:rPr>
          <w:rFonts w:ascii="Times New Roman" w:hAnsi="Times New Roman"/>
          <w:b/>
          <w:sz w:val="24"/>
          <w:szCs w:val="24"/>
        </w:rPr>
        <w:t xml:space="preserve"> (донација: </w:t>
      </w:r>
      <w:r>
        <w:rPr>
          <w:rFonts w:ascii="Times New Roman" w:hAnsi="Times New Roman"/>
          <w:b/>
          <w:sz w:val="24"/>
          <w:szCs w:val="24"/>
        </w:rPr>
        <w:t>11.001,54 КМ</w:t>
      </w:r>
      <w:r w:rsidRPr="00A0384A">
        <w:rPr>
          <w:rFonts w:ascii="Times New Roman" w:hAnsi="Times New Roman"/>
          <w:b/>
          <w:sz w:val="24"/>
          <w:szCs w:val="24"/>
        </w:rPr>
        <w:t xml:space="preserve">, Град Бијељина: </w:t>
      </w:r>
      <w:r>
        <w:rPr>
          <w:rFonts w:ascii="Times New Roman" w:hAnsi="Times New Roman"/>
          <w:b/>
          <w:sz w:val="24"/>
          <w:szCs w:val="24"/>
        </w:rPr>
        <w:t>29.020,88 КМ</w:t>
      </w:r>
      <w:r w:rsidRPr="00A0384A">
        <w:rPr>
          <w:rFonts w:ascii="Times New Roman" w:hAnsi="Times New Roman"/>
          <w:b/>
          <w:sz w:val="24"/>
          <w:szCs w:val="24"/>
        </w:rPr>
        <w:t xml:space="preserve">). </w:t>
      </w:r>
      <w:r w:rsidR="00DF5424">
        <w:rPr>
          <w:rFonts w:ascii="Times New Roman" w:hAnsi="Times New Roman"/>
          <w:sz w:val="24"/>
          <w:szCs w:val="24"/>
          <w:lang w:val="bs-Cyrl-BA"/>
        </w:rPr>
        <w:t xml:space="preserve"> </w:t>
      </w:r>
    </w:p>
    <w:p w:rsidR="00826ABC" w:rsidRPr="008A69C0" w:rsidRDefault="00826ABC" w:rsidP="005332B6">
      <w:pPr>
        <w:pStyle w:val="NoSpacing"/>
        <w:numPr>
          <w:ilvl w:val="0"/>
          <w:numId w:val="35"/>
        </w:numPr>
        <w:ind w:left="284" w:hanging="284"/>
        <w:rPr>
          <w:rFonts w:ascii="Times New Roman" w:hAnsi="Times New Roman"/>
          <w:sz w:val="24"/>
          <w:szCs w:val="24"/>
          <w:lang w:val="ru-RU"/>
        </w:rPr>
      </w:pPr>
      <w:r w:rsidRPr="008A69C0">
        <w:rPr>
          <w:rFonts w:ascii="Times New Roman" w:hAnsi="Times New Roman"/>
          <w:sz w:val="24"/>
          <w:szCs w:val="24"/>
          <w:lang w:val="ru-RU"/>
        </w:rPr>
        <w:t xml:space="preserve">Одсјек за локални економски развој и европске интеграције у партнерству са Факултетом пословне економије - Универзитет Источно Сарајево, Привредном комором РС – Подручна привредна комора Бијељина, ЈУ Заводом за запошљавање РС  - Биро Бијељина и „Мега дрво“ д.о.о. реализовао је </w:t>
      </w:r>
      <w:r>
        <w:rPr>
          <w:rFonts w:ascii="Times New Roman" w:hAnsi="Times New Roman"/>
          <w:sz w:val="24"/>
          <w:szCs w:val="24"/>
          <w:lang w:val="ru-RU"/>
        </w:rPr>
        <w:t xml:space="preserve">пројекат </w:t>
      </w:r>
      <w:r w:rsidRPr="008A69C0">
        <w:rPr>
          <w:rFonts w:ascii="Times New Roman" w:hAnsi="Times New Roman"/>
          <w:sz w:val="24"/>
          <w:szCs w:val="24"/>
          <w:lang w:val="ru-RU"/>
        </w:rPr>
        <w:t>„(на)Учи и (за)Ради“</w:t>
      </w:r>
      <w:r>
        <w:rPr>
          <w:rFonts w:ascii="Times New Roman" w:hAnsi="Times New Roman"/>
          <w:sz w:val="24"/>
          <w:szCs w:val="24"/>
          <w:lang w:val="ru-RU"/>
        </w:rPr>
        <w:t xml:space="preserve">. </w:t>
      </w:r>
      <w:r w:rsidRPr="008A69C0">
        <w:rPr>
          <w:rFonts w:ascii="Times New Roman" w:hAnsi="Times New Roman"/>
          <w:sz w:val="24"/>
          <w:szCs w:val="24"/>
          <w:lang w:val="ru-RU"/>
        </w:rPr>
        <w:t>На Јавни позив, који је Градска управа Града Бијељина расписала</w:t>
      </w:r>
      <w:r>
        <w:rPr>
          <w:rFonts w:ascii="Times New Roman" w:hAnsi="Times New Roman"/>
          <w:sz w:val="24"/>
          <w:szCs w:val="24"/>
          <w:lang w:val="ru-RU"/>
        </w:rPr>
        <w:t xml:space="preserve"> у </w:t>
      </w:r>
      <w:r w:rsidRPr="004A4840">
        <w:rPr>
          <w:rFonts w:ascii="Times New Roman" w:hAnsi="Times New Roman"/>
          <w:b/>
          <w:i/>
          <w:sz w:val="24"/>
          <w:szCs w:val="24"/>
          <w:lang w:val="ru-RU"/>
        </w:rPr>
        <w:t>септембру 2019.</w:t>
      </w:r>
      <w:r w:rsidRPr="008A69C0">
        <w:rPr>
          <w:rFonts w:ascii="Times New Roman" w:hAnsi="Times New Roman"/>
          <w:sz w:val="24"/>
          <w:szCs w:val="24"/>
          <w:lang w:val="ru-RU"/>
        </w:rPr>
        <w:t xml:space="preserve"> године за пријаву учешћа у Програму предузетничке обуке, укупно се пријавило 28 кандидата, од којих је 21 полазник успјешно завршио обуку. Након завршене предузетничке обуке полазници су, користећи стечена знања, на основу својих бизнис идеја успоставили бизнис планове, организоване су презентације бизнис идеја и интервју са осамнаест полазника, који су доставили бизнис планове. Комисија је изабрала десет најбољих бизнис планова, који ће добити бесповратна средства у износу од 8.000,00 КМ за регистрацију и покретање сопственог бизниса, односно оснивање предузећа и (само)запошљавање. Наведене пројектне активности имају за циљ јачање предузетништва и подстицање (само)запошљавања у Граду Бијељина, а базиране су на резултатима истраживања које је Одсјек за локални економски развој и европске </w:t>
      </w:r>
      <w:r w:rsidRPr="008A69C0">
        <w:rPr>
          <w:rFonts w:ascii="Times New Roman" w:hAnsi="Times New Roman"/>
          <w:sz w:val="24"/>
          <w:szCs w:val="24"/>
          <w:lang w:val="ru-RU"/>
        </w:rPr>
        <w:lastRenderedPageBreak/>
        <w:t xml:space="preserve">интеграције спровео са студентима у мају 2019. године. Средства за реализацију ових активности, у износу од </w:t>
      </w:r>
      <w:r w:rsidRPr="008A69C0">
        <w:rPr>
          <w:rFonts w:ascii="Times New Roman" w:hAnsi="Times New Roman"/>
          <w:b/>
          <w:sz w:val="24"/>
          <w:szCs w:val="24"/>
          <w:lang w:val="ru-RU"/>
        </w:rPr>
        <w:t xml:space="preserve">85.000 КМ </w:t>
      </w:r>
      <w:r w:rsidRPr="008A69C0">
        <w:rPr>
          <w:rFonts w:ascii="Times New Roman" w:hAnsi="Times New Roman"/>
          <w:sz w:val="24"/>
          <w:szCs w:val="24"/>
          <w:lang w:val="ru-RU"/>
        </w:rPr>
        <w:t xml:space="preserve">су обезбијеђена из буџета Града Бијељина. </w:t>
      </w:r>
    </w:p>
    <w:p w:rsidR="00826ABC" w:rsidRPr="008C575D" w:rsidRDefault="003C512F" w:rsidP="003C512F">
      <w:pPr>
        <w:pStyle w:val="NoSpacing"/>
        <w:ind w:left="284"/>
        <w:rPr>
          <w:rFonts w:ascii="Times New Roman" w:hAnsi="Times New Roman"/>
          <w:sz w:val="24"/>
          <w:szCs w:val="24"/>
          <w:lang w:val="ru-RU"/>
        </w:rPr>
      </w:pPr>
      <w:r w:rsidRPr="003C512F">
        <w:rPr>
          <w:rFonts w:ascii="Times New Roman" w:hAnsi="Times New Roman"/>
          <w:b/>
          <w:sz w:val="24"/>
          <w:szCs w:val="24"/>
        </w:rPr>
        <w:t>10.</w:t>
      </w:r>
      <w:r>
        <w:rPr>
          <w:rFonts w:ascii="Times New Roman" w:hAnsi="Times New Roman"/>
          <w:sz w:val="24"/>
          <w:szCs w:val="24"/>
        </w:rPr>
        <w:t xml:space="preserve"> </w:t>
      </w:r>
      <w:r w:rsidR="00826ABC" w:rsidRPr="008A69C0">
        <w:rPr>
          <w:rFonts w:ascii="Times New Roman" w:hAnsi="Times New Roman"/>
          <w:sz w:val="24"/>
          <w:szCs w:val="24"/>
          <w:lang w:val="ru-RU"/>
        </w:rPr>
        <w:t xml:space="preserve">У </w:t>
      </w:r>
      <w:r w:rsidR="00826ABC" w:rsidRPr="004A4840">
        <w:rPr>
          <w:rFonts w:ascii="Times New Roman" w:hAnsi="Times New Roman"/>
          <w:b/>
          <w:i/>
          <w:sz w:val="24"/>
          <w:szCs w:val="24"/>
          <w:lang w:val="ru-RU"/>
        </w:rPr>
        <w:t>октобру 2019.</w:t>
      </w:r>
      <w:r w:rsidR="00826ABC" w:rsidRPr="008A69C0">
        <w:rPr>
          <w:rFonts w:ascii="Times New Roman" w:hAnsi="Times New Roman"/>
          <w:sz w:val="24"/>
          <w:szCs w:val="24"/>
          <w:lang w:val="ru-RU"/>
        </w:rPr>
        <w:t xml:space="preserve"> године Одсјек за ЛЕР и ЕИ је аплицирао на </w:t>
      </w:r>
      <w:r w:rsidR="00826ABC">
        <w:rPr>
          <w:rFonts w:ascii="Times New Roman" w:hAnsi="Times New Roman"/>
          <w:sz w:val="24"/>
          <w:szCs w:val="24"/>
          <w:lang w:val="ru-RU"/>
        </w:rPr>
        <w:t>јавни позив</w:t>
      </w:r>
      <w:r w:rsidR="00826ABC" w:rsidRPr="008A69C0">
        <w:rPr>
          <w:rFonts w:ascii="Times New Roman" w:hAnsi="Times New Roman"/>
          <w:sz w:val="24"/>
          <w:szCs w:val="24"/>
          <w:lang w:val="ru-RU"/>
        </w:rPr>
        <w:t xml:space="preserve"> Амбасаде Чешке </w:t>
      </w:r>
      <w:r w:rsidR="00826ABC">
        <w:rPr>
          <w:rFonts w:ascii="Times New Roman" w:hAnsi="Times New Roman"/>
          <w:sz w:val="24"/>
          <w:szCs w:val="24"/>
          <w:lang w:val="ru-RU"/>
        </w:rPr>
        <w:t>Р</w:t>
      </w:r>
      <w:r w:rsidR="00826ABC" w:rsidRPr="008A69C0">
        <w:rPr>
          <w:rFonts w:ascii="Times New Roman" w:hAnsi="Times New Roman"/>
          <w:sz w:val="24"/>
          <w:szCs w:val="24"/>
          <w:lang w:val="ru-RU"/>
        </w:rPr>
        <w:t>епублике у Босни и Херцеговини. Назив аплицираног пројекта је „Иновациони центар за одрживи развој“ („InCOR“), а укупна вриједност аплицираног пројекта износи 32.641,00 КМ (донаторска средства: 21.216,00 КМ, учешће Града Бијељина: 11.425,00 КМ). До краја 2019. године нису били познати резултати овог Јавног позива.</w:t>
      </w:r>
    </w:p>
    <w:p w:rsidR="008C575D" w:rsidRPr="00AD3C92" w:rsidRDefault="008C575D" w:rsidP="008C575D">
      <w:pPr>
        <w:pStyle w:val="NoSpacing"/>
        <w:ind w:left="284"/>
        <w:rPr>
          <w:rFonts w:ascii="Times New Roman" w:hAnsi="Times New Roman"/>
          <w:sz w:val="24"/>
          <w:szCs w:val="24"/>
          <w:lang w:val="ru-RU"/>
        </w:rPr>
      </w:pPr>
    </w:p>
    <w:p w:rsidR="00826ABC" w:rsidRPr="00AD3C92" w:rsidRDefault="00826ABC" w:rsidP="00AD3C92">
      <w:pPr>
        <w:ind w:firstLine="284"/>
        <w:rPr>
          <w:b/>
          <w:i w:val="0"/>
        </w:rPr>
      </w:pPr>
      <w:r w:rsidRPr="00AD3C92">
        <w:rPr>
          <w:b/>
          <w:i w:val="0"/>
        </w:rPr>
        <w:t>Промоција привредних потенцијала Града</w:t>
      </w:r>
    </w:p>
    <w:p w:rsidR="00826ABC" w:rsidRPr="00A0384A" w:rsidRDefault="00826ABC" w:rsidP="00826ABC">
      <w:pPr>
        <w:pStyle w:val="NoSpacing"/>
        <w:rPr>
          <w:rFonts w:ascii="Times New Roman" w:hAnsi="Times New Roman"/>
          <w:sz w:val="24"/>
          <w:szCs w:val="24"/>
        </w:rPr>
      </w:pPr>
    </w:p>
    <w:p w:rsidR="00826ABC" w:rsidRPr="00A0384A" w:rsidRDefault="00826ABC" w:rsidP="00826ABC">
      <w:pPr>
        <w:pStyle w:val="NoSpacing"/>
        <w:ind w:firstLine="567"/>
        <w:rPr>
          <w:rFonts w:ascii="Times New Roman" w:hAnsi="Times New Roman"/>
          <w:sz w:val="24"/>
          <w:szCs w:val="24"/>
        </w:rPr>
      </w:pPr>
      <w:r w:rsidRPr="00A0384A">
        <w:rPr>
          <w:rFonts w:ascii="Times New Roman" w:hAnsi="Times New Roman"/>
          <w:sz w:val="24"/>
          <w:szCs w:val="24"/>
        </w:rPr>
        <w:t>У складу са БФЦ стандардима и опредјељењем Градске управе да интензивно унапређује пословно окружење, Одсјек за ЛЕР и ЕИ дао је значајан допринос у успостављању, ажурирању и објављивању сета промотивних материјала за промоцију потенцијала Града. Одсјек за ЛЕР и ЕИ континуирано доприноси ажурирању интернет страниц</w:t>
      </w:r>
      <w:r w:rsidRPr="00A0384A">
        <w:rPr>
          <w:rFonts w:ascii="Times New Roman" w:hAnsi="Times New Roman"/>
          <w:sz w:val="24"/>
          <w:szCs w:val="24"/>
          <w:lang w:val="sr-Latn-BA"/>
        </w:rPr>
        <w:t>е</w:t>
      </w:r>
      <w:r w:rsidR="00DC6C8C">
        <w:rPr>
          <w:rFonts w:ascii="Times New Roman" w:hAnsi="Times New Roman"/>
          <w:sz w:val="24"/>
          <w:szCs w:val="24"/>
          <w:lang w:val="bs-Cyrl-BA"/>
        </w:rPr>
        <w:t xml:space="preserve"> </w:t>
      </w:r>
      <w:r w:rsidRPr="00A0384A">
        <w:rPr>
          <w:rFonts w:ascii="Times New Roman" w:hAnsi="Times New Roman"/>
          <w:sz w:val="24"/>
          <w:szCs w:val="24"/>
          <w:lang w:val="sr-Latn-BA"/>
        </w:rPr>
        <w:t>Града</w:t>
      </w:r>
      <w:r w:rsidR="00DC6C8C">
        <w:rPr>
          <w:rFonts w:ascii="Times New Roman" w:hAnsi="Times New Roman"/>
          <w:sz w:val="24"/>
          <w:szCs w:val="24"/>
          <w:lang w:val="bs-Cyrl-BA"/>
        </w:rPr>
        <w:t xml:space="preserve"> </w:t>
      </w:r>
      <w:hyperlink r:id="rId17" w:history="1">
        <w:r w:rsidRPr="00A0384A">
          <w:rPr>
            <w:rStyle w:val="Hyperlink"/>
            <w:rFonts w:ascii="Times New Roman" w:hAnsi="Times New Roman"/>
            <w:color w:val="1F497D" w:themeColor="text2"/>
            <w:sz w:val="24"/>
            <w:szCs w:val="24"/>
          </w:rPr>
          <w:t>www.investinbijeljina.org</w:t>
        </w:r>
      </w:hyperlink>
      <w:r w:rsidRPr="00A0384A">
        <w:rPr>
          <w:rFonts w:ascii="Times New Roman" w:hAnsi="Times New Roman"/>
          <w:sz w:val="24"/>
          <w:szCs w:val="24"/>
        </w:rPr>
        <w:t xml:space="preserve"> која садржи релевантне информ</w:t>
      </w:r>
      <w:r w:rsidRPr="00A0384A">
        <w:rPr>
          <w:rFonts w:ascii="Times New Roman" w:hAnsi="Times New Roman"/>
          <w:sz w:val="24"/>
          <w:szCs w:val="24"/>
          <w:lang w:val="sr-Latn-BA"/>
        </w:rPr>
        <w:t>а</w:t>
      </w:r>
      <w:r w:rsidRPr="00A0384A">
        <w:rPr>
          <w:rFonts w:ascii="Times New Roman" w:hAnsi="Times New Roman"/>
          <w:sz w:val="24"/>
          <w:szCs w:val="24"/>
        </w:rPr>
        <w:t>ције за потенцијалне инвеститоре и промовише потенцијале Града</w:t>
      </w:r>
      <w:r w:rsidRPr="00A0384A">
        <w:rPr>
          <w:rFonts w:ascii="Times New Roman" w:hAnsi="Times New Roman"/>
          <w:sz w:val="24"/>
          <w:szCs w:val="24"/>
          <w:lang w:val="sr-Latn-BA"/>
        </w:rPr>
        <w:t>, као и у изради</w:t>
      </w:r>
      <w:r w:rsidRPr="00A0384A">
        <w:rPr>
          <w:rFonts w:ascii="Times New Roman" w:hAnsi="Times New Roman"/>
          <w:sz w:val="24"/>
          <w:szCs w:val="24"/>
        </w:rPr>
        <w:t>и ажурирању осам</w:t>
      </w:r>
      <w:r w:rsidRPr="00A0384A">
        <w:rPr>
          <w:rFonts w:ascii="Times New Roman" w:hAnsi="Times New Roman"/>
          <w:sz w:val="24"/>
          <w:szCs w:val="24"/>
          <w:lang w:val="sr-Latn-BA"/>
        </w:rPr>
        <w:t>врстапромотивнихлетака и електронскепрезентацијеГрада</w:t>
      </w:r>
      <w:r w:rsidRPr="00A0384A">
        <w:rPr>
          <w:rFonts w:ascii="Times New Roman" w:hAnsi="Times New Roman"/>
          <w:sz w:val="24"/>
          <w:szCs w:val="24"/>
        </w:rPr>
        <w:t xml:space="preserve">. </w:t>
      </w:r>
    </w:p>
    <w:p w:rsidR="00826ABC" w:rsidRDefault="00826ABC" w:rsidP="00826ABC">
      <w:pPr>
        <w:pStyle w:val="NoSpacing"/>
        <w:ind w:firstLine="567"/>
        <w:rPr>
          <w:rFonts w:ascii="Times New Roman" w:hAnsi="Times New Roman"/>
          <w:sz w:val="24"/>
          <w:szCs w:val="24"/>
        </w:rPr>
      </w:pPr>
      <w:r w:rsidRPr="00A0384A">
        <w:rPr>
          <w:rFonts w:ascii="Times New Roman" w:hAnsi="Times New Roman"/>
          <w:sz w:val="24"/>
          <w:szCs w:val="24"/>
        </w:rPr>
        <w:t xml:space="preserve">У циљу промоције Града и привлачења екстерних извора финансирања, одржани су бројни састанци са представницима међународних и домаћих институција. Презентација и промотивни видео о потенцијалима Града, као и каталог </w:t>
      </w:r>
      <w:r w:rsidRPr="00A0384A">
        <w:rPr>
          <w:rFonts w:ascii="Times New Roman" w:hAnsi="Times New Roman"/>
          <w:i/>
          <w:sz w:val="24"/>
          <w:szCs w:val="24"/>
        </w:rPr>
        <w:t>Brownfield</w:t>
      </w:r>
      <w:r w:rsidRPr="00A0384A">
        <w:rPr>
          <w:rFonts w:ascii="Times New Roman" w:hAnsi="Times New Roman"/>
          <w:sz w:val="24"/>
          <w:szCs w:val="24"/>
        </w:rPr>
        <w:t xml:space="preserve"> локација, каталог јавно-приватног партнерства и Трошкови пословања у Граду Бијељина, које је Одсјек успоставио са циљем приближавања информација потенцијалним инвеститорима, постављени су и на званичним интернет страницама виших нивоа власти и релевантних Агенција (ФИПА, Министарство за економски развој и регионалну сарадњу РС (</w:t>
      </w:r>
      <w:r w:rsidRPr="00A0384A">
        <w:rPr>
          <w:rFonts w:ascii="Times New Roman" w:hAnsi="Times New Roman"/>
          <w:i/>
          <w:color w:val="1F497D" w:themeColor="text2"/>
          <w:sz w:val="24"/>
          <w:szCs w:val="24"/>
        </w:rPr>
        <w:t>www.</w:t>
      </w:r>
      <w:r w:rsidRPr="00A0384A">
        <w:rPr>
          <w:rFonts w:ascii="Times New Roman" w:hAnsi="Times New Roman"/>
          <w:i/>
          <w:color w:val="1F497D" w:themeColor="text2"/>
          <w:sz w:val="24"/>
          <w:szCs w:val="24"/>
          <w:lang w:val="sr-Latn-BA"/>
        </w:rPr>
        <w:t>investsrpska.net</w:t>
      </w:r>
      <w:r w:rsidRPr="00A0384A">
        <w:rPr>
          <w:rFonts w:ascii="Times New Roman" w:hAnsi="Times New Roman"/>
          <w:sz w:val="24"/>
          <w:szCs w:val="24"/>
        </w:rPr>
        <w:t>), Републичка агенција за мала и средња предузећа) и редовно се врши ажурирање.</w:t>
      </w:r>
    </w:p>
    <w:p w:rsidR="008C575D" w:rsidRPr="008C575D" w:rsidRDefault="008C575D" w:rsidP="00826ABC">
      <w:pPr>
        <w:pStyle w:val="NoSpacing"/>
        <w:ind w:firstLine="567"/>
        <w:rPr>
          <w:rFonts w:ascii="Times New Roman" w:hAnsi="Times New Roman"/>
          <w:sz w:val="24"/>
          <w:szCs w:val="24"/>
        </w:rPr>
      </w:pPr>
    </w:p>
    <w:p w:rsidR="00826ABC" w:rsidRPr="00AD3C92" w:rsidRDefault="00826ABC" w:rsidP="00B60592">
      <w:pPr>
        <w:rPr>
          <w:b/>
          <w:i w:val="0"/>
        </w:rPr>
      </w:pPr>
      <w:r w:rsidRPr="00AD3C92">
        <w:rPr>
          <w:b/>
          <w:i w:val="0"/>
        </w:rPr>
        <w:t>Међународна промоција Града Бијељина</w:t>
      </w:r>
    </w:p>
    <w:p w:rsidR="00826ABC" w:rsidRPr="00A0384A" w:rsidRDefault="00826ABC" w:rsidP="00826ABC">
      <w:pPr>
        <w:pStyle w:val="NoSpacing"/>
        <w:rPr>
          <w:rFonts w:ascii="Times New Roman" w:hAnsi="Times New Roman"/>
          <w:sz w:val="24"/>
          <w:szCs w:val="24"/>
        </w:rPr>
      </w:pPr>
    </w:p>
    <w:p w:rsidR="00826ABC" w:rsidRPr="00A0384A" w:rsidRDefault="00826ABC" w:rsidP="00826ABC">
      <w:pPr>
        <w:pStyle w:val="NoSpacing"/>
        <w:ind w:firstLine="567"/>
        <w:rPr>
          <w:rFonts w:ascii="Times New Roman" w:hAnsi="Times New Roman"/>
          <w:sz w:val="24"/>
          <w:szCs w:val="24"/>
          <w:lang w:val="sr-Latn-BA"/>
        </w:rPr>
      </w:pPr>
      <w:r w:rsidRPr="00A0384A">
        <w:rPr>
          <w:rFonts w:ascii="Times New Roman" w:hAnsi="Times New Roman"/>
          <w:sz w:val="24"/>
          <w:szCs w:val="24"/>
        </w:rPr>
        <w:t xml:space="preserve">С обзиром на то да је Град Бијељина прва локална заједница у БиХ која је почела активно да промовише и реализује активности у складу са Глобалном Агендом 2030 и Циљевима одрживог развоја још почетком 2017. године, нови сет промотивних материјала осликава искорак у овом правцу, уз модеран дизајн који је у складу са Књигом графичких стандарда Града Бијељина. </w:t>
      </w:r>
    </w:p>
    <w:p w:rsidR="00826ABC" w:rsidRPr="007039B8" w:rsidRDefault="00826ABC" w:rsidP="00826ABC">
      <w:pPr>
        <w:rPr>
          <w:i w:val="0"/>
          <w:color w:val="000000"/>
          <w:szCs w:val="24"/>
        </w:rPr>
      </w:pPr>
      <w:r w:rsidRPr="007039B8">
        <w:rPr>
          <w:i w:val="0"/>
          <w:color w:val="000000"/>
          <w:szCs w:val="24"/>
        </w:rPr>
        <w:t xml:space="preserve">Као локална заједница која је разумјела значај интегрисаног приступа и партнерства у постизању одрживог развоја и највише урадила на овом пољу у БиХ, Бијељина је постала препознатљива као добар примјер не само у земљи, него и у Региону. Прва је локална заједница која је ускладила кључни стратешки документ (Стратегију развоја Града за период 2014-2023) са Агендом 2030 и на тај начин показала опредјељење за систематски приступ у остваривању одрживог развоја. </w:t>
      </w:r>
    </w:p>
    <w:p w:rsidR="00826ABC" w:rsidRPr="008E4853" w:rsidRDefault="00826ABC" w:rsidP="008E4853">
      <w:pPr>
        <w:ind w:firstLine="708"/>
        <w:rPr>
          <w:i w:val="0"/>
          <w:color w:val="000000"/>
          <w:szCs w:val="24"/>
        </w:rPr>
      </w:pPr>
      <w:r w:rsidRPr="008E4853">
        <w:rPr>
          <w:i w:val="0"/>
          <w:color w:val="000000"/>
          <w:szCs w:val="24"/>
        </w:rPr>
        <w:t xml:space="preserve">Босна и Херцеговина, као једна од 194 земље потписнице Агенде 2030, опредијелила се да реализује циљеве одрживог развоја и у јулу 2019. године представљен је први Извјештај БиХ о степену провођења Агенде 2030 и циљева одрживог развоја у Скупштини Уједињених Нација у Њујорку. Град Бијељина, као једина локална заједница, нашао је своје мјесто у наведеном извјештају, гдје је истакнут као јединица локалне самоуправе која је најнапреднија у процесу локализације Агенде 2030. </w:t>
      </w:r>
    </w:p>
    <w:p w:rsidR="00826ABC" w:rsidRPr="008E4853" w:rsidRDefault="00826ABC" w:rsidP="008E4853">
      <w:pPr>
        <w:ind w:firstLine="708"/>
        <w:rPr>
          <w:i w:val="0"/>
          <w:color w:val="000000"/>
          <w:szCs w:val="24"/>
        </w:rPr>
      </w:pPr>
      <w:r w:rsidRPr="008E4853">
        <w:rPr>
          <w:i w:val="0"/>
          <w:color w:val="000000"/>
          <w:szCs w:val="24"/>
        </w:rPr>
        <w:t xml:space="preserve">На основу наведеног, представници Града Бијељина су добили прилику да са међународним експертима за одрживи развој развију практични приручник за општине/градове за имплементацију циљева одрживог развоја и да изврше обуку за представнике 5 земаља југоисточне Европе, као и за представнике 24 јединице локалне самоуправе у БиХ. У 2019. години представници Града Бијељина су позвани на 5 </w:t>
      </w:r>
      <w:r w:rsidRPr="008E4853">
        <w:rPr>
          <w:i w:val="0"/>
          <w:color w:val="000000"/>
          <w:szCs w:val="24"/>
        </w:rPr>
        <w:lastRenderedPageBreak/>
        <w:t xml:space="preserve">међународних конференција да представе досадашњи рад, и конкретне активности, што представља један од најбољих начина промоције Града Бијељина. </w:t>
      </w:r>
    </w:p>
    <w:p w:rsidR="008C575D" w:rsidRPr="008C575D" w:rsidRDefault="008C575D" w:rsidP="00826ABC">
      <w:pPr>
        <w:rPr>
          <w:color w:val="000000"/>
          <w:szCs w:val="24"/>
        </w:rPr>
      </w:pPr>
    </w:p>
    <w:p w:rsidR="00826ABC" w:rsidRPr="00AD3C92" w:rsidRDefault="00826ABC" w:rsidP="00AD3C92">
      <w:pPr>
        <w:ind w:firstLine="567"/>
        <w:rPr>
          <w:b/>
          <w:i w:val="0"/>
          <w:lang w:val="bs-Cyrl-BA"/>
        </w:rPr>
      </w:pPr>
      <w:r w:rsidRPr="00AD3C92">
        <w:rPr>
          <w:b/>
          <w:i w:val="0"/>
          <w:lang w:val="bs-Cyrl-BA"/>
        </w:rPr>
        <w:t>Инфо центар за инвеститоре</w:t>
      </w:r>
    </w:p>
    <w:p w:rsidR="00826ABC" w:rsidRPr="00A0384A" w:rsidRDefault="00826ABC" w:rsidP="00826ABC">
      <w:pPr>
        <w:pStyle w:val="NoSpacing"/>
        <w:rPr>
          <w:sz w:val="24"/>
          <w:lang w:val="bs-Cyrl-BA"/>
        </w:rPr>
      </w:pPr>
    </w:p>
    <w:p w:rsidR="00826ABC" w:rsidRPr="00A0384A" w:rsidRDefault="00826ABC" w:rsidP="00826ABC">
      <w:pPr>
        <w:pStyle w:val="NoSpacing"/>
        <w:ind w:firstLine="567"/>
        <w:rPr>
          <w:rFonts w:ascii="Times New Roman" w:hAnsi="Times New Roman"/>
          <w:iCs/>
          <w:color w:val="000000"/>
          <w:sz w:val="24"/>
          <w:lang w:val="bs-Cyrl-BA"/>
        </w:rPr>
      </w:pPr>
      <w:r w:rsidRPr="00A0384A">
        <w:rPr>
          <w:rFonts w:ascii="Times New Roman" w:hAnsi="Times New Roman"/>
          <w:iCs/>
          <w:color w:val="000000"/>
          <w:sz w:val="24"/>
          <w:lang w:val="bs-Cyrl-BA"/>
        </w:rPr>
        <w:t>У току извјештајног периода редовно су обавјештавани привредни субјекти и јавна предузећа о актуелним јавним позивима и семинарима.</w:t>
      </w:r>
    </w:p>
    <w:p w:rsidR="00826ABC" w:rsidRDefault="00826ABC" w:rsidP="00826ABC">
      <w:pPr>
        <w:pStyle w:val="NoSpacing"/>
        <w:ind w:firstLine="567"/>
        <w:rPr>
          <w:rFonts w:ascii="Times New Roman" w:hAnsi="Times New Roman"/>
          <w:iCs/>
          <w:color w:val="000000"/>
          <w:sz w:val="24"/>
        </w:rPr>
      </w:pPr>
      <w:r w:rsidRPr="00A0384A">
        <w:rPr>
          <w:rFonts w:ascii="Times New Roman" w:hAnsi="Times New Roman"/>
          <w:iCs/>
          <w:color w:val="000000"/>
          <w:sz w:val="24"/>
          <w:lang w:val="bs-Cyrl-BA"/>
        </w:rPr>
        <w:t>Поред наведеног, инфо центар за инвеститоре био је задужен за прикупљање и достављање доказа на е-платформу БФЦ-а, у циљу ресертификације Града Бијељина.</w:t>
      </w:r>
    </w:p>
    <w:p w:rsidR="008C575D" w:rsidRPr="008C575D" w:rsidRDefault="008C575D" w:rsidP="00826ABC">
      <w:pPr>
        <w:pStyle w:val="NoSpacing"/>
        <w:ind w:firstLine="567"/>
        <w:rPr>
          <w:rFonts w:ascii="Times New Roman" w:hAnsi="Times New Roman"/>
          <w:iCs/>
          <w:color w:val="000000"/>
          <w:sz w:val="24"/>
        </w:rPr>
      </w:pPr>
    </w:p>
    <w:p w:rsidR="00826ABC" w:rsidRPr="00AD3C92" w:rsidRDefault="00826ABC" w:rsidP="00B60592">
      <w:pPr>
        <w:rPr>
          <w:b/>
          <w:i w:val="0"/>
        </w:rPr>
      </w:pPr>
      <w:r w:rsidRPr="00AD3C92">
        <w:rPr>
          <w:b/>
          <w:i w:val="0"/>
        </w:rPr>
        <w:t>Координација, израда и праћење реализације стратешких докумената Града</w:t>
      </w:r>
    </w:p>
    <w:p w:rsidR="00826ABC" w:rsidRPr="00D00760" w:rsidRDefault="00826ABC" w:rsidP="00826ABC">
      <w:pPr>
        <w:pStyle w:val="NoSpacing"/>
        <w:ind w:firstLine="567"/>
        <w:rPr>
          <w:rFonts w:ascii="Times New Roman" w:hAnsi="Times New Roman"/>
          <w:sz w:val="24"/>
        </w:rPr>
      </w:pPr>
    </w:p>
    <w:p w:rsidR="00826ABC" w:rsidRPr="00B12ED4" w:rsidRDefault="00826ABC" w:rsidP="00826ABC">
      <w:pPr>
        <w:pStyle w:val="NoSpacing"/>
        <w:ind w:firstLine="567"/>
        <w:rPr>
          <w:rFonts w:ascii="Times New Roman" w:hAnsi="Times New Roman"/>
          <w:sz w:val="24"/>
        </w:rPr>
      </w:pPr>
      <w:r w:rsidRPr="00B12ED4">
        <w:rPr>
          <w:rFonts w:ascii="Times New Roman" w:hAnsi="Times New Roman"/>
          <w:sz w:val="24"/>
        </w:rPr>
        <w:t xml:space="preserve">У циљу систематске координације активности на имплементацији пројеката из </w:t>
      </w:r>
      <w:r w:rsidRPr="00B12ED4">
        <w:rPr>
          <w:rFonts w:ascii="Times New Roman" w:hAnsi="Times New Roman"/>
          <w:i/>
          <w:sz w:val="24"/>
        </w:rPr>
        <w:t>Стратегије развоја Града</w:t>
      </w:r>
      <w:r w:rsidRPr="00B12ED4">
        <w:rPr>
          <w:rFonts w:ascii="Times New Roman" w:hAnsi="Times New Roman"/>
          <w:sz w:val="24"/>
        </w:rPr>
        <w:t xml:space="preserve"> у складу са МИПРО методологијом, Одсјек за ЛЕР и ЕИ прикупљао је податке везано за праћење имплементације Стратегије. У извјештајном периоду је израђен Годишњи извјештај о реализацији Стратегије развоја на нивоу ГУ за 2018. годину, Индикативни финансијски план за период 2019-2021. година и Годишњи план имплементације Стратегије развоја за 2019. годину, који су разматрани и усвојени од Координационог тијела за праћење имплементације Стратегије развоја Града, као и од стране Скупштине Града Бијељина.</w:t>
      </w:r>
    </w:p>
    <w:p w:rsidR="00826ABC" w:rsidRPr="00B12ED4" w:rsidRDefault="00826ABC" w:rsidP="00826ABC">
      <w:pPr>
        <w:pStyle w:val="NoSpacing"/>
        <w:ind w:firstLine="567"/>
        <w:rPr>
          <w:rFonts w:ascii="Times New Roman" w:hAnsi="Times New Roman"/>
          <w:sz w:val="24"/>
        </w:rPr>
      </w:pPr>
      <w:r w:rsidRPr="00D94E5E">
        <w:rPr>
          <w:rFonts w:ascii="Times New Roman" w:hAnsi="Times New Roman"/>
          <w:sz w:val="24"/>
        </w:rPr>
        <w:t xml:space="preserve">Поред наведених докумената, Одсјек за ЛЕР и ЕИ прикупља податке о активностима на реализацији пројеката из </w:t>
      </w:r>
      <w:r w:rsidRPr="00D94E5E">
        <w:rPr>
          <w:rFonts w:ascii="Times New Roman" w:hAnsi="Times New Roman"/>
          <w:i/>
          <w:sz w:val="24"/>
        </w:rPr>
        <w:t xml:space="preserve">Акционог плана енергетске одрживости Града Бијељина (СЕАП) </w:t>
      </w:r>
      <w:r w:rsidRPr="00D94E5E">
        <w:rPr>
          <w:rFonts w:ascii="Times New Roman" w:hAnsi="Times New Roman"/>
          <w:sz w:val="24"/>
        </w:rPr>
        <w:t>и израђује Годишњи извјештај о реализацији Акционог плана о енергетској одрживости који доставља Министарству индустрије, енергетике и рударства Републике Српске и Фонду за заштиту животне средине и енергетску ефикасност Републике Српске, у складу са чланом 7. став 6. Закона о енергетској ефикасности и Упутства о изради годишњег извјештаја о реализацији акционог плана енергетске ефикасности јединице локалне самоуправе.</w:t>
      </w:r>
    </w:p>
    <w:p w:rsidR="00826ABC" w:rsidRPr="00B12ED4" w:rsidRDefault="00826ABC" w:rsidP="00826ABC">
      <w:pPr>
        <w:pStyle w:val="NoSpacing"/>
        <w:shd w:val="clear" w:color="auto" w:fill="FFFFFF" w:themeFill="background1"/>
        <w:ind w:firstLine="567"/>
        <w:rPr>
          <w:rFonts w:ascii="Times New Roman" w:hAnsi="Times New Roman"/>
          <w:sz w:val="24"/>
        </w:rPr>
      </w:pPr>
      <w:r w:rsidRPr="00B12ED4">
        <w:rPr>
          <w:rFonts w:ascii="Times New Roman" w:hAnsi="Times New Roman"/>
          <w:sz w:val="24"/>
        </w:rPr>
        <w:t>Израђен је и низ докумената и информација које су биле предмет скупштинског усвајања, као што су: годишњи Извјештај о раду Одсјека за ЛЕР и ЕИ за 2018. годину, годишњи План рада Одсјека за ЛЕР и ЕИ за 2019. годину, Извјештај о извршењу Плана капиталних инвестиција за 2018. годину, План капиталних инвестиција за период 2019-2021. година.</w:t>
      </w:r>
    </w:p>
    <w:p w:rsidR="00826ABC" w:rsidRDefault="00826ABC" w:rsidP="00826ABC">
      <w:pPr>
        <w:pStyle w:val="NoSpacing"/>
        <w:shd w:val="clear" w:color="auto" w:fill="FFFFFF" w:themeFill="background1"/>
        <w:ind w:firstLine="567"/>
        <w:rPr>
          <w:rFonts w:ascii="Times New Roman" w:hAnsi="Times New Roman"/>
          <w:color w:val="000000"/>
          <w:sz w:val="24"/>
        </w:rPr>
      </w:pPr>
      <w:r w:rsidRPr="00B12ED4">
        <w:rPr>
          <w:rFonts w:ascii="Times New Roman" w:hAnsi="Times New Roman"/>
          <w:color w:val="000000"/>
          <w:sz w:val="24"/>
        </w:rPr>
        <w:t>У току процеса ревизије Стратегије локалног развоја Града</w:t>
      </w:r>
      <w:r>
        <w:rPr>
          <w:rFonts w:ascii="Times New Roman" w:hAnsi="Times New Roman"/>
          <w:color w:val="000000"/>
          <w:sz w:val="24"/>
        </w:rPr>
        <w:t xml:space="preserve"> Бијељина 2014-2023</w:t>
      </w:r>
      <w:r w:rsidRPr="00B12ED4">
        <w:rPr>
          <w:rFonts w:ascii="Times New Roman" w:hAnsi="Times New Roman"/>
          <w:color w:val="000000"/>
          <w:sz w:val="24"/>
        </w:rPr>
        <w:t>, Одсјек за ЛЕР и ЕИ у сарадњи са шефом кабинета Градоначелника и екстерним консултантом, имао је водећу улогу. Процес је реализован максимално транспарентно, са учешћем 150 екстерних партнера и интерних сарадника, а ревидована Стратегија локалног развоја (2019-2023) је усклађена са Агендом 2030 и циљевима одрживог развоја. Град Бијељина, као прва ЈЛС у БиХ која је ускладила свој</w:t>
      </w:r>
      <w:r>
        <w:rPr>
          <w:rFonts w:ascii="Times New Roman" w:hAnsi="Times New Roman"/>
          <w:color w:val="000000"/>
          <w:sz w:val="24"/>
        </w:rPr>
        <w:t>уСтратегију развоја</w:t>
      </w:r>
      <w:r w:rsidRPr="00B12ED4">
        <w:rPr>
          <w:rFonts w:ascii="Times New Roman" w:hAnsi="Times New Roman"/>
          <w:color w:val="000000"/>
          <w:sz w:val="24"/>
        </w:rPr>
        <w:t xml:space="preserve"> са наведеном Агендом, и која реализује низ активности у складу са циљевима одрживог развоја, постала је препознатљива као позитиван примјер, не само у БиХ, него и у окружењу. Ревидована Стратегија локалног развоја Града Бијељина за период 2019-2023. година усвојена је 05.02.2019. године од стране Скупштине Града Бијељина.</w:t>
      </w:r>
    </w:p>
    <w:p w:rsidR="008C575D" w:rsidRPr="008C575D" w:rsidRDefault="008C575D" w:rsidP="00826ABC">
      <w:pPr>
        <w:pStyle w:val="NoSpacing"/>
        <w:shd w:val="clear" w:color="auto" w:fill="FFFFFF" w:themeFill="background1"/>
        <w:ind w:firstLine="567"/>
        <w:rPr>
          <w:rFonts w:ascii="Times New Roman" w:hAnsi="Times New Roman"/>
          <w:color w:val="000000"/>
          <w:sz w:val="24"/>
        </w:rPr>
      </w:pPr>
    </w:p>
    <w:p w:rsidR="00826ABC" w:rsidRPr="00AD3C92" w:rsidRDefault="00826ABC" w:rsidP="00AD3C92">
      <w:pPr>
        <w:ind w:firstLine="567"/>
        <w:rPr>
          <w:b/>
          <w:i w:val="0"/>
        </w:rPr>
      </w:pPr>
      <w:r w:rsidRPr="00AD3C92">
        <w:rPr>
          <w:b/>
          <w:i w:val="0"/>
        </w:rPr>
        <w:t>Подршка раду Привредног савјета и привредницима Града Бијељина</w:t>
      </w:r>
    </w:p>
    <w:p w:rsidR="00826ABC" w:rsidRPr="00B12ED4" w:rsidRDefault="00826ABC" w:rsidP="00826ABC">
      <w:pPr>
        <w:pStyle w:val="NoSpacing"/>
        <w:ind w:firstLine="567"/>
        <w:rPr>
          <w:rFonts w:ascii="Times New Roman" w:hAnsi="Times New Roman"/>
        </w:rPr>
      </w:pPr>
    </w:p>
    <w:p w:rsidR="00826ABC" w:rsidRPr="005817BF" w:rsidRDefault="00826ABC" w:rsidP="005817BF">
      <w:pPr>
        <w:pStyle w:val="NoSpacing"/>
        <w:ind w:firstLine="567"/>
        <w:rPr>
          <w:rFonts w:ascii="Times New Roman" w:hAnsi="Times New Roman"/>
          <w:sz w:val="24"/>
          <w:lang w:val="bs-Cyrl-BA"/>
        </w:rPr>
      </w:pPr>
      <w:r w:rsidRPr="00B12ED4">
        <w:rPr>
          <w:rFonts w:ascii="Times New Roman" w:hAnsi="Times New Roman"/>
          <w:sz w:val="24"/>
        </w:rPr>
        <w:t xml:space="preserve">У извјештајном периоду, Одсјек за ЛЕР и ЕИ у улози техничког секретаријата, организовао је </w:t>
      </w:r>
      <w:r>
        <w:rPr>
          <w:rFonts w:ascii="Times New Roman" w:hAnsi="Times New Roman"/>
          <w:sz w:val="24"/>
        </w:rPr>
        <w:t>четири</w:t>
      </w:r>
      <w:r w:rsidRPr="00B12ED4">
        <w:rPr>
          <w:rFonts w:ascii="Times New Roman" w:hAnsi="Times New Roman"/>
          <w:sz w:val="24"/>
        </w:rPr>
        <w:t xml:space="preserve"> састанка Привредног савјета</w:t>
      </w:r>
      <w:r>
        <w:rPr>
          <w:rFonts w:ascii="Times New Roman" w:hAnsi="Times New Roman"/>
          <w:sz w:val="24"/>
        </w:rPr>
        <w:t xml:space="preserve"> Града Бијељина (04.02, 04.04, 25.06, 23.10.2019. године</w:t>
      </w:r>
      <w:r w:rsidRPr="00B12ED4">
        <w:rPr>
          <w:rFonts w:ascii="Times New Roman" w:hAnsi="Times New Roman"/>
          <w:sz w:val="24"/>
        </w:rPr>
        <w:t xml:space="preserve">) на којем су разматрана питања од значаја за привреднике и покретане релевантне иницијативе у циљу унапређења пословног окружења. </w:t>
      </w:r>
      <w:r w:rsidR="005817BF">
        <w:rPr>
          <w:rFonts w:ascii="Times New Roman" w:hAnsi="Times New Roman"/>
          <w:sz w:val="24"/>
          <w:lang w:val="bs-Cyrl-BA"/>
        </w:rPr>
        <w:t xml:space="preserve"> </w:t>
      </w:r>
    </w:p>
    <w:p w:rsidR="00826ABC" w:rsidRDefault="005817BF" w:rsidP="00AD3C92">
      <w:pPr>
        <w:ind w:firstLine="567"/>
        <w:rPr>
          <w:b/>
          <w:i w:val="0"/>
          <w:lang w:val="bs-Cyrl-BA"/>
        </w:rPr>
      </w:pPr>
      <w:r>
        <w:rPr>
          <w:b/>
          <w:lang w:val="bs-Cyrl-BA"/>
        </w:rPr>
        <w:t xml:space="preserve"> </w:t>
      </w:r>
      <w:r w:rsidR="00826ABC" w:rsidRPr="00AD3C92">
        <w:rPr>
          <w:b/>
          <w:i w:val="0"/>
        </w:rPr>
        <w:t>Стручна усавршавања</w:t>
      </w:r>
    </w:p>
    <w:p w:rsidR="005817BF" w:rsidRPr="005817BF" w:rsidRDefault="005817BF" w:rsidP="005817BF">
      <w:pPr>
        <w:rPr>
          <w:i w:val="0"/>
          <w:lang w:val="bs-Cyrl-BA"/>
        </w:rPr>
      </w:pPr>
      <w:r w:rsidRPr="005817BF">
        <w:rPr>
          <w:i w:val="0"/>
          <w:lang w:val="bs-Cyrl-BA"/>
        </w:rPr>
        <w:t>На стручном усавршавању боравило је седам лица.</w:t>
      </w:r>
    </w:p>
    <w:p w:rsidR="00826ABC" w:rsidRPr="00B60592" w:rsidRDefault="00EC18BC" w:rsidP="00FB7784">
      <w:pPr>
        <w:ind w:firstLine="708"/>
        <w:rPr>
          <w:b/>
          <w:lang w:val="bs-Cyrl-BA"/>
        </w:rPr>
      </w:pPr>
      <w:r>
        <w:rPr>
          <w:b/>
        </w:rPr>
        <w:lastRenderedPageBreak/>
        <w:t>1.2</w:t>
      </w:r>
      <w:r>
        <w:rPr>
          <w:b/>
          <w:lang w:val="en-US"/>
        </w:rPr>
        <w:t>.5.</w:t>
      </w:r>
      <w:r w:rsidR="00826ABC" w:rsidRPr="00B60592">
        <w:rPr>
          <w:b/>
          <w:lang w:val="bs-Cyrl-BA"/>
        </w:rPr>
        <w:t>Закључци и препоруке</w:t>
      </w:r>
    </w:p>
    <w:p w:rsidR="00826ABC" w:rsidRDefault="00826ABC" w:rsidP="00826ABC">
      <w:pPr>
        <w:pStyle w:val="NoSpacing"/>
        <w:rPr>
          <w:lang w:val="bs-Cyrl-BA"/>
        </w:rPr>
      </w:pPr>
    </w:p>
    <w:p w:rsidR="00826ABC" w:rsidRPr="0062051A" w:rsidRDefault="00826ABC" w:rsidP="0093162A">
      <w:pPr>
        <w:ind w:firstLine="708"/>
        <w:rPr>
          <w:i w:val="0"/>
          <w:szCs w:val="24"/>
          <w:lang w:val="sr-Latn-BA"/>
        </w:rPr>
      </w:pPr>
      <w:r w:rsidRPr="0062051A">
        <w:rPr>
          <w:i w:val="0"/>
          <w:szCs w:val="24"/>
        </w:rPr>
        <w:t>Одсјек за ЛЕР и ЕИ</w:t>
      </w:r>
      <w:r w:rsidR="00B04281">
        <w:rPr>
          <w:i w:val="0"/>
          <w:szCs w:val="24"/>
          <w:lang w:val="bs-Cyrl-BA"/>
        </w:rPr>
        <w:t xml:space="preserve"> </w:t>
      </w:r>
      <w:r w:rsidRPr="0062051A">
        <w:rPr>
          <w:i w:val="0"/>
          <w:szCs w:val="24"/>
          <w:lang w:val="sr-Latn-BA"/>
        </w:rPr>
        <w:t>опредијељен</w:t>
      </w:r>
      <w:r w:rsidRPr="0062051A">
        <w:rPr>
          <w:i w:val="0"/>
          <w:szCs w:val="24"/>
        </w:rPr>
        <w:t xml:space="preserve"> је</w:t>
      </w:r>
      <w:r w:rsidR="005C483E">
        <w:rPr>
          <w:i w:val="0"/>
          <w:szCs w:val="24"/>
          <w:lang w:val="bs-Cyrl-BA"/>
        </w:rPr>
        <w:t xml:space="preserve"> </w:t>
      </w:r>
      <w:r w:rsidRPr="0062051A">
        <w:rPr>
          <w:i w:val="0"/>
          <w:szCs w:val="24"/>
          <w:lang w:val="sr-Latn-BA"/>
        </w:rPr>
        <w:t>да</w:t>
      </w:r>
      <w:r w:rsidR="005C483E">
        <w:rPr>
          <w:i w:val="0"/>
          <w:szCs w:val="24"/>
          <w:lang w:val="bs-Cyrl-BA"/>
        </w:rPr>
        <w:t xml:space="preserve"> </w:t>
      </w:r>
      <w:r w:rsidRPr="0062051A">
        <w:rPr>
          <w:i w:val="0"/>
          <w:szCs w:val="24"/>
          <w:lang w:val="sr-Latn-BA"/>
        </w:rPr>
        <w:t>ради</w:t>
      </w:r>
      <w:r w:rsidR="005C483E">
        <w:rPr>
          <w:i w:val="0"/>
          <w:szCs w:val="24"/>
          <w:lang w:val="bs-Cyrl-BA"/>
        </w:rPr>
        <w:t xml:space="preserve"> </w:t>
      </w:r>
      <w:r w:rsidRPr="0062051A">
        <w:rPr>
          <w:i w:val="0"/>
          <w:szCs w:val="24"/>
          <w:lang w:val="sr-Latn-BA"/>
        </w:rPr>
        <w:t>на</w:t>
      </w:r>
      <w:r w:rsidR="005C483E">
        <w:rPr>
          <w:i w:val="0"/>
          <w:szCs w:val="24"/>
          <w:lang w:val="bs-Cyrl-BA"/>
        </w:rPr>
        <w:t xml:space="preserve"> </w:t>
      </w:r>
      <w:r w:rsidRPr="0062051A">
        <w:rPr>
          <w:b/>
          <w:i w:val="0"/>
          <w:szCs w:val="24"/>
          <w:lang w:val="sr-Latn-BA"/>
        </w:rPr>
        <w:t>одрживом</w:t>
      </w:r>
      <w:r w:rsidR="005C483E">
        <w:rPr>
          <w:b/>
          <w:i w:val="0"/>
          <w:szCs w:val="24"/>
          <w:lang w:val="bs-Cyrl-BA"/>
        </w:rPr>
        <w:t xml:space="preserve"> </w:t>
      </w:r>
      <w:r w:rsidRPr="0062051A">
        <w:rPr>
          <w:b/>
          <w:i w:val="0"/>
          <w:szCs w:val="24"/>
          <w:lang w:val="sr-Latn-BA"/>
        </w:rPr>
        <w:t>развоју</w:t>
      </w:r>
      <w:r w:rsidRPr="0062051A">
        <w:rPr>
          <w:i w:val="0"/>
          <w:szCs w:val="24"/>
          <w:lang w:val="sr-Latn-BA"/>
        </w:rPr>
        <w:t>, у складу</w:t>
      </w:r>
      <w:r w:rsidR="005C483E">
        <w:rPr>
          <w:i w:val="0"/>
          <w:szCs w:val="24"/>
          <w:lang w:val="bs-Cyrl-BA"/>
        </w:rPr>
        <w:t xml:space="preserve"> </w:t>
      </w:r>
      <w:r w:rsidRPr="0062051A">
        <w:rPr>
          <w:i w:val="0"/>
          <w:szCs w:val="24"/>
          <w:lang w:val="sr-Latn-BA"/>
        </w:rPr>
        <w:t>са</w:t>
      </w:r>
      <w:r w:rsidR="005C483E">
        <w:rPr>
          <w:i w:val="0"/>
          <w:szCs w:val="24"/>
          <w:lang w:val="bs-Cyrl-BA"/>
        </w:rPr>
        <w:t xml:space="preserve"> </w:t>
      </w:r>
      <w:r w:rsidRPr="0062051A">
        <w:rPr>
          <w:i w:val="0"/>
          <w:szCs w:val="24"/>
          <w:lang w:val="sr-Latn-BA"/>
        </w:rPr>
        <w:t>Агендом 2030 и</w:t>
      </w:r>
      <w:r w:rsidR="005C483E">
        <w:rPr>
          <w:i w:val="0"/>
          <w:szCs w:val="24"/>
          <w:lang w:val="bs-Cyrl-BA"/>
        </w:rPr>
        <w:t xml:space="preserve"> </w:t>
      </w:r>
      <w:r w:rsidRPr="0062051A">
        <w:rPr>
          <w:i w:val="0"/>
          <w:szCs w:val="24"/>
        </w:rPr>
        <w:t>циљевима одрживог развоја</w:t>
      </w:r>
      <w:r w:rsidRPr="0062051A">
        <w:rPr>
          <w:i w:val="0"/>
          <w:szCs w:val="24"/>
          <w:lang w:val="sr-Latn-BA"/>
        </w:rPr>
        <w:t>, а то</w:t>
      </w:r>
      <w:r w:rsidR="005C483E">
        <w:rPr>
          <w:i w:val="0"/>
          <w:szCs w:val="24"/>
          <w:lang w:val="bs-Cyrl-BA"/>
        </w:rPr>
        <w:t xml:space="preserve"> </w:t>
      </w:r>
      <w:r w:rsidRPr="0062051A">
        <w:rPr>
          <w:i w:val="0"/>
          <w:szCs w:val="24"/>
          <w:lang w:val="sr-Latn-BA"/>
        </w:rPr>
        <w:t>значи</w:t>
      </w:r>
      <w:r w:rsidR="005C483E">
        <w:rPr>
          <w:i w:val="0"/>
          <w:szCs w:val="24"/>
          <w:lang w:val="bs-Cyrl-BA"/>
        </w:rPr>
        <w:t xml:space="preserve"> </w:t>
      </w:r>
      <w:r w:rsidRPr="0062051A">
        <w:rPr>
          <w:i w:val="0"/>
          <w:szCs w:val="24"/>
          <w:lang w:val="sr-Latn-BA"/>
        </w:rPr>
        <w:t>да</w:t>
      </w:r>
      <w:r w:rsidR="005C483E">
        <w:rPr>
          <w:i w:val="0"/>
          <w:szCs w:val="24"/>
          <w:lang w:val="bs-Cyrl-BA"/>
        </w:rPr>
        <w:t xml:space="preserve"> </w:t>
      </w:r>
      <w:r w:rsidRPr="0062051A">
        <w:rPr>
          <w:i w:val="0"/>
          <w:szCs w:val="24"/>
          <w:lang w:val="sr-Latn-BA"/>
        </w:rPr>
        <w:t>ће</w:t>
      </w:r>
      <w:r w:rsidR="005C483E">
        <w:rPr>
          <w:i w:val="0"/>
          <w:szCs w:val="24"/>
          <w:lang w:val="bs-Cyrl-BA"/>
        </w:rPr>
        <w:t xml:space="preserve"> </w:t>
      </w:r>
      <w:r w:rsidRPr="0062051A">
        <w:rPr>
          <w:i w:val="0"/>
          <w:szCs w:val="24"/>
          <w:lang w:val="sr-Latn-BA"/>
        </w:rPr>
        <w:t>наставити</w:t>
      </w:r>
      <w:r w:rsidR="005C483E">
        <w:rPr>
          <w:i w:val="0"/>
          <w:szCs w:val="24"/>
          <w:lang w:val="bs-Cyrl-BA"/>
        </w:rPr>
        <w:t xml:space="preserve"> </w:t>
      </w:r>
      <w:r w:rsidRPr="0062051A">
        <w:rPr>
          <w:i w:val="0"/>
          <w:szCs w:val="24"/>
          <w:lang w:val="sr-Latn-BA"/>
        </w:rPr>
        <w:t>интензивно</w:t>
      </w:r>
      <w:r w:rsidR="005C483E">
        <w:rPr>
          <w:i w:val="0"/>
          <w:szCs w:val="24"/>
          <w:lang w:val="bs-Cyrl-BA"/>
        </w:rPr>
        <w:t xml:space="preserve"> </w:t>
      </w:r>
      <w:r w:rsidRPr="0062051A">
        <w:rPr>
          <w:i w:val="0"/>
          <w:szCs w:val="24"/>
          <w:lang w:val="sr-Latn-BA"/>
        </w:rPr>
        <w:t>да</w:t>
      </w:r>
      <w:r w:rsidR="005C483E">
        <w:rPr>
          <w:i w:val="0"/>
          <w:szCs w:val="24"/>
          <w:lang w:val="bs-Cyrl-BA"/>
        </w:rPr>
        <w:t xml:space="preserve"> </w:t>
      </w:r>
      <w:r w:rsidRPr="0062051A">
        <w:rPr>
          <w:i w:val="0"/>
          <w:szCs w:val="24"/>
          <w:lang w:val="sr-Latn-BA"/>
        </w:rPr>
        <w:t>ради у партнерству</w:t>
      </w:r>
      <w:r w:rsidR="005C483E">
        <w:rPr>
          <w:i w:val="0"/>
          <w:szCs w:val="24"/>
          <w:lang w:val="bs-Cyrl-BA"/>
        </w:rPr>
        <w:t xml:space="preserve"> </w:t>
      </w:r>
      <w:r w:rsidRPr="0062051A">
        <w:rPr>
          <w:i w:val="0"/>
          <w:szCs w:val="24"/>
          <w:lang w:val="sr-Latn-BA"/>
        </w:rPr>
        <w:t>са</w:t>
      </w:r>
      <w:r w:rsidR="005C483E">
        <w:rPr>
          <w:i w:val="0"/>
          <w:szCs w:val="24"/>
          <w:lang w:val="bs-Cyrl-BA"/>
        </w:rPr>
        <w:t xml:space="preserve"> </w:t>
      </w:r>
      <w:r w:rsidRPr="0062051A">
        <w:rPr>
          <w:i w:val="0"/>
          <w:szCs w:val="24"/>
          <w:lang w:val="sr-Latn-BA"/>
        </w:rPr>
        <w:t>свим</w:t>
      </w:r>
      <w:r w:rsidR="005C483E">
        <w:rPr>
          <w:i w:val="0"/>
          <w:szCs w:val="24"/>
          <w:lang w:val="bs-Cyrl-BA"/>
        </w:rPr>
        <w:t xml:space="preserve"> </w:t>
      </w:r>
      <w:r w:rsidRPr="0062051A">
        <w:rPr>
          <w:i w:val="0"/>
          <w:szCs w:val="24"/>
          <w:lang w:val="sr-Latn-BA"/>
        </w:rPr>
        <w:t>нивоима</w:t>
      </w:r>
      <w:r w:rsidR="005C483E">
        <w:rPr>
          <w:i w:val="0"/>
          <w:szCs w:val="24"/>
          <w:lang w:val="bs-Cyrl-BA"/>
        </w:rPr>
        <w:t xml:space="preserve"> </w:t>
      </w:r>
      <w:r w:rsidRPr="0062051A">
        <w:rPr>
          <w:i w:val="0"/>
          <w:szCs w:val="24"/>
          <w:lang w:val="sr-Latn-BA"/>
        </w:rPr>
        <w:t>власти, институцијама, приватним и цивилним</w:t>
      </w:r>
      <w:r w:rsidR="005C483E">
        <w:rPr>
          <w:i w:val="0"/>
          <w:szCs w:val="24"/>
          <w:lang w:val="bs-Cyrl-BA"/>
        </w:rPr>
        <w:t xml:space="preserve"> </w:t>
      </w:r>
      <w:r w:rsidRPr="0062051A">
        <w:rPr>
          <w:i w:val="0"/>
          <w:szCs w:val="24"/>
          <w:lang w:val="sr-Latn-BA"/>
        </w:rPr>
        <w:t>сектором, академском</w:t>
      </w:r>
      <w:r w:rsidR="005C483E">
        <w:rPr>
          <w:i w:val="0"/>
          <w:szCs w:val="24"/>
          <w:lang w:val="bs-Cyrl-BA"/>
        </w:rPr>
        <w:t xml:space="preserve"> </w:t>
      </w:r>
      <w:r w:rsidRPr="0062051A">
        <w:rPr>
          <w:i w:val="0"/>
          <w:szCs w:val="24"/>
          <w:lang w:val="sr-Latn-BA"/>
        </w:rPr>
        <w:t>заједницом и грађанима,</w:t>
      </w:r>
      <w:r w:rsidR="005C483E">
        <w:rPr>
          <w:i w:val="0"/>
          <w:szCs w:val="24"/>
          <w:lang w:val="bs-Cyrl-BA"/>
        </w:rPr>
        <w:t xml:space="preserve"> </w:t>
      </w:r>
      <w:r w:rsidRPr="0062051A">
        <w:rPr>
          <w:i w:val="0"/>
          <w:szCs w:val="24"/>
          <w:lang w:val="sr-Latn-BA"/>
        </w:rPr>
        <w:t>у складу</w:t>
      </w:r>
      <w:r w:rsidR="005C483E">
        <w:rPr>
          <w:i w:val="0"/>
          <w:szCs w:val="24"/>
          <w:lang w:val="bs-Cyrl-BA"/>
        </w:rPr>
        <w:t xml:space="preserve"> </w:t>
      </w:r>
      <w:r w:rsidRPr="0062051A">
        <w:rPr>
          <w:i w:val="0"/>
          <w:szCs w:val="24"/>
          <w:lang w:val="sr-Latn-BA"/>
        </w:rPr>
        <w:t>са</w:t>
      </w:r>
      <w:r w:rsidR="005C483E">
        <w:rPr>
          <w:i w:val="0"/>
          <w:szCs w:val="24"/>
          <w:lang w:val="bs-Cyrl-BA"/>
        </w:rPr>
        <w:t xml:space="preserve"> </w:t>
      </w:r>
      <w:r w:rsidRPr="0062051A">
        <w:rPr>
          <w:i w:val="0"/>
          <w:szCs w:val="24"/>
          <w:lang w:val="sr-Latn-BA"/>
        </w:rPr>
        <w:t>стратешким</w:t>
      </w:r>
      <w:r w:rsidR="005C483E">
        <w:rPr>
          <w:i w:val="0"/>
          <w:szCs w:val="24"/>
          <w:lang w:val="bs-Cyrl-BA"/>
        </w:rPr>
        <w:t xml:space="preserve"> </w:t>
      </w:r>
      <w:r w:rsidRPr="0062051A">
        <w:rPr>
          <w:i w:val="0"/>
          <w:szCs w:val="24"/>
          <w:lang w:val="sr-Latn-BA"/>
        </w:rPr>
        <w:t>документима, потребама и захтјевима</w:t>
      </w:r>
      <w:r w:rsidR="005C483E">
        <w:rPr>
          <w:i w:val="0"/>
          <w:szCs w:val="24"/>
          <w:lang w:val="bs-Cyrl-BA"/>
        </w:rPr>
        <w:t xml:space="preserve"> </w:t>
      </w:r>
      <w:r w:rsidRPr="0062051A">
        <w:rPr>
          <w:i w:val="0"/>
          <w:szCs w:val="24"/>
          <w:lang w:val="sr-Latn-BA"/>
        </w:rPr>
        <w:t>грађана.</w:t>
      </w:r>
    </w:p>
    <w:p w:rsidR="00826ABC" w:rsidRPr="0062051A" w:rsidRDefault="00826ABC" w:rsidP="0093162A">
      <w:pPr>
        <w:ind w:firstLine="567"/>
        <w:rPr>
          <w:i w:val="0"/>
          <w:szCs w:val="24"/>
          <w:lang w:val="sr-Latn-BA"/>
        </w:rPr>
      </w:pPr>
      <w:r w:rsidRPr="0062051A">
        <w:rPr>
          <w:i w:val="0"/>
          <w:szCs w:val="24"/>
          <w:lang w:val="sr-Latn-BA"/>
        </w:rPr>
        <w:t>Стављањем</w:t>
      </w:r>
      <w:r w:rsidR="007D1DAC">
        <w:rPr>
          <w:i w:val="0"/>
          <w:szCs w:val="24"/>
          <w:lang w:val="sr-Latn-BA"/>
        </w:rPr>
        <w:t xml:space="preserve"> </w:t>
      </w:r>
      <w:r w:rsidRPr="0062051A">
        <w:rPr>
          <w:i w:val="0"/>
          <w:szCs w:val="24"/>
          <w:lang w:val="sr-Latn-BA"/>
        </w:rPr>
        <w:t>интереса</w:t>
      </w:r>
      <w:r w:rsidR="007D1DAC">
        <w:rPr>
          <w:i w:val="0"/>
          <w:szCs w:val="24"/>
          <w:lang w:val="sr-Latn-BA"/>
        </w:rPr>
        <w:t xml:space="preserve"> </w:t>
      </w:r>
      <w:r w:rsidR="0093162A">
        <w:rPr>
          <w:i w:val="0"/>
          <w:szCs w:val="24"/>
          <w:lang w:val="sr-Latn-BA"/>
        </w:rPr>
        <w:t>грађана у</w:t>
      </w:r>
      <w:r w:rsidRPr="0062051A">
        <w:rPr>
          <w:i w:val="0"/>
          <w:szCs w:val="24"/>
          <w:lang w:val="sr-Latn-BA"/>
        </w:rPr>
        <w:t>, транспарентним и конкретним</w:t>
      </w:r>
      <w:r w:rsidR="007D1DAC">
        <w:rPr>
          <w:i w:val="0"/>
          <w:szCs w:val="24"/>
          <w:lang w:val="sr-Latn-BA"/>
        </w:rPr>
        <w:t xml:space="preserve"> </w:t>
      </w:r>
      <w:r w:rsidRPr="0062051A">
        <w:rPr>
          <w:i w:val="0"/>
          <w:szCs w:val="24"/>
          <w:lang w:val="sr-Latn-BA"/>
        </w:rPr>
        <w:t>дјеловањем</w:t>
      </w:r>
      <w:r w:rsidR="007D1DAC">
        <w:rPr>
          <w:i w:val="0"/>
          <w:szCs w:val="24"/>
          <w:lang w:val="sr-Latn-BA"/>
        </w:rPr>
        <w:t xml:space="preserve"> </w:t>
      </w:r>
      <w:r w:rsidRPr="0062051A">
        <w:rPr>
          <w:i w:val="0"/>
          <w:szCs w:val="24"/>
          <w:lang w:val="sr-Latn-BA"/>
        </w:rPr>
        <w:t>желимо</w:t>
      </w:r>
      <w:r w:rsidR="007D1DAC">
        <w:rPr>
          <w:i w:val="0"/>
          <w:szCs w:val="24"/>
          <w:lang w:val="sr-Latn-BA"/>
        </w:rPr>
        <w:t xml:space="preserve"> </w:t>
      </w:r>
      <w:r w:rsidRPr="0062051A">
        <w:rPr>
          <w:i w:val="0"/>
          <w:szCs w:val="24"/>
        </w:rPr>
        <w:t xml:space="preserve">допринијети стварању </w:t>
      </w:r>
      <w:r w:rsidRPr="0062051A">
        <w:rPr>
          <w:i w:val="0"/>
          <w:szCs w:val="24"/>
          <w:lang w:val="sr-Latn-BA"/>
        </w:rPr>
        <w:t>заједниц</w:t>
      </w:r>
      <w:r w:rsidRPr="0062051A">
        <w:rPr>
          <w:i w:val="0"/>
          <w:szCs w:val="24"/>
        </w:rPr>
        <w:t>е</w:t>
      </w:r>
      <w:r w:rsidR="007D1DAC">
        <w:rPr>
          <w:i w:val="0"/>
          <w:szCs w:val="24"/>
          <w:lang w:val="en-US"/>
        </w:rPr>
        <w:t xml:space="preserve"> </w:t>
      </w:r>
      <w:r w:rsidRPr="0062051A">
        <w:rPr>
          <w:i w:val="0"/>
          <w:szCs w:val="24"/>
          <w:lang w:val="sr-Latn-BA"/>
        </w:rPr>
        <w:t>која</w:t>
      </w:r>
      <w:r w:rsidR="007D1DAC">
        <w:rPr>
          <w:i w:val="0"/>
          <w:szCs w:val="24"/>
          <w:lang w:val="sr-Latn-BA"/>
        </w:rPr>
        <w:t xml:space="preserve"> </w:t>
      </w:r>
      <w:r w:rsidRPr="0062051A">
        <w:rPr>
          <w:i w:val="0"/>
          <w:szCs w:val="24"/>
          <w:lang w:val="sr-Latn-BA"/>
        </w:rPr>
        <w:t>ће</w:t>
      </w:r>
      <w:r w:rsidR="007D1DAC">
        <w:rPr>
          <w:i w:val="0"/>
          <w:szCs w:val="24"/>
          <w:lang w:val="sr-Latn-BA"/>
        </w:rPr>
        <w:t xml:space="preserve"> </w:t>
      </w:r>
      <w:r w:rsidRPr="0062051A">
        <w:rPr>
          <w:i w:val="0"/>
          <w:szCs w:val="24"/>
          <w:lang w:val="sr-Latn-BA"/>
        </w:rPr>
        <w:t>бити</w:t>
      </w:r>
      <w:r w:rsidR="007D1DAC">
        <w:rPr>
          <w:i w:val="0"/>
          <w:szCs w:val="24"/>
          <w:lang w:val="sr-Latn-BA"/>
        </w:rPr>
        <w:t xml:space="preserve"> </w:t>
      </w:r>
      <w:r w:rsidRPr="0062051A">
        <w:rPr>
          <w:i w:val="0"/>
          <w:szCs w:val="24"/>
          <w:lang w:val="sr-Latn-BA"/>
        </w:rPr>
        <w:t>толерантна, инклузивна и трајно</w:t>
      </w:r>
      <w:r w:rsidR="007D1DAC">
        <w:rPr>
          <w:i w:val="0"/>
          <w:szCs w:val="24"/>
          <w:lang w:val="sr-Latn-BA"/>
        </w:rPr>
        <w:t xml:space="preserve"> </w:t>
      </w:r>
      <w:r w:rsidRPr="0062051A">
        <w:rPr>
          <w:i w:val="0"/>
          <w:szCs w:val="24"/>
          <w:lang w:val="sr-Latn-BA"/>
        </w:rPr>
        <w:t>опредијељена</w:t>
      </w:r>
      <w:r w:rsidR="007D1DAC">
        <w:rPr>
          <w:i w:val="0"/>
          <w:szCs w:val="24"/>
          <w:lang w:val="sr-Latn-BA"/>
        </w:rPr>
        <w:t xml:space="preserve"> </w:t>
      </w:r>
      <w:r w:rsidRPr="0062051A">
        <w:rPr>
          <w:i w:val="0"/>
          <w:szCs w:val="24"/>
          <w:lang w:val="sr-Latn-BA"/>
        </w:rPr>
        <w:t>да</w:t>
      </w:r>
      <w:r w:rsidR="007D1DAC">
        <w:rPr>
          <w:i w:val="0"/>
          <w:szCs w:val="24"/>
          <w:lang w:val="sr-Latn-BA"/>
        </w:rPr>
        <w:t xml:space="preserve"> </w:t>
      </w:r>
      <w:r w:rsidRPr="0062051A">
        <w:rPr>
          <w:i w:val="0"/>
          <w:szCs w:val="24"/>
          <w:lang w:val="sr-Latn-BA"/>
        </w:rPr>
        <w:t>задовољава</w:t>
      </w:r>
      <w:r w:rsidR="007D1DAC">
        <w:rPr>
          <w:i w:val="0"/>
          <w:szCs w:val="24"/>
          <w:lang w:val="sr-Latn-BA"/>
        </w:rPr>
        <w:t xml:space="preserve"> </w:t>
      </w:r>
      <w:r w:rsidRPr="0062051A">
        <w:rPr>
          <w:i w:val="0"/>
          <w:szCs w:val="24"/>
          <w:lang w:val="sr-Latn-BA"/>
        </w:rPr>
        <w:t>потребе</w:t>
      </w:r>
      <w:r w:rsidR="007D1DAC">
        <w:rPr>
          <w:i w:val="0"/>
          <w:szCs w:val="24"/>
          <w:lang w:val="sr-Latn-BA"/>
        </w:rPr>
        <w:t xml:space="preserve"> </w:t>
      </w:r>
      <w:r w:rsidRPr="0062051A">
        <w:rPr>
          <w:i w:val="0"/>
          <w:szCs w:val="24"/>
          <w:lang w:val="sr-Latn-BA"/>
        </w:rPr>
        <w:t>грађана, како</w:t>
      </w:r>
      <w:r w:rsidR="007D1DAC">
        <w:rPr>
          <w:i w:val="0"/>
          <w:szCs w:val="24"/>
          <w:lang w:val="sr-Latn-BA"/>
        </w:rPr>
        <w:t xml:space="preserve"> </w:t>
      </w:r>
      <w:r w:rsidRPr="0062051A">
        <w:rPr>
          <w:i w:val="0"/>
          <w:szCs w:val="24"/>
          <w:lang w:val="sr-Latn-BA"/>
        </w:rPr>
        <w:t>би</w:t>
      </w:r>
      <w:r w:rsidR="007D1DAC">
        <w:rPr>
          <w:i w:val="0"/>
          <w:szCs w:val="24"/>
          <w:lang w:val="sr-Latn-BA"/>
        </w:rPr>
        <w:t xml:space="preserve"> </w:t>
      </w:r>
      <w:r w:rsidRPr="0062051A">
        <w:rPr>
          <w:i w:val="0"/>
          <w:szCs w:val="24"/>
          <w:lang w:val="sr-Latn-BA"/>
        </w:rPr>
        <w:t>нашу</w:t>
      </w:r>
      <w:r w:rsidR="007D1DAC">
        <w:rPr>
          <w:i w:val="0"/>
          <w:szCs w:val="24"/>
          <w:lang w:val="sr-Latn-BA"/>
        </w:rPr>
        <w:t xml:space="preserve"> </w:t>
      </w:r>
      <w:r w:rsidRPr="0062051A">
        <w:rPr>
          <w:i w:val="0"/>
          <w:szCs w:val="24"/>
          <w:lang w:val="sr-Latn-BA"/>
        </w:rPr>
        <w:t>будућност – младе</w:t>
      </w:r>
      <w:r w:rsidR="007D1DAC">
        <w:rPr>
          <w:i w:val="0"/>
          <w:szCs w:val="24"/>
          <w:lang w:val="sr-Latn-BA"/>
        </w:rPr>
        <w:t xml:space="preserve"> </w:t>
      </w:r>
      <w:r w:rsidRPr="0062051A">
        <w:rPr>
          <w:i w:val="0"/>
          <w:szCs w:val="24"/>
          <w:lang w:val="sr-Latn-BA"/>
        </w:rPr>
        <w:t>људе</w:t>
      </w:r>
      <w:r w:rsidR="007D1DAC">
        <w:rPr>
          <w:i w:val="0"/>
          <w:szCs w:val="24"/>
          <w:lang w:val="sr-Latn-BA"/>
        </w:rPr>
        <w:t xml:space="preserve"> </w:t>
      </w:r>
      <w:r w:rsidRPr="0062051A">
        <w:rPr>
          <w:i w:val="0"/>
          <w:szCs w:val="24"/>
          <w:lang w:val="sr-Latn-BA"/>
        </w:rPr>
        <w:t>покушали</w:t>
      </w:r>
      <w:r w:rsidR="007D1DAC">
        <w:rPr>
          <w:i w:val="0"/>
          <w:szCs w:val="24"/>
          <w:lang w:val="sr-Latn-BA"/>
        </w:rPr>
        <w:t xml:space="preserve"> </w:t>
      </w:r>
      <w:r w:rsidRPr="0062051A">
        <w:rPr>
          <w:i w:val="0"/>
          <w:szCs w:val="24"/>
          <w:lang w:val="sr-Latn-BA"/>
        </w:rPr>
        <w:t>задржати.</w:t>
      </w:r>
    </w:p>
    <w:p w:rsidR="00826ABC" w:rsidRPr="0062051A" w:rsidRDefault="00826ABC" w:rsidP="0093162A">
      <w:pPr>
        <w:ind w:firstLine="567"/>
        <w:rPr>
          <w:i w:val="0"/>
          <w:szCs w:val="24"/>
          <w:lang w:val="sr-Latn-BA"/>
        </w:rPr>
      </w:pPr>
      <w:r w:rsidRPr="0062051A">
        <w:rPr>
          <w:i w:val="0"/>
          <w:szCs w:val="24"/>
        </w:rPr>
        <w:t>Р</w:t>
      </w:r>
      <w:r w:rsidRPr="0062051A">
        <w:rPr>
          <w:i w:val="0"/>
          <w:szCs w:val="24"/>
          <w:lang w:val="sr-Latn-BA"/>
        </w:rPr>
        <w:t>еализовани и планирани</w:t>
      </w:r>
      <w:r w:rsidR="007D1DAC">
        <w:rPr>
          <w:i w:val="0"/>
          <w:szCs w:val="24"/>
        </w:rPr>
        <w:t xml:space="preserve"> </w:t>
      </w:r>
      <w:r w:rsidRPr="0062051A">
        <w:rPr>
          <w:i w:val="0"/>
          <w:szCs w:val="24"/>
          <w:lang w:val="sr-Latn-BA"/>
        </w:rPr>
        <w:t>пројекти</w:t>
      </w:r>
      <w:r w:rsidRPr="0062051A">
        <w:rPr>
          <w:i w:val="0"/>
          <w:szCs w:val="24"/>
        </w:rPr>
        <w:t xml:space="preserve">, у складу са стратешким опредјељењем </w:t>
      </w:r>
      <w:r w:rsidR="007D1DAC">
        <w:rPr>
          <w:i w:val="0"/>
          <w:szCs w:val="24"/>
        </w:rPr>
        <w:t>Града да постане град БУДУЋНОСТИ</w:t>
      </w:r>
      <w:r w:rsidRPr="0062051A">
        <w:rPr>
          <w:i w:val="0"/>
          <w:szCs w:val="24"/>
        </w:rPr>
        <w:t xml:space="preserve"> до 2030. године, </w:t>
      </w:r>
      <w:r w:rsidRPr="0062051A">
        <w:rPr>
          <w:i w:val="0"/>
          <w:szCs w:val="24"/>
          <w:lang w:val="sr-Latn-BA"/>
        </w:rPr>
        <w:t>усмјерени</w:t>
      </w:r>
      <w:r w:rsidR="007D1DAC">
        <w:rPr>
          <w:i w:val="0"/>
          <w:szCs w:val="24"/>
        </w:rPr>
        <w:t xml:space="preserve"> </w:t>
      </w:r>
      <w:r w:rsidRPr="0062051A">
        <w:rPr>
          <w:i w:val="0"/>
          <w:szCs w:val="24"/>
        </w:rPr>
        <w:t xml:space="preserve">су </w:t>
      </w:r>
      <w:r w:rsidRPr="0062051A">
        <w:rPr>
          <w:i w:val="0"/>
          <w:szCs w:val="24"/>
          <w:lang w:val="sr-Latn-BA"/>
        </w:rPr>
        <w:t>н</w:t>
      </w:r>
      <w:r w:rsidR="007D1DAC">
        <w:rPr>
          <w:i w:val="0"/>
          <w:szCs w:val="24"/>
        </w:rPr>
        <w:t xml:space="preserve"> </w:t>
      </w:r>
      <w:r w:rsidRPr="0062051A">
        <w:rPr>
          <w:i w:val="0"/>
          <w:szCs w:val="24"/>
          <w:lang w:val="sr-Latn-BA"/>
        </w:rPr>
        <w:t>апобољшање</w:t>
      </w:r>
      <w:r w:rsidR="007D1DAC">
        <w:rPr>
          <w:i w:val="0"/>
          <w:szCs w:val="24"/>
        </w:rPr>
        <w:t xml:space="preserve"> </w:t>
      </w:r>
      <w:r w:rsidRPr="0062051A">
        <w:rPr>
          <w:i w:val="0"/>
          <w:szCs w:val="24"/>
          <w:lang w:val="sr-Latn-BA"/>
        </w:rPr>
        <w:t>услова</w:t>
      </w:r>
      <w:r w:rsidR="007D1DAC">
        <w:rPr>
          <w:i w:val="0"/>
          <w:szCs w:val="24"/>
        </w:rPr>
        <w:t xml:space="preserve"> </w:t>
      </w:r>
      <w:r w:rsidRPr="0062051A">
        <w:rPr>
          <w:i w:val="0"/>
          <w:szCs w:val="24"/>
          <w:lang w:val="sr-Latn-BA"/>
        </w:rPr>
        <w:t>живота и рада</w:t>
      </w:r>
      <w:r w:rsidR="007D1DAC">
        <w:rPr>
          <w:i w:val="0"/>
          <w:szCs w:val="24"/>
        </w:rPr>
        <w:t xml:space="preserve"> </w:t>
      </w:r>
      <w:r w:rsidRPr="0062051A">
        <w:rPr>
          <w:i w:val="0"/>
          <w:szCs w:val="24"/>
          <w:lang w:val="sr-Latn-BA"/>
        </w:rPr>
        <w:t>становника</w:t>
      </w:r>
      <w:r w:rsidR="007D1DAC">
        <w:rPr>
          <w:i w:val="0"/>
          <w:szCs w:val="24"/>
        </w:rPr>
        <w:t xml:space="preserve"> </w:t>
      </w:r>
      <w:r w:rsidRPr="0062051A">
        <w:rPr>
          <w:i w:val="0"/>
          <w:szCs w:val="24"/>
          <w:lang w:val="sr-Latn-BA"/>
        </w:rPr>
        <w:t>нашег</w:t>
      </w:r>
      <w:r w:rsidR="007D1DAC">
        <w:rPr>
          <w:i w:val="0"/>
          <w:szCs w:val="24"/>
        </w:rPr>
        <w:t xml:space="preserve"> </w:t>
      </w:r>
      <w:r w:rsidRPr="0062051A">
        <w:rPr>
          <w:i w:val="0"/>
          <w:szCs w:val="24"/>
          <w:lang w:val="sr-Latn-BA"/>
        </w:rPr>
        <w:t>Града</w:t>
      </w:r>
      <w:r w:rsidRPr="0062051A">
        <w:rPr>
          <w:i w:val="0"/>
          <w:szCs w:val="24"/>
        </w:rPr>
        <w:t>. Имајући у виду да се с</w:t>
      </w:r>
      <w:r w:rsidRPr="0062051A">
        <w:rPr>
          <w:i w:val="0"/>
          <w:szCs w:val="24"/>
          <w:lang w:val="sr-Latn-BA"/>
        </w:rPr>
        <w:t>амо</w:t>
      </w:r>
      <w:r w:rsidR="007D1DAC">
        <w:rPr>
          <w:i w:val="0"/>
          <w:szCs w:val="24"/>
        </w:rPr>
        <w:t xml:space="preserve"> </w:t>
      </w:r>
      <w:r w:rsidRPr="0062051A">
        <w:rPr>
          <w:i w:val="0"/>
          <w:szCs w:val="24"/>
          <w:lang w:val="sr-Latn-BA"/>
        </w:rPr>
        <w:t>интегрисаним</w:t>
      </w:r>
      <w:r w:rsidR="007D1DAC">
        <w:rPr>
          <w:i w:val="0"/>
          <w:szCs w:val="24"/>
        </w:rPr>
        <w:t xml:space="preserve"> </w:t>
      </w:r>
      <w:r w:rsidRPr="0062051A">
        <w:rPr>
          <w:i w:val="0"/>
          <w:szCs w:val="24"/>
          <w:lang w:val="sr-Latn-BA"/>
        </w:rPr>
        <w:t>приступом и у синергији</w:t>
      </w:r>
      <w:r w:rsidR="007D1DAC">
        <w:rPr>
          <w:i w:val="0"/>
          <w:szCs w:val="24"/>
        </w:rPr>
        <w:t xml:space="preserve"> </w:t>
      </w:r>
      <w:r w:rsidRPr="0062051A">
        <w:rPr>
          <w:i w:val="0"/>
          <w:szCs w:val="24"/>
          <w:lang w:val="sr-Latn-BA"/>
        </w:rPr>
        <w:t>мо</w:t>
      </w:r>
      <w:r w:rsidRPr="0062051A">
        <w:rPr>
          <w:i w:val="0"/>
          <w:szCs w:val="24"/>
        </w:rPr>
        <w:t>гу</w:t>
      </w:r>
      <w:r w:rsidR="007D1DAC">
        <w:rPr>
          <w:i w:val="0"/>
          <w:szCs w:val="24"/>
        </w:rPr>
        <w:t xml:space="preserve"> </w:t>
      </w:r>
      <w:r w:rsidRPr="0062051A">
        <w:rPr>
          <w:i w:val="0"/>
          <w:szCs w:val="24"/>
          <w:lang w:val="sr-Latn-BA"/>
        </w:rPr>
        <w:t>постићи</w:t>
      </w:r>
      <w:r w:rsidR="007D1DAC">
        <w:rPr>
          <w:i w:val="0"/>
          <w:szCs w:val="24"/>
        </w:rPr>
        <w:t xml:space="preserve"> </w:t>
      </w:r>
      <w:r w:rsidRPr="0062051A">
        <w:rPr>
          <w:i w:val="0"/>
          <w:szCs w:val="24"/>
          <w:lang w:val="sr-Latn-BA"/>
        </w:rPr>
        <w:t>конкретн</w:t>
      </w:r>
      <w:r w:rsidRPr="0062051A">
        <w:rPr>
          <w:i w:val="0"/>
          <w:szCs w:val="24"/>
        </w:rPr>
        <w:t>и</w:t>
      </w:r>
      <w:r w:rsidR="007D1DAC">
        <w:rPr>
          <w:i w:val="0"/>
          <w:szCs w:val="24"/>
        </w:rPr>
        <w:t xml:space="preserve"> </w:t>
      </w:r>
      <w:r w:rsidRPr="0062051A">
        <w:rPr>
          <w:i w:val="0"/>
          <w:szCs w:val="24"/>
          <w:lang w:val="sr-Latn-BA"/>
        </w:rPr>
        <w:t>резултат</w:t>
      </w:r>
      <w:r w:rsidRPr="0062051A">
        <w:rPr>
          <w:i w:val="0"/>
          <w:szCs w:val="24"/>
        </w:rPr>
        <w:t xml:space="preserve">и, Одсјек за ЛЕР и ЕИ свој рад базира великим дијелом на истраживању потреба и захтјева грађана. </w:t>
      </w:r>
    </w:p>
    <w:p w:rsidR="00826ABC" w:rsidRPr="000D7CFB" w:rsidRDefault="00826ABC" w:rsidP="00826ABC">
      <w:pPr>
        <w:pStyle w:val="NoSpacing"/>
        <w:ind w:firstLine="567"/>
        <w:rPr>
          <w:rFonts w:ascii="Times New Roman" w:hAnsi="Times New Roman"/>
          <w:sz w:val="24"/>
          <w:szCs w:val="24"/>
        </w:rPr>
      </w:pPr>
      <w:r>
        <w:rPr>
          <w:rFonts w:ascii="Times New Roman" w:hAnsi="Times New Roman"/>
          <w:sz w:val="24"/>
          <w:szCs w:val="24"/>
        </w:rPr>
        <w:t>Стога су к</w:t>
      </w:r>
      <w:r w:rsidRPr="000D7CFB">
        <w:rPr>
          <w:rFonts w:ascii="Times New Roman" w:hAnsi="Times New Roman"/>
          <w:sz w:val="24"/>
          <w:szCs w:val="24"/>
        </w:rPr>
        <w:t xml:space="preserve">онтакти и подршка приватном, јавном и невладином сектору значајно </w:t>
      </w:r>
      <w:r>
        <w:rPr>
          <w:rFonts w:ascii="Times New Roman" w:hAnsi="Times New Roman"/>
          <w:sz w:val="24"/>
          <w:szCs w:val="24"/>
        </w:rPr>
        <w:t>интензивирани</w:t>
      </w:r>
      <w:r w:rsidRPr="000D7CFB">
        <w:rPr>
          <w:rFonts w:ascii="Times New Roman" w:hAnsi="Times New Roman"/>
          <w:sz w:val="24"/>
          <w:szCs w:val="24"/>
        </w:rPr>
        <w:t xml:space="preserve"> кроз успостављање партнерстава на различ</w:t>
      </w:r>
      <w:r>
        <w:rPr>
          <w:rFonts w:ascii="Times New Roman" w:hAnsi="Times New Roman"/>
          <w:sz w:val="24"/>
          <w:szCs w:val="24"/>
        </w:rPr>
        <w:t>итим пројектима и активностима.</w:t>
      </w:r>
    </w:p>
    <w:p w:rsidR="00826ABC" w:rsidRPr="00B01F2E" w:rsidRDefault="00826ABC" w:rsidP="00826ABC">
      <w:pPr>
        <w:pStyle w:val="NoSpacing"/>
        <w:ind w:firstLine="567"/>
        <w:rPr>
          <w:rFonts w:ascii="Times New Roman" w:hAnsi="Times New Roman"/>
          <w:sz w:val="24"/>
          <w:szCs w:val="24"/>
          <w:lang w:val="sr-Cyrl-CS"/>
        </w:rPr>
      </w:pPr>
      <w:r w:rsidRPr="00B01F2E">
        <w:rPr>
          <w:rFonts w:ascii="Times New Roman" w:hAnsi="Times New Roman"/>
          <w:sz w:val="24"/>
          <w:szCs w:val="24"/>
          <w:lang w:val="sr-Cyrl-CS"/>
        </w:rPr>
        <w:t>У 2020. години кључна подручја рада Одсјека за ЛЕР и ЕИ</w:t>
      </w:r>
      <w:r w:rsidRPr="00B01F2E">
        <w:rPr>
          <w:rFonts w:ascii="Times New Roman" w:hAnsi="Times New Roman"/>
          <w:sz w:val="24"/>
          <w:szCs w:val="24"/>
        </w:rPr>
        <w:t>, у складу са Планом рада Одсјека за 2020. годину,</w:t>
      </w:r>
      <w:r w:rsidRPr="00B01F2E">
        <w:rPr>
          <w:rFonts w:ascii="Times New Roman" w:hAnsi="Times New Roman"/>
          <w:sz w:val="24"/>
          <w:szCs w:val="24"/>
          <w:lang w:val="sr-Cyrl-CS"/>
        </w:rPr>
        <w:t xml:space="preserve"> базирају се на пружању подршке локалном економском развоју кроз реализацију </w:t>
      </w:r>
      <w:r w:rsidRPr="00B01F2E">
        <w:rPr>
          <w:rFonts w:ascii="Times New Roman" w:hAnsi="Times New Roman"/>
          <w:sz w:val="24"/>
          <w:szCs w:val="24"/>
        </w:rPr>
        <w:t xml:space="preserve">сљедећих </w:t>
      </w:r>
      <w:r w:rsidRPr="00B01F2E">
        <w:rPr>
          <w:rFonts w:ascii="Times New Roman" w:hAnsi="Times New Roman"/>
          <w:sz w:val="24"/>
          <w:szCs w:val="24"/>
          <w:lang w:val="sr-Cyrl-CS"/>
        </w:rPr>
        <w:t>активности:</w:t>
      </w:r>
    </w:p>
    <w:p w:rsidR="00826ABC" w:rsidRPr="00B01F2E" w:rsidRDefault="00826ABC" w:rsidP="001406FF">
      <w:pPr>
        <w:pStyle w:val="NoSpacing"/>
        <w:numPr>
          <w:ilvl w:val="0"/>
          <w:numId w:val="61"/>
        </w:numPr>
        <w:rPr>
          <w:rFonts w:ascii="Times New Roman" w:hAnsi="Times New Roman"/>
          <w:b/>
          <w:sz w:val="24"/>
          <w:szCs w:val="24"/>
          <w:lang w:val="sr-Cyrl-CS"/>
        </w:rPr>
      </w:pPr>
      <w:r w:rsidRPr="00B01F2E">
        <w:rPr>
          <w:rFonts w:ascii="Times New Roman" w:hAnsi="Times New Roman"/>
          <w:color w:val="000000"/>
          <w:sz w:val="24"/>
          <w:szCs w:val="24"/>
          <w:lang w:val="sr-Cyrl-CS"/>
        </w:rPr>
        <w:t xml:space="preserve">Континуирана афирмација и представљање Града као позитивног примјера у контактима са релевантним домаћим и страним институцијама и учешћем на међународним конференцијама; </w:t>
      </w:r>
    </w:p>
    <w:p w:rsidR="00826ABC" w:rsidRPr="00B751CE" w:rsidRDefault="00826ABC" w:rsidP="001406FF">
      <w:pPr>
        <w:pStyle w:val="NoSpacing"/>
        <w:numPr>
          <w:ilvl w:val="0"/>
          <w:numId w:val="61"/>
        </w:numPr>
        <w:rPr>
          <w:rFonts w:ascii="Times New Roman" w:hAnsi="Times New Roman"/>
          <w:b/>
          <w:sz w:val="24"/>
          <w:szCs w:val="24"/>
          <w:lang w:val="sr-Cyrl-CS"/>
        </w:rPr>
      </w:pPr>
      <w:r w:rsidRPr="001406FF">
        <w:rPr>
          <w:rFonts w:ascii="Times New Roman" w:hAnsi="Times New Roman"/>
          <w:b/>
          <w:sz w:val="24"/>
          <w:szCs w:val="24"/>
        </w:rPr>
        <w:t>Анкетирање</w:t>
      </w:r>
      <w:r>
        <w:rPr>
          <w:rFonts w:ascii="Times New Roman" w:hAnsi="Times New Roman"/>
          <w:sz w:val="24"/>
          <w:szCs w:val="24"/>
        </w:rPr>
        <w:t xml:space="preserve"> грађана о темама значајним за развој Града и укључивање захтјева и потреба грађана у планирање будућих активности</w:t>
      </w:r>
      <w:r w:rsidRPr="00B01F2E">
        <w:rPr>
          <w:rFonts w:ascii="Times New Roman" w:hAnsi="Times New Roman"/>
          <w:sz w:val="24"/>
          <w:szCs w:val="24"/>
        </w:rPr>
        <w:t>;</w:t>
      </w:r>
    </w:p>
    <w:p w:rsidR="00826ABC" w:rsidRPr="00B01F2E" w:rsidRDefault="00826ABC" w:rsidP="001406FF">
      <w:pPr>
        <w:pStyle w:val="NoSpacing"/>
        <w:numPr>
          <w:ilvl w:val="0"/>
          <w:numId w:val="61"/>
        </w:numPr>
        <w:rPr>
          <w:rFonts w:ascii="Times New Roman" w:hAnsi="Times New Roman"/>
          <w:b/>
          <w:sz w:val="24"/>
          <w:szCs w:val="24"/>
          <w:lang w:val="sr-Cyrl-CS"/>
        </w:rPr>
      </w:pPr>
      <w:r w:rsidRPr="00B01F2E">
        <w:rPr>
          <w:rFonts w:ascii="Times New Roman" w:hAnsi="Times New Roman"/>
          <w:sz w:val="24"/>
          <w:szCs w:val="24"/>
        </w:rPr>
        <w:t xml:space="preserve">Континуирана размјена информација и анкетирање привредног сектора о унапређењу пословног окружења и о потребама за  радном снагом; </w:t>
      </w:r>
    </w:p>
    <w:p w:rsidR="00826ABC" w:rsidRPr="00B01F2E" w:rsidRDefault="00826ABC" w:rsidP="001406FF">
      <w:pPr>
        <w:pStyle w:val="NoSpacing"/>
        <w:numPr>
          <w:ilvl w:val="0"/>
          <w:numId w:val="61"/>
        </w:numPr>
        <w:rPr>
          <w:rFonts w:ascii="Times New Roman" w:hAnsi="Times New Roman"/>
          <w:b/>
          <w:sz w:val="24"/>
          <w:szCs w:val="24"/>
          <w:lang w:val="sr-Cyrl-CS"/>
        </w:rPr>
      </w:pPr>
      <w:r w:rsidRPr="00B01F2E">
        <w:rPr>
          <w:rFonts w:ascii="Times New Roman" w:hAnsi="Times New Roman"/>
          <w:color w:val="000000"/>
          <w:sz w:val="24"/>
          <w:szCs w:val="24"/>
          <w:lang w:val="sr-Cyrl-CS"/>
        </w:rPr>
        <w:t xml:space="preserve">Координација учешћа свих релевантних актера у стратешком планирању и реализацији приоритетних пројеката, праћењу и вредновању имплементације Стратегије локалног развоја Града Бијељина; </w:t>
      </w:r>
    </w:p>
    <w:p w:rsidR="00826ABC" w:rsidRPr="00B01F2E" w:rsidRDefault="00826ABC" w:rsidP="001406FF">
      <w:pPr>
        <w:pStyle w:val="NoSpacing"/>
        <w:numPr>
          <w:ilvl w:val="0"/>
          <w:numId w:val="61"/>
        </w:numPr>
        <w:rPr>
          <w:rFonts w:ascii="Times New Roman" w:hAnsi="Times New Roman"/>
          <w:b/>
          <w:sz w:val="24"/>
          <w:szCs w:val="24"/>
          <w:lang w:val="sr-Cyrl-CS"/>
        </w:rPr>
      </w:pPr>
      <w:r w:rsidRPr="00B01F2E">
        <w:rPr>
          <w:rFonts w:ascii="Times New Roman" w:hAnsi="Times New Roman"/>
          <w:color w:val="000000"/>
          <w:sz w:val="24"/>
          <w:szCs w:val="24"/>
        </w:rPr>
        <w:t xml:space="preserve">Имплементација, мониторинг и евалуација текућих пројеката; </w:t>
      </w:r>
    </w:p>
    <w:p w:rsidR="00826ABC" w:rsidRPr="00B01F2E" w:rsidRDefault="00826ABC" w:rsidP="001406FF">
      <w:pPr>
        <w:pStyle w:val="NoSpacing"/>
        <w:numPr>
          <w:ilvl w:val="0"/>
          <w:numId w:val="61"/>
        </w:numPr>
        <w:rPr>
          <w:rFonts w:ascii="Times New Roman" w:hAnsi="Times New Roman"/>
          <w:b/>
          <w:sz w:val="24"/>
          <w:szCs w:val="24"/>
          <w:lang w:val="sr-Cyrl-CS"/>
        </w:rPr>
      </w:pPr>
      <w:r w:rsidRPr="00B01F2E">
        <w:rPr>
          <w:rFonts w:ascii="Times New Roman" w:hAnsi="Times New Roman"/>
          <w:sz w:val="24"/>
          <w:szCs w:val="24"/>
        </w:rPr>
        <w:t>Редовно праћење потенцијалних извора финансирања за планиране пројекте, идентификација</w:t>
      </w:r>
      <w:r w:rsidRPr="00B01F2E">
        <w:rPr>
          <w:rFonts w:ascii="Times New Roman" w:hAnsi="Times New Roman"/>
          <w:color w:val="000000"/>
          <w:sz w:val="24"/>
          <w:szCs w:val="24"/>
        </w:rPr>
        <w:t xml:space="preserve"> и израда пројект</w:t>
      </w:r>
      <w:r>
        <w:rPr>
          <w:rFonts w:ascii="Times New Roman" w:hAnsi="Times New Roman"/>
          <w:color w:val="000000"/>
          <w:sz w:val="24"/>
          <w:szCs w:val="24"/>
        </w:rPr>
        <w:t xml:space="preserve">не документације </w:t>
      </w:r>
      <w:r w:rsidRPr="00B01F2E">
        <w:rPr>
          <w:rFonts w:ascii="Times New Roman" w:hAnsi="Times New Roman"/>
          <w:color w:val="000000"/>
          <w:sz w:val="24"/>
          <w:szCs w:val="24"/>
        </w:rPr>
        <w:t xml:space="preserve">од значаја за развој Града и аплицирање према релевантним донаторима; </w:t>
      </w:r>
    </w:p>
    <w:p w:rsidR="00826ABC" w:rsidRPr="00B751CE" w:rsidRDefault="00826ABC" w:rsidP="001406FF">
      <w:pPr>
        <w:pStyle w:val="NoSpacing"/>
        <w:numPr>
          <w:ilvl w:val="0"/>
          <w:numId w:val="61"/>
        </w:numPr>
        <w:rPr>
          <w:rFonts w:ascii="Times New Roman" w:hAnsi="Times New Roman"/>
          <w:b/>
          <w:sz w:val="24"/>
          <w:szCs w:val="24"/>
          <w:lang w:val="sr-Cyrl-CS"/>
        </w:rPr>
      </w:pPr>
      <w:r w:rsidRPr="00B01F2E">
        <w:rPr>
          <w:rFonts w:ascii="Times New Roman" w:hAnsi="Times New Roman"/>
          <w:sz w:val="24"/>
          <w:szCs w:val="24"/>
        </w:rPr>
        <w:t xml:space="preserve">Редовни контакти са међународним организацијама и страним инвеститорима и презентација </w:t>
      </w:r>
      <w:r>
        <w:rPr>
          <w:rFonts w:ascii="Times New Roman" w:hAnsi="Times New Roman"/>
          <w:sz w:val="24"/>
          <w:szCs w:val="24"/>
        </w:rPr>
        <w:t xml:space="preserve">активности, планова и </w:t>
      </w:r>
      <w:r w:rsidRPr="00B01F2E">
        <w:rPr>
          <w:rFonts w:ascii="Times New Roman" w:hAnsi="Times New Roman"/>
          <w:sz w:val="24"/>
          <w:szCs w:val="24"/>
        </w:rPr>
        <w:t>инвестиционих потенцијала Града;</w:t>
      </w:r>
    </w:p>
    <w:p w:rsidR="00826ABC" w:rsidRPr="00B01F2E" w:rsidRDefault="00826ABC" w:rsidP="001406FF">
      <w:pPr>
        <w:pStyle w:val="NoSpacing"/>
        <w:numPr>
          <w:ilvl w:val="0"/>
          <w:numId w:val="61"/>
        </w:numPr>
        <w:rPr>
          <w:rFonts w:ascii="Times New Roman" w:hAnsi="Times New Roman"/>
          <w:b/>
          <w:sz w:val="24"/>
          <w:szCs w:val="24"/>
          <w:lang w:val="sr-Cyrl-CS"/>
        </w:rPr>
      </w:pPr>
      <w:r>
        <w:rPr>
          <w:rFonts w:ascii="Times New Roman" w:hAnsi="Times New Roman"/>
          <w:color w:val="000000"/>
          <w:sz w:val="24"/>
          <w:szCs w:val="24"/>
        </w:rPr>
        <w:t>Редовно</w:t>
      </w:r>
      <w:r w:rsidRPr="00B01F2E">
        <w:rPr>
          <w:rFonts w:ascii="Times New Roman" w:hAnsi="Times New Roman"/>
          <w:color w:val="000000"/>
          <w:sz w:val="24"/>
          <w:szCs w:val="24"/>
        </w:rPr>
        <w:t xml:space="preserve"> ажурирање свих база података везаних за развој Града;</w:t>
      </w:r>
    </w:p>
    <w:p w:rsidR="00826ABC" w:rsidRPr="00B01F2E" w:rsidRDefault="00826ABC" w:rsidP="001406FF">
      <w:pPr>
        <w:pStyle w:val="NoSpacing"/>
        <w:numPr>
          <w:ilvl w:val="0"/>
          <w:numId w:val="62"/>
        </w:numPr>
        <w:rPr>
          <w:rFonts w:ascii="Times New Roman" w:hAnsi="Times New Roman"/>
          <w:b/>
          <w:sz w:val="24"/>
          <w:szCs w:val="24"/>
          <w:lang w:val="sr-Cyrl-CS"/>
        </w:rPr>
      </w:pPr>
      <w:r w:rsidRPr="00B01F2E">
        <w:rPr>
          <w:rFonts w:ascii="Times New Roman" w:hAnsi="Times New Roman"/>
          <w:sz w:val="24"/>
          <w:szCs w:val="24"/>
        </w:rPr>
        <w:t xml:space="preserve">Припрема и израда нормативно правних аката за Градоначелника и Скупштину Града; </w:t>
      </w:r>
    </w:p>
    <w:p w:rsidR="00826ABC" w:rsidRPr="00B01F2E" w:rsidRDefault="00826ABC" w:rsidP="001406FF">
      <w:pPr>
        <w:pStyle w:val="NoSpacing"/>
        <w:numPr>
          <w:ilvl w:val="0"/>
          <w:numId w:val="62"/>
        </w:numPr>
        <w:rPr>
          <w:rFonts w:ascii="Times New Roman" w:hAnsi="Times New Roman"/>
          <w:b/>
          <w:sz w:val="24"/>
          <w:szCs w:val="24"/>
          <w:lang w:val="sr-Cyrl-CS"/>
        </w:rPr>
      </w:pPr>
      <w:r w:rsidRPr="00B01F2E">
        <w:rPr>
          <w:rFonts w:ascii="Times New Roman" w:hAnsi="Times New Roman"/>
          <w:sz w:val="24"/>
          <w:szCs w:val="24"/>
        </w:rPr>
        <w:t xml:space="preserve">Континуирана едукација свих запослених у Одсјеку за ЛЕР и ЕИ; </w:t>
      </w:r>
    </w:p>
    <w:p w:rsidR="00826ABC" w:rsidRPr="00B01F2E" w:rsidRDefault="00826ABC" w:rsidP="001406FF">
      <w:pPr>
        <w:pStyle w:val="NoSpacing"/>
        <w:numPr>
          <w:ilvl w:val="0"/>
          <w:numId w:val="62"/>
        </w:numPr>
        <w:rPr>
          <w:rFonts w:ascii="Times New Roman" w:hAnsi="Times New Roman"/>
          <w:b/>
          <w:sz w:val="24"/>
          <w:szCs w:val="24"/>
          <w:lang w:val="sr-Cyrl-CS"/>
        </w:rPr>
      </w:pPr>
      <w:r w:rsidRPr="00B01F2E">
        <w:rPr>
          <w:rFonts w:ascii="Times New Roman" w:hAnsi="Times New Roman"/>
          <w:sz w:val="24"/>
          <w:szCs w:val="24"/>
        </w:rPr>
        <w:t xml:space="preserve">Праћење реализације и ревидирање Акционог плана </w:t>
      </w:r>
      <w:r>
        <w:rPr>
          <w:rFonts w:ascii="Times New Roman" w:hAnsi="Times New Roman"/>
          <w:sz w:val="24"/>
          <w:szCs w:val="24"/>
        </w:rPr>
        <w:t>за</w:t>
      </w:r>
      <w:r w:rsidRPr="00B01F2E">
        <w:rPr>
          <w:rFonts w:ascii="Times New Roman" w:hAnsi="Times New Roman"/>
          <w:sz w:val="24"/>
          <w:szCs w:val="24"/>
        </w:rPr>
        <w:t xml:space="preserve"> енергетск</w:t>
      </w:r>
      <w:r>
        <w:rPr>
          <w:rFonts w:ascii="Times New Roman" w:hAnsi="Times New Roman"/>
          <w:sz w:val="24"/>
          <w:szCs w:val="24"/>
        </w:rPr>
        <w:t>у одрживост</w:t>
      </w:r>
      <w:r w:rsidRPr="00B01F2E">
        <w:rPr>
          <w:rFonts w:ascii="Times New Roman" w:hAnsi="Times New Roman"/>
          <w:sz w:val="24"/>
          <w:szCs w:val="24"/>
        </w:rPr>
        <w:t>.</w:t>
      </w:r>
    </w:p>
    <w:p w:rsidR="00D42830" w:rsidRDefault="00D42830" w:rsidP="00826ABC">
      <w:pPr>
        <w:spacing w:before="60"/>
        <w:rPr>
          <w:i w:val="0"/>
          <w:color w:val="000000"/>
          <w:lang w:val="sr-Cyrl-CS"/>
        </w:rPr>
      </w:pPr>
    </w:p>
    <w:p w:rsidR="0007484B" w:rsidRDefault="0007484B">
      <w:pPr>
        <w:jc w:val="left"/>
        <w:rPr>
          <w:b/>
          <w:bCs/>
          <w:i w:val="0"/>
          <w:color w:val="4F81BD" w:themeColor="accent1"/>
          <w:sz w:val="28"/>
          <w:szCs w:val="28"/>
          <w:lang w:val="en-US" w:eastAsia="sr-Latn-BA"/>
        </w:rPr>
      </w:pPr>
      <w:bookmarkStart w:id="9" w:name="_Ref477521010"/>
      <w:bookmarkStart w:id="10" w:name="_Toc478105634"/>
      <w:bookmarkStart w:id="11" w:name="_Toc34289057"/>
      <w:r>
        <w:br w:type="page"/>
      </w:r>
    </w:p>
    <w:p w:rsidR="008A74B0" w:rsidRPr="003D0FD8" w:rsidRDefault="003D0FD8" w:rsidP="00636612">
      <w:pPr>
        <w:pStyle w:val="Heading1"/>
      </w:pPr>
      <w:r>
        <w:lastRenderedPageBreak/>
        <w:t>1</w:t>
      </w:r>
      <w:r w:rsidRPr="003D0FD8">
        <w:t>.3.</w:t>
      </w:r>
      <w:r w:rsidR="003318BC">
        <w:t xml:space="preserve"> </w:t>
      </w:r>
      <w:r w:rsidR="008A74B0" w:rsidRPr="003D0FD8">
        <w:t>ИЗВЈЕШТАЈ О РАДУ ОДСЈЕКА ЗА УПРАВЉАЊЕ ЉУДСКИМ РЕСУРСИМА</w:t>
      </w:r>
      <w:bookmarkEnd w:id="9"/>
      <w:bookmarkEnd w:id="10"/>
      <w:bookmarkEnd w:id="11"/>
    </w:p>
    <w:p w:rsidR="0058401C" w:rsidRDefault="0058401C" w:rsidP="0058401C">
      <w:pPr>
        <w:ind w:firstLine="708"/>
        <w:rPr>
          <w:b/>
          <w:bCs/>
          <w:iCs/>
        </w:rPr>
      </w:pPr>
    </w:p>
    <w:p w:rsidR="0058401C" w:rsidRDefault="0058401C" w:rsidP="0058401C">
      <w:pPr>
        <w:ind w:firstLine="708"/>
        <w:rPr>
          <w:b/>
          <w:bCs/>
          <w:iCs/>
          <w:lang w:val="sr-Cyrl-CS"/>
        </w:rPr>
      </w:pPr>
      <w:r w:rsidRPr="009520FB">
        <w:rPr>
          <w:b/>
          <w:bCs/>
          <w:iCs/>
          <w:lang w:val="sr-Cyrl-CS"/>
        </w:rPr>
        <w:t>Увод</w:t>
      </w:r>
    </w:p>
    <w:p w:rsidR="0058401C" w:rsidRDefault="0058401C" w:rsidP="0058401C">
      <w:pPr>
        <w:rPr>
          <w:lang w:val="sr-Cyrl-CS"/>
        </w:rPr>
      </w:pPr>
    </w:p>
    <w:p w:rsidR="0058401C" w:rsidRDefault="0058401C" w:rsidP="0058401C">
      <w:pPr>
        <w:ind w:right="43" w:firstLine="720"/>
        <w:rPr>
          <w:i w:val="0"/>
          <w:lang w:val="en-US"/>
        </w:rPr>
      </w:pPr>
      <w:r w:rsidRPr="007039B8">
        <w:rPr>
          <w:i w:val="0"/>
        </w:rPr>
        <w:t xml:space="preserve">Одлуком о оснивању Градске управе Града Бијељина (''Службени гласник Града Бијељина'', бр. 2/18), дефинисан је дјелокруг рада организационе јединице Одсјека за управљање људским ресурсима. </w:t>
      </w:r>
    </w:p>
    <w:p w:rsidR="00EC18BC" w:rsidRPr="00EC18BC" w:rsidRDefault="00EC18BC" w:rsidP="0058401C">
      <w:pPr>
        <w:ind w:right="43" w:firstLine="720"/>
        <w:rPr>
          <w:i w:val="0"/>
          <w:lang w:val="en-US"/>
        </w:rPr>
      </w:pPr>
    </w:p>
    <w:p w:rsidR="0058401C" w:rsidRDefault="0058401C" w:rsidP="0058401C">
      <w:pPr>
        <w:pStyle w:val="NoSpacing"/>
        <w:ind w:right="43" w:firstLine="708"/>
        <w:rPr>
          <w:rFonts w:ascii="Times New Roman" w:hAnsi="Times New Roman"/>
          <w:sz w:val="24"/>
          <w:szCs w:val="24"/>
          <w:lang w:val="en-US"/>
        </w:rPr>
      </w:pPr>
      <w:r w:rsidRPr="00133368">
        <w:rPr>
          <w:rFonts w:ascii="Times New Roman" w:hAnsi="Times New Roman"/>
          <w:sz w:val="24"/>
          <w:szCs w:val="24"/>
          <w:lang w:val="sr-Cyrl-CS"/>
        </w:rPr>
        <w:t>Извјештај о раду Одсјека за управљање људским ресурсима у 201</w:t>
      </w:r>
      <w:r w:rsidRPr="00133368">
        <w:rPr>
          <w:rFonts w:ascii="Times New Roman" w:hAnsi="Times New Roman"/>
          <w:sz w:val="24"/>
          <w:szCs w:val="24"/>
        </w:rPr>
        <w:t>9</w:t>
      </w:r>
      <w:r w:rsidRPr="00133368">
        <w:rPr>
          <w:rFonts w:ascii="Times New Roman" w:hAnsi="Times New Roman"/>
          <w:sz w:val="24"/>
          <w:szCs w:val="24"/>
          <w:lang w:val="sr-Cyrl-CS"/>
        </w:rPr>
        <w:t>. години садржи реализацију послова и радних задатака који су утврђени Планом рада Градоначелника, Планом рада Одсјека за управљање људским ресурсима за 201</w:t>
      </w:r>
      <w:r w:rsidRPr="00133368">
        <w:rPr>
          <w:rFonts w:ascii="Times New Roman" w:hAnsi="Times New Roman"/>
          <w:sz w:val="24"/>
          <w:szCs w:val="24"/>
        </w:rPr>
        <w:t>9</w:t>
      </w:r>
      <w:r w:rsidRPr="00133368">
        <w:rPr>
          <w:rFonts w:ascii="Times New Roman" w:hAnsi="Times New Roman"/>
          <w:sz w:val="24"/>
          <w:szCs w:val="24"/>
          <w:lang w:val="sr-Cyrl-CS"/>
        </w:rPr>
        <w:t>. годину</w:t>
      </w:r>
      <w:r w:rsidRPr="00133368">
        <w:rPr>
          <w:rFonts w:ascii="Times New Roman" w:hAnsi="Times New Roman"/>
          <w:sz w:val="24"/>
          <w:szCs w:val="24"/>
          <w:lang w:val="bs-Cyrl-BA"/>
        </w:rPr>
        <w:t xml:space="preserve">, </w:t>
      </w:r>
      <w:r w:rsidRPr="00133368">
        <w:rPr>
          <w:rFonts w:ascii="Times New Roman" w:hAnsi="Times New Roman"/>
          <w:color w:val="000000"/>
          <w:sz w:val="24"/>
          <w:szCs w:val="24"/>
          <w:lang w:val="bs-Cyrl-BA"/>
        </w:rPr>
        <w:t>Планом стручног образовања и професионалног усавршавања за 201</w:t>
      </w:r>
      <w:r w:rsidRPr="00133368">
        <w:rPr>
          <w:rFonts w:ascii="Times New Roman" w:hAnsi="Times New Roman"/>
          <w:color w:val="000000"/>
          <w:sz w:val="24"/>
          <w:szCs w:val="24"/>
        </w:rPr>
        <w:t>9</w:t>
      </w:r>
      <w:r w:rsidRPr="00133368">
        <w:rPr>
          <w:rFonts w:ascii="Times New Roman" w:hAnsi="Times New Roman"/>
          <w:color w:val="000000"/>
          <w:sz w:val="24"/>
          <w:szCs w:val="24"/>
          <w:lang w:val="bs-Cyrl-BA"/>
        </w:rPr>
        <w:t>. годину</w:t>
      </w:r>
      <w:r w:rsidRPr="00133368">
        <w:rPr>
          <w:rFonts w:ascii="Times New Roman" w:hAnsi="Times New Roman"/>
          <w:sz w:val="24"/>
          <w:szCs w:val="24"/>
          <w:lang w:val="bs-Cyrl-BA"/>
        </w:rPr>
        <w:t xml:space="preserve">, </w:t>
      </w:r>
      <w:r w:rsidRPr="00133368">
        <w:rPr>
          <w:rFonts w:ascii="Times New Roman" w:hAnsi="Times New Roman"/>
          <w:color w:val="000000"/>
          <w:sz w:val="24"/>
          <w:szCs w:val="24"/>
          <w:lang w:val="bs-Cyrl-BA"/>
        </w:rPr>
        <w:t>Планом запошљавања у Градској управи Града Бијељине у 201</w:t>
      </w:r>
      <w:r w:rsidRPr="00133368">
        <w:rPr>
          <w:rFonts w:ascii="Times New Roman" w:hAnsi="Times New Roman"/>
          <w:color w:val="000000"/>
          <w:sz w:val="24"/>
          <w:szCs w:val="24"/>
        </w:rPr>
        <w:t>9</w:t>
      </w:r>
      <w:r w:rsidRPr="00133368">
        <w:rPr>
          <w:rFonts w:ascii="Times New Roman" w:hAnsi="Times New Roman"/>
          <w:color w:val="000000"/>
          <w:sz w:val="24"/>
          <w:szCs w:val="24"/>
          <w:lang w:val="bs-Cyrl-BA"/>
        </w:rPr>
        <w:t>. години</w:t>
      </w:r>
      <w:r w:rsidRPr="00133368">
        <w:rPr>
          <w:rFonts w:ascii="Times New Roman" w:hAnsi="Times New Roman"/>
          <w:sz w:val="24"/>
          <w:szCs w:val="24"/>
          <w:lang w:val="bs-Cyrl-BA"/>
        </w:rPr>
        <w:t xml:space="preserve">, </w:t>
      </w:r>
      <w:r w:rsidRPr="00133368">
        <w:rPr>
          <w:rFonts w:ascii="Times New Roman" w:hAnsi="Times New Roman"/>
          <w:sz w:val="24"/>
          <w:szCs w:val="24"/>
          <w:lang w:val="sr-Cyrl-CS"/>
        </w:rPr>
        <w:t xml:space="preserve">Планом имплементације Правилника о унутрашњој организацији и систематизацији радних мјеста у Градској управи </w:t>
      </w:r>
      <w:r>
        <w:rPr>
          <w:rFonts w:ascii="Times New Roman" w:hAnsi="Times New Roman"/>
          <w:sz w:val="24"/>
          <w:szCs w:val="24"/>
        </w:rPr>
        <w:t xml:space="preserve">Града </w:t>
      </w:r>
      <w:r w:rsidRPr="00133368">
        <w:rPr>
          <w:rFonts w:ascii="Times New Roman" w:hAnsi="Times New Roman"/>
          <w:sz w:val="24"/>
          <w:szCs w:val="24"/>
          <w:lang w:val="sr-Cyrl-CS"/>
        </w:rPr>
        <w:t>Бијељина</w:t>
      </w:r>
      <w:r w:rsidRPr="00133368">
        <w:rPr>
          <w:rFonts w:ascii="Times New Roman" w:hAnsi="Times New Roman"/>
          <w:sz w:val="24"/>
          <w:szCs w:val="24"/>
          <w:lang w:val="bs-Cyrl-BA"/>
        </w:rPr>
        <w:t xml:space="preserve"> и </w:t>
      </w:r>
      <w:r w:rsidRPr="00133368">
        <w:rPr>
          <w:rFonts w:ascii="Times New Roman" w:hAnsi="Times New Roman"/>
          <w:sz w:val="24"/>
          <w:szCs w:val="24"/>
          <w:shd w:val="clear" w:color="auto" w:fill="FFFFFF"/>
        </w:rPr>
        <w:t>Програмом стручног оспособљавања приправника и волонтера</w:t>
      </w:r>
      <w:r w:rsidRPr="00133368">
        <w:rPr>
          <w:rFonts w:ascii="Times New Roman" w:hAnsi="Times New Roman"/>
          <w:sz w:val="24"/>
          <w:szCs w:val="24"/>
          <w:lang w:val="sr-Cyrl-CS"/>
        </w:rPr>
        <w:t>, као и друге послове који су извршавани, а нису обухваћени тим програмима пошто се за њихову реализацију накнадно указала потреба.</w:t>
      </w:r>
    </w:p>
    <w:p w:rsidR="0058401C" w:rsidRDefault="0058401C" w:rsidP="0058401C">
      <w:pPr>
        <w:tabs>
          <w:tab w:val="left" w:pos="0"/>
        </w:tabs>
        <w:rPr>
          <w:i w:val="0"/>
          <w:lang w:val="en-US"/>
        </w:rPr>
      </w:pPr>
      <w:r>
        <w:rPr>
          <w:lang w:val="sr-Cyrl-CS"/>
        </w:rPr>
        <w:tab/>
      </w:r>
      <w:r w:rsidRPr="00EC18BC">
        <w:rPr>
          <w:i w:val="0"/>
          <w:lang w:val="sr-Cyrl-CS"/>
        </w:rPr>
        <w:t xml:space="preserve">Одсјек за </w:t>
      </w:r>
      <w:r w:rsidRPr="00EC18BC">
        <w:rPr>
          <w:i w:val="0"/>
        </w:rPr>
        <w:t>управљање људским ресурсима</w:t>
      </w:r>
      <w:r w:rsidRPr="00EC18BC">
        <w:rPr>
          <w:i w:val="0"/>
          <w:lang w:val="sr-Cyrl-CS"/>
        </w:rPr>
        <w:t xml:space="preserve"> је задужен за </w:t>
      </w:r>
      <w:r w:rsidRPr="00EC18BC">
        <w:rPr>
          <w:i w:val="0"/>
        </w:rPr>
        <w:t xml:space="preserve">праћење и организовање разних облика стручног усавршавања и израда плана и програма стручног усавршавања запослених у Градској управи Града </w:t>
      </w:r>
      <w:r w:rsidRPr="00EC18BC">
        <w:rPr>
          <w:i w:val="0"/>
          <w:lang w:val="sr-Cyrl-CS"/>
        </w:rPr>
        <w:t>Бијељина</w:t>
      </w:r>
      <w:r w:rsidRPr="00EC18BC">
        <w:rPr>
          <w:i w:val="0"/>
        </w:rPr>
        <w:t xml:space="preserve">, праћење оцјењивања запослених, израда статистичких анализа у погледу квалификационе, старосне, социјалне и друге структуре запослених, учествовање у изради аката којима се уређују права, обавезе и одговорност запослених, учествовање у изради акта о организацији и систематизацији радних мјеста,спровођење процедуре запошљавања у Градској управи Града </w:t>
      </w:r>
      <w:r w:rsidRPr="00EC18BC">
        <w:rPr>
          <w:i w:val="0"/>
          <w:lang w:val="sr-Cyrl-CS"/>
        </w:rPr>
        <w:t>Бијељина</w:t>
      </w:r>
      <w:r w:rsidRPr="00EC18BC">
        <w:rPr>
          <w:i w:val="0"/>
        </w:rPr>
        <w:t>, припремање спровођења поступка утврђивања дисциплинске и материјалне одговорности запослених, израда појединачних аката у вези са запослењем, поступање у вези са пријавама корупције и</w:t>
      </w:r>
      <w:r w:rsidRPr="007039B8">
        <w:rPr>
          <w:i w:val="0"/>
        </w:rPr>
        <w:t xml:space="preserve"> притужбама грађана те други послови везани за људске ресурсе у Градској управи Града </w:t>
      </w:r>
      <w:r w:rsidRPr="007039B8">
        <w:rPr>
          <w:i w:val="0"/>
          <w:lang w:val="sr-Cyrl-CS"/>
        </w:rPr>
        <w:t>Бијељина</w:t>
      </w:r>
      <w:r w:rsidRPr="007039B8">
        <w:rPr>
          <w:i w:val="0"/>
        </w:rPr>
        <w:t>.</w:t>
      </w:r>
    </w:p>
    <w:p w:rsidR="0058401C" w:rsidRPr="00133368" w:rsidRDefault="0058401C" w:rsidP="0058401C">
      <w:pPr>
        <w:pStyle w:val="NoSpacing"/>
        <w:ind w:right="43" w:firstLine="708"/>
        <w:rPr>
          <w:rFonts w:ascii="Times New Roman" w:eastAsia="TimesNewRoman" w:hAnsi="Times New Roman"/>
          <w:sz w:val="24"/>
          <w:szCs w:val="24"/>
          <w:lang w:val="sr-Cyrl-CS"/>
        </w:rPr>
      </w:pPr>
      <w:r w:rsidRPr="00133368">
        <w:rPr>
          <w:rFonts w:ascii="Times New Roman" w:hAnsi="Times New Roman"/>
          <w:sz w:val="24"/>
          <w:szCs w:val="24"/>
          <w:lang w:val="sr-Cyrl-CS"/>
        </w:rPr>
        <w:t xml:space="preserve">Наведене послове обавља шеф Одсјека за управљање људским ресурсима, самостални стручни сарадник за радне односе и стручни сарадник за радне односе. </w:t>
      </w:r>
    </w:p>
    <w:p w:rsidR="0062051A" w:rsidRPr="00EC18BC" w:rsidRDefault="0058401C" w:rsidP="0058401C">
      <w:pPr>
        <w:autoSpaceDE w:val="0"/>
        <w:autoSpaceDN w:val="0"/>
        <w:adjustRightInd w:val="0"/>
        <w:rPr>
          <w:lang w:val="en-US"/>
        </w:rPr>
      </w:pPr>
      <w:r>
        <w:rPr>
          <w:lang w:val="sr-Cyrl-CS"/>
        </w:rPr>
        <w:tab/>
      </w:r>
      <w:r>
        <w:rPr>
          <w:lang w:val="sr-Cyrl-CS"/>
        </w:rPr>
        <w:tab/>
      </w:r>
    </w:p>
    <w:p w:rsidR="0058401C" w:rsidRPr="00B60592" w:rsidRDefault="0058401C" w:rsidP="006B6D66">
      <w:pPr>
        <w:ind w:firstLine="708"/>
        <w:rPr>
          <w:b/>
          <w:lang w:val="sr-Cyrl-CS"/>
        </w:rPr>
      </w:pPr>
      <w:r w:rsidRPr="00B60592">
        <w:rPr>
          <w:b/>
          <w:lang w:val="sr-Cyrl-CS"/>
        </w:rPr>
        <w:t>1.</w:t>
      </w:r>
      <w:r w:rsidRPr="00B60592">
        <w:rPr>
          <w:b/>
        </w:rPr>
        <w:t>3.2.</w:t>
      </w:r>
      <w:r w:rsidRPr="00B60592">
        <w:rPr>
          <w:b/>
          <w:lang w:val="sr-Cyrl-CS"/>
        </w:rPr>
        <w:t xml:space="preserve"> Сажетак извјештаја</w:t>
      </w:r>
    </w:p>
    <w:p w:rsidR="0058401C" w:rsidRDefault="0058401C" w:rsidP="0058401C">
      <w:pPr>
        <w:ind w:right="-180" w:firstLine="720"/>
        <w:rPr>
          <w:lang w:val="sr-Cyrl-CS"/>
        </w:rPr>
      </w:pPr>
    </w:p>
    <w:p w:rsidR="0058401C" w:rsidRPr="004462F7" w:rsidRDefault="0058401C" w:rsidP="0058401C">
      <w:pPr>
        <w:pStyle w:val="NoSpacing"/>
        <w:ind w:firstLine="708"/>
        <w:rPr>
          <w:rFonts w:ascii="Times New Roman" w:hAnsi="Times New Roman"/>
          <w:sz w:val="24"/>
          <w:szCs w:val="24"/>
          <w:lang w:val="sr-Cyrl-CS"/>
        </w:rPr>
      </w:pPr>
      <w:r w:rsidRPr="004462F7">
        <w:rPr>
          <w:rFonts w:ascii="Times New Roman" w:hAnsi="Times New Roman"/>
          <w:sz w:val="24"/>
          <w:szCs w:val="24"/>
          <w:lang w:val="sr-Cyrl-CS"/>
        </w:rPr>
        <w:t>Кључни послови на којима су били ангажовани запослени у Одсјеку за управљање људским ресурсима односе се на управљање запосленима</w:t>
      </w:r>
      <w:r w:rsidRPr="004462F7">
        <w:rPr>
          <w:rFonts w:ascii="Times New Roman" w:hAnsi="Times New Roman"/>
          <w:sz w:val="24"/>
          <w:szCs w:val="24"/>
        </w:rPr>
        <w:t>, од процеса селекције до њиховог престанка рада у Градској управи</w:t>
      </w:r>
      <w:r>
        <w:rPr>
          <w:rFonts w:ascii="Times New Roman" w:hAnsi="Times New Roman"/>
          <w:sz w:val="24"/>
          <w:szCs w:val="24"/>
        </w:rPr>
        <w:t xml:space="preserve">Града </w:t>
      </w:r>
      <w:r w:rsidRPr="00133368">
        <w:rPr>
          <w:rFonts w:ascii="Times New Roman" w:hAnsi="Times New Roman"/>
          <w:sz w:val="24"/>
          <w:szCs w:val="24"/>
          <w:lang w:val="sr-Cyrl-CS"/>
        </w:rPr>
        <w:t>Бијељина</w:t>
      </w:r>
      <w:r w:rsidRPr="004462F7">
        <w:rPr>
          <w:rFonts w:ascii="Times New Roman" w:hAnsi="Times New Roman"/>
          <w:sz w:val="24"/>
          <w:szCs w:val="24"/>
        </w:rPr>
        <w:t xml:space="preserve">. Дакле, овај Одсјек води рачуна о појединцу у оквиру Градске управе, о њиховим резултатима и способностима, као и планирањем, запошљавањем, обуком и развојем, мотивисањем, анализом, комуникацијом и другим пословима везаним за запослене. </w:t>
      </w:r>
    </w:p>
    <w:p w:rsidR="0058401C" w:rsidRDefault="0058401C" w:rsidP="0058401C">
      <w:pPr>
        <w:ind w:right="-180"/>
        <w:rPr>
          <w:lang w:val="sr-Cyrl-CS"/>
        </w:rPr>
      </w:pPr>
    </w:p>
    <w:p w:rsidR="0058401C" w:rsidRPr="00B60592" w:rsidRDefault="0058401C" w:rsidP="006B6D66">
      <w:pPr>
        <w:ind w:firstLine="708"/>
        <w:rPr>
          <w:b/>
          <w:lang w:val="sr-Cyrl-CS"/>
        </w:rPr>
      </w:pPr>
      <w:r w:rsidRPr="00B60592">
        <w:rPr>
          <w:b/>
          <w:lang w:val="sr-Cyrl-CS"/>
        </w:rPr>
        <w:t>1.3.</w:t>
      </w:r>
      <w:r w:rsidRPr="00B60592">
        <w:rPr>
          <w:b/>
        </w:rPr>
        <w:t xml:space="preserve">3. </w:t>
      </w:r>
      <w:r w:rsidRPr="00B60592">
        <w:rPr>
          <w:b/>
          <w:lang w:val="sr-Cyrl-CS"/>
        </w:rPr>
        <w:t xml:space="preserve"> Преглед извршених послова</w:t>
      </w:r>
    </w:p>
    <w:p w:rsidR="0058401C" w:rsidRDefault="0058401C" w:rsidP="0058401C">
      <w:pPr>
        <w:ind w:right="-180" w:firstLine="720"/>
        <w:rPr>
          <w:lang w:val="sr-Cyrl-CS"/>
        </w:rPr>
      </w:pPr>
    </w:p>
    <w:p w:rsidR="0058401C" w:rsidRDefault="0058401C" w:rsidP="0058401C">
      <w:pPr>
        <w:pStyle w:val="NoSpacing"/>
        <w:ind w:firstLine="708"/>
        <w:rPr>
          <w:rFonts w:ascii="Times New Roman" w:hAnsi="Times New Roman"/>
          <w:sz w:val="24"/>
          <w:szCs w:val="24"/>
          <w:lang w:val="en-US"/>
        </w:rPr>
      </w:pPr>
      <w:r w:rsidRPr="004462F7">
        <w:rPr>
          <w:rFonts w:ascii="Times New Roman" w:hAnsi="Times New Roman"/>
          <w:sz w:val="24"/>
          <w:szCs w:val="24"/>
          <w:lang w:val="sr-Cyrl-CS"/>
        </w:rPr>
        <w:t>Послови и активности Одсјека који су били зацртани Планом рада за 201</w:t>
      </w:r>
      <w:r>
        <w:rPr>
          <w:rFonts w:ascii="Times New Roman" w:hAnsi="Times New Roman"/>
          <w:sz w:val="24"/>
          <w:szCs w:val="24"/>
          <w:lang w:val="sr-Cyrl-CS"/>
        </w:rPr>
        <w:t>9</w:t>
      </w:r>
      <w:r w:rsidRPr="004462F7">
        <w:rPr>
          <w:rFonts w:ascii="Times New Roman" w:hAnsi="Times New Roman"/>
          <w:sz w:val="24"/>
          <w:szCs w:val="24"/>
          <w:lang w:val="sr-Cyrl-CS"/>
        </w:rPr>
        <w:t>. годину, извршени су у потпуности, како у погледу обима послова, тако и његовог квалит</w:t>
      </w:r>
      <w:r>
        <w:rPr>
          <w:rFonts w:ascii="Times New Roman" w:hAnsi="Times New Roman"/>
          <w:sz w:val="24"/>
          <w:szCs w:val="24"/>
          <w:lang w:val="sr-Cyrl-CS"/>
        </w:rPr>
        <w:t>ета осим у дијелуоцјењивања службеника.</w:t>
      </w:r>
    </w:p>
    <w:p w:rsidR="0058401C" w:rsidRDefault="0058401C" w:rsidP="0058401C">
      <w:pPr>
        <w:pStyle w:val="NoSpacing"/>
        <w:ind w:firstLine="708"/>
        <w:rPr>
          <w:rFonts w:ascii="Times New Roman" w:hAnsi="Times New Roman"/>
          <w:sz w:val="24"/>
          <w:szCs w:val="24"/>
          <w:lang w:val="en-US"/>
        </w:rPr>
      </w:pPr>
      <w:r w:rsidRPr="00AE012E">
        <w:rPr>
          <w:rFonts w:ascii="Times New Roman" w:hAnsi="Times New Roman"/>
          <w:sz w:val="24"/>
          <w:szCs w:val="24"/>
          <w:shd w:val="clear" w:color="auto" w:fill="FFFFFF"/>
        </w:rPr>
        <w:t>У јануару 2016.године, Влада Републике Српске усвојила је нови стратешки документ</w:t>
      </w:r>
      <w:r w:rsidR="00B033AA">
        <w:rPr>
          <w:rFonts w:ascii="Times New Roman" w:hAnsi="Times New Roman"/>
          <w:sz w:val="24"/>
          <w:szCs w:val="24"/>
          <w:shd w:val="clear" w:color="auto" w:fill="FFFFFF"/>
          <w:lang w:val="sr-Latn-BA"/>
        </w:rPr>
        <w:t>,</w:t>
      </w:r>
      <w:r w:rsidRPr="00AE012E">
        <w:rPr>
          <w:rFonts w:ascii="Times New Roman" w:hAnsi="Times New Roman"/>
          <w:sz w:val="24"/>
          <w:szCs w:val="24"/>
          <w:shd w:val="clear" w:color="auto" w:fill="FFFFFF"/>
        </w:rPr>
        <w:t xml:space="preserve"> Стратегију обуке за службенике и изабране званичнике у јединицама локалне самоуправе у Републици Српској 2016–2020. („Службени гласник Републике Српске“, број 22/16). Општи циљ те стратегије је изградња одрживог система обуке који ће службеницима и изабраним званичницима бити квалитетан извор знања и вјештина потребних за развој високопрофесионалне, одговорне и ефикасне локалне самоуправе у </w:t>
      </w:r>
      <w:r w:rsidRPr="00AE012E">
        <w:rPr>
          <w:rFonts w:ascii="Times New Roman" w:hAnsi="Times New Roman"/>
          <w:sz w:val="24"/>
          <w:szCs w:val="24"/>
          <w:shd w:val="clear" w:color="auto" w:fill="FFFFFF"/>
        </w:rPr>
        <w:lastRenderedPageBreak/>
        <w:t>Републици Српској.</w:t>
      </w:r>
      <w:r>
        <w:rPr>
          <w:rFonts w:ascii="Times New Roman" w:hAnsi="Times New Roman"/>
          <w:sz w:val="24"/>
          <w:szCs w:val="24"/>
          <w:shd w:val="clear" w:color="auto" w:fill="FFFFFF"/>
        </w:rPr>
        <w:t xml:space="preserve"> Уважавајући наведену стратегију и </w:t>
      </w:r>
      <w:r>
        <w:rPr>
          <w:rFonts w:ascii="Times New Roman" w:hAnsi="Times New Roman"/>
          <w:sz w:val="24"/>
          <w:szCs w:val="24"/>
          <w:lang w:val="sr-Cyrl-CS"/>
        </w:rPr>
        <w:t>Правилник</w:t>
      </w:r>
      <w:r w:rsidRPr="004462F7">
        <w:rPr>
          <w:rFonts w:ascii="Times New Roman" w:hAnsi="Times New Roman"/>
          <w:sz w:val="24"/>
          <w:szCs w:val="24"/>
          <w:lang w:val="sr-Cyrl-CS"/>
        </w:rPr>
        <w:t xml:space="preserve"> о стручном образовању и професионалном усавршавању запослених у </w:t>
      </w:r>
      <w:r>
        <w:rPr>
          <w:rFonts w:ascii="Times New Roman" w:hAnsi="Times New Roman"/>
          <w:sz w:val="24"/>
          <w:szCs w:val="24"/>
          <w:lang w:val="sr-Cyrl-CS"/>
        </w:rPr>
        <w:t>Градској управи Града</w:t>
      </w:r>
      <w:r w:rsidRPr="004462F7">
        <w:rPr>
          <w:rFonts w:ascii="Times New Roman" w:hAnsi="Times New Roman"/>
          <w:sz w:val="24"/>
          <w:szCs w:val="24"/>
          <w:lang w:val="sr-Cyrl-CS"/>
        </w:rPr>
        <w:t xml:space="preserve"> Бијељина, </w:t>
      </w:r>
      <w:r>
        <w:rPr>
          <w:rFonts w:ascii="Times New Roman" w:hAnsi="Times New Roman"/>
          <w:sz w:val="24"/>
          <w:szCs w:val="24"/>
          <w:lang w:val="sr-Cyrl-CS"/>
        </w:rPr>
        <w:t>Г</w:t>
      </w:r>
      <w:r w:rsidRPr="004462F7">
        <w:rPr>
          <w:rFonts w:ascii="Times New Roman" w:hAnsi="Times New Roman"/>
          <w:sz w:val="24"/>
          <w:szCs w:val="24"/>
          <w:lang w:val="sr-Cyrl-CS"/>
        </w:rPr>
        <w:t xml:space="preserve">радоначелник </w:t>
      </w:r>
      <w:r>
        <w:rPr>
          <w:rFonts w:ascii="Times New Roman" w:hAnsi="Times New Roman"/>
          <w:sz w:val="24"/>
          <w:szCs w:val="24"/>
          <w:lang w:val="sr-Cyrl-CS"/>
        </w:rPr>
        <w:t xml:space="preserve">Града Бијељине </w:t>
      </w:r>
      <w:r w:rsidRPr="004462F7">
        <w:rPr>
          <w:rFonts w:ascii="Times New Roman" w:hAnsi="Times New Roman"/>
          <w:sz w:val="24"/>
          <w:szCs w:val="24"/>
          <w:lang w:val="sr-Cyrl-CS"/>
        </w:rPr>
        <w:t>је донио План стручног образовања и професионалног усавршавања запослених у Градској управи  Града Бијељина за 201</w:t>
      </w:r>
      <w:r>
        <w:rPr>
          <w:rFonts w:ascii="Times New Roman" w:hAnsi="Times New Roman"/>
          <w:sz w:val="24"/>
          <w:szCs w:val="24"/>
        </w:rPr>
        <w:t>9</w:t>
      </w:r>
      <w:r w:rsidRPr="004462F7">
        <w:rPr>
          <w:rFonts w:ascii="Times New Roman" w:hAnsi="Times New Roman"/>
          <w:sz w:val="24"/>
          <w:szCs w:val="24"/>
          <w:lang w:val="sr-Cyrl-CS"/>
        </w:rPr>
        <w:t>. годину. Овим Планом су утврђени облици, начин и вријеме стручног образовања и професионалног усавршавања запослених у Градској управи Града Бијељина за 201</w:t>
      </w:r>
      <w:r>
        <w:rPr>
          <w:rFonts w:ascii="Times New Roman" w:hAnsi="Times New Roman"/>
          <w:sz w:val="24"/>
          <w:szCs w:val="24"/>
          <w:lang w:val="sr-Cyrl-CS"/>
        </w:rPr>
        <w:t>9</w:t>
      </w:r>
      <w:r w:rsidRPr="004462F7">
        <w:rPr>
          <w:rFonts w:ascii="Times New Roman" w:hAnsi="Times New Roman"/>
          <w:sz w:val="24"/>
          <w:szCs w:val="24"/>
          <w:lang w:val="sr-Cyrl-CS"/>
        </w:rPr>
        <w:t>. годину. Према Евиденцији о стручном образовању и професионалном усавршавању запослених у 201</w:t>
      </w:r>
      <w:r>
        <w:rPr>
          <w:rFonts w:ascii="Times New Roman" w:hAnsi="Times New Roman"/>
          <w:sz w:val="24"/>
          <w:szCs w:val="24"/>
        </w:rPr>
        <w:t>9</w:t>
      </w:r>
      <w:r w:rsidRPr="004462F7">
        <w:rPr>
          <w:rFonts w:ascii="Times New Roman" w:hAnsi="Times New Roman"/>
          <w:sz w:val="24"/>
          <w:szCs w:val="24"/>
          <w:lang w:val="sr-Cyrl-CS"/>
        </w:rPr>
        <w:t xml:space="preserve">. години, укупно </w:t>
      </w:r>
      <w:r>
        <w:rPr>
          <w:rFonts w:ascii="Times New Roman" w:hAnsi="Times New Roman"/>
          <w:sz w:val="24"/>
          <w:szCs w:val="24"/>
          <w:lang w:val="sr-Cyrl-CS"/>
        </w:rPr>
        <w:t>221 службеник</w:t>
      </w:r>
      <w:r w:rsidRPr="004462F7">
        <w:rPr>
          <w:rFonts w:ascii="Times New Roman" w:hAnsi="Times New Roman"/>
          <w:sz w:val="24"/>
          <w:szCs w:val="24"/>
          <w:lang w:val="sr-Cyrl-CS"/>
        </w:rPr>
        <w:t xml:space="preserve"> је присуствова</w:t>
      </w:r>
      <w:r>
        <w:rPr>
          <w:rFonts w:ascii="Times New Roman" w:hAnsi="Times New Roman"/>
          <w:sz w:val="24"/>
          <w:szCs w:val="24"/>
          <w:lang w:val="sr-Cyrl-CS"/>
        </w:rPr>
        <w:t>о</w:t>
      </w:r>
      <w:r w:rsidRPr="004462F7">
        <w:rPr>
          <w:rFonts w:ascii="Times New Roman" w:hAnsi="Times New Roman"/>
          <w:sz w:val="24"/>
          <w:szCs w:val="24"/>
          <w:lang w:val="sr-Cyrl-CS"/>
        </w:rPr>
        <w:t xml:space="preserve"> семинарима, округлим столовима, радионицама, сајмовима, обукама, симпозијумима, курсевима и другим врстама стручног образовања и професионалног усавршавања. </w:t>
      </w:r>
    </w:p>
    <w:p w:rsidR="0058401C" w:rsidRDefault="0058401C" w:rsidP="0058401C">
      <w:pPr>
        <w:pStyle w:val="Default"/>
        <w:ind w:firstLine="708"/>
        <w:jc w:val="both"/>
        <w:rPr>
          <w:rFonts w:ascii="Times New Roman" w:hAnsi="Times New Roman" w:cs="Times New Roman"/>
          <w:color w:val="auto"/>
        </w:rPr>
      </w:pPr>
      <w:r w:rsidRPr="00E34C5F">
        <w:rPr>
          <w:rFonts w:ascii="Times New Roman" w:hAnsi="Times New Roman" w:cs="Times New Roman"/>
          <w:color w:val="auto"/>
        </w:rPr>
        <w:t>Примери добре праксе указују на неопходност интегралног приступа стручном усавршавању, стога тренинг циклус морамо посматрати кроз све његове процесе: од анализе потреба за обучавањем, програмирања и планирања, организације и реализације до мониторинга и евалуације. Евалуација програма представља последњу фазу једног тренинг циклуса али и улазну тј. прву фазу наредног циклуса. Евалуација програма даје повратну информацију о квалитету једног циклуса али и основе за унапређење наредног циклуса. Управо из ових разлога посебну пажњу посвећујемо евалуацији реализованих годишњих програма стручног усавршавања а периодично спроводимо истраживања о м</w:t>
      </w:r>
      <w:r>
        <w:rPr>
          <w:rFonts w:ascii="Times New Roman" w:hAnsi="Times New Roman" w:cs="Times New Roman"/>
          <w:color w:val="auto"/>
        </w:rPr>
        <w:t>ј</w:t>
      </w:r>
      <w:r w:rsidRPr="00E34C5F">
        <w:rPr>
          <w:rFonts w:ascii="Times New Roman" w:hAnsi="Times New Roman" w:cs="Times New Roman"/>
          <w:color w:val="auto"/>
        </w:rPr>
        <w:t>ерењу ефеката програма. М</w:t>
      </w:r>
      <w:r>
        <w:rPr>
          <w:rFonts w:ascii="Times New Roman" w:hAnsi="Times New Roman" w:cs="Times New Roman"/>
          <w:color w:val="auto"/>
        </w:rPr>
        <w:t>ј</w:t>
      </w:r>
      <w:r w:rsidRPr="00E34C5F">
        <w:rPr>
          <w:rFonts w:ascii="Times New Roman" w:hAnsi="Times New Roman" w:cs="Times New Roman"/>
          <w:color w:val="auto"/>
        </w:rPr>
        <w:t xml:space="preserve">ерење ефеката има за циљ утврђивање да ли су реализоване обуке имале утицаја на унапређење рада службеника, развој њихове организационе јединице а самим тим и </w:t>
      </w:r>
      <w:r w:rsidRPr="00E34C5F">
        <w:rPr>
          <w:rFonts w:ascii="Times New Roman" w:hAnsi="Times New Roman" w:cs="Times New Roman"/>
          <w:color w:val="auto"/>
          <w:lang w:val="sr-Cyrl-BA"/>
        </w:rPr>
        <w:t>Града Бијељине</w:t>
      </w:r>
      <w:r w:rsidRPr="00E34C5F">
        <w:rPr>
          <w:rFonts w:ascii="Times New Roman" w:hAnsi="Times New Roman" w:cs="Times New Roman"/>
          <w:color w:val="auto"/>
        </w:rPr>
        <w:t xml:space="preserve"> у ц</w:t>
      </w:r>
      <w:r>
        <w:rPr>
          <w:rFonts w:ascii="Times New Roman" w:hAnsi="Times New Roman" w:cs="Times New Roman"/>
          <w:color w:val="auto"/>
        </w:rPr>
        <w:t>ј</w:t>
      </w:r>
      <w:r w:rsidRPr="00E34C5F">
        <w:rPr>
          <w:rFonts w:ascii="Times New Roman" w:hAnsi="Times New Roman" w:cs="Times New Roman"/>
          <w:color w:val="auto"/>
        </w:rPr>
        <w:t xml:space="preserve">елини. </w:t>
      </w:r>
    </w:p>
    <w:p w:rsidR="00DB5B5B" w:rsidRDefault="0058401C" w:rsidP="00266B8F">
      <w:pPr>
        <w:rPr>
          <w:i w:val="0"/>
          <w:lang w:val="sr-Cyrl-CS"/>
        </w:rPr>
      </w:pPr>
      <w:r w:rsidRPr="00E34C5F">
        <w:rPr>
          <w:lang w:val="sr-Cyrl-CS"/>
        </w:rPr>
        <w:tab/>
      </w:r>
      <w:r w:rsidRPr="007039B8">
        <w:rPr>
          <w:i w:val="0"/>
          <w:lang w:val="sr-Cyrl-CS"/>
        </w:rPr>
        <w:t>Након сваке завршене обуке службеници су били обавезни доставити извјештај о обављеном стручном образовању и професионалном усавршавању у коме су били обавезни попунити упитник који се састајао од четири питања. Испитаници су одговарали на питања у вези са ставовима и мишљењима у вези са обукама које су похађали у 201</w:t>
      </w:r>
      <w:r w:rsidRPr="007039B8">
        <w:rPr>
          <w:i w:val="0"/>
          <w:lang w:val="en-US"/>
        </w:rPr>
        <w:t>9</w:t>
      </w:r>
      <w:r w:rsidRPr="007039B8">
        <w:rPr>
          <w:i w:val="0"/>
          <w:lang w:val="sr-Cyrl-CS"/>
        </w:rPr>
        <w:t>.години. Резултати анкетирања, приказани су у сљедећој табели:</w:t>
      </w:r>
    </w:p>
    <w:p w:rsidR="00DB5B5B" w:rsidRDefault="00DB5B5B" w:rsidP="00266B8F">
      <w:pPr>
        <w:rPr>
          <w:i w:val="0"/>
          <w:lang w:val="sr-Cyrl-CS"/>
        </w:rPr>
      </w:pPr>
    </w:p>
    <w:p w:rsidR="00EC18BC" w:rsidRPr="00EC18BC" w:rsidRDefault="00EC18BC" w:rsidP="003318BC">
      <w:pPr>
        <w:ind w:firstLine="708"/>
        <w:rPr>
          <w:i w:val="0"/>
        </w:rPr>
      </w:pPr>
      <w:r w:rsidRPr="00EC18BC">
        <w:rPr>
          <w:i w:val="0"/>
        </w:rPr>
        <w:t>Табела 1</w:t>
      </w:r>
      <w:r>
        <w:rPr>
          <w:i w:val="0"/>
        </w:rPr>
        <w:t>.</w:t>
      </w:r>
      <w:r w:rsidRPr="00EC18BC">
        <w:rPr>
          <w:i w:val="0"/>
        </w:rPr>
        <w:t xml:space="preserve"> Резултати анкет</w:t>
      </w:r>
      <w:r>
        <w:rPr>
          <w:i w:val="0"/>
        </w:rPr>
        <w:t>е</w:t>
      </w:r>
    </w:p>
    <w:tbl>
      <w:tblPr>
        <w:tblpPr w:leftFromText="180" w:rightFromText="180" w:vertAnchor="text" w:horzAnchor="margin" w:tblpXSpec="center" w:tblpY="175"/>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9"/>
        <w:gridCol w:w="3740"/>
        <w:gridCol w:w="733"/>
        <w:gridCol w:w="733"/>
        <w:gridCol w:w="833"/>
        <w:gridCol w:w="833"/>
        <w:gridCol w:w="949"/>
      </w:tblGrid>
      <w:tr w:rsidR="008E4853" w:rsidRPr="00451349" w:rsidTr="001406FF">
        <w:trPr>
          <w:trHeight w:val="231"/>
        </w:trPr>
        <w:tc>
          <w:tcPr>
            <w:tcW w:w="509" w:type="dxa"/>
            <w:vMerge w:val="restart"/>
            <w:tcBorders>
              <w:top w:val="single" w:sz="12" w:space="0" w:color="auto"/>
              <w:left w:val="single" w:sz="12" w:space="0" w:color="auto"/>
            </w:tcBorders>
          </w:tcPr>
          <w:p w:rsidR="008E4853" w:rsidRPr="00AF6494" w:rsidRDefault="008E4853" w:rsidP="007D1DAC">
            <w:pPr>
              <w:rPr>
                <w:i w:val="0"/>
                <w:sz w:val="20"/>
                <w:szCs w:val="20"/>
                <w:lang w:val="sr-Cyrl-CS"/>
              </w:rPr>
            </w:pPr>
            <w:r w:rsidRPr="00AF6494">
              <w:rPr>
                <w:i w:val="0"/>
                <w:sz w:val="20"/>
                <w:szCs w:val="20"/>
                <w:lang w:val="sr-Cyrl-CS"/>
              </w:rPr>
              <w:t>Р/б</w:t>
            </w:r>
          </w:p>
        </w:tc>
        <w:tc>
          <w:tcPr>
            <w:tcW w:w="3740" w:type="dxa"/>
            <w:vMerge w:val="restart"/>
            <w:tcBorders>
              <w:top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Питање</w:t>
            </w:r>
          </w:p>
        </w:tc>
        <w:tc>
          <w:tcPr>
            <w:tcW w:w="4081" w:type="dxa"/>
            <w:gridSpan w:val="5"/>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Оцјена</w:t>
            </w:r>
          </w:p>
        </w:tc>
      </w:tr>
      <w:tr w:rsidR="008E4853" w:rsidRPr="00451349" w:rsidTr="001406FF">
        <w:trPr>
          <w:trHeight w:val="147"/>
        </w:trPr>
        <w:tc>
          <w:tcPr>
            <w:tcW w:w="509" w:type="dxa"/>
            <w:vMerge/>
            <w:tcBorders>
              <w:left w:val="single" w:sz="12" w:space="0" w:color="auto"/>
              <w:bottom w:val="single" w:sz="12" w:space="0" w:color="auto"/>
            </w:tcBorders>
          </w:tcPr>
          <w:p w:rsidR="008E4853" w:rsidRPr="00AF6494" w:rsidRDefault="008E4853" w:rsidP="007D1DAC">
            <w:pPr>
              <w:rPr>
                <w:i w:val="0"/>
                <w:sz w:val="20"/>
                <w:szCs w:val="20"/>
                <w:lang w:val="sr-Cyrl-CS"/>
              </w:rPr>
            </w:pPr>
          </w:p>
        </w:tc>
        <w:tc>
          <w:tcPr>
            <w:tcW w:w="3740" w:type="dxa"/>
            <w:vMerge/>
            <w:tcBorders>
              <w:bottom w:val="single" w:sz="12" w:space="0" w:color="auto"/>
              <w:right w:val="single" w:sz="12" w:space="0" w:color="auto"/>
            </w:tcBorders>
          </w:tcPr>
          <w:p w:rsidR="008E4853" w:rsidRPr="00AF6494" w:rsidRDefault="008E4853" w:rsidP="007D1DAC">
            <w:pPr>
              <w:jc w:val="center"/>
              <w:rPr>
                <w:i w:val="0"/>
                <w:sz w:val="20"/>
                <w:szCs w:val="20"/>
                <w:lang w:val="sr-Cyrl-CS"/>
              </w:rPr>
            </w:pPr>
          </w:p>
        </w:tc>
        <w:tc>
          <w:tcPr>
            <w:tcW w:w="733" w:type="dxa"/>
            <w:tcBorders>
              <w:top w:val="single" w:sz="12" w:space="0" w:color="auto"/>
              <w:left w:val="single" w:sz="12" w:space="0" w:color="auto"/>
              <w:bottom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1</w:t>
            </w:r>
          </w:p>
        </w:tc>
        <w:tc>
          <w:tcPr>
            <w:tcW w:w="733" w:type="dxa"/>
            <w:tcBorders>
              <w:top w:val="single" w:sz="12" w:space="0" w:color="auto"/>
              <w:bottom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2</w:t>
            </w:r>
          </w:p>
        </w:tc>
        <w:tc>
          <w:tcPr>
            <w:tcW w:w="833" w:type="dxa"/>
            <w:tcBorders>
              <w:top w:val="single" w:sz="12" w:space="0" w:color="auto"/>
              <w:bottom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3</w:t>
            </w:r>
          </w:p>
        </w:tc>
        <w:tc>
          <w:tcPr>
            <w:tcW w:w="833" w:type="dxa"/>
            <w:tcBorders>
              <w:top w:val="single" w:sz="12" w:space="0" w:color="auto"/>
              <w:bottom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4</w:t>
            </w:r>
          </w:p>
        </w:tc>
        <w:tc>
          <w:tcPr>
            <w:tcW w:w="949" w:type="dxa"/>
            <w:tcBorders>
              <w:top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5</w:t>
            </w:r>
          </w:p>
        </w:tc>
      </w:tr>
      <w:tr w:rsidR="008E4853" w:rsidRPr="00451349" w:rsidTr="001406FF">
        <w:trPr>
          <w:trHeight w:val="326"/>
        </w:trPr>
        <w:tc>
          <w:tcPr>
            <w:tcW w:w="509" w:type="dxa"/>
            <w:tcBorders>
              <w:top w:val="single" w:sz="12" w:space="0" w:color="auto"/>
              <w:lef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1.</w:t>
            </w:r>
          </w:p>
        </w:tc>
        <w:tc>
          <w:tcPr>
            <w:tcW w:w="3740" w:type="dxa"/>
            <w:tcBorders>
              <w:top w:val="single" w:sz="12" w:space="0" w:color="auto"/>
              <w:right w:val="single" w:sz="12" w:space="0" w:color="auto"/>
            </w:tcBorders>
          </w:tcPr>
          <w:p w:rsidR="008E4853" w:rsidRPr="00AF6494" w:rsidRDefault="008E4853" w:rsidP="007D1DAC">
            <w:pPr>
              <w:rPr>
                <w:b/>
                <w:i w:val="0"/>
                <w:sz w:val="20"/>
                <w:szCs w:val="20"/>
              </w:rPr>
            </w:pPr>
            <w:r w:rsidRPr="00AF6494">
              <w:rPr>
                <w:b/>
                <w:i w:val="0"/>
                <w:sz w:val="20"/>
                <w:szCs w:val="20"/>
              </w:rPr>
              <w:t xml:space="preserve">Оцјените квалитет одржане обуке </w:t>
            </w:r>
          </w:p>
          <w:p w:rsidR="008E4853" w:rsidRPr="00AF6494" w:rsidRDefault="008E4853" w:rsidP="007D1DAC">
            <w:pPr>
              <w:rPr>
                <w:b/>
                <w:i w:val="0"/>
                <w:sz w:val="20"/>
                <w:szCs w:val="20"/>
              </w:rPr>
            </w:pPr>
          </w:p>
        </w:tc>
        <w:tc>
          <w:tcPr>
            <w:tcW w:w="7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1%</w:t>
            </w:r>
          </w:p>
        </w:tc>
        <w:tc>
          <w:tcPr>
            <w:tcW w:w="7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4,00%</w:t>
            </w:r>
          </w:p>
        </w:tc>
        <w:tc>
          <w:tcPr>
            <w:tcW w:w="8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6,00%</w:t>
            </w:r>
          </w:p>
        </w:tc>
        <w:tc>
          <w:tcPr>
            <w:tcW w:w="8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15,00%</w:t>
            </w:r>
          </w:p>
        </w:tc>
        <w:tc>
          <w:tcPr>
            <w:tcW w:w="949"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74,00%</w:t>
            </w:r>
          </w:p>
        </w:tc>
      </w:tr>
      <w:tr w:rsidR="008E4853" w:rsidRPr="00451349" w:rsidTr="001406FF">
        <w:trPr>
          <w:trHeight w:val="316"/>
        </w:trPr>
        <w:tc>
          <w:tcPr>
            <w:tcW w:w="509" w:type="dxa"/>
            <w:tcBorders>
              <w:lef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2.</w:t>
            </w:r>
          </w:p>
        </w:tc>
        <w:tc>
          <w:tcPr>
            <w:tcW w:w="3740" w:type="dxa"/>
            <w:tcBorders>
              <w:right w:val="single" w:sz="12" w:space="0" w:color="auto"/>
            </w:tcBorders>
          </w:tcPr>
          <w:p w:rsidR="008E4853" w:rsidRPr="00AF6494" w:rsidRDefault="008E4853" w:rsidP="007D1DAC">
            <w:pPr>
              <w:rPr>
                <w:b/>
                <w:i w:val="0"/>
                <w:sz w:val="20"/>
                <w:szCs w:val="20"/>
              </w:rPr>
            </w:pPr>
            <w:r w:rsidRPr="00AF6494">
              <w:rPr>
                <w:b/>
                <w:i w:val="0"/>
                <w:sz w:val="20"/>
                <w:szCs w:val="20"/>
              </w:rPr>
              <w:t>Оцјените ниво нових звања која сте стекли</w:t>
            </w:r>
          </w:p>
          <w:p w:rsidR="008E4853" w:rsidRPr="00AF6494" w:rsidRDefault="008E4853" w:rsidP="007D1DAC">
            <w:pPr>
              <w:rPr>
                <w:b/>
                <w:i w:val="0"/>
                <w:sz w:val="20"/>
                <w:szCs w:val="20"/>
              </w:rPr>
            </w:pPr>
          </w:p>
        </w:tc>
        <w:tc>
          <w:tcPr>
            <w:tcW w:w="7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w:t>
            </w:r>
          </w:p>
        </w:tc>
        <w:tc>
          <w:tcPr>
            <w:tcW w:w="7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5,00%</w:t>
            </w:r>
          </w:p>
        </w:tc>
        <w:tc>
          <w:tcPr>
            <w:tcW w:w="8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15,00%</w:t>
            </w:r>
          </w:p>
        </w:tc>
        <w:tc>
          <w:tcPr>
            <w:tcW w:w="8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8,00%</w:t>
            </w:r>
          </w:p>
        </w:tc>
        <w:tc>
          <w:tcPr>
            <w:tcW w:w="949"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72,00%</w:t>
            </w:r>
          </w:p>
        </w:tc>
      </w:tr>
      <w:tr w:rsidR="008E4853" w:rsidRPr="00451349" w:rsidTr="001406FF">
        <w:trPr>
          <w:trHeight w:val="326"/>
        </w:trPr>
        <w:tc>
          <w:tcPr>
            <w:tcW w:w="509" w:type="dxa"/>
            <w:tcBorders>
              <w:lef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3.</w:t>
            </w:r>
          </w:p>
        </w:tc>
        <w:tc>
          <w:tcPr>
            <w:tcW w:w="3740" w:type="dxa"/>
            <w:tcBorders>
              <w:right w:val="single" w:sz="12" w:space="0" w:color="auto"/>
            </w:tcBorders>
          </w:tcPr>
          <w:p w:rsidR="008E4853" w:rsidRPr="00AF6494" w:rsidRDefault="008E4853" w:rsidP="007D1DAC">
            <w:pPr>
              <w:rPr>
                <w:b/>
                <w:i w:val="0"/>
                <w:sz w:val="20"/>
                <w:szCs w:val="20"/>
              </w:rPr>
            </w:pPr>
            <w:r w:rsidRPr="00AF6494">
              <w:rPr>
                <w:b/>
                <w:i w:val="0"/>
                <w:sz w:val="20"/>
                <w:szCs w:val="20"/>
              </w:rPr>
              <w:t>Оцјените колико су нова знања примјенљива у Вашем раду</w:t>
            </w:r>
          </w:p>
        </w:tc>
        <w:tc>
          <w:tcPr>
            <w:tcW w:w="7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w:t>
            </w:r>
          </w:p>
        </w:tc>
        <w:tc>
          <w:tcPr>
            <w:tcW w:w="7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7,00%</w:t>
            </w:r>
          </w:p>
        </w:tc>
        <w:tc>
          <w:tcPr>
            <w:tcW w:w="8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13,00%</w:t>
            </w:r>
          </w:p>
        </w:tc>
        <w:tc>
          <w:tcPr>
            <w:tcW w:w="8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23,00%</w:t>
            </w:r>
          </w:p>
        </w:tc>
        <w:tc>
          <w:tcPr>
            <w:tcW w:w="949"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57,00%</w:t>
            </w:r>
          </w:p>
        </w:tc>
      </w:tr>
      <w:tr w:rsidR="008E4853" w:rsidRPr="00451349" w:rsidTr="001406FF">
        <w:trPr>
          <w:trHeight w:val="42"/>
        </w:trPr>
        <w:tc>
          <w:tcPr>
            <w:tcW w:w="509" w:type="dxa"/>
            <w:tcBorders>
              <w:left w:val="single" w:sz="12" w:space="0" w:color="auto"/>
              <w:bottom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4.</w:t>
            </w:r>
          </w:p>
        </w:tc>
        <w:tc>
          <w:tcPr>
            <w:tcW w:w="3740" w:type="dxa"/>
            <w:tcBorders>
              <w:bottom w:val="single" w:sz="12" w:space="0" w:color="auto"/>
              <w:right w:val="single" w:sz="12" w:space="0" w:color="auto"/>
            </w:tcBorders>
          </w:tcPr>
          <w:p w:rsidR="008E4853" w:rsidRPr="00AF6494" w:rsidRDefault="008E4853" w:rsidP="007D1DAC">
            <w:pPr>
              <w:rPr>
                <w:b/>
                <w:i w:val="0"/>
                <w:sz w:val="20"/>
                <w:szCs w:val="20"/>
              </w:rPr>
            </w:pPr>
            <w:r w:rsidRPr="00AF6494">
              <w:rPr>
                <w:b/>
                <w:i w:val="0"/>
                <w:sz w:val="20"/>
                <w:szCs w:val="20"/>
              </w:rPr>
              <w:t>Оцјените корисност стечених знања у односу на Ваше резултате рада</w:t>
            </w:r>
          </w:p>
        </w:tc>
        <w:tc>
          <w:tcPr>
            <w:tcW w:w="7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4,00%</w:t>
            </w:r>
          </w:p>
        </w:tc>
        <w:tc>
          <w:tcPr>
            <w:tcW w:w="7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4,00%</w:t>
            </w:r>
          </w:p>
        </w:tc>
        <w:tc>
          <w:tcPr>
            <w:tcW w:w="8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11,00%</w:t>
            </w:r>
          </w:p>
        </w:tc>
        <w:tc>
          <w:tcPr>
            <w:tcW w:w="833"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21,00%</w:t>
            </w:r>
          </w:p>
        </w:tc>
        <w:tc>
          <w:tcPr>
            <w:tcW w:w="949" w:type="dxa"/>
            <w:tcBorders>
              <w:top w:val="single" w:sz="12" w:space="0" w:color="auto"/>
              <w:left w:val="single" w:sz="12" w:space="0" w:color="auto"/>
              <w:bottom w:val="single" w:sz="12" w:space="0" w:color="auto"/>
              <w:right w:val="single" w:sz="12" w:space="0" w:color="auto"/>
            </w:tcBorders>
          </w:tcPr>
          <w:p w:rsidR="008E4853" w:rsidRPr="00AF6494" w:rsidRDefault="008E4853" w:rsidP="007D1DAC">
            <w:pPr>
              <w:jc w:val="center"/>
              <w:rPr>
                <w:i w:val="0"/>
                <w:sz w:val="20"/>
                <w:szCs w:val="20"/>
                <w:lang w:val="sr-Cyrl-CS"/>
              </w:rPr>
            </w:pPr>
            <w:r w:rsidRPr="00AF6494">
              <w:rPr>
                <w:i w:val="0"/>
                <w:sz w:val="20"/>
                <w:szCs w:val="20"/>
                <w:lang w:val="sr-Cyrl-CS"/>
              </w:rPr>
              <w:t>60,00%</w:t>
            </w:r>
          </w:p>
        </w:tc>
      </w:tr>
    </w:tbl>
    <w:p w:rsidR="0058401C" w:rsidRPr="00840EDE" w:rsidRDefault="0058401C" w:rsidP="0058401C">
      <w:pPr>
        <w:rPr>
          <w:b/>
          <w:i w:val="0"/>
          <w:color w:val="FF0000"/>
          <w:lang w:val="sr-Cyrl-CS"/>
        </w:rPr>
      </w:pPr>
      <w:r>
        <w:rPr>
          <w:sz w:val="23"/>
          <w:szCs w:val="23"/>
        </w:rPr>
        <w:tab/>
      </w:r>
    </w:p>
    <w:p w:rsidR="0058401C" w:rsidRPr="00EC18BC" w:rsidRDefault="0058401C" w:rsidP="00B60592">
      <w:pPr>
        <w:ind w:firstLine="708"/>
        <w:jc w:val="left"/>
        <w:rPr>
          <w:i w:val="0"/>
        </w:rPr>
      </w:pPr>
      <w:r w:rsidRPr="00EC18BC">
        <w:rPr>
          <w:rFonts w:eastAsia="Lucida Sans Unicode"/>
          <w:i w:val="0"/>
          <w:kern w:val="1"/>
          <w:lang w:val="sr-Cyrl-CS"/>
        </w:rPr>
        <w:t xml:space="preserve">Током извјештајног периода </w:t>
      </w:r>
      <w:r w:rsidRPr="00EC18BC">
        <w:rPr>
          <w:i w:val="0"/>
        </w:rPr>
        <w:t xml:space="preserve">приправнички испит је положио 41 кандидата.  </w:t>
      </w:r>
    </w:p>
    <w:p w:rsidR="0058401C" w:rsidRPr="00A34A7E" w:rsidRDefault="0058401C" w:rsidP="00B60592">
      <w:pPr>
        <w:ind w:firstLine="708"/>
        <w:jc w:val="left"/>
      </w:pPr>
    </w:p>
    <w:p w:rsidR="0058401C" w:rsidRPr="007039B8" w:rsidRDefault="0058401C" w:rsidP="0062051A">
      <w:pPr>
        <w:ind w:firstLine="708"/>
        <w:rPr>
          <w:i w:val="0"/>
          <w:lang w:val="sr-Cyrl-CS"/>
        </w:rPr>
      </w:pPr>
      <w:r w:rsidRPr="007039B8">
        <w:rPr>
          <w:i w:val="0"/>
        </w:rPr>
        <w:t xml:space="preserve">Такође, </w:t>
      </w:r>
      <w:r w:rsidRPr="007039B8">
        <w:rPr>
          <w:i w:val="0"/>
          <w:lang w:val="sr-Cyrl-CS"/>
        </w:rPr>
        <w:t>у извјештајном периоду је пристигло укупно 5 притужби (2 притужбе на Одјељење комуналне полиције, 1 притужба на Одјељење</w:t>
      </w:r>
      <w:r w:rsidR="0014746A">
        <w:rPr>
          <w:i w:val="0"/>
          <w:lang w:val="sr-Cyrl-CS"/>
        </w:rPr>
        <w:t xml:space="preserve"> </w:t>
      </w:r>
      <w:r w:rsidR="0062051A" w:rsidRPr="007039B8">
        <w:rPr>
          <w:i w:val="0"/>
          <w:lang w:val="sr-Cyrl-CS"/>
        </w:rPr>
        <w:t xml:space="preserve">за </w:t>
      </w:r>
      <w:r w:rsidRPr="007039B8">
        <w:rPr>
          <w:i w:val="0"/>
          <w:lang w:val="sr-Cyrl-CS"/>
        </w:rPr>
        <w:t xml:space="preserve">стамбено-комуналне послове и заштиту животне средине, 1 притужба на Одјељење за општу управу, 1 притужба на Одјељење за борачко-инвалидску и цивилну заштиту,). Све наведене притужбе су рјешаване у прописаном року, а подносиоци притужби су били задовољни повратним информацијама добијеним на овај начин, што потврђује чињеница да нико од њих није користио могућност даљег обраћања другим надлежним органима или тијелима. Битно је истаћи да се један број поднесака тј. </w:t>
      </w:r>
      <w:r w:rsidRPr="007039B8">
        <w:rPr>
          <w:i w:val="0"/>
          <w:lang w:val="en-US"/>
        </w:rPr>
        <w:t>6</w:t>
      </w:r>
      <w:r w:rsidRPr="007039B8">
        <w:rPr>
          <w:i w:val="0"/>
          <w:lang w:val="sr-Cyrl-CS"/>
        </w:rPr>
        <w:t xml:space="preserve"> поднеска односио на рад других органа те су исте прослеђене на надлежно поступање и да се није могло поступити по </w:t>
      </w:r>
      <w:r w:rsidRPr="007039B8">
        <w:rPr>
          <w:i w:val="0"/>
          <w:lang w:val="en-US"/>
        </w:rPr>
        <w:t>6</w:t>
      </w:r>
      <w:r w:rsidRPr="007039B8">
        <w:rPr>
          <w:i w:val="0"/>
          <w:lang w:val="sr-Cyrl-CS"/>
        </w:rPr>
        <w:t xml:space="preserve"> поднесака јер су били непотпуни, нејасни или неуредни. </w:t>
      </w:r>
    </w:p>
    <w:p w:rsidR="00EC18BC" w:rsidRDefault="00EC18BC" w:rsidP="00EC18BC">
      <w:pPr>
        <w:rPr>
          <w:i w:val="0"/>
          <w:szCs w:val="24"/>
        </w:rPr>
      </w:pPr>
    </w:p>
    <w:p w:rsidR="000B3110" w:rsidRPr="000B3110" w:rsidRDefault="00EC18BC" w:rsidP="000B3110">
      <w:pPr>
        <w:ind w:firstLine="708"/>
        <w:rPr>
          <w:i w:val="0"/>
          <w:szCs w:val="24"/>
          <w:lang w:val="sr-Latn-BA"/>
        </w:rPr>
      </w:pPr>
      <w:r w:rsidRPr="000B3110">
        <w:rPr>
          <w:i w:val="0"/>
          <w:szCs w:val="24"/>
          <w:lang w:val="sr-Cyrl-CS"/>
        </w:rPr>
        <w:lastRenderedPageBreak/>
        <w:t>Табела 2.</w:t>
      </w:r>
      <w:r w:rsidR="00AF6494">
        <w:rPr>
          <w:i w:val="0"/>
          <w:szCs w:val="24"/>
        </w:rPr>
        <w:t xml:space="preserve"> </w:t>
      </w:r>
      <w:r w:rsidRPr="000B3110">
        <w:rPr>
          <w:i w:val="0"/>
          <w:szCs w:val="24"/>
        </w:rPr>
        <w:t xml:space="preserve">Преглед  издатих рјешења, уговора, увјерења, заступања на суду из области радих односа, пријава и одјава радника, број ажурирања матичних књига и досије запослених </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6237"/>
      </w:tblGrid>
      <w:tr w:rsidR="0058401C" w:rsidRPr="009929BB" w:rsidTr="00B033AA">
        <w:trPr>
          <w:trHeight w:val="133"/>
        </w:trPr>
        <w:tc>
          <w:tcPr>
            <w:tcW w:w="3227" w:type="dxa"/>
          </w:tcPr>
          <w:p w:rsidR="0058401C" w:rsidRPr="00AF6494" w:rsidRDefault="0058401C" w:rsidP="000D6E8B">
            <w:pPr>
              <w:rPr>
                <w:i w:val="0"/>
                <w:sz w:val="20"/>
                <w:szCs w:val="20"/>
                <w:lang w:val="sr-Cyrl-CS"/>
              </w:rPr>
            </w:pPr>
            <w:r w:rsidRPr="00AF6494">
              <w:rPr>
                <w:i w:val="0"/>
                <w:sz w:val="20"/>
                <w:szCs w:val="20"/>
              </w:rPr>
              <w:t>Издавање рјешења и уговора из области радних односа</w:t>
            </w:r>
          </w:p>
        </w:tc>
        <w:tc>
          <w:tcPr>
            <w:tcW w:w="6237" w:type="dxa"/>
          </w:tcPr>
          <w:p w:rsidR="0058401C" w:rsidRPr="00AF6494" w:rsidRDefault="0058401C" w:rsidP="000D6E8B">
            <w:pPr>
              <w:rPr>
                <w:i w:val="0"/>
                <w:sz w:val="20"/>
                <w:szCs w:val="20"/>
                <w:lang w:val="sr-Cyrl-CS"/>
              </w:rPr>
            </w:pPr>
            <w:r w:rsidRPr="00AF6494">
              <w:rPr>
                <w:i w:val="0"/>
                <w:sz w:val="20"/>
                <w:szCs w:val="20"/>
                <w:lang w:val="en-US"/>
              </w:rPr>
              <w:t>839</w:t>
            </w:r>
            <w:r w:rsidRPr="00AF6494">
              <w:rPr>
                <w:i w:val="0"/>
                <w:sz w:val="20"/>
                <w:szCs w:val="20"/>
              </w:rPr>
              <w:t xml:space="preserve"> рјешења, 1</w:t>
            </w:r>
            <w:r w:rsidRPr="00AF6494">
              <w:rPr>
                <w:i w:val="0"/>
                <w:sz w:val="20"/>
                <w:szCs w:val="20"/>
                <w:lang w:val="en-US"/>
              </w:rPr>
              <w:t>9</w:t>
            </w:r>
            <w:r w:rsidRPr="00AF6494">
              <w:rPr>
                <w:i w:val="0"/>
                <w:sz w:val="20"/>
                <w:szCs w:val="20"/>
              </w:rPr>
              <w:t xml:space="preserve"> уговора,</w:t>
            </w:r>
          </w:p>
        </w:tc>
      </w:tr>
      <w:tr w:rsidR="0058401C" w:rsidRPr="009929BB" w:rsidTr="00B033AA">
        <w:trPr>
          <w:trHeight w:val="265"/>
        </w:trPr>
        <w:tc>
          <w:tcPr>
            <w:tcW w:w="3227" w:type="dxa"/>
          </w:tcPr>
          <w:p w:rsidR="0058401C" w:rsidRPr="00AF6494" w:rsidRDefault="0058401C" w:rsidP="000D6E8B">
            <w:pPr>
              <w:rPr>
                <w:i w:val="0"/>
                <w:sz w:val="20"/>
                <w:szCs w:val="20"/>
                <w:lang w:val="sr-Cyrl-CS"/>
              </w:rPr>
            </w:pPr>
            <w:r w:rsidRPr="00AF6494">
              <w:rPr>
                <w:i w:val="0"/>
                <w:sz w:val="20"/>
                <w:szCs w:val="20"/>
              </w:rPr>
              <w:t>Издавање увјерења из области радних односа за запослене</w:t>
            </w:r>
          </w:p>
        </w:tc>
        <w:tc>
          <w:tcPr>
            <w:tcW w:w="6237" w:type="dxa"/>
          </w:tcPr>
          <w:p w:rsidR="0058401C" w:rsidRPr="00AF6494" w:rsidRDefault="0058401C" w:rsidP="000D6E8B">
            <w:pPr>
              <w:rPr>
                <w:i w:val="0"/>
                <w:sz w:val="20"/>
                <w:szCs w:val="20"/>
                <w:lang w:val="sr-Cyrl-CS"/>
              </w:rPr>
            </w:pPr>
            <w:r w:rsidRPr="00AF6494">
              <w:rPr>
                <w:i w:val="0"/>
                <w:sz w:val="20"/>
                <w:szCs w:val="20"/>
              </w:rPr>
              <w:t>2</w:t>
            </w:r>
            <w:r w:rsidRPr="00AF6494">
              <w:rPr>
                <w:i w:val="0"/>
                <w:sz w:val="20"/>
                <w:szCs w:val="20"/>
                <w:lang w:val="en-US"/>
              </w:rPr>
              <w:t>13</w:t>
            </w:r>
            <w:r w:rsidRPr="00AF6494">
              <w:rPr>
                <w:i w:val="0"/>
                <w:sz w:val="20"/>
                <w:szCs w:val="20"/>
              </w:rPr>
              <w:t xml:space="preserve"> увјерења</w:t>
            </w:r>
          </w:p>
        </w:tc>
      </w:tr>
      <w:tr w:rsidR="0058401C" w:rsidRPr="009929BB" w:rsidTr="00B033AA">
        <w:trPr>
          <w:trHeight w:val="265"/>
        </w:trPr>
        <w:tc>
          <w:tcPr>
            <w:tcW w:w="3227" w:type="dxa"/>
          </w:tcPr>
          <w:p w:rsidR="0058401C" w:rsidRPr="00AF6494" w:rsidRDefault="0058401C" w:rsidP="000D6E8B">
            <w:pPr>
              <w:rPr>
                <w:i w:val="0"/>
                <w:sz w:val="20"/>
                <w:szCs w:val="20"/>
                <w:lang w:val="sr-Cyrl-CS"/>
              </w:rPr>
            </w:pPr>
            <w:r w:rsidRPr="00AF6494">
              <w:rPr>
                <w:i w:val="0"/>
                <w:sz w:val="20"/>
                <w:szCs w:val="20"/>
              </w:rPr>
              <w:t>Заступања на суду из области радних односа</w:t>
            </w:r>
          </w:p>
        </w:tc>
        <w:tc>
          <w:tcPr>
            <w:tcW w:w="6237" w:type="dxa"/>
          </w:tcPr>
          <w:p w:rsidR="0058401C" w:rsidRPr="00AF6494" w:rsidRDefault="0058401C" w:rsidP="000D6E8B">
            <w:pPr>
              <w:rPr>
                <w:i w:val="0"/>
                <w:sz w:val="20"/>
                <w:szCs w:val="20"/>
                <w:lang w:val="sr-Cyrl-CS"/>
              </w:rPr>
            </w:pPr>
            <w:r w:rsidRPr="00AF6494">
              <w:rPr>
                <w:i w:val="0"/>
                <w:sz w:val="20"/>
                <w:szCs w:val="20"/>
                <w:lang w:val="en-US"/>
              </w:rPr>
              <w:t>21</w:t>
            </w:r>
            <w:r w:rsidRPr="00AF6494">
              <w:rPr>
                <w:i w:val="0"/>
                <w:sz w:val="20"/>
                <w:szCs w:val="20"/>
              </w:rPr>
              <w:t xml:space="preserve"> рочишта, </w:t>
            </w:r>
            <w:r w:rsidRPr="00AF6494">
              <w:rPr>
                <w:i w:val="0"/>
                <w:sz w:val="20"/>
                <w:szCs w:val="20"/>
                <w:lang w:val="en-US"/>
              </w:rPr>
              <w:t>67</w:t>
            </w:r>
            <w:r w:rsidRPr="00AF6494">
              <w:rPr>
                <w:i w:val="0"/>
                <w:sz w:val="20"/>
                <w:szCs w:val="20"/>
              </w:rPr>
              <w:t xml:space="preserve"> поднеска Суду и Правобранилаштву</w:t>
            </w:r>
          </w:p>
        </w:tc>
      </w:tr>
      <w:tr w:rsidR="0058401C" w:rsidRPr="009929BB" w:rsidTr="00B033AA">
        <w:trPr>
          <w:trHeight w:val="133"/>
        </w:trPr>
        <w:tc>
          <w:tcPr>
            <w:tcW w:w="3227" w:type="dxa"/>
          </w:tcPr>
          <w:p w:rsidR="0058401C" w:rsidRPr="00AF6494" w:rsidRDefault="0058401C" w:rsidP="000D6E8B">
            <w:pPr>
              <w:rPr>
                <w:i w:val="0"/>
                <w:sz w:val="20"/>
                <w:szCs w:val="20"/>
                <w:lang w:val="sr-Cyrl-CS"/>
              </w:rPr>
            </w:pPr>
            <w:r w:rsidRPr="00AF6494">
              <w:rPr>
                <w:i w:val="0"/>
                <w:sz w:val="20"/>
                <w:szCs w:val="20"/>
              </w:rPr>
              <w:t>Пријаве/одјаве радника ПУРС и ЗЗЗРС</w:t>
            </w:r>
          </w:p>
        </w:tc>
        <w:tc>
          <w:tcPr>
            <w:tcW w:w="6237" w:type="dxa"/>
          </w:tcPr>
          <w:p w:rsidR="0058401C" w:rsidRPr="00AF6494" w:rsidRDefault="0058401C" w:rsidP="000D6E8B">
            <w:pPr>
              <w:rPr>
                <w:i w:val="0"/>
                <w:sz w:val="20"/>
                <w:szCs w:val="20"/>
                <w:lang w:val="sr-Cyrl-CS"/>
              </w:rPr>
            </w:pPr>
            <w:r w:rsidRPr="00AF6494">
              <w:rPr>
                <w:i w:val="0"/>
                <w:sz w:val="20"/>
                <w:szCs w:val="20"/>
                <w:lang w:val="en-US"/>
              </w:rPr>
              <w:t>145</w:t>
            </w:r>
            <w:r w:rsidRPr="00AF6494">
              <w:rPr>
                <w:i w:val="0"/>
                <w:sz w:val="20"/>
                <w:szCs w:val="20"/>
              </w:rPr>
              <w:t xml:space="preserve"> одјава-пријава ПУ РС, ЗЗЗРС</w:t>
            </w:r>
          </w:p>
        </w:tc>
      </w:tr>
      <w:tr w:rsidR="0058401C" w:rsidRPr="009929BB" w:rsidTr="00B033AA">
        <w:trPr>
          <w:trHeight w:val="1157"/>
        </w:trPr>
        <w:tc>
          <w:tcPr>
            <w:tcW w:w="3227" w:type="dxa"/>
          </w:tcPr>
          <w:p w:rsidR="0058401C" w:rsidRPr="00AF6494" w:rsidRDefault="0058401C" w:rsidP="000D6E8B">
            <w:pPr>
              <w:rPr>
                <w:i w:val="0"/>
                <w:sz w:val="20"/>
                <w:szCs w:val="20"/>
                <w:lang w:val="sr-Cyrl-CS"/>
              </w:rPr>
            </w:pPr>
            <w:r w:rsidRPr="00AF6494">
              <w:rPr>
                <w:i w:val="0"/>
                <w:sz w:val="20"/>
                <w:szCs w:val="20"/>
                <w:lang w:val="sr-Cyrl-CS"/>
              </w:rPr>
              <w:t>Ажурирање матичних књига, досијеа запослених</w:t>
            </w:r>
          </w:p>
        </w:tc>
        <w:tc>
          <w:tcPr>
            <w:tcW w:w="6237" w:type="dxa"/>
          </w:tcPr>
          <w:p w:rsidR="0058401C" w:rsidRPr="00AF6494" w:rsidRDefault="0058401C" w:rsidP="000D6E8B">
            <w:pPr>
              <w:rPr>
                <w:i w:val="0"/>
                <w:sz w:val="20"/>
                <w:szCs w:val="20"/>
                <w:lang w:val="sr-Cyrl-CS"/>
              </w:rPr>
            </w:pPr>
            <w:r w:rsidRPr="00AF6494">
              <w:rPr>
                <w:i w:val="0"/>
                <w:sz w:val="20"/>
                <w:szCs w:val="20"/>
              </w:rPr>
              <w:t>2</w:t>
            </w:r>
            <w:r w:rsidRPr="00AF6494">
              <w:rPr>
                <w:i w:val="0"/>
                <w:sz w:val="20"/>
                <w:szCs w:val="20"/>
                <w:lang w:val="en-US"/>
              </w:rPr>
              <w:t>33</w:t>
            </w:r>
            <w:r w:rsidRPr="00AF6494">
              <w:rPr>
                <w:i w:val="0"/>
                <w:sz w:val="20"/>
                <w:szCs w:val="20"/>
              </w:rPr>
              <w:t xml:space="preserve"> овјере књижица, </w:t>
            </w:r>
            <w:r w:rsidRPr="00AF6494">
              <w:rPr>
                <w:i w:val="0"/>
                <w:sz w:val="20"/>
                <w:szCs w:val="20"/>
                <w:lang w:val="en-US"/>
              </w:rPr>
              <w:t>107</w:t>
            </w:r>
            <w:r w:rsidRPr="00AF6494">
              <w:rPr>
                <w:i w:val="0"/>
                <w:sz w:val="20"/>
                <w:szCs w:val="20"/>
              </w:rPr>
              <w:t xml:space="preserve"> обрачунавање радног стажа, 1</w:t>
            </w:r>
            <w:r w:rsidRPr="00AF6494">
              <w:rPr>
                <w:i w:val="0"/>
                <w:sz w:val="20"/>
                <w:szCs w:val="20"/>
                <w:lang w:val="en-US"/>
              </w:rPr>
              <w:t>70</w:t>
            </w:r>
            <w:r w:rsidRPr="00AF6494">
              <w:rPr>
                <w:i w:val="0"/>
                <w:sz w:val="20"/>
                <w:szCs w:val="20"/>
              </w:rPr>
              <w:t xml:space="preserve"> одлагање у пасиву, 4</w:t>
            </w:r>
            <w:r w:rsidRPr="00AF6494">
              <w:rPr>
                <w:i w:val="0"/>
                <w:sz w:val="20"/>
                <w:szCs w:val="20"/>
                <w:lang w:val="en-US"/>
              </w:rPr>
              <w:t>16</w:t>
            </w:r>
            <w:r w:rsidRPr="00AF6494">
              <w:rPr>
                <w:i w:val="0"/>
                <w:sz w:val="20"/>
                <w:szCs w:val="20"/>
              </w:rPr>
              <w:t xml:space="preserve"> одлагање у досије, </w:t>
            </w:r>
            <w:r w:rsidRPr="00AF6494">
              <w:rPr>
                <w:i w:val="0"/>
                <w:sz w:val="20"/>
                <w:szCs w:val="20"/>
                <w:lang w:val="en-US"/>
              </w:rPr>
              <w:t>76</w:t>
            </w:r>
            <w:r w:rsidRPr="00AF6494">
              <w:rPr>
                <w:i w:val="0"/>
                <w:sz w:val="20"/>
                <w:szCs w:val="20"/>
              </w:rPr>
              <w:t xml:space="preserve"> уноса у матичну књигу, </w:t>
            </w:r>
            <w:r w:rsidRPr="00AF6494">
              <w:rPr>
                <w:i w:val="0"/>
                <w:sz w:val="20"/>
                <w:szCs w:val="20"/>
                <w:lang w:val="en-US"/>
              </w:rPr>
              <w:t>121</w:t>
            </w:r>
            <w:r w:rsidRPr="00AF6494">
              <w:rPr>
                <w:i w:val="0"/>
                <w:sz w:val="20"/>
                <w:szCs w:val="20"/>
              </w:rPr>
              <w:t xml:space="preserve"> достава података рачуноводству, </w:t>
            </w:r>
            <w:r w:rsidRPr="00AF6494">
              <w:rPr>
                <w:i w:val="0"/>
                <w:sz w:val="20"/>
                <w:szCs w:val="20"/>
                <w:lang w:val="en-US"/>
              </w:rPr>
              <w:t>78</w:t>
            </w:r>
            <w:r w:rsidRPr="00AF6494">
              <w:rPr>
                <w:i w:val="0"/>
                <w:sz w:val="20"/>
                <w:szCs w:val="20"/>
              </w:rPr>
              <w:t xml:space="preserve"> комплетирање досијеа, </w:t>
            </w:r>
            <w:r w:rsidRPr="00AF6494">
              <w:rPr>
                <w:i w:val="0"/>
                <w:sz w:val="20"/>
                <w:szCs w:val="20"/>
                <w:lang w:val="en-US"/>
              </w:rPr>
              <w:t>11</w:t>
            </w:r>
            <w:r w:rsidRPr="00AF6494">
              <w:rPr>
                <w:i w:val="0"/>
                <w:sz w:val="20"/>
                <w:szCs w:val="20"/>
              </w:rPr>
              <w:t xml:space="preserve"> контрола управног инспектора, </w:t>
            </w:r>
            <w:r w:rsidRPr="00AF6494">
              <w:rPr>
                <w:i w:val="0"/>
                <w:sz w:val="20"/>
                <w:szCs w:val="20"/>
                <w:lang w:val="en-US"/>
              </w:rPr>
              <w:t>87</w:t>
            </w:r>
            <w:r w:rsidRPr="00AF6494">
              <w:rPr>
                <w:i w:val="0"/>
                <w:sz w:val="20"/>
                <w:szCs w:val="20"/>
              </w:rPr>
              <w:t xml:space="preserve"> дописа, 1</w:t>
            </w:r>
            <w:r w:rsidRPr="00AF6494">
              <w:rPr>
                <w:i w:val="0"/>
                <w:sz w:val="20"/>
                <w:szCs w:val="20"/>
                <w:lang w:val="en-US"/>
              </w:rPr>
              <w:t>3</w:t>
            </w:r>
            <w:r w:rsidRPr="00AF6494">
              <w:rPr>
                <w:i w:val="0"/>
                <w:sz w:val="20"/>
                <w:szCs w:val="20"/>
              </w:rPr>
              <w:t>3 архивирања</w:t>
            </w:r>
          </w:p>
        </w:tc>
      </w:tr>
    </w:tbl>
    <w:p w:rsidR="0058401C" w:rsidRDefault="0058401C" w:rsidP="0058401C">
      <w:pPr>
        <w:tabs>
          <w:tab w:val="left" w:pos="360"/>
        </w:tabs>
        <w:ind w:right="-180"/>
        <w:rPr>
          <w:kern w:val="1"/>
          <w:lang w:val="sr-Cyrl-CS"/>
        </w:rPr>
      </w:pPr>
    </w:p>
    <w:p w:rsidR="00DB5B5B" w:rsidRDefault="00DB5B5B">
      <w:pPr>
        <w:jc w:val="left"/>
        <w:rPr>
          <w:b/>
        </w:rPr>
      </w:pPr>
    </w:p>
    <w:p w:rsidR="0058401C" w:rsidRPr="00B60592" w:rsidRDefault="0058401C" w:rsidP="008E4853">
      <w:pPr>
        <w:ind w:firstLine="708"/>
        <w:rPr>
          <w:b/>
        </w:rPr>
      </w:pPr>
      <w:r w:rsidRPr="00B60592">
        <w:rPr>
          <w:b/>
        </w:rPr>
        <w:t>1.3.4. Образложење неизвршених послова из Плана рада, Стратегије развоја и других програмских докумената</w:t>
      </w:r>
    </w:p>
    <w:p w:rsidR="00DB5B5B" w:rsidRDefault="00DB5B5B" w:rsidP="0058401C">
      <w:pPr>
        <w:tabs>
          <w:tab w:val="left" w:pos="360"/>
        </w:tabs>
        <w:ind w:right="-180"/>
        <w:rPr>
          <w:i w:val="0"/>
          <w:lang w:val="sr-Cyrl-CS"/>
        </w:rPr>
      </w:pPr>
      <w:r>
        <w:rPr>
          <w:i w:val="0"/>
          <w:lang w:val="sr-Cyrl-CS"/>
        </w:rPr>
        <w:tab/>
      </w:r>
    </w:p>
    <w:p w:rsidR="0058401C" w:rsidRDefault="00DB5B5B" w:rsidP="0058401C">
      <w:pPr>
        <w:tabs>
          <w:tab w:val="left" w:pos="360"/>
        </w:tabs>
        <w:ind w:right="-180"/>
        <w:rPr>
          <w:lang w:val="sr-Cyrl-CS"/>
        </w:rPr>
      </w:pPr>
      <w:r>
        <w:rPr>
          <w:i w:val="0"/>
          <w:lang w:val="sr-Cyrl-CS"/>
        </w:rPr>
        <w:tab/>
      </w:r>
      <w:r>
        <w:rPr>
          <w:i w:val="0"/>
          <w:lang w:val="sr-Cyrl-CS"/>
        </w:rPr>
        <w:tab/>
      </w:r>
      <w:r w:rsidR="0058401C" w:rsidRPr="007039B8">
        <w:rPr>
          <w:i w:val="0"/>
          <w:lang w:val="sr-Cyrl-CS"/>
        </w:rPr>
        <w:t>Сви послови који су предвиђени Планом рада, годишњим Планом имплементације Стратегије развоја Града Бијељина, као и другим програмским документима су реализовани професионално и квалитетно</w:t>
      </w:r>
      <w:r w:rsidR="0058401C">
        <w:rPr>
          <w:lang w:val="sr-Cyrl-CS"/>
        </w:rPr>
        <w:t>.</w:t>
      </w:r>
      <w:r w:rsidR="0058401C">
        <w:rPr>
          <w:lang w:val="sr-Cyrl-CS"/>
        </w:rPr>
        <w:tab/>
      </w:r>
      <w:r w:rsidR="0058401C">
        <w:rPr>
          <w:lang w:val="sr-Cyrl-CS"/>
        </w:rPr>
        <w:tab/>
      </w:r>
      <w:r w:rsidR="0058401C" w:rsidRPr="008E3A0F">
        <w:rPr>
          <w:lang w:val="sr-Cyrl-CS"/>
        </w:rPr>
        <w:tab/>
      </w:r>
    </w:p>
    <w:p w:rsidR="00DB5B5B" w:rsidRDefault="00DB5B5B" w:rsidP="008E4853">
      <w:pPr>
        <w:ind w:firstLine="708"/>
        <w:rPr>
          <w:b/>
          <w:lang w:val="sr-Cyrl-CS"/>
        </w:rPr>
      </w:pPr>
    </w:p>
    <w:p w:rsidR="0058401C" w:rsidRPr="00B60592" w:rsidRDefault="0058401C" w:rsidP="008E4853">
      <w:pPr>
        <w:ind w:firstLine="708"/>
        <w:rPr>
          <w:b/>
          <w:lang w:val="sr-Cyrl-CS"/>
        </w:rPr>
      </w:pPr>
      <w:r w:rsidRPr="00B60592">
        <w:rPr>
          <w:b/>
          <w:lang w:val="sr-Cyrl-CS"/>
        </w:rPr>
        <w:t>1.</w:t>
      </w:r>
      <w:r w:rsidRPr="00B60592">
        <w:rPr>
          <w:b/>
        </w:rPr>
        <w:t xml:space="preserve">3.5. </w:t>
      </w:r>
      <w:r w:rsidRPr="00B60592">
        <w:rPr>
          <w:b/>
          <w:lang w:val="sr-Cyrl-CS"/>
        </w:rPr>
        <w:t xml:space="preserve"> Закључци и препоруке</w:t>
      </w:r>
    </w:p>
    <w:p w:rsidR="0058401C" w:rsidRDefault="0058401C" w:rsidP="0058401C">
      <w:pPr>
        <w:tabs>
          <w:tab w:val="left" w:pos="360"/>
        </w:tabs>
        <w:ind w:right="-180"/>
        <w:rPr>
          <w:lang w:val="sr-Cyrl-CS"/>
        </w:rPr>
      </w:pPr>
    </w:p>
    <w:p w:rsidR="0058401C" w:rsidRPr="004462F7" w:rsidRDefault="0058401C" w:rsidP="0058401C">
      <w:pPr>
        <w:pStyle w:val="NoSpacing"/>
        <w:ind w:firstLine="360"/>
        <w:rPr>
          <w:rFonts w:ascii="Times New Roman" w:hAnsi="Times New Roman"/>
          <w:sz w:val="24"/>
          <w:szCs w:val="24"/>
          <w:lang w:val="sr-Cyrl-CS"/>
        </w:rPr>
      </w:pPr>
      <w:r>
        <w:rPr>
          <w:lang w:val="sr-Cyrl-CS"/>
        </w:rPr>
        <w:tab/>
      </w:r>
      <w:r w:rsidRPr="004462F7">
        <w:rPr>
          <w:rFonts w:ascii="Times New Roman" w:hAnsi="Times New Roman"/>
          <w:sz w:val="24"/>
          <w:szCs w:val="24"/>
          <w:lang w:val="sr-Cyrl-CS"/>
        </w:rPr>
        <w:t>У циљу побољшања успјешности у функционисању Одсјека за управљање људским ресурсима у наредном периоду потребно је:</w:t>
      </w:r>
    </w:p>
    <w:p w:rsidR="0058401C" w:rsidRPr="00451349" w:rsidRDefault="0058401C" w:rsidP="005332B6">
      <w:pPr>
        <w:pStyle w:val="NoSpacing"/>
        <w:numPr>
          <w:ilvl w:val="0"/>
          <w:numId w:val="5"/>
        </w:numPr>
        <w:rPr>
          <w:rFonts w:ascii="Times New Roman" w:hAnsi="Times New Roman"/>
          <w:sz w:val="24"/>
          <w:szCs w:val="24"/>
          <w:lang w:val="sr-Cyrl-CS"/>
        </w:rPr>
      </w:pPr>
      <w:r w:rsidRPr="004462F7">
        <w:rPr>
          <w:rFonts w:ascii="Times New Roman" w:hAnsi="Times New Roman"/>
          <w:sz w:val="24"/>
          <w:szCs w:val="24"/>
        </w:rPr>
        <w:t>за с</w:t>
      </w:r>
      <w:r w:rsidRPr="004462F7">
        <w:rPr>
          <w:rFonts w:ascii="Times New Roman" w:hAnsi="Times New Roman"/>
          <w:sz w:val="24"/>
          <w:szCs w:val="24"/>
          <w:lang w:val="sr-Cyrl-CS"/>
        </w:rPr>
        <w:t>тручно образовање и професионално усавршавање запослених</w:t>
      </w:r>
      <w:r w:rsidRPr="00451349">
        <w:rPr>
          <w:rFonts w:ascii="Times New Roman" w:hAnsi="Times New Roman"/>
          <w:sz w:val="24"/>
          <w:szCs w:val="24"/>
        </w:rPr>
        <w:t>обезбједити више средстава и обезбједити посебну буџетску ставку за ове намјене у Одсјеку за људске ресурсе;</w:t>
      </w:r>
    </w:p>
    <w:p w:rsidR="0058401C" w:rsidRPr="004462F7" w:rsidRDefault="0058401C" w:rsidP="005332B6">
      <w:pPr>
        <w:pStyle w:val="NoSpacing"/>
        <w:numPr>
          <w:ilvl w:val="0"/>
          <w:numId w:val="5"/>
        </w:numPr>
        <w:rPr>
          <w:rFonts w:ascii="Times New Roman" w:hAnsi="Times New Roman"/>
          <w:sz w:val="24"/>
          <w:szCs w:val="24"/>
          <w:lang w:val="sr-Cyrl-CS"/>
        </w:rPr>
      </w:pPr>
      <w:r w:rsidRPr="00451349">
        <w:rPr>
          <w:rFonts w:ascii="Times New Roman" w:hAnsi="Times New Roman"/>
          <w:sz w:val="24"/>
          <w:szCs w:val="24"/>
          <w:lang w:val="sr-Cyrl-CS"/>
        </w:rPr>
        <w:t>наставити са квалитетним обављањем послова из надлежности Одсјека за управљање људским</w:t>
      </w:r>
      <w:r w:rsidRPr="004462F7">
        <w:rPr>
          <w:rFonts w:ascii="Times New Roman" w:hAnsi="Times New Roman"/>
          <w:sz w:val="24"/>
          <w:szCs w:val="24"/>
          <w:lang w:val="sr-Cyrl-CS"/>
        </w:rPr>
        <w:t xml:space="preserve"> ресурсима уз ефикасност у раду и оптимално коришћење повјерених ресурса;</w:t>
      </w:r>
    </w:p>
    <w:p w:rsidR="0058401C" w:rsidRDefault="0058401C" w:rsidP="005332B6">
      <w:pPr>
        <w:pStyle w:val="NoSpacing"/>
        <w:numPr>
          <w:ilvl w:val="0"/>
          <w:numId w:val="5"/>
        </w:numPr>
        <w:rPr>
          <w:rFonts w:ascii="Times New Roman" w:hAnsi="Times New Roman"/>
          <w:sz w:val="24"/>
          <w:szCs w:val="24"/>
          <w:lang w:val="sr-Cyrl-CS"/>
        </w:rPr>
      </w:pPr>
      <w:r w:rsidRPr="004462F7">
        <w:rPr>
          <w:rFonts w:ascii="Times New Roman" w:hAnsi="Times New Roman"/>
          <w:sz w:val="24"/>
          <w:szCs w:val="24"/>
          <w:lang w:val="sr-Cyrl-CS"/>
        </w:rPr>
        <w:t>уложити максималне напоре у циљу реализације послова и активности који су предвиђени Планом рада Одсјека за управљање људским ресурсима.</w:t>
      </w:r>
    </w:p>
    <w:p w:rsidR="009F6D82" w:rsidRDefault="009F6D82" w:rsidP="009F6D82">
      <w:pPr>
        <w:pStyle w:val="NoSpacing"/>
        <w:rPr>
          <w:rFonts w:ascii="Times New Roman" w:hAnsi="Times New Roman"/>
          <w:sz w:val="24"/>
          <w:szCs w:val="24"/>
          <w:lang w:val="sr-Cyrl-CS"/>
        </w:rPr>
      </w:pPr>
    </w:p>
    <w:p w:rsidR="009F6D82" w:rsidRDefault="009F6D82" w:rsidP="00636612">
      <w:pPr>
        <w:pStyle w:val="Heading1"/>
      </w:pPr>
      <w:bookmarkStart w:id="12" w:name="_Toc34289058"/>
      <w:r>
        <w:t>2. ИЗВЈЕШТАЈ О РАДУ ОДЈЕЉЕЊА ЗА ПРИВРЕДУ</w:t>
      </w:r>
      <w:bookmarkEnd w:id="12"/>
    </w:p>
    <w:p w:rsidR="009F6D82" w:rsidRDefault="009F6D82" w:rsidP="009F6D82">
      <w:pPr>
        <w:rPr>
          <w:lang w:eastAsia="sr-Latn-BA"/>
        </w:rPr>
      </w:pPr>
    </w:p>
    <w:p w:rsidR="009F6D82" w:rsidRPr="009F6D82" w:rsidRDefault="009F6D82" w:rsidP="009F6D82">
      <w:pPr>
        <w:ind w:right="-180" w:firstLine="720"/>
        <w:rPr>
          <w:i w:val="0"/>
        </w:rPr>
      </w:pPr>
      <w:r w:rsidRPr="009F6D82">
        <w:rPr>
          <w:i w:val="0"/>
        </w:rPr>
        <w:t>Дјелокруг рада организационе јединице Одјељењa за привреду дефинисан је Одлуком о оснивању Градске управе Града Бијељина (''Службени гласник Града Бијељина'', бр. 2/18).</w:t>
      </w:r>
    </w:p>
    <w:p w:rsidR="009F6D82" w:rsidRPr="009F6D82" w:rsidRDefault="009F6D82" w:rsidP="009F6D82">
      <w:pPr>
        <w:ind w:right="-180" w:firstLine="720"/>
        <w:rPr>
          <w:i w:val="0"/>
        </w:rPr>
      </w:pPr>
      <w:r w:rsidRPr="009F6D82">
        <w:rPr>
          <w:i w:val="0"/>
          <w:lang w:val="sr-Cyrl-CS"/>
        </w:rPr>
        <w:t>Полазећи од надлежности одјељења, Извјештај о раду Одјељења за привреду у 2019. години садржи реализацију послова и радних задатака који су утврђени Програмом  рада Скупштине</w:t>
      </w:r>
      <w:r w:rsidRPr="009F6D82">
        <w:rPr>
          <w:i w:val="0"/>
        </w:rPr>
        <w:t xml:space="preserve"> Града</w:t>
      </w:r>
      <w:r w:rsidRPr="009F6D82">
        <w:rPr>
          <w:i w:val="0"/>
          <w:lang w:val="sr-Cyrl-CS"/>
        </w:rPr>
        <w:t>, Планом рада Градоначелника и Планом рада овог одељења за 2019. годину, као и друге послове који су извршавани, а нису обухваћени тим програмима пошто се за њихову реализацију накнадно указала потреба. Извршавање послова усаглашено је са стратешким циљевима из документа Стратегија развоја Града Бијељина до 2023. године, односно Стратегијом локалног развоја  ревидираном за период 2019-202</w:t>
      </w:r>
      <w:r w:rsidRPr="009F6D82">
        <w:rPr>
          <w:i w:val="0"/>
        </w:rPr>
        <w:t>3</w:t>
      </w:r>
      <w:r w:rsidRPr="009F6D82">
        <w:rPr>
          <w:i w:val="0"/>
          <w:lang w:val="sr-Cyrl-CS"/>
        </w:rPr>
        <w:t>.</w:t>
      </w:r>
      <w:r w:rsidR="00ED29AF">
        <w:rPr>
          <w:i w:val="0"/>
          <w:lang w:val="sr-Cyrl-CS"/>
        </w:rPr>
        <w:t xml:space="preserve"> </w:t>
      </w:r>
      <w:r w:rsidRPr="009F6D82">
        <w:rPr>
          <w:i w:val="0"/>
          <w:lang w:val="sr-Cyrl-CS"/>
        </w:rPr>
        <w:t xml:space="preserve">године,  којом је дефинисан секторски развојни план из области локалног економског развоја за чију реализацију и надзор је надлежно Одељење за привреду. Током извјештајног периода </w:t>
      </w:r>
      <w:r w:rsidRPr="009F6D82">
        <w:rPr>
          <w:i w:val="0"/>
          <w:lang w:val="sr-Cyrl-CS"/>
        </w:rPr>
        <w:lastRenderedPageBreak/>
        <w:t>разматрана су и бројна остала питања и изналажене могућности за рјешења актуелних проблема у пословању привредних субјеката и економском развоју.</w:t>
      </w:r>
    </w:p>
    <w:p w:rsidR="009F6D82" w:rsidRPr="009F6D82" w:rsidRDefault="009F6D82" w:rsidP="009F6D82">
      <w:pPr>
        <w:ind w:right="-180" w:firstLine="720"/>
        <w:rPr>
          <w:rFonts w:eastAsia="TimesNewRoman"/>
          <w:i w:val="0"/>
          <w:lang w:val="en-US"/>
        </w:rPr>
      </w:pPr>
      <w:r w:rsidRPr="009F6D82">
        <w:rPr>
          <w:rFonts w:eastAsia="TimesNewRoman"/>
          <w:i w:val="0"/>
          <w:lang w:val="sr-Cyrl-CS"/>
        </w:rPr>
        <w:t>У складу са Одлуком</w:t>
      </w:r>
      <w:r w:rsidRPr="009F6D82">
        <w:rPr>
          <w:i w:val="0"/>
        </w:rPr>
        <w:t xml:space="preserve"> о оснивању Градске управе Града Бијељина</w:t>
      </w:r>
      <w:r w:rsidRPr="009F6D82">
        <w:rPr>
          <w:rFonts w:eastAsia="TimesNewRoman"/>
          <w:i w:val="0"/>
          <w:lang w:val="sr-Cyrl-CS"/>
        </w:rPr>
        <w:t>, у Одјељењу за привреду се обављају сљедећи послови:</w:t>
      </w:r>
      <w:r w:rsidRPr="009F6D82">
        <w:rPr>
          <w:i w:val="0"/>
          <w:lang w:val="sr-Cyrl-CS"/>
        </w:rPr>
        <w:t xml:space="preserve"> управни и стручни послови који се односе на студијске и аналитичке послове из области привреде  (индустрија, трговина и снабдијевање, угоститељство, туризам, занатство, саобраћај и везе), планирање развоја из дјелокруга рада, послове везане за приватно предузетништво, подстицај развоја малих и средњих предузећа, регистрацију самосталних предузетника, израда аката којима се регулише радно вријеме у области угоститељства, занатства и трговине, акти о категоризацији угоститељских објеката и сеоског домаћинства, као и о стицању статуса старог заната, умјетничког заната, односно домаће радиности, као и други послови који се посебним актима ставе у дјелокруг рада.</w:t>
      </w:r>
    </w:p>
    <w:p w:rsidR="009F6D82" w:rsidRDefault="009F6D82" w:rsidP="009F6D82">
      <w:pPr>
        <w:autoSpaceDE w:val="0"/>
        <w:autoSpaceDN w:val="0"/>
        <w:adjustRightInd w:val="0"/>
        <w:rPr>
          <w:i w:val="0"/>
          <w:lang w:val="sr-Cyrl-CS"/>
        </w:rPr>
      </w:pPr>
      <w:r w:rsidRPr="009F6D82">
        <w:rPr>
          <w:i w:val="0"/>
          <w:lang w:val="sr-Cyrl-CS"/>
        </w:rPr>
        <w:tab/>
      </w:r>
      <w:r w:rsidRPr="009F6D82">
        <w:rPr>
          <w:i w:val="0"/>
          <w:lang w:val="sr-Cyrl-CS"/>
        </w:rPr>
        <w:tab/>
      </w:r>
    </w:p>
    <w:p w:rsidR="009F6D82" w:rsidRPr="00BF5512" w:rsidRDefault="009F6D82" w:rsidP="009F6D82">
      <w:pPr>
        <w:ind w:right="-180" w:firstLine="720"/>
        <w:rPr>
          <w:b/>
          <w:bCs/>
          <w:iCs/>
          <w:lang w:val="sr-Cyrl-CS"/>
        </w:rPr>
      </w:pPr>
      <w:r>
        <w:rPr>
          <w:b/>
          <w:bCs/>
          <w:iCs/>
          <w:lang w:val="sr-Cyrl-CS"/>
        </w:rPr>
        <w:t>2.2.Сажетак извјештаја</w:t>
      </w:r>
    </w:p>
    <w:p w:rsidR="009F6D82" w:rsidRDefault="009F6D82" w:rsidP="009F6D82">
      <w:pPr>
        <w:ind w:right="-180" w:firstLine="720"/>
        <w:rPr>
          <w:lang w:val="sr-Cyrl-CS"/>
        </w:rPr>
      </w:pPr>
    </w:p>
    <w:p w:rsidR="009F6D82" w:rsidRPr="009F6D82" w:rsidRDefault="009F6D82" w:rsidP="009F6D82">
      <w:pPr>
        <w:ind w:right="-180" w:firstLine="720"/>
        <w:rPr>
          <w:i w:val="0"/>
          <w:lang w:val="sr-Cyrl-CS"/>
        </w:rPr>
      </w:pPr>
      <w:r w:rsidRPr="009F6D82">
        <w:rPr>
          <w:i w:val="0"/>
          <w:lang w:val="sr-Cyrl-CS"/>
        </w:rPr>
        <w:t>Најзначајнији послови на којима су били ангажовани запослени у одјељењу односе се на: рјешавање у управном поступку по захтјевима странака који се односе на занатско-предузетничку дјелатност, подстицај развоја малих и средњих предузећа и предузетништва, развој туризма, активности по добијању сертификата BFC – Град са повољним пословним окружењем, као и на реализацију актуелне Стратегије развоја Града</w:t>
      </w:r>
      <w:r w:rsidRPr="009F6D82">
        <w:rPr>
          <w:i w:val="0"/>
        </w:rPr>
        <w:t xml:space="preserve">, са активностима на </w:t>
      </w:r>
      <w:r w:rsidRPr="009F6D82">
        <w:rPr>
          <w:i w:val="0"/>
          <w:lang w:val="sr-Cyrl-CS"/>
        </w:rPr>
        <w:t xml:space="preserve">реализацији </w:t>
      </w:r>
      <w:r w:rsidRPr="009F6D82">
        <w:rPr>
          <w:i w:val="0"/>
        </w:rPr>
        <w:t>ревидираног</w:t>
      </w:r>
      <w:r w:rsidRPr="009F6D82">
        <w:rPr>
          <w:i w:val="0"/>
          <w:lang w:val="sr-Cyrl-CS"/>
        </w:rPr>
        <w:t xml:space="preserve"> стратешког</w:t>
      </w:r>
      <w:r w:rsidRPr="009F6D82">
        <w:rPr>
          <w:i w:val="0"/>
        </w:rPr>
        <w:t xml:space="preserve"> документа</w:t>
      </w:r>
      <w:r w:rsidRPr="009F6D82">
        <w:rPr>
          <w:i w:val="0"/>
          <w:lang w:val="sr-Cyrl-CS"/>
        </w:rPr>
        <w:t xml:space="preserve">. </w:t>
      </w:r>
    </w:p>
    <w:p w:rsidR="009F6D82" w:rsidRDefault="009F6D82" w:rsidP="009F6D82">
      <w:pPr>
        <w:ind w:right="-180" w:firstLine="720"/>
        <w:rPr>
          <w:rFonts w:cs="Tahoma"/>
          <w:sz w:val="22"/>
          <w:szCs w:val="22"/>
        </w:rPr>
      </w:pPr>
      <w:r w:rsidRPr="009F6D82">
        <w:rPr>
          <w:i w:val="0"/>
          <w:kern w:val="1"/>
          <w:lang w:val="sr-Cyrl-CS"/>
        </w:rPr>
        <w:t xml:space="preserve">Анализирајући резултате рада у извјештајном периоду дошли смо до закључка да су корисници наших услуга веома задовољни њиховом реализацијом, с обзиром да није било приговора нити притужби на рад, односно да је проценат </w:t>
      </w:r>
      <w:r w:rsidRPr="009F6D82">
        <w:rPr>
          <w:rFonts w:cs="Tahoma"/>
          <w:i w:val="0"/>
          <w:sz w:val="22"/>
          <w:szCs w:val="22"/>
          <w:lang w:val="ru-RU"/>
        </w:rPr>
        <w:t>у</w:t>
      </w:r>
      <w:r w:rsidRPr="009F6D82">
        <w:rPr>
          <w:rFonts w:cs="Tahoma"/>
          <w:i w:val="0"/>
          <w:sz w:val="22"/>
          <w:szCs w:val="22"/>
          <w:lang w:val="sr-Cyrl-CS"/>
        </w:rPr>
        <w:t>ложених</w:t>
      </w:r>
      <w:r w:rsidRPr="009F6D82">
        <w:rPr>
          <w:rFonts w:cs="Tahoma"/>
          <w:i w:val="0"/>
          <w:sz w:val="22"/>
          <w:szCs w:val="22"/>
          <w:lang w:val="ru-RU"/>
        </w:rPr>
        <w:t xml:space="preserve"> жалби</w:t>
      </w:r>
      <w:r w:rsidRPr="009F6D82">
        <w:rPr>
          <w:rFonts w:cs="Tahoma"/>
          <w:i w:val="0"/>
          <w:sz w:val="22"/>
          <w:szCs w:val="22"/>
          <w:lang w:val="sr-Cyrl-CS"/>
        </w:rPr>
        <w:t xml:space="preserve"> у односу на укупно ријешене  предмете 0,22%, те да ни једна жалба није уважена</w:t>
      </w:r>
      <w:r>
        <w:rPr>
          <w:rFonts w:cs="Tahoma"/>
          <w:sz w:val="22"/>
          <w:szCs w:val="22"/>
          <w:lang w:val="sr-Cyrl-CS"/>
        </w:rPr>
        <w:t>.</w:t>
      </w:r>
    </w:p>
    <w:p w:rsidR="000B3110" w:rsidRPr="000B3110" w:rsidRDefault="000B3110" w:rsidP="009F6D82">
      <w:pPr>
        <w:ind w:right="-180" w:firstLine="720"/>
        <w:rPr>
          <w:rFonts w:cs="Tahoma"/>
          <w:sz w:val="22"/>
          <w:szCs w:val="22"/>
        </w:rPr>
      </w:pPr>
    </w:p>
    <w:p w:rsidR="009F6D82" w:rsidRPr="000B3110" w:rsidRDefault="000B3110" w:rsidP="000B3110">
      <w:pPr>
        <w:ind w:right="-180" w:firstLine="708"/>
        <w:rPr>
          <w:b/>
          <w:lang w:val="sr-Cyrl-CS"/>
        </w:rPr>
      </w:pPr>
      <w:r w:rsidRPr="000B3110">
        <w:rPr>
          <w:b/>
        </w:rPr>
        <w:t>2</w:t>
      </w:r>
      <w:r w:rsidR="009F6D82" w:rsidRPr="000B3110">
        <w:rPr>
          <w:b/>
          <w:lang w:val="sr-Cyrl-CS"/>
        </w:rPr>
        <w:t>.3.</w:t>
      </w:r>
      <w:r w:rsidR="00B033AA">
        <w:rPr>
          <w:b/>
          <w:lang w:val="sr-Latn-BA"/>
        </w:rPr>
        <w:t xml:space="preserve"> </w:t>
      </w:r>
      <w:r w:rsidR="009F6D82" w:rsidRPr="000B3110">
        <w:rPr>
          <w:b/>
          <w:lang w:val="sr-Cyrl-CS"/>
        </w:rPr>
        <w:t>Преглед извршених послова</w:t>
      </w:r>
    </w:p>
    <w:p w:rsidR="009F6D82" w:rsidRPr="009F6D82" w:rsidRDefault="009F6D82" w:rsidP="009F6D82">
      <w:pPr>
        <w:ind w:right="-180" w:firstLine="720"/>
        <w:rPr>
          <w:i w:val="0"/>
          <w:lang w:val="sr-Cyrl-CS"/>
        </w:rPr>
      </w:pPr>
    </w:p>
    <w:p w:rsidR="009F6D82" w:rsidRPr="009F6D82" w:rsidRDefault="009F6D82" w:rsidP="009F6D82">
      <w:pPr>
        <w:spacing w:line="240" w:lineRule="atLeast"/>
        <w:ind w:firstLine="720"/>
        <w:rPr>
          <w:bCs/>
          <w:i w:val="0"/>
          <w:color w:val="000000"/>
          <w:lang w:val="sr-Cyrl-CS"/>
        </w:rPr>
      </w:pPr>
      <w:r w:rsidRPr="009F6D82">
        <w:rPr>
          <w:i w:val="0"/>
          <w:lang w:val="sr-Cyrl-CS"/>
        </w:rPr>
        <w:t xml:space="preserve">Локални економски развој дефинисан Стратегијом развоја Града Бијељина предвиђа активности везане за обезбеђивање финансијске подршке малим и средњим предузећима. </w:t>
      </w:r>
      <w:r w:rsidRPr="009F6D82">
        <w:rPr>
          <w:bCs/>
          <w:i w:val="0"/>
          <w:color w:val="000000"/>
          <w:lang w:val="hr-HR"/>
        </w:rPr>
        <w:t>Ово се остварује, прије свега, преко мјера које континуирано реализује Агенција за развој МСП Града Бијељина, кроз јавне позиве на годишњој основи</w:t>
      </w:r>
      <w:r w:rsidRPr="009F6D82">
        <w:rPr>
          <w:bCs/>
          <w:i w:val="0"/>
          <w:color w:val="000000"/>
          <w:lang w:val="sr-Cyrl-CS"/>
        </w:rPr>
        <w:t>, а на основу Програма рада Агенције који усваја Скупштина Града.</w:t>
      </w:r>
      <w:r w:rsidRPr="009F6D82">
        <w:rPr>
          <w:bCs/>
          <w:i w:val="0"/>
          <w:lang w:val="hr-HR"/>
        </w:rPr>
        <w:t>Ове мјере се спроводе с</w:t>
      </w:r>
      <w:r w:rsidRPr="009F6D82">
        <w:rPr>
          <w:bCs/>
          <w:i w:val="0"/>
          <w:lang w:val="sr-Cyrl-CS"/>
        </w:rPr>
        <w:t>а</w:t>
      </w:r>
      <w:r w:rsidRPr="009F6D82">
        <w:rPr>
          <w:bCs/>
          <w:i w:val="0"/>
          <w:lang w:val="hr-HR"/>
        </w:rPr>
        <w:t xml:space="preserve"> циљем пружања подршке постојећим </w:t>
      </w:r>
      <w:r w:rsidRPr="009F6D82">
        <w:rPr>
          <w:bCs/>
          <w:i w:val="0"/>
          <w:lang w:val="sr-Cyrl-CS"/>
        </w:rPr>
        <w:t>привредним субјектима</w:t>
      </w:r>
      <w:r w:rsidRPr="009F6D82">
        <w:rPr>
          <w:bCs/>
          <w:i w:val="0"/>
          <w:lang w:val="hr-HR"/>
        </w:rPr>
        <w:t xml:space="preserve"> у даљем развоју и унапређењу квалитета пословања, подршке и афирмације развоја предузетништва и микро предузећа на подручју Града Бијељина, као и пружања подршке грађанима који желе да започну властити бизнис</w:t>
      </w:r>
      <w:r w:rsidRPr="009F6D82">
        <w:rPr>
          <w:bCs/>
          <w:i w:val="0"/>
          <w:color w:val="000000"/>
          <w:lang w:val="hr-HR"/>
        </w:rPr>
        <w:t xml:space="preserve">. </w:t>
      </w:r>
    </w:p>
    <w:p w:rsidR="009F6D82" w:rsidRPr="009F6D82" w:rsidRDefault="009F6D82" w:rsidP="009F6D82">
      <w:pPr>
        <w:spacing w:line="240" w:lineRule="atLeast"/>
        <w:ind w:firstLine="720"/>
        <w:rPr>
          <w:bCs/>
          <w:i w:val="0"/>
          <w:color w:val="000000"/>
          <w:lang w:val="sr-Cyrl-CS"/>
        </w:rPr>
      </w:pPr>
      <w:r w:rsidRPr="009F6D82">
        <w:rPr>
          <w:i w:val="0"/>
          <w:color w:val="000000"/>
          <w:lang w:val="hr-HR"/>
        </w:rPr>
        <w:t>Планом имплементације за 201</w:t>
      </w:r>
      <w:r w:rsidRPr="009F6D82">
        <w:rPr>
          <w:i w:val="0"/>
          <w:color w:val="000000"/>
          <w:lang w:val="sr-Cyrl-CS"/>
        </w:rPr>
        <w:t>9</w:t>
      </w:r>
      <w:r w:rsidRPr="009F6D82">
        <w:rPr>
          <w:i w:val="0"/>
          <w:color w:val="000000"/>
          <w:lang w:val="hr-HR"/>
        </w:rPr>
        <w:t>. годину предвиђено је спровођење пројек</w:t>
      </w:r>
      <w:r w:rsidRPr="009F6D82">
        <w:rPr>
          <w:i w:val="0"/>
          <w:color w:val="000000"/>
          <w:lang w:val="sr-Cyrl-CS"/>
        </w:rPr>
        <w:t>а</w:t>
      </w:r>
      <w:r w:rsidRPr="009F6D82">
        <w:rPr>
          <w:i w:val="0"/>
          <w:color w:val="000000"/>
          <w:lang w:val="hr-HR"/>
        </w:rPr>
        <w:t xml:space="preserve">та </w:t>
      </w:r>
      <w:r w:rsidRPr="009F6D82">
        <w:rPr>
          <w:i w:val="0"/>
          <w:color w:val="000000"/>
          <w:lang w:val="sr-Cyrl-CS"/>
        </w:rPr>
        <w:t>која су у надлежностиОдјељења за привреду, а средства се налазе на позицијама Агенције за развој малих и средњих предузећа. Планирана вриједност ових пројеката износила је 80.000,00 КМ. Средства су планирана буџетом Града Бијељина, док средства из екстерних извора нису планирана, нити их је било.</w:t>
      </w:r>
    </w:p>
    <w:p w:rsidR="009F6D82" w:rsidRPr="009F6D82" w:rsidRDefault="009F6D82" w:rsidP="009F6D82">
      <w:pPr>
        <w:ind w:firstLine="851"/>
        <w:rPr>
          <w:i w:val="0"/>
        </w:rPr>
      </w:pPr>
      <w:r w:rsidRPr="009F6D82">
        <w:rPr>
          <w:i w:val="0"/>
        </w:rPr>
        <w:t>Агенциј</w:t>
      </w:r>
      <w:r w:rsidRPr="009F6D82">
        <w:rPr>
          <w:i w:val="0"/>
          <w:lang w:val="sr-Cyrl-CS"/>
        </w:rPr>
        <w:t xml:space="preserve">а је </w:t>
      </w:r>
      <w:r w:rsidRPr="009F6D82">
        <w:rPr>
          <w:i w:val="0"/>
        </w:rPr>
        <w:t>расп</w:t>
      </w:r>
      <w:r w:rsidRPr="009F6D82">
        <w:rPr>
          <w:i w:val="0"/>
          <w:lang w:val="sr-Cyrl-CS"/>
        </w:rPr>
        <w:t>исала</w:t>
      </w:r>
      <w:r w:rsidRPr="009F6D82">
        <w:rPr>
          <w:i w:val="0"/>
        </w:rPr>
        <w:t>јавн</w:t>
      </w:r>
      <w:r w:rsidRPr="009F6D82">
        <w:rPr>
          <w:i w:val="0"/>
          <w:lang w:val="sr-Cyrl-CS"/>
        </w:rPr>
        <w:t>е</w:t>
      </w:r>
      <w:r w:rsidRPr="009F6D82">
        <w:rPr>
          <w:i w:val="0"/>
        </w:rPr>
        <w:t xml:space="preserve"> позив</w:t>
      </w:r>
      <w:r w:rsidRPr="009F6D82">
        <w:rPr>
          <w:i w:val="0"/>
          <w:lang w:val="sr-Cyrl-CS"/>
        </w:rPr>
        <w:t>е</w:t>
      </w:r>
      <w:r w:rsidRPr="009F6D82">
        <w:rPr>
          <w:i w:val="0"/>
        </w:rPr>
        <w:t xml:space="preserve"> у </w:t>
      </w:r>
      <w:r w:rsidRPr="009F6D82">
        <w:rPr>
          <w:i w:val="0"/>
          <w:lang w:val="sr-Latn-BA"/>
        </w:rPr>
        <w:t>III</w:t>
      </w:r>
      <w:r w:rsidRPr="009F6D82">
        <w:rPr>
          <w:i w:val="0"/>
        </w:rPr>
        <w:t>-ем и</w:t>
      </w:r>
      <w:r w:rsidRPr="009F6D82">
        <w:rPr>
          <w:i w:val="0"/>
          <w:lang w:val="sr-Latn-BA"/>
        </w:rPr>
        <w:t xml:space="preserve">  IV</w:t>
      </w:r>
      <w:r w:rsidRPr="009F6D82">
        <w:rPr>
          <w:i w:val="0"/>
        </w:rPr>
        <w:t>-ом кварталу 2019.године, а све  у складу са издвојеним буџетом Града за грантове од укупно 80.000,00 КМ за подстицајна средства, како слиједи:</w:t>
      </w:r>
    </w:p>
    <w:p w:rsidR="009F6D82" w:rsidRPr="009F6D82" w:rsidRDefault="009F6D82" w:rsidP="005332B6">
      <w:pPr>
        <w:pStyle w:val="ListParagraph"/>
        <w:numPr>
          <w:ilvl w:val="0"/>
          <w:numId w:val="43"/>
        </w:numPr>
        <w:spacing w:after="0" w:line="240" w:lineRule="auto"/>
        <w:jc w:val="both"/>
        <w:rPr>
          <w:rFonts w:ascii="Times New Roman" w:hAnsi="Times New Roman"/>
          <w:sz w:val="24"/>
          <w:szCs w:val="24"/>
          <w:lang w:val="sr-Cyrl-CS"/>
        </w:rPr>
      </w:pPr>
      <w:r w:rsidRPr="009F6D82">
        <w:rPr>
          <w:rFonts w:ascii="Times New Roman" w:hAnsi="Times New Roman"/>
          <w:sz w:val="24"/>
          <w:szCs w:val="24"/>
          <w:lang w:val="sr-Cyrl-BA"/>
        </w:rPr>
        <w:t>П</w:t>
      </w:r>
      <w:r w:rsidRPr="009F6D82">
        <w:rPr>
          <w:rFonts w:ascii="Times New Roman" w:hAnsi="Times New Roman"/>
          <w:sz w:val="24"/>
          <w:szCs w:val="24"/>
          <w:lang w:val="sr-Cyrl-CS"/>
        </w:rPr>
        <w:t>одстицај развоја  новооснованих привредника - 30.000, 00 КМ</w:t>
      </w:r>
    </w:p>
    <w:p w:rsidR="009F6D82" w:rsidRPr="009F6D82" w:rsidRDefault="009F6D82" w:rsidP="005332B6">
      <w:pPr>
        <w:pStyle w:val="ListParagraph"/>
        <w:numPr>
          <w:ilvl w:val="0"/>
          <w:numId w:val="43"/>
        </w:numPr>
        <w:spacing w:after="0" w:line="240" w:lineRule="auto"/>
        <w:jc w:val="both"/>
        <w:rPr>
          <w:rFonts w:ascii="Times New Roman" w:hAnsi="Times New Roman"/>
          <w:sz w:val="24"/>
          <w:szCs w:val="24"/>
          <w:lang w:val="sr-Cyrl-CS"/>
        </w:rPr>
      </w:pPr>
      <w:r w:rsidRPr="009F6D82">
        <w:rPr>
          <w:rFonts w:ascii="Times New Roman" w:hAnsi="Times New Roman"/>
          <w:sz w:val="24"/>
          <w:szCs w:val="24"/>
          <w:lang w:val="sr-Cyrl-BA"/>
        </w:rPr>
        <w:t>Подстицај развоја постојећих малих и средњих предузећа - 25.000,00 КМ</w:t>
      </w:r>
    </w:p>
    <w:p w:rsidR="009F6D82" w:rsidRPr="009F6D82" w:rsidRDefault="009F6D82" w:rsidP="005332B6">
      <w:pPr>
        <w:pStyle w:val="ListParagraph"/>
        <w:numPr>
          <w:ilvl w:val="0"/>
          <w:numId w:val="43"/>
        </w:numPr>
        <w:spacing w:after="0" w:line="240" w:lineRule="auto"/>
        <w:jc w:val="both"/>
        <w:rPr>
          <w:rFonts w:ascii="Times New Roman" w:hAnsi="Times New Roman"/>
          <w:sz w:val="24"/>
          <w:szCs w:val="24"/>
          <w:lang w:val="sr-Cyrl-CS"/>
        </w:rPr>
      </w:pPr>
      <w:r w:rsidRPr="009F6D82">
        <w:rPr>
          <w:rFonts w:ascii="Times New Roman" w:hAnsi="Times New Roman"/>
          <w:sz w:val="24"/>
          <w:szCs w:val="24"/>
          <w:lang w:val="sr-Cyrl-BA"/>
        </w:rPr>
        <w:t>Подстицај развоја</w:t>
      </w:r>
      <w:r w:rsidRPr="009F6D82">
        <w:rPr>
          <w:rFonts w:ascii="Times New Roman" w:hAnsi="Times New Roman"/>
          <w:sz w:val="24"/>
          <w:szCs w:val="24"/>
          <w:lang w:val="sr-Cyrl-CS"/>
        </w:rPr>
        <w:t xml:space="preserve"> женског предузетништва -   25.000,00 КМ.</w:t>
      </w:r>
    </w:p>
    <w:p w:rsidR="009F6D82" w:rsidRDefault="009F6D82" w:rsidP="009F6D82">
      <w:pPr>
        <w:spacing w:line="240" w:lineRule="atLeast"/>
        <w:ind w:firstLine="720"/>
        <w:rPr>
          <w:color w:val="000000"/>
          <w:lang w:val="sr-Cyrl-CS"/>
        </w:rPr>
      </w:pPr>
    </w:p>
    <w:p w:rsidR="009F6D82" w:rsidRPr="009F6D82" w:rsidRDefault="009F6D82" w:rsidP="009F6D82">
      <w:pPr>
        <w:pStyle w:val="ListParagraph"/>
        <w:ind w:left="0" w:firstLine="360"/>
        <w:jc w:val="both"/>
        <w:rPr>
          <w:rFonts w:ascii="Times New Roman" w:hAnsi="Times New Roman"/>
          <w:sz w:val="24"/>
          <w:szCs w:val="24"/>
          <w:lang w:val="sr-Cyrl-BA"/>
        </w:rPr>
      </w:pPr>
      <w:r w:rsidRPr="009F6D82">
        <w:rPr>
          <w:rFonts w:ascii="Times New Roman" w:hAnsi="Times New Roman"/>
          <w:sz w:val="24"/>
          <w:szCs w:val="24"/>
          <w:lang w:val="sr-Cyrl-BA"/>
        </w:rPr>
        <w:t xml:space="preserve">Слиједи преглед по реализованим подстицајним мјерама и оствареним резултатима: </w:t>
      </w:r>
    </w:p>
    <w:p w:rsidR="009F6D82" w:rsidRPr="009F6D82" w:rsidRDefault="009F6D82" w:rsidP="005332B6">
      <w:pPr>
        <w:pStyle w:val="ListParagraph"/>
        <w:numPr>
          <w:ilvl w:val="0"/>
          <w:numId w:val="44"/>
        </w:numPr>
        <w:suppressAutoHyphens/>
        <w:spacing w:after="0" w:line="240" w:lineRule="auto"/>
        <w:jc w:val="both"/>
        <w:rPr>
          <w:rFonts w:ascii="Times New Roman" w:hAnsi="Times New Roman"/>
          <w:sz w:val="24"/>
          <w:szCs w:val="24"/>
        </w:rPr>
      </w:pPr>
      <w:r w:rsidRPr="009F6D82">
        <w:rPr>
          <w:rFonts w:ascii="Times New Roman" w:hAnsi="Times New Roman"/>
          <w:sz w:val="24"/>
          <w:szCs w:val="24"/>
        </w:rPr>
        <w:t xml:space="preserve">Према мјери подстицаја  </w:t>
      </w:r>
      <w:r w:rsidRPr="009F6D82">
        <w:rPr>
          <w:rFonts w:ascii="Times New Roman" w:hAnsi="Times New Roman"/>
          <w:b/>
          <w:sz w:val="24"/>
          <w:szCs w:val="24"/>
        </w:rPr>
        <w:t>новооснованих привредника</w:t>
      </w:r>
      <w:r w:rsidRPr="009F6D82">
        <w:rPr>
          <w:rFonts w:ascii="Times New Roman" w:hAnsi="Times New Roman"/>
          <w:sz w:val="24"/>
          <w:szCs w:val="24"/>
        </w:rPr>
        <w:t xml:space="preserve"> на подручју Града Бијељина планирано је </w:t>
      </w:r>
      <w:r w:rsidRPr="009F6D82">
        <w:rPr>
          <w:rFonts w:ascii="Times New Roman" w:hAnsi="Times New Roman"/>
          <w:sz w:val="24"/>
          <w:szCs w:val="24"/>
          <w:lang w:val="sr-Cyrl-CS"/>
        </w:rPr>
        <w:t xml:space="preserve">оснивање </w:t>
      </w:r>
      <w:r w:rsidRPr="009F6D82">
        <w:rPr>
          <w:rFonts w:ascii="Times New Roman" w:hAnsi="Times New Roman"/>
          <w:sz w:val="24"/>
          <w:szCs w:val="24"/>
        </w:rPr>
        <w:t xml:space="preserve">7 новооснованих предузетника и запошљавање 10 </w:t>
      </w:r>
      <w:r w:rsidRPr="009F6D82">
        <w:rPr>
          <w:rFonts w:ascii="Times New Roman" w:hAnsi="Times New Roman"/>
          <w:sz w:val="24"/>
          <w:szCs w:val="24"/>
        </w:rPr>
        <w:lastRenderedPageBreak/>
        <w:t>нових радника</w:t>
      </w:r>
      <w:r w:rsidRPr="009F6D82">
        <w:rPr>
          <w:rFonts w:ascii="Times New Roman" w:hAnsi="Times New Roman"/>
          <w:sz w:val="24"/>
          <w:szCs w:val="24"/>
          <w:lang w:val="sr-Cyrl-CS"/>
        </w:rPr>
        <w:t>;</w:t>
      </w:r>
      <w:r w:rsidRPr="009F6D82">
        <w:rPr>
          <w:rFonts w:ascii="Times New Roman" w:hAnsi="Times New Roman"/>
          <w:sz w:val="24"/>
          <w:szCs w:val="24"/>
        </w:rPr>
        <w:t xml:space="preserve"> остварено је 10 подржаних новооснованих предузетника и запошљавање 2 нова радника</w:t>
      </w:r>
    </w:p>
    <w:p w:rsidR="009F6D82" w:rsidRPr="009F6D82" w:rsidRDefault="009F6D82" w:rsidP="005332B6">
      <w:pPr>
        <w:pStyle w:val="ListParagraph"/>
        <w:numPr>
          <w:ilvl w:val="0"/>
          <w:numId w:val="44"/>
        </w:numPr>
        <w:suppressAutoHyphens/>
        <w:spacing w:after="0" w:line="240" w:lineRule="auto"/>
        <w:jc w:val="both"/>
        <w:rPr>
          <w:rFonts w:ascii="Times New Roman" w:hAnsi="Times New Roman"/>
          <w:sz w:val="24"/>
          <w:szCs w:val="24"/>
        </w:rPr>
      </w:pPr>
      <w:r w:rsidRPr="009F6D82">
        <w:rPr>
          <w:rFonts w:ascii="Times New Roman" w:hAnsi="Times New Roman"/>
          <w:sz w:val="24"/>
          <w:szCs w:val="24"/>
        </w:rPr>
        <w:t xml:space="preserve">Према мјери подстицаја </w:t>
      </w:r>
      <w:r w:rsidRPr="009F6D82">
        <w:rPr>
          <w:rFonts w:ascii="Times New Roman" w:hAnsi="Times New Roman"/>
          <w:b/>
          <w:sz w:val="24"/>
          <w:szCs w:val="24"/>
        </w:rPr>
        <w:t>развоја малих и средњих предузећа</w:t>
      </w:r>
      <w:r w:rsidRPr="009F6D82">
        <w:rPr>
          <w:rFonts w:ascii="Times New Roman" w:hAnsi="Times New Roman"/>
          <w:sz w:val="24"/>
          <w:szCs w:val="24"/>
        </w:rPr>
        <w:t xml:space="preserve"> на подручју Града Бијељина, планирано је 5 подржаних МСП и запошљавање 5 нових радника; остварено је 6 подржаних МСП изапошљавање 7 или више радника.</w:t>
      </w:r>
    </w:p>
    <w:p w:rsidR="009F6D82" w:rsidRPr="009F6D82" w:rsidRDefault="009F6D82" w:rsidP="005332B6">
      <w:pPr>
        <w:pStyle w:val="ListParagraph"/>
        <w:numPr>
          <w:ilvl w:val="0"/>
          <w:numId w:val="44"/>
        </w:numPr>
        <w:suppressAutoHyphens/>
        <w:spacing w:after="0" w:line="240" w:lineRule="auto"/>
        <w:jc w:val="both"/>
        <w:rPr>
          <w:rFonts w:ascii="Times New Roman" w:hAnsi="Times New Roman"/>
          <w:sz w:val="24"/>
          <w:szCs w:val="24"/>
        </w:rPr>
      </w:pPr>
      <w:r w:rsidRPr="009F6D82">
        <w:rPr>
          <w:rFonts w:ascii="Times New Roman" w:hAnsi="Times New Roman"/>
          <w:sz w:val="24"/>
          <w:szCs w:val="24"/>
        </w:rPr>
        <w:t xml:space="preserve">Према мјери подстицаја </w:t>
      </w:r>
      <w:r w:rsidRPr="009F6D82">
        <w:rPr>
          <w:rFonts w:ascii="Times New Roman" w:hAnsi="Times New Roman"/>
          <w:b/>
          <w:sz w:val="24"/>
          <w:szCs w:val="24"/>
        </w:rPr>
        <w:t>женског предузетништва</w:t>
      </w:r>
      <w:r w:rsidRPr="009F6D82">
        <w:rPr>
          <w:rFonts w:ascii="Times New Roman" w:hAnsi="Times New Roman"/>
          <w:sz w:val="24"/>
          <w:szCs w:val="24"/>
        </w:rPr>
        <w:t xml:space="preserve"> на подручју Града Бијељина планирано је 5 подржаних предузетница и запошљавање 5 нових радника</w:t>
      </w:r>
      <w:r w:rsidRPr="009F6D82">
        <w:rPr>
          <w:rFonts w:ascii="Times New Roman" w:hAnsi="Times New Roman"/>
          <w:sz w:val="24"/>
          <w:szCs w:val="24"/>
          <w:lang w:val="sr-Cyrl-CS"/>
        </w:rPr>
        <w:t xml:space="preserve">; </w:t>
      </w:r>
      <w:r w:rsidRPr="009F6D82">
        <w:rPr>
          <w:rFonts w:ascii="Times New Roman" w:hAnsi="Times New Roman"/>
          <w:sz w:val="24"/>
          <w:szCs w:val="24"/>
        </w:rPr>
        <w:t>остварено је 7 подржаних привредница за запошљавање 6 нових радника</w:t>
      </w:r>
      <w:r w:rsidRPr="009F6D82">
        <w:rPr>
          <w:rFonts w:ascii="Times New Roman" w:hAnsi="Times New Roman"/>
          <w:sz w:val="24"/>
          <w:szCs w:val="24"/>
          <w:lang w:val="sr-Cyrl-CS"/>
        </w:rPr>
        <w:t>.</w:t>
      </w:r>
    </w:p>
    <w:p w:rsidR="009F6D82" w:rsidRPr="009F6D82" w:rsidRDefault="009F6D82" w:rsidP="009F6D82">
      <w:pPr>
        <w:ind w:firstLine="708"/>
        <w:rPr>
          <w:i w:val="0"/>
          <w:noProof/>
          <w:lang w:val="sr-Cyrl-CS"/>
        </w:rPr>
      </w:pPr>
      <w:r w:rsidRPr="009F6D82">
        <w:rPr>
          <w:i w:val="0"/>
        </w:rPr>
        <w:t xml:space="preserve">У оквиру активности на унапређењу локалног економског развоја, планирана  је реализација циљева на унапређењу туристичке понуде и организација манифестација. Носилац ових активности је Туристичка организација Града Бијељина, која поменуте активности реализује на основу годишњег Програма рада и Програма </w:t>
      </w:r>
      <w:r w:rsidRPr="009F6D82">
        <w:rPr>
          <w:rFonts w:eastAsia="TimesNewRomanPS-BoldMT"/>
          <w:i w:val="0"/>
          <w:lang w:val="sr-Cyrl-CS"/>
        </w:rPr>
        <w:t>коришћења средстава прикупљених на рачуну посебних намјена по основу прихода од боравишне таксе, које усваја</w:t>
      </w:r>
      <w:r w:rsidRPr="009F6D82">
        <w:rPr>
          <w:i w:val="0"/>
        </w:rPr>
        <w:t xml:space="preserve"> Скупштина Града Бијељина. Главни циљ јесте повећање броја долазака и ноћења туриста у нашем граду, као и валоризација туристичких вриједности.</w:t>
      </w:r>
      <w:r w:rsidRPr="009F6D82">
        <w:rPr>
          <w:i w:val="0"/>
          <w:noProof/>
          <w:lang w:val="sr-Cyrl-CS"/>
        </w:rPr>
        <w:t xml:space="preserve"> Појава нових дестинација, начин избора туристичког производа, различити мотиви путовања утицали су на промјену схватања и оријентације туризма који је обухватао искључиво једнократна путовања ради годишњег одмора, на реализацију неколико краћих одмора у току године. Туристички значај Бијељине, у односу на комплементарне туристичке вриједности је повољан, имајући у виду повољан географски и саобраћајни положај, који чини Бијељину раскрсницом Републике Српске и БиХ.</w:t>
      </w:r>
    </w:p>
    <w:p w:rsidR="009F6D82" w:rsidRDefault="009F6D82" w:rsidP="009F6D82">
      <w:pPr>
        <w:pStyle w:val="NoSpacing"/>
        <w:ind w:firstLine="708"/>
        <w:rPr>
          <w:rFonts w:ascii="Times New Roman" w:hAnsi="Times New Roman"/>
          <w:sz w:val="24"/>
          <w:szCs w:val="24"/>
        </w:rPr>
      </w:pPr>
      <w:r w:rsidRPr="009F6D82">
        <w:rPr>
          <w:rFonts w:ascii="Times New Roman" w:hAnsi="Times New Roman"/>
          <w:sz w:val="24"/>
          <w:szCs w:val="24"/>
          <w:lang w:val="sr-Cyrl-CS"/>
        </w:rPr>
        <w:t xml:space="preserve">Анализом података Републичког завода за статистику РС, као и подацима које прикипљс и обрађује Туристичка организација Бијељина, о броју долазака туриста и оствареном броју ноћења у Бијељини, утврђено </w:t>
      </w:r>
      <w:r w:rsidRPr="009F6D82">
        <w:rPr>
          <w:rFonts w:ascii="Times New Roman" w:hAnsi="Times New Roman"/>
          <w:sz w:val="24"/>
          <w:szCs w:val="24"/>
        </w:rPr>
        <w:t>да је у посматраном периоду (2014-2019.година) дошло до повећања укупног броја</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долазака</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туриста</w:t>
      </w:r>
      <w:r w:rsidR="00ED29AF">
        <w:rPr>
          <w:rFonts w:ascii="Times New Roman" w:hAnsi="Times New Roman"/>
          <w:sz w:val="24"/>
          <w:szCs w:val="24"/>
          <w:lang w:val="bs-Cyrl-BA"/>
        </w:rPr>
        <w:t xml:space="preserve"> </w:t>
      </w:r>
      <w:r w:rsidRPr="009F6D82">
        <w:rPr>
          <w:rFonts w:ascii="Times New Roman" w:hAnsi="Times New Roman"/>
          <w:sz w:val="24"/>
          <w:szCs w:val="24"/>
          <w:lang w:val="sr-Cyrl-CS"/>
        </w:rPr>
        <w:t>за</w:t>
      </w:r>
      <w:r w:rsidR="00ED29AF">
        <w:rPr>
          <w:rFonts w:ascii="Times New Roman" w:hAnsi="Times New Roman"/>
          <w:sz w:val="24"/>
          <w:szCs w:val="24"/>
          <w:lang w:val="sr-Cyrl-CS"/>
        </w:rPr>
        <w:t xml:space="preserve"> </w:t>
      </w:r>
      <w:r w:rsidRPr="009F6D82">
        <w:rPr>
          <w:rFonts w:ascii="Times New Roman" w:hAnsi="Times New Roman"/>
          <w:sz w:val="24"/>
          <w:szCs w:val="24"/>
          <w:lang w:val="sr-Cyrl-CS"/>
        </w:rPr>
        <w:t>46,15</w:t>
      </w:r>
      <w:r w:rsidRPr="009F6D82">
        <w:rPr>
          <w:rFonts w:ascii="Times New Roman" w:hAnsi="Times New Roman"/>
          <w:sz w:val="24"/>
          <w:szCs w:val="24"/>
          <w:lang w:val="sr-Latn-CS"/>
        </w:rPr>
        <w:t xml:space="preserve"> % и повећањ</w:t>
      </w:r>
      <w:r w:rsidRPr="009F6D82">
        <w:rPr>
          <w:rFonts w:ascii="Times New Roman" w:hAnsi="Times New Roman"/>
          <w:sz w:val="24"/>
          <w:szCs w:val="24"/>
          <w:lang w:val="sr-Cyrl-CS"/>
        </w:rPr>
        <w:t>а</w:t>
      </w:r>
      <w:r w:rsidR="00ED29AF">
        <w:rPr>
          <w:rFonts w:ascii="Times New Roman" w:hAnsi="Times New Roman"/>
          <w:sz w:val="24"/>
          <w:szCs w:val="24"/>
          <w:lang w:val="sr-Cyrl-CS"/>
        </w:rPr>
        <w:t xml:space="preserve"> </w:t>
      </w:r>
      <w:r w:rsidRPr="009F6D82">
        <w:rPr>
          <w:rFonts w:ascii="Times New Roman" w:hAnsi="Times New Roman"/>
          <w:sz w:val="24"/>
          <w:szCs w:val="24"/>
          <w:lang w:val="sr-Latn-CS"/>
        </w:rPr>
        <w:t>броја</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ноћења</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за</w:t>
      </w:r>
      <w:r w:rsidR="00ED29AF">
        <w:rPr>
          <w:rFonts w:ascii="Times New Roman" w:hAnsi="Times New Roman"/>
          <w:sz w:val="24"/>
          <w:szCs w:val="24"/>
          <w:lang w:val="bs-Cyrl-BA"/>
        </w:rPr>
        <w:t xml:space="preserve"> </w:t>
      </w:r>
      <w:r w:rsidRPr="009F6D82">
        <w:rPr>
          <w:rFonts w:ascii="Times New Roman" w:hAnsi="Times New Roman"/>
          <w:sz w:val="24"/>
          <w:szCs w:val="24"/>
          <w:lang w:val="sr-Cyrl-CS"/>
        </w:rPr>
        <w:t>57,41</w:t>
      </w:r>
      <w:r w:rsidRPr="009F6D82">
        <w:rPr>
          <w:rFonts w:ascii="Times New Roman" w:hAnsi="Times New Roman"/>
          <w:sz w:val="24"/>
          <w:szCs w:val="24"/>
          <w:lang w:val="sr-Latn-CS"/>
        </w:rPr>
        <w:t>%</w:t>
      </w:r>
      <w:r w:rsidRPr="009F6D82">
        <w:rPr>
          <w:rFonts w:ascii="Times New Roman" w:hAnsi="Times New Roman"/>
          <w:sz w:val="24"/>
          <w:szCs w:val="24"/>
          <w:lang w:val="sr-Cyrl-CS"/>
        </w:rPr>
        <w:t>.</w:t>
      </w:r>
    </w:p>
    <w:p w:rsidR="009F6D82" w:rsidRDefault="009F6D82" w:rsidP="009F6D82">
      <w:pPr>
        <w:pStyle w:val="NoSpacing"/>
        <w:ind w:firstLine="708"/>
        <w:rPr>
          <w:rFonts w:ascii="Times New Roman" w:hAnsi="Times New Roman"/>
          <w:sz w:val="24"/>
          <w:szCs w:val="24"/>
          <w:lang w:val="sr-Latn-CS"/>
        </w:rPr>
      </w:pPr>
      <w:r w:rsidRPr="009F6D82">
        <w:rPr>
          <w:rFonts w:ascii="Times New Roman" w:hAnsi="Times New Roman"/>
          <w:sz w:val="24"/>
          <w:szCs w:val="24"/>
          <w:lang w:val="sr-Cyrl-CS"/>
        </w:rPr>
        <w:t>У</w:t>
      </w:r>
      <w:r w:rsidRPr="009F6D82">
        <w:rPr>
          <w:rFonts w:ascii="Times New Roman" w:hAnsi="Times New Roman"/>
          <w:sz w:val="24"/>
          <w:szCs w:val="24"/>
          <w:lang w:val="sr-Latn-CS"/>
        </w:rPr>
        <w:t xml:space="preserve"> 2019</w:t>
      </w:r>
      <w:r w:rsidRPr="009F6D82">
        <w:rPr>
          <w:rFonts w:ascii="Times New Roman" w:hAnsi="Times New Roman"/>
          <w:sz w:val="24"/>
          <w:szCs w:val="24"/>
          <w:lang w:val="sr-Cyrl-CS"/>
        </w:rPr>
        <w:t>. години</w:t>
      </w:r>
      <w:r w:rsidRPr="009F6D82">
        <w:rPr>
          <w:rFonts w:ascii="Times New Roman" w:hAnsi="Times New Roman"/>
          <w:sz w:val="24"/>
          <w:szCs w:val="24"/>
          <w:lang w:val="sr-Latn-CS"/>
        </w:rPr>
        <w:t xml:space="preserve"> у односу</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на</w:t>
      </w:r>
      <w:r w:rsidR="00ED29AF">
        <w:rPr>
          <w:rFonts w:ascii="Times New Roman" w:hAnsi="Times New Roman"/>
          <w:sz w:val="24"/>
          <w:szCs w:val="24"/>
          <w:lang w:val="bs-Cyrl-BA"/>
        </w:rPr>
        <w:t xml:space="preserve"> </w:t>
      </w:r>
      <w:r w:rsidRPr="009F6D82">
        <w:rPr>
          <w:rFonts w:ascii="Times New Roman" w:hAnsi="Times New Roman"/>
          <w:sz w:val="24"/>
          <w:szCs w:val="24"/>
          <w:lang w:val="sr-Cyrl-CS"/>
        </w:rPr>
        <w:t>претходну годину</w:t>
      </w:r>
      <w:r w:rsidR="00ED29AF">
        <w:rPr>
          <w:rFonts w:ascii="Times New Roman" w:hAnsi="Times New Roman"/>
          <w:sz w:val="24"/>
          <w:szCs w:val="24"/>
          <w:lang w:val="sr-Cyrl-CS"/>
        </w:rPr>
        <w:t xml:space="preserve"> </w:t>
      </w:r>
      <w:r w:rsidRPr="009F6D82">
        <w:rPr>
          <w:rFonts w:ascii="Times New Roman" w:hAnsi="Times New Roman"/>
          <w:sz w:val="24"/>
          <w:szCs w:val="24"/>
          <w:lang w:val="sr-Latn-CS"/>
        </w:rPr>
        <w:t>повећан</w:t>
      </w:r>
      <w:r w:rsidRPr="009F6D82">
        <w:rPr>
          <w:rFonts w:ascii="Times New Roman" w:hAnsi="Times New Roman"/>
          <w:sz w:val="24"/>
          <w:szCs w:val="24"/>
          <w:lang w:val="sr-Cyrl-CS"/>
        </w:rPr>
        <w:t xml:space="preserve"> је</w:t>
      </w:r>
      <w:r w:rsidR="00ED29AF">
        <w:rPr>
          <w:rFonts w:ascii="Times New Roman" w:hAnsi="Times New Roman"/>
          <w:sz w:val="24"/>
          <w:szCs w:val="24"/>
          <w:lang w:val="sr-Cyrl-CS"/>
        </w:rPr>
        <w:t xml:space="preserve"> </w:t>
      </w:r>
      <w:r w:rsidRPr="009F6D82">
        <w:rPr>
          <w:rFonts w:ascii="Times New Roman" w:hAnsi="Times New Roman"/>
          <w:sz w:val="24"/>
          <w:szCs w:val="24"/>
          <w:lang w:val="sr-Latn-CS"/>
        </w:rPr>
        <w:t>број</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долазака</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за</w:t>
      </w:r>
      <w:r w:rsidR="00ED29AF">
        <w:rPr>
          <w:rFonts w:ascii="Times New Roman" w:hAnsi="Times New Roman"/>
          <w:sz w:val="24"/>
          <w:szCs w:val="24"/>
          <w:lang w:val="bs-Cyrl-BA"/>
        </w:rPr>
        <w:t xml:space="preserve"> </w:t>
      </w:r>
      <w:r w:rsidRPr="009F6D82">
        <w:rPr>
          <w:rFonts w:ascii="Times New Roman" w:hAnsi="Times New Roman"/>
          <w:sz w:val="24"/>
          <w:szCs w:val="24"/>
          <w:lang w:val="sr-Cyrl-CS"/>
        </w:rPr>
        <w:t>26,53</w:t>
      </w:r>
      <w:r w:rsidRPr="009F6D82">
        <w:rPr>
          <w:rFonts w:ascii="Times New Roman" w:hAnsi="Times New Roman"/>
          <w:sz w:val="24"/>
          <w:szCs w:val="24"/>
          <w:lang w:val="sr-Latn-CS"/>
        </w:rPr>
        <w:t>% и број</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ноћења</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за</w:t>
      </w:r>
      <w:r w:rsidR="00ED29AF">
        <w:rPr>
          <w:rFonts w:ascii="Times New Roman" w:hAnsi="Times New Roman"/>
          <w:sz w:val="24"/>
          <w:szCs w:val="24"/>
          <w:lang w:val="bs-Cyrl-BA"/>
        </w:rPr>
        <w:t xml:space="preserve"> </w:t>
      </w:r>
      <w:r w:rsidRPr="009F6D82">
        <w:rPr>
          <w:rFonts w:ascii="Times New Roman" w:hAnsi="Times New Roman"/>
          <w:sz w:val="24"/>
          <w:szCs w:val="24"/>
          <w:lang w:val="sr-Cyrl-CS"/>
        </w:rPr>
        <w:t>27,11</w:t>
      </w:r>
      <w:r w:rsidR="00ED29AF">
        <w:rPr>
          <w:rFonts w:ascii="Times New Roman" w:hAnsi="Times New Roman"/>
          <w:sz w:val="24"/>
          <w:szCs w:val="24"/>
          <w:lang w:val="sr-Latn-CS"/>
        </w:rPr>
        <w:t>%</w:t>
      </w:r>
      <w:r w:rsidRPr="009F6D82">
        <w:rPr>
          <w:rFonts w:ascii="Times New Roman" w:hAnsi="Times New Roman"/>
          <w:sz w:val="24"/>
          <w:szCs w:val="24"/>
          <w:lang w:val="sr-Latn-CS"/>
        </w:rPr>
        <w:t>.</w:t>
      </w:r>
      <w:r w:rsidRPr="009F6D82">
        <w:rPr>
          <w:rFonts w:ascii="Times New Roman" w:hAnsi="Times New Roman"/>
          <w:sz w:val="24"/>
          <w:szCs w:val="24"/>
          <w:lang w:val="sr-Cyrl-CS"/>
        </w:rPr>
        <w:t xml:space="preserve"> О</w:t>
      </w:r>
      <w:r w:rsidRPr="009F6D82">
        <w:rPr>
          <w:rFonts w:ascii="Times New Roman" w:hAnsi="Times New Roman"/>
          <w:sz w:val="24"/>
          <w:szCs w:val="24"/>
          <w:lang w:val="sr-Latn-CS"/>
        </w:rPr>
        <w:t>д укупног</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броја</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реализованих</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ноћења у 2019</w:t>
      </w:r>
      <w:r w:rsidRPr="009F6D82">
        <w:rPr>
          <w:rFonts w:ascii="Times New Roman" w:hAnsi="Times New Roman"/>
          <w:sz w:val="24"/>
          <w:szCs w:val="24"/>
          <w:lang w:val="sr-Cyrl-CS"/>
        </w:rPr>
        <w:t>.</w:t>
      </w:r>
      <w:r w:rsidR="00ED29AF">
        <w:rPr>
          <w:rFonts w:ascii="Times New Roman" w:hAnsi="Times New Roman"/>
          <w:sz w:val="24"/>
          <w:szCs w:val="24"/>
          <w:lang w:val="sr-Cyrl-CS"/>
        </w:rPr>
        <w:t xml:space="preserve"> </w:t>
      </w:r>
      <w:r w:rsidR="00ED29AF">
        <w:rPr>
          <w:rFonts w:ascii="Times New Roman" w:hAnsi="Times New Roman"/>
          <w:sz w:val="24"/>
          <w:szCs w:val="24"/>
          <w:lang w:val="sr-Latn-CS"/>
        </w:rPr>
        <w:t>години</w:t>
      </w:r>
      <w:r w:rsidRPr="009F6D82">
        <w:rPr>
          <w:rFonts w:ascii="Times New Roman" w:hAnsi="Times New Roman"/>
          <w:sz w:val="24"/>
          <w:szCs w:val="24"/>
          <w:lang w:val="sr-Latn-CS"/>
        </w:rPr>
        <w:t>, страни</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туристи</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су</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остварили</w:t>
      </w:r>
      <w:r w:rsidR="00ED29AF">
        <w:rPr>
          <w:rFonts w:ascii="Times New Roman" w:hAnsi="Times New Roman"/>
          <w:sz w:val="24"/>
          <w:szCs w:val="24"/>
          <w:lang w:val="bs-Cyrl-BA"/>
        </w:rPr>
        <w:t xml:space="preserve"> </w:t>
      </w:r>
      <w:r w:rsidRPr="009F6D82">
        <w:rPr>
          <w:rFonts w:ascii="Times New Roman" w:hAnsi="Times New Roman"/>
          <w:sz w:val="24"/>
          <w:szCs w:val="24"/>
          <w:lang w:val="sr-Cyrl-CS"/>
        </w:rPr>
        <w:t>53%</w:t>
      </w:r>
      <w:r w:rsidR="00ED29AF">
        <w:rPr>
          <w:rFonts w:ascii="Times New Roman" w:hAnsi="Times New Roman"/>
          <w:sz w:val="24"/>
          <w:szCs w:val="24"/>
          <w:lang w:val="sr-Cyrl-CS"/>
        </w:rPr>
        <w:t xml:space="preserve"> </w:t>
      </w:r>
      <w:r w:rsidRPr="009F6D82">
        <w:rPr>
          <w:rFonts w:ascii="Times New Roman" w:hAnsi="Times New Roman"/>
          <w:sz w:val="24"/>
          <w:szCs w:val="24"/>
          <w:lang w:val="sr-Latn-CS"/>
        </w:rPr>
        <w:t>ноћења.</w:t>
      </w:r>
    </w:p>
    <w:p w:rsidR="009F6D82" w:rsidRDefault="009F6D82" w:rsidP="009F6D82">
      <w:pPr>
        <w:ind w:firstLine="708"/>
        <w:rPr>
          <w:i w:val="0"/>
        </w:rPr>
      </w:pPr>
      <w:r w:rsidRPr="009F6D82">
        <w:rPr>
          <w:rFonts w:eastAsia="Calibri"/>
          <w:i w:val="0"/>
          <w:lang w:val="sr-Cyrl-CS"/>
        </w:rPr>
        <w:t xml:space="preserve">На подручју Града Бијељина одржавају се различите манифестације, сајмови, културни и спортски догађаји који доприносе разноврсности туристичке понуде. Највећу пажњу туриста привлаче манифестације посвећене његовању традиције, обичаја и фолклора. Једна од основних карактеристика манифестација јесте масовност, те у вријеме одржавања истих наш град биљежи већу посјећеност. Многе манифестације, посебно оне са дугом традицијом, имају своју сталну публику која долази са циљем да види манифестацију, доживи атмосферу и понесе утисак. Отуда су манифестације директно у функцији повећања туристичког промета. </w:t>
      </w:r>
      <w:r w:rsidRPr="009F6D82">
        <w:rPr>
          <w:i w:val="0"/>
          <w:lang w:val="sr-Cyrl-CS"/>
        </w:rPr>
        <w:t>Током</w:t>
      </w:r>
      <w:r w:rsidRPr="009F6D82">
        <w:rPr>
          <w:i w:val="0"/>
        </w:rPr>
        <w:t xml:space="preserve"> 2019</w:t>
      </w:r>
      <w:r w:rsidRPr="009F6D82">
        <w:rPr>
          <w:i w:val="0"/>
          <w:lang w:val="sr-Cyrl-CS"/>
        </w:rPr>
        <w:t>.</w:t>
      </w:r>
      <w:r w:rsidRPr="009F6D82">
        <w:rPr>
          <w:i w:val="0"/>
        </w:rPr>
        <w:t xml:space="preserve"> год</w:t>
      </w:r>
      <w:r w:rsidRPr="009F6D82">
        <w:rPr>
          <w:i w:val="0"/>
          <w:lang w:val="sr-Cyrl-CS"/>
        </w:rPr>
        <w:t>ине</w:t>
      </w:r>
      <w:r w:rsidRPr="009F6D82">
        <w:rPr>
          <w:i w:val="0"/>
        </w:rPr>
        <w:t xml:space="preserve"> Туристичка организација </w:t>
      </w:r>
      <w:r w:rsidRPr="009F6D82">
        <w:rPr>
          <w:i w:val="0"/>
          <w:lang w:val="sr-Cyrl-CS"/>
        </w:rPr>
        <w:t>Г</w:t>
      </w:r>
      <w:r w:rsidRPr="009F6D82">
        <w:rPr>
          <w:i w:val="0"/>
        </w:rPr>
        <w:t xml:space="preserve">рада </w:t>
      </w:r>
      <w:r w:rsidRPr="009F6D82">
        <w:rPr>
          <w:i w:val="0"/>
          <w:lang w:val="sr-Cyrl-CS"/>
        </w:rPr>
        <w:t>Б</w:t>
      </w:r>
      <w:r w:rsidR="00B033AA">
        <w:rPr>
          <w:i w:val="0"/>
        </w:rPr>
        <w:t>ијељина је</w:t>
      </w:r>
      <w:r w:rsidRPr="009F6D82">
        <w:rPr>
          <w:i w:val="0"/>
        </w:rPr>
        <w:t xml:space="preserve"> планирала и успјешно реализовала </w:t>
      </w:r>
      <w:r w:rsidRPr="009F6D82">
        <w:rPr>
          <w:i w:val="0"/>
          <w:lang w:val="sr-Cyrl-CS"/>
        </w:rPr>
        <w:t>сљедеће манифестације које дирекно доприносе</w:t>
      </w:r>
      <w:r w:rsidRPr="009F6D82">
        <w:rPr>
          <w:i w:val="0"/>
        </w:rPr>
        <w:t>туристичк</w:t>
      </w:r>
      <w:r w:rsidRPr="009F6D82">
        <w:rPr>
          <w:i w:val="0"/>
          <w:lang w:val="sr-Cyrl-CS"/>
        </w:rPr>
        <w:t>ој</w:t>
      </w:r>
      <w:r w:rsidRPr="009F6D82">
        <w:rPr>
          <w:i w:val="0"/>
        </w:rPr>
        <w:t>промоци</w:t>
      </w:r>
      <w:r w:rsidRPr="009F6D82">
        <w:rPr>
          <w:i w:val="0"/>
          <w:lang w:val="sr-Cyrl-CS"/>
        </w:rPr>
        <w:t>ји</w:t>
      </w:r>
      <w:r w:rsidRPr="009F6D82">
        <w:rPr>
          <w:i w:val="0"/>
        </w:rPr>
        <w:t xml:space="preserve">  и унапређењ</w:t>
      </w:r>
      <w:r w:rsidRPr="009F6D82">
        <w:rPr>
          <w:i w:val="0"/>
          <w:lang w:val="sr-Cyrl-CS"/>
        </w:rPr>
        <w:t>у</w:t>
      </w:r>
      <w:r w:rsidRPr="009F6D82">
        <w:rPr>
          <w:i w:val="0"/>
        </w:rPr>
        <w:t xml:space="preserve"> туристичког производа  града </w:t>
      </w:r>
      <w:r w:rsidRPr="009F6D82">
        <w:rPr>
          <w:i w:val="0"/>
          <w:lang w:val="sr-Cyrl-CS"/>
        </w:rPr>
        <w:t>Б</w:t>
      </w:r>
      <w:r w:rsidRPr="009F6D82">
        <w:rPr>
          <w:i w:val="0"/>
        </w:rPr>
        <w:t>ијељине:</w:t>
      </w:r>
    </w:p>
    <w:p w:rsidR="009F6D82" w:rsidRPr="009F6D82" w:rsidRDefault="009F6D82" w:rsidP="005332B6">
      <w:pPr>
        <w:pStyle w:val="NoSpacing"/>
        <w:numPr>
          <w:ilvl w:val="0"/>
          <w:numId w:val="45"/>
        </w:numPr>
        <w:rPr>
          <w:rFonts w:ascii="Times New Roman" w:hAnsi="Times New Roman"/>
          <w:sz w:val="24"/>
          <w:szCs w:val="24"/>
          <w:lang w:val="sr-Latn-CS"/>
        </w:rPr>
      </w:pPr>
      <w:r w:rsidRPr="009F6D82">
        <w:rPr>
          <w:rFonts w:ascii="Times New Roman" w:hAnsi="Times New Roman"/>
          <w:sz w:val="24"/>
          <w:szCs w:val="24"/>
          <w:lang w:val="sr-Latn-CS"/>
        </w:rPr>
        <w:t>Сајам</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туризма и гастро</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културе „</w:t>
      </w:r>
      <w:r w:rsidRPr="009F6D82">
        <w:rPr>
          <w:rFonts w:ascii="Times New Roman" w:hAnsi="Times New Roman"/>
          <w:sz w:val="24"/>
          <w:szCs w:val="24"/>
          <w:lang w:val="sr-Cyrl-CS"/>
        </w:rPr>
        <w:t>Б</w:t>
      </w:r>
      <w:r w:rsidRPr="009F6D82">
        <w:rPr>
          <w:rFonts w:ascii="Times New Roman" w:hAnsi="Times New Roman"/>
          <w:sz w:val="24"/>
          <w:szCs w:val="24"/>
          <w:lang w:val="sr-Latn-CS"/>
        </w:rPr>
        <w:t>ијељина</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 xml:space="preserve">турист 2019“ </w:t>
      </w:r>
    </w:p>
    <w:p w:rsidR="009F6D82" w:rsidRPr="009F6D82" w:rsidRDefault="009F6D82" w:rsidP="005332B6">
      <w:pPr>
        <w:pStyle w:val="NoSpacing"/>
        <w:numPr>
          <w:ilvl w:val="0"/>
          <w:numId w:val="45"/>
        </w:numPr>
        <w:rPr>
          <w:rFonts w:ascii="Times New Roman" w:hAnsi="Times New Roman"/>
          <w:sz w:val="24"/>
          <w:szCs w:val="24"/>
          <w:lang w:val="sr-Latn-CS"/>
        </w:rPr>
      </w:pPr>
      <w:r w:rsidRPr="009F6D82">
        <w:rPr>
          <w:rFonts w:ascii="Times New Roman" w:hAnsi="Times New Roman"/>
          <w:sz w:val="24"/>
          <w:szCs w:val="24"/>
          <w:lang w:val="sr-Cyrl-CS"/>
        </w:rPr>
        <w:t>„</w:t>
      </w:r>
      <w:r w:rsidRPr="009F6D82">
        <w:rPr>
          <w:rFonts w:ascii="Times New Roman" w:hAnsi="Times New Roman"/>
          <w:sz w:val="24"/>
          <w:szCs w:val="24"/>
          <w:lang w:val="sr-Latn-CS"/>
        </w:rPr>
        <w:t>Савска</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регата 2019</w:t>
      </w:r>
      <w:r w:rsidRPr="009F6D82">
        <w:rPr>
          <w:rFonts w:ascii="Times New Roman" w:hAnsi="Times New Roman"/>
          <w:sz w:val="24"/>
          <w:szCs w:val="24"/>
          <w:lang w:val="sr-Cyrl-CS"/>
        </w:rPr>
        <w:t xml:space="preserve">“ </w:t>
      </w:r>
    </w:p>
    <w:p w:rsidR="009F6D82" w:rsidRPr="009F6D82" w:rsidRDefault="009F6D82" w:rsidP="005332B6">
      <w:pPr>
        <w:pStyle w:val="NoSpacing"/>
        <w:numPr>
          <w:ilvl w:val="0"/>
          <w:numId w:val="45"/>
        </w:numPr>
        <w:rPr>
          <w:rFonts w:ascii="Times New Roman" w:hAnsi="Times New Roman"/>
          <w:sz w:val="24"/>
          <w:szCs w:val="24"/>
          <w:lang w:val="sr-Latn-CS"/>
        </w:rPr>
      </w:pPr>
      <w:r w:rsidRPr="009F6D82">
        <w:rPr>
          <w:rFonts w:ascii="Times New Roman" w:hAnsi="Times New Roman"/>
          <w:sz w:val="24"/>
          <w:szCs w:val="24"/>
          <w:lang w:val="sr-Cyrl-CS"/>
        </w:rPr>
        <w:t>„</w:t>
      </w:r>
      <w:r w:rsidRPr="009F6D82">
        <w:rPr>
          <w:rFonts w:ascii="Times New Roman" w:hAnsi="Times New Roman"/>
          <w:sz w:val="24"/>
          <w:szCs w:val="24"/>
          <w:lang w:val="sr-Latn-CS"/>
        </w:rPr>
        <w:t>Златникотлић</w:t>
      </w:r>
      <w:r w:rsidR="00ED29AF">
        <w:rPr>
          <w:rFonts w:ascii="Times New Roman" w:hAnsi="Times New Roman"/>
          <w:sz w:val="24"/>
          <w:szCs w:val="24"/>
          <w:lang w:val="bs-Cyrl-BA"/>
        </w:rPr>
        <w:t xml:space="preserve"> </w:t>
      </w:r>
      <w:r w:rsidRPr="009F6D82">
        <w:rPr>
          <w:rFonts w:ascii="Times New Roman" w:hAnsi="Times New Roman"/>
          <w:sz w:val="24"/>
          <w:szCs w:val="24"/>
          <w:lang w:val="sr-Cyrl-CS"/>
        </w:rPr>
        <w:t>С</w:t>
      </w:r>
      <w:r w:rsidRPr="009F6D82">
        <w:rPr>
          <w:rFonts w:ascii="Times New Roman" w:hAnsi="Times New Roman"/>
          <w:sz w:val="24"/>
          <w:szCs w:val="24"/>
          <w:lang w:val="sr-Latn-CS"/>
        </w:rPr>
        <w:t>емберије 2019</w:t>
      </w:r>
      <w:r w:rsidRPr="009F6D82">
        <w:rPr>
          <w:rFonts w:ascii="Times New Roman" w:hAnsi="Times New Roman"/>
          <w:sz w:val="24"/>
          <w:szCs w:val="24"/>
          <w:lang w:val="sr-Cyrl-CS"/>
        </w:rPr>
        <w:t>“</w:t>
      </w:r>
    </w:p>
    <w:p w:rsidR="009F6D82" w:rsidRPr="009F6D82" w:rsidRDefault="009F6D82" w:rsidP="005332B6">
      <w:pPr>
        <w:pStyle w:val="NoSpacing"/>
        <w:numPr>
          <w:ilvl w:val="0"/>
          <w:numId w:val="45"/>
        </w:numPr>
        <w:rPr>
          <w:rFonts w:ascii="Times New Roman" w:hAnsi="Times New Roman"/>
          <w:sz w:val="24"/>
          <w:szCs w:val="24"/>
          <w:lang w:val="sr-Latn-CS"/>
        </w:rPr>
      </w:pPr>
      <w:r w:rsidRPr="009F6D82">
        <w:rPr>
          <w:rFonts w:ascii="Times New Roman" w:hAnsi="Times New Roman"/>
          <w:sz w:val="24"/>
          <w:szCs w:val="24"/>
          <w:lang w:val="sr-Cyrl-CS"/>
        </w:rPr>
        <w:t>„Умјетничка</w:t>
      </w:r>
      <w:r w:rsidR="00ED29AF">
        <w:rPr>
          <w:rFonts w:ascii="Times New Roman" w:hAnsi="Times New Roman"/>
          <w:sz w:val="24"/>
          <w:szCs w:val="24"/>
          <w:lang w:val="sr-Cyrl-CS"/>
        </w:rPr>
        <w:t xml:space="preserve"> </w:t>
      </w:r>
      <w:r w:rsidRPr="009F6D82">
        <w:rPr>
          <w:rFonts w:ascii="Times New Roman" w:hAnsi="Times New Roman"/>
          <w:sz w:val="24"/>
          <w:szCs w:val="24"/>
          <w:lang w:val="sr-Latn-CS"/>
        </w:rPr>
        <w:t>колонија 2019</w:t>
      </w:r>
      <w:r w:rsidRPr="009F6D82">
        <w:rPr>
          <w:rFonts w:ascii="Times New Roman" w:hAnsi="Times New Roman"/>
          <w:sz w:val="24"/>
          <w:szCs w:val="24"/>
          <w:lang w:val="sr-Cyrl-CS"/>
        </w:rPr>
        <w:t>“</w:t>
      </w:r>
    </w:p>
    <w:p w:rsidR="009F6D82" w:rsidRPr="009F6D82" w:rsidRDefault="009F6D82" w:rsidP="005332B6">
      <w:pPr>
        <w:pStyle w:val="NoSpacing"/>
        <w:numPr>
          <w:ilvl w:val="0"/>
          <w:numId w:val="45"/>
        </w:numPr>
        <w:rPr>
          <w:rFonts w:ascii="Times New Roman" w:hAnsi="Times New Roman"/>
          <w:sz w:val="24"/>
          <w:szCs w:val="24"/>
          <w:lang w:val="sr-Latn-CS"/>
        </w:rPr>
      </w:pPr>
      <w:r w:rsidRPr="009F6D82">
        <w:rPr>
          <w:rFonts w:ascii="Times New Roman" w:hAnsi="Times New Roman"/>
          <w:sz w:val="24"/>
          <w:szCs w:val="24"/>
          <w:lang w:val="sr-Cyrl-CS"/>
        </w:rPr>
        <w:t>„</w:t>
      </w:r>
      <w:r w:rsidRPr="009F6D82">
        <w:rPr>
          <w:rFonts w:ascii="Times New Roman" w:hAnsi="Times New Roman"/>
          <w:sz w:val="24"/>
          <w:szCs w:val="24"/>
          <w:lang w:val="sr-Latn-CS"/>
        </w:rPr>
        <w:t>Пантелински</w:t>
      </w:r>
      <w:r w:rsidR="00ED29AF">
        <w:rPr>
          <w:rFonts w:ascii="Times New Roman" w:hAnsi="Times New Roman"/>
          <w:sz w:val="24"/>
          <w:szCs w:val="24"/>
          <w:lang w:val="bs-Cyrl-BA"/>
        </w:rPr>
        <w:t xml:space="preserve"> </w:t>
      </w:r>
      <w:r w:rsidRPr="009F6D82">
        <w:rPr>
          <w:rFonts w:ascii="Times New Roman" w:hAnsi="Times New Roman"/>
          <w:sz w:val="24"/>
          <w:szCs w:val="24"/>
          <w:lang w:val="sr-Latn-CS"/>
        </w:rPr>
        <w:t>дани 2019</w:t>
      </w:r>
      <w:r w:rsidRPr="009F6D82">
        <w:rPr>
          <w:rFonts w:ascii="Times New Roman" w:hAnsi="Times New Roman"/>
          <w:sz w:val="24"/>
          <w:szCs w:val="24"/>
          <w:lang w:val="sr-Cyrl-CS"/>
        </w:rPr>
        <w:t>“</w:t>
      </w:r>
    </w:p>
    <w:p w:rsidR="009F6D82" w:rsidRPr="009F6D82" w:rsidRDefault="009F6D82" w:rsidP="005332B6">
      <w:pPr>
        <w:pStyle w:val="NoSpacing"/>
        <w:numPr>
          <w:ilvl w:val="0"/>
          <w:numId w:val="45"/>
        </w:numPr>
        <w:rPr>
          <w:rFonts w:ascii="Times New Roman" w:hAnsi="Times New Roman"/>
          <w:sz w:val="24"/>
          <w:szCs w:val="24"/>
          <w:lang w:val="sr-Latn-CS"/>
        </w:rPr>
      </w:pPr>
      <w:r w:rsidRPr="009F6D82">
        <w:rPr>
          <w:rFonts w:ascii="Times New Roman" w:hAnsi="Times New Roman"/>
          <w:sz w:val="24"/>
          <w:szCs w:val="24"/>
        </w:rPr>
        <w:t xml:space="preserve">Промоција </w:t>
      </w:r>
      <w:r w:rsidRPr="009F6D82">
        <w:rPr>
          <w:rFonts w:ascii="Times New Roman" w:hAnsi="Times New Roman"/>
          <w:sz w:val="24"/>
          <w:szCs w:val="24"/>
          <w:lang w:val="sr-Cyrl-CS"/>
        </w:rPr>
        <w:t>„</w:t>
      </w:r>
      <w:r w:rsidRPr="009F6D82">
        <w:rPr>
          <w:rFonts w:ascii="Times New Roman" w:hAnsi="Times New Roman"/>
          <w:sz w:val="24"/>
          <w:szCs w:val="24"/>
        </w:rPr>
        <w:t>Караван мимозе</w:t>
      </w:r>
      <w:r w:rsidRPr="009F6D82">
        <w:rPr>
          <w:rFonts w:ascii="Times New Roman" w:hAnsi="Times New Roman"/>
          <w:sz w:val="24"/>
          <w:szCs w:val="24"/>
          <w:lang w:val="sr-Cyrl-CS"/>
        </w:rPr>
        <w:t>“</w:t>
      </w:r>
      <w:r w:rsidRPr="009F6D82">
        <w:rPr>
          <w:rFonts w:ascii="Times New Roman" w:hAnsi="Times New Roman"/>
          <w:sz w:val="24"/>
          <w:szCs w:val="24"/>
        </w:rPr>
        <w:t xml:space="preserve"> у Бијељини</w:t>
      </w:r>
    </w:p>
    <w:p w:rsidR="009F6D82" w:rsidRPr="009F6D82" w:rsidRDefault="009F6D82" w:rsidP="005332B6">
      <w:pPr>
        <w:pStyle w:val="NoSpacing"/>
        <w:numPr>
          <w:ilvl w:val="0"/>
          <w:numId w:val="45"/>
        </w:numPr>
        <w:rPr>
          <w:rFonts w:ascii="Times New Roman" w:hAnsi="Times New Roman"/>
          <w:sz w:val="24"/>
          <w:szCs w:val="24"/>
          <w:lang w:val="sr-Latn-CS"/>
        </w:rPr>
      </w:pPr>
      <w:r w:rsidRPr="009F6D82">
        <w:rPr>
          <w:rFonts w:ascii="Times New Roman" w:hAnsi="Times New Roman"/>
          <w:sz w:val="24"/>
          <w:szCs w:val="24"/>
          <w:lang w:val="sr-Cyrl-CS"/>
        </w:rPr>
        <w:t>„</w:t>
      </w:r>
      <w:r w:rsidRPr="009F6D82">
        <w:rPr>
          <w:rFonts w:ascii="Times New Roman" w:hAnsi="Times New Roman"/>
          <w:sz w:val="24"/>
          <w:szCs w:val="24"/>
        </w:rPr>
        <w:t>Митровдански</w:t>
      </w:r>
      <w:r w:rsidR="00ED29AF">
        <w:rPr>
          <w:rFonts w:ascii="Times New Roman" w:hAnsi="Times New Roman"/>
          <w:sz w:val="24"/>
          <w:szCs w:val="24"/>
          <w:lang w:val="bs-Cyrl-BA"/>
        </w:rPr>
        <w:t xml:space="preserve"> </w:t>
      </w:r>
      <w:r w:rsidRPr="009F6D82">
        <w:rPr>
          <w:rFonts w:ascii="Times New Roman" w:hAnsi="Times New Roman"/>
          <w:sz w:val="24"/>
          <w:szCs w:val="24"/>
        </w:rPr>
        <w:t>ваша</w:t>
      </w:r>
      <w:r w:rsidRPr="009F6D82">
        <w:rPr>
          <w:rFonts w:ascii="Times New Roman" w:hAnsi="Times New Roman"/>
          <w:sz w:val="24"/>
          <w:szCs w:val="24"/>
          <w:lang w:val="sr-Cyrl-CS"/>
        </w:rPr>
        <w:t>р“</w:t>
      </w:r>
    </w:p>
    <w:p w:rsidR="009F6D82" w:rsidRPr="009F6D82" w:rsidRDefault="009F6D82" w:rsidP="009F6D82">
      <w:pPr>
        <w:pStyle w:val="NoSpacing"/>
        <w:rPr>
          <w:rFonts w:ascii="Times New Roman" w:hAnsi="Times New Roman"/>
          <w:sz w:val="24"/>
          <w:szCs w:val="24"/>
          <w:lang w:val="sr-Cyrl-CS"/>
        </w:rPr>
      </w:pPr>
      <w:r w:rsidRPr="009F6D82">
        <w:rPr>
          <w:rFonts w:ascii="Times New Roman" w:hAnsi="Times New Roman"/>
          <w:sz w:val="24"/>
          <w:szCs w:val="24"/>
          <w:lang w:val="sr-Latn-CS"/>
        </w:rPr>
        <w:t>Укупни</w:t>
      </w:r>
      <w:r w:rsidR="00B033AA">
        <w:rPr>
          <w:rFonts w:ascii="Times New Roman" w:hAnsi="Times New Roman"/>
          <w:sz w:val="24"/>
          <w:szCs w:val="24"/>
          <w:lang w:val="sr-Latn-CS"/>
        </w:rPr>
        <w:t xml:space="preserve"> </w:t>
      </w:r>
      <w:r w:rsidRPr="009F6D82">
        <w:rPr>
          <w:rFonts w:ascii="Times New Roman" w:hAnsi="Times New Roman"/>
          <w:sz w:val="24"/>
          <w:szCs w:val="24"/>
          <w:lang w:val="sr-Latn-CS"/>
        </w:rPr>
        <w:t>трошкови</w:t>
      </w:r>
      <w:r w:rsidRPr="009F6D82">
        <w:rPr>
          <w:rFonts w:ascii="Times New Roman" w:hAnsi="Times New Roman"/>
          <w:sz w:val="24"/>
          <w:szCs w:val="24"/>
          <w:lang w:val="sr-Cyrl-CS"/>
        </w:rPr>
        <w:t xml:space="preserve"> поменутих манифестација су износили</w:t>
      </w:r>
      <w:r w:rsidRPr="009F6D82">
        <w:rPr>
          <w:rFonts w:ascii="Times New Roman" w:hAnsi="Times New Roman"/>
          <w:sz w:val="24"/>
          <w:szCs w:val="24"/>
          <w:lang w:val="sr-Latn-CS"/>
        </w:rPr>
        <w:t xml:space="preserve"> 88.</w:t>
      </w:r>
      <w:r w:rsidRPr="009F6D82">
        <w:rPr>
          <w:rFonts w:ascii="Times New Roman" w:hAnsi="Times New Roman"/>
          <w:sz w:val="24"/>
          <w:szCs w:val="24"/>
          <w:lang w:val="sr-Cyrl-CS"/>
        </w:rPr>
        <w:t>275</w:t>
      </w:r>
      <w:r w:rsidRPr="009F6D82">
        <w:rPr>
          <w:rFonts w:ascii="Times New Roman" w:hAnsi="Times New Roman"/>
          <w:sz w:val="24"/>
          <w:szCs w:val="24"/>
          <w:lang w:val="sr-Latn-CS"/>
        </w:rPr>
        <w:t xml:space="preserve">,29 </w:t>
      </w:r>
      <w:r w:rsidRPr="009F6D82">
        <w:rPr>
          <w:rFonts w:ascii="Times New Roman" w:hAnsi="Times New Roman"/>
          <w:sz w:val="24"/>
          <w:szCs w:val="24"/>
          <w:lang w:val="sr-Cyrl-CS"/>
        </w:rPr>
        <w:t>КМ.</w:t>
      </w:r>
    </w:p>
    <w:p w:rsidR="009F6D82" w:rsidRPr="009F6D82" w:rsidRDefault="009F6D82" w:rsidP="009F6D82">
      <w:pPr>
        <w:spacing w:line="200" w:lineRule="atLeast"/>
        <w:ind w:firstLine="708"/>
        <w:rPr>
          <w:rFonts w:eastAsia="Calibri"/>
          <w:i w:val="0"/>
        </w:rPr>
      </w:pPr>
      <w:r w:rsidRPr="009F6D82">
        <w:rPr>
          <w:i w:val="0"/>
          <w:noProof/>
          <w:lang w:val="sr-Cyrl-CS"/>
        </w:rPr>
        <w:t xml:space="preserve">Током године Одјељење је вршило редовно извјештавање о </w:t>
      </w:r>
      <w:r w:rsidRPr="009F6D82">
        <w:rPr>
          <w:i w:val="0"/>
        </w:rPr>
        <w:t>остварењу плана имплементације Стратегије развоја</w:t>
      </w:r>
      <w:r w:rsidRPr="009F6D82">
        <w:rPr>
          <w:i w:val="0"/>
          <w:lang w:val="sr-Cyrl-CS"/>
        </w:rPr>
        <w:t xml:space="preserve">. На основу Одлуке Скупштине Града приступило се </w:t>
      </w:r>
      <w:r w:rsidRPr="009F6D82">
        <w:rPr>
          <w:i w:val="0"/>
        </w:rPr>
        <w:t>процесу ревизије Стратегије развоја града Бијељина</w:t>
      </w:r>
      <w:r w:rsidRPr="009F6D82">
        <w:rPr>
          <w:i w:val="0"/>
          <w:lang w:val="sr-Cyrl-CS"/>
        </w:rPr>
        <w:t xml:space="preserve">, а један службеник Одјељења је члан радне групе. У реализацији Одлуке одржано је неколико састанака, обука и радионица за </w:t>
      </w:r>
      <w:r w:rsidRPr="009F6D82">
        <w:rPr>
          <w:i w:val="0"/>
          <w:lang w:val="sr-Cyrl-CS"/>
        </w:rPr>
        <w:lastRenderedPageBreak/>
        <w:t>чланове тима, састанци партнерских група, а предлог ревидиране Стратегије је усвојен на јануарској сједници Скупштине Града  у 2019. години.</w:t>
      </w:r>
    </w:p>
    <w:p w:rsidR="009F6D82" w:rsidRPr="009F6D82" w:rsidRDefault="009F6D82" w:rsidP="001406FF">
      <w:pPr>
        <w:tabs>
          <w:tab w:val="left" w:pos="360"/>
        </w:tabs>
        <w:ind w:right="-180"/>
        <w:rPr>
          <w:i w:val="0"/>
          <w:iCs/>
          <w:lang w:val="sr-Cyrl-CS"/>
        </w:rPr>
      </w:pPr>
      <w:r w:rsidRPr="009F6D82">
        <w:rPr>
          <w:i w:val="0"/>
          <w:lang w:val="sr-Cyrl-CS"/>
        </w:rPr>
        <w:tab/>
      </w:r>
      <w:r w:rsidRPr="009F6D82">
        <w:rPr>
          <w:i w:val="0"/>
          <w:color w:val="FF0000"/>
        </w:rPr>
        <w:tab/>
      </w:r>
      <w:r w:rsidRPr="009F6D82">
        <w:rPr>
          <w:i w:val="0"/>
          <w:iCs/>
          <w:lang w:val="sr-Cyrl-CS"/>
        </w:rPr>
        <w:t>Информације, извјештаји и анализe предвиђени Планом и Програмом рада Скупштине Града  и Одељења за привреду:</w:t>
      </w:r>
    </w:p>
    <w:p w:rsidR="009F6D82" w:rsidRDefault="009F6D82" w:rsidP="009F6D82">
      <w:pPr>
        <w:rPr>
          <w:lang w:val="sr-Cyrl-CS"/>
        </w:rPr>
      </w:pPr>
      <w:r w:rsidRPr="007D49ED">
        <w:rPr>
          <w:i w:val="0"/>
          <w:lang w:val="sr-Cyrl-CS"/>
        </w:rPr>
        <w:t>Планови и програми одјељења</w:t>
      </w:r>
      <w:r>
        <w:rPr>
          <w:lang w:val="sr-Cyrl-CS"/>
        </w:rPr>
        <w:t>:</w:t>
      </w:r>
    </w:p>
    <w:p w:rsidR="009F6D82" w:rsidRPr="009F6D82" w:rsidRDefault="009F6D82" w:rsidP="009F6D82">
      <w:pPr>
        <w:rPr>
          <w:lang w:val="sr-Cyrl-CS"/>
        </w:rPr>
      </w:pPr>
    </w:p>
    <w:p w:rsidR="009F6D82" w:rsidRPr="009F6D82" w:rsidRDefault="009F6D82" w:rsidP="009F6D82">
      <w:pPr>
        <w:rPr>
          <w:i w:val="0"/>
        </w:rPr>
      </w:pPr>
      <w:r w:rsidRPr="009F6D82">
        <w:rPr>
          <w:i w:val="0"/>
          <w:lang w:val="sr-Cyrl-CS"/>
        </w:rPr>
        <w:t>1. Извјештај о раду Одељења за привреду  за 2018. годину,</w:t>
      </w:r>
    </w:p>
    <w:p w:rsidR="009F6D82" w:rsidRDefault="009F6D82" w:rsidP="009F6D82">
      <w:pPr>
        <w:rPr>
          <w:i w:val="0"/>
          <w:lang w:val="sr-Cyrl-CS"/>
        </w:rPr>
      </w:pPr>
      <w:r w:rsidRPr="009F6D82">
        <w:rPr>
          <w:i w:val="0"/>
          <w:lang w:val="sr-Cyrl-CS"/>
        </w:rPr>
        <w:t>2. Информација о реализацији закључака Скупштине Града Бијељина у 2018</w:t>
      </w:r>
      <w:r>
        <w:rPr>
          <w:i w:val="0"/>
          <w:lang w:val="sr-Cyrl-CS"/>
        </w:rPr>
        <w:t>. години</w:t>
      </w:r>
      <w:r>
        <w:rPr>
          <w:i w:val="0"/>
          <w:lang w:val="sr-Cyrl-CS"/>
        </w:rPr>
        <w:tab/>
      </w:r>
    </w:p>
    <w:p w:rsidR="009F6D82" w:rsidRPr="009F6D82" w:rsidRDefault="009F6D82" w:rsidP="009F6D82">
      <w:pPr>
        <w:rPr>
          <w:i w:val="0"/>
        </w:rPr>
      </w:pPr>
      <w:r w:rsidRPr="009F6D82">
        <w:rPr>
          <w:i w:val="0"/>
          <w:lang w:val="sr-Cyrl-CS"/>
        </w:rPr>
        <w:t>3. Мишљења на извјештаје о пословању  и планове и програме рада правних субјеката за 2018. годину чији је оснивач Град, а које су у надлежности Одјељења за привреду (Туристичка организација Бијељина, Агенција за развој малих  и средњих предузећа Града Бијељина, ЈУ ''Бања'' Дворови),</w:t>
      </w:r>
      <w:r w:rsidRPr="009F6D82">
        <w:rPr>
          <w:i w:val="0"/>
          <w:lang w:val="sr-Cyrl-CS"/>
        </w:rPr>
        <w:tab/>
      </w:r>
      <w:r w:rsidRPr="009F6D82">
        <w:rPr>
          <w:i w:val="0"/>
          <w:lang w:val="sr-Cyrl-CS"/>
        </w:rPr>
        <w:tab/>
      </w:r>
      <w:r w:rsidRPr="009F6D82">
        <w:rPr>
          <w:i w:val="0"/>
          <w:lang w:val="sr-Cyrl-CS"/>
        </w:rPr>
        <w:tab/>
      </w:r>
      <w:r w:rsidRPr="009F6D82">
        <w:rPr>
          <w:i w:val="0"/>
          <w:lang w:val="sr-Cyrl-CS"/>
        </w:rPr>
        <w:tab/>
      </w:r>
    </w:p>
    <w:p w:rsidR="009F6D82" w:rsidRPr="009F6D82" w:rsidRDefault="009F6D82" w:rsidP="009F6D82">
      <w:pPr>
        <w:rPr>
          <w:i w:val="0"/>
          <w:lang w:val="sr-Cyrl-CS"/>
        </w:rPr>
      </w:pPr>
      <w:r w:rsidRPr="009F6D82">
        <w:rPr>
          <w:i w:val="0"/>
          <w:lang w:val="sr-Cyrl-CS"/>
        </w:rPr>
        <w:t>4. Информација о стању запослености на подручју града Бијељина,</w:t>
      </w:r>
      <w:r w:rsidRPr="009F6D82">
        <w:rPr>
          <w:i w:val="0"/>
          <w:lang w:val="sr-Cyrl-CS"/>
        </w:rPr>
        <w:tab/>
      </w:r>
      <w:r w:rsidRPr="009F6D82">
        <w:rPr>
          <w:i w:val="0"/>
          <w:lang w:val="sr-Cyrl-CS"/>
        </w:rPr>
        <w:tab/>
      </w:r>
      <w:r w:rsidRPr="009F6D82">
        <w:rPr>
          <w:i w:val="0"/>
          <w:lang w:val="sr-Cyrl-CS"/>
        </w:rPr>
        <w:tab/>
      </w:r>
    </w:p>
    <w:p w:rsidR="009F6D82" w:rsidRDefault="009F6D82" w:rsidP="009F6D82">
      <w:pPr>
        <w:rPr>
          <w:lang w:val="sr-Cyrl-CS"/>
        </w:rPr>
      </w:pPr>
      <w:r w:rsidRPr="009F6D82">
        <w:rPr>
          <w:i w:val="0"/>
          <w:lang w:val="sr-Cyrl-CS"/>
        </w:rPr>
        <w:t>5. Предлог за израду Одлуке о буџету за наредну буџетску годину за кориснике који су у надлежности Одјељења за привреду</w:t>
      </w:r>
      <w:r>
        <w:rPr>
          <w:lang w:val="sr-Cyrl-CS"/>
        </w:rPr>
        <w:t>.</w:t>
      </w:r>
    </w:p>
    <w:p w:rsidR="009F6D82" w:rsidRDefault="009F6D82" w:rsidP="009F6D82">
      <w:pPr>
        <w:rPr>
          <w:lang w:val="sr-Cyrl-CS"/>
        </w:rPr>
      </w:pPr>
      <w:r>
        <w:rPr>
          <w:lang w:val="sr-Cyrl-CS"/>
        </w:rPr>
        <w:tab/>
      </w:r>
      <w:r>
        <w:rPr>
          <w:lang w:val="sr-Cyrl-CS"/>
        </w:rPr>
        <w:tab/>
      </w:r>
      <w:r>
        <w:rPr>
          <w:lang w:val="sr-Cyrl-CS"/>
        </w:rPr>
        <w:tab/>
      </w:r>
      <w:r>
        <w:rPr>
          <w:lang w:val="sr-Cyrl-CS"/>
        </w:rPr>
        <w:tab/>
      </w:r>
    </w:p>
    <w:p w:rsidR="009F6D82" w:rsidRPr="009F6D82" w:rsidRDefault="009F6D82" w:rsidP="009F6D82">
      <w:pPr>
        <w:rPr>
          <w:i w:val="0"/>
          <w:lang w:val="sr-Cyrl-CS"/>
        </w:rPr>
      </w:pPr>
      <w:r w:rsidRPr="009F6D82">
        <w:rPr>
          <w:i w:val="0"/>
          <w:lang w:val="sr-Cyrl-CS"/>
        </w:rPr>
        <w:t>1. План рада Одјељења за привреду за 2019.годину</w:t>
      </w:r>
    </w:p>
    <w:p w:rsidR="009F6D82" w:rsidRPr="009F6D82" w:rsidRDefault="009F6D82" w:rsidP="009F6D82">
      <w:pPr>
        <w:rPr>
          <w:i w:val="0"/>
          <w:lang w:val="sr-Cyrl-CS"/>
        </w:rPr>
      </w:pPr>
      <w:r w:rsidRPr="009F6D82">
        <w:rPr>
          <w:i w:val="0"/>
          <w:lang w:val="sr-Cyrl-CS"/>
        </w:rPr>
        <w:t>2. План јавних набавки за потребе Одјељења за привреду</w:t>
      </w:r>
      <w:r w:rsidRPr="009F6D82">
        <w:rPr>
          <w:i w:val="0"/>
          <w:lang w:val="sr-Cyrl-CS"/>
        </w:rPr>
        <w:tab/>
      </w:r>
      <w:r w:rsidRPr="009F6D82">
        <w:rPr>
          <w:i w:val="0"/>
          <w:lang w:val="sr-Cyrl-CS"/>
        </w:rPr>
        <w:tab/>
      </w:r>
    </w:p>
    <w:p w:rsidR="009F6D82" w:rsidRPr="009F6D82" w:rsidRDefault="009F6D82" w:rsidP="009F6D82">
      <w:pPr>
        <w:ind w:right="-180"/>
        <w:rPr>
          <w:i w:val="0"/>
          <w:lang w:val="sr-Cyrl-CS"/>
        </w:rPr>
      </w:pPr>
      <w:r w:rsidRPr="009F6D82">
        <w:rPr>
          <w:i w:val="0"/>
          <w:lang w:val="sr-Cyrl-CS"/>
        </w:rPr>
        <w:t xml:space="preserve">3. План замјене одсутног запосленог радника у Одељењу за привреду </w:t>
      </w:r>
      <w:r w:rsidRPr="009F6D82">
        <w:rPr>
          <w:i w:val="0"/>
        </w:rPr>
        <w:tab/>
      </w:r>
      <w:r w:rsidRPr="009F6D82">
        <w:rPr>
          <w:i w:val="0"/>
        </w:rPr>
        <w:tab/>
      </w:r>
    </w:p>
    <w:p w:rsidR="009F6D82" w:rsidRPr="009F6D82" w:rsidRDefault="009F6D82" w:rsidP="009F6D82">
      <w:pPr>
        <w:ind w:right="-180"/>
        <w:rPr>
          <w:i w:val="0"/>
          <w:lang w:val="sr-Cyrl-CS"/>
        </w:rPr>
      </w:pPr>
      <w:r w:rsidRPr="009F6D82">
        <w:rPr>
          <w:i w:val="0"/>
          <w:lang w:val="sr-Cyrl-CS"/>
        </w:rPr>
        <w:t>4. План едукација запослених у Одељењу за привреду</w:t>
      </w:r>
      <w:r w:rsidRPr="009F6D82">
        <w:rPr>
          <w:i w:val="0"/>
          <w:lang w:val="sr-Cyrl-CS"/>
        </w:rPr>
        <w:tab/>
      </w:r>
      <w:r w:rsidRPr="009F6D82">
        <w:rPr>
          <w:i w:val="0"/>
          <w:lang w:val="sr-Cyrl-CS"/>
        </w:rPr>
        <w:tab/>
      </w:r>
    </w:p>
    <w:p w:rsidR="009F6D82" w:rsidRPr="009F6D82" w:rsidRDefault="009F6D82" w:rsidP="009F6D82">
      <w:pPr>
        <w:ind w:right="-180"/>
        <w:rPr>
          <w:i w:val="0"/>
          <w:lang w:val="sr-Cyrl-CS"/>
        </w:rPr>
      </w:pPr>
      <w:r w:rsidRPr="009F6D82">
        <w:rPr>
          <w:i w:val="0"/>
          <w:lang w:val="sr-Cyrl-CS"/>
        </w:rPr>
        <w:t>5. План финансијских средстава Одјељења за буџетску 2020. годину</w:t>
      </w:r>
      <w:r w:rsidRPr="009F6D82">
        <w:rPr>
          <w:i w:val="0"/>
          <w:lang w:val="sr-Cyrl-CS"/>
        </w:rPr>
        <w:tab/>
      </w:r>
    </w:p>
    <w:p w:rsidR="009F6D82" w:rsidRPr="009F6D82" w:rsidRDefault="009F6D82" w:rsidP="009F6D82">
      <w:pPr>
        <w:ind w:right="-180"/>
        <w:rPr>
          <w:rFonts w:eastAsia="Lucida Sans Unicode"/>
          <w:bCs/>
          <w:i w:val="0"/>
          <w:kern w:val="1"/>
          <w:lang w:val="sr-Cyrl-CS"/>
        </w:rPr>
      </w:pPr>
      <w:r w:rsidRPr="009F6D82">
        <w:rPr>
          <w:i w:val="0"/>
          <w:lang w:val="sr-Cyrl-CS"/>
        </w:rPr>
        <w:t xml:space="preserve">6. </w:t>
      </w:r>
      <w:r w:rsidRPr="009F6D82">
        <w:rPr>
          <w:rFonts w:eastAsia="Lucida Sans Unicode"/>
          <w:bCs/>
          <w:i w:val="0"/>
          <w:kern w:val="1"/>
        </w:rPr>
        <w:t>Програм коришћења средстава прикупљених на рачуну посебних намјена по основу прихода од боравишне таксе</w:t>
      </w:r>
      <w:r w:rsidRPr="009F6D82">
        <w:rPr>
          <w:rFonts w:eastAsia="Lucida Sans Unicode"/>
          <w:bCs/>
          <w:i w:val="0"/>
          <w:kern w:val="1"/>
          <w:lang w:val="sr-Cyrl-CS"/>
        </w:rPr>
        <w:t xml:space="preserve"> у 2019.години </w:t>
      </w:r>
    </w:p>
    <w:p w:rsidR="009F6D82" w:rsidRPr="009F6D82" w:rsidRDefault="009F6D82" w:rsidP="005332B6">
      <w:pPr>
        <w:numPr>
          <w:ilvl w:val="0"/>
          <w:numId w:val="14"/>
        </w:numPr>
        <w:tabs>
          <w:tab w:val="clear" w:pos="4980"/>
          <w:tab w:val="left" w:pos="360"/>
        </w:tabs>
        <w:suppressAutoHyphens/>
        <w:spacing w:line="200" w:lineRule="atLeast"/>
        <w:ind w:left="360" w:hanging="360"/>
        <w:rPr>
          <w:b/>
          <w:bCs/>
          <w:i w:val="0"/>
        </w:rPr>
      </w:pPr>
      <w:r w:rsidRPr="009F6D82">
        <w:rPr>
          <w:rFonts w:eastAsia="Lucida Sans Unicode"/>
          <w:bCs/>
          <w:i w:val="0"/>
          <w:kern w:val="1"/>
          <w:lang w:val="sr-Cyrl-CS"/>
        </w:rPr>
        <w:t xml:space="preserve">7. </w:t>
      </w:r>
      <w:r w:rsidRPr="009F6D82">
        <w:rPr>
          <w:i w:val="0"/>
        </w:rPr>
        <w:t>Програма о начину кориштења средстава</w:t>
      </w:r>
      <w:r w:rsidRPr="009F6D82">
        <w:rPr>
          <w:rFonts w:eastAsia="Lucida Sans Unicode"/>
          <w:bCs/>
          <w:i w:val="0"/>
          <w:kern w:val="1"/>
        </w:rPr>
        <w:t>прикупљених на рачуну посебних намјена по основу прихода од боравишне таксе за 2020.годину</w:t>
      </w:r>
    </w:p>
    <w:p w:rsidR="009F6D82" w:rsidRPr="009F6D82" w:rsidRDefault="009F6D82" w:rsidP="009F6D82">
      <w:pPr>
        <w:ind w:right="-180"/>
        <w:rPr>
          <w:i w:val="0"/>
          <w:lang w:val="sr-Cyrl-CS"/>
        </w:rPr>
      </w:pPr>
      <w:r w:rsidRPr="009F6D82">
        <w:rPr>
          <w:rFonts w:eastAsia="Lucida Sans Unicode"/>
          <w:bCs/>
          <w:i w:val="0"/>
          <w:kern w:val="1"/>
          <w:lang w:val="sr-Cyrl-CS"/>
        </w:rPr>
        <w:t xml:space="preserve">8. </w:t>
      </w:r>
      <w:r w:rsidRPr="009F6D82">
        <w:rPr>
          <w:i w:val="0"/>
          <w:lang w:val="sr-Cyrl-CS"/>
        </w:rPr>
        <w:t>План рада Одјељења за привреду за 2020.годину</w:t>
      </w:r>
    </w:p>
    <w:p w:rsidR="009F6D82" w:rsidRPr="009F6D82" w:rsidRDefault="009F6D82" w:rsidP="005332B6">
      <w:pPr>
        <w:numPr>
          <w:ilvl w:val="0"/>
          <w:numId w:val="14"/>
        </w:numPr>
        <w:tabs>
          <w:tab w:val="clear" w:pos="4980"/>
          <w:tab w:val="left" w:pos="360"/>
        </w:tabs>
        <w:suppressAutoHyphens/>
        <w:spacing w:line="200" w:lineRule="atLeast"/>
        <w:ind w:left="360" w:hanging="360"/>
        <w:rPr>
          <w:b/>
          <w:bCs/>
          <w:i w:val="0"/>
        </w:rPr>
      </w:pPr>
      <w:r w:rsidRPr="009F6D82">
        <w:rPr>
          <w:i w:val="0"/>
          <w:lang w:val="sr-Cyrl-CS"/>
        </w:rPr>
        <w:t xml:space="preserve">9. </w:t>
      </w:r>
      <w:r w:rsidRPr="009F6D82">
        <w:rPr>
          <w:i w:val="0"/>
        </w:rPr>
        <w:t>Програм коришћења средстава</w:t>
      </w:r>
      <w:r w:rsidRPr="009F6D82">
        <w:rPr>
          <w:rFonts w:eastAsia="Lucida Sans Unicode"/>
          <w:i w:val="0"/>
          <w:kern w:val="1"/>
        </w:rPr>
        <w:t xml:space="preserve">од </w:t>
      </w:r>
      <w:r w:rsidRPr="009F6D82">
        <w:rPr>
          <w:i w:val="0"/>
        </w:rPr>
        <w:t>накнада за коришћење природних ресурса у сврху производње електричне енергије за 2019.Годину</w:t>
      </w:r>
    </w:p>
    <w:p w:rsidR="009F6D82" w:rsidRPr="009F6D82" w:rsidRDefault="009F6D82" w:rsidP="005332B6">
      <w:pPr>
        <w:numPr>
          <w:ilvl w:val="0"/>
          <w:numId w:val="14"/>
        </w:numPr>
        <w:tabs>
          <w:tab w:val="clear" w:pos="4980"/>
          <w:tab w:val="num" w:pos="360"/>
        </w:tabs>
        <w:suppressAutoHyphens/>
        <w:spacing w:line="200" w:lineRule="atLeast"/>
        <w:ind w:left="360" w:right="-180" w:hanging="360"/>
        <w:rPr>
          <w:i w:val="0"/>
          <w:lang w:val="sr-Cyrl-CS"/>
        </w:rPr>
      </w:pPr>
      <w:r w:rsidRPr="009F6D82">
        <w:rPr>
          <w:i w:val="0"/>
          <w:lang w:val="sr-Cyrl-CS"/>
        </w:rPr>
        <w:t xml:space="preserve">10. </w:t>
      </w:r>
      <w:r w:rsidRPr="009F6D82">
        <w:rPr>
          <w:i w:val="0"/>
        </w:rPr>
        <w:t>Програм коришћења средстава остварених по основу концесионе накнаде у 2020.години</w:t>
      </w:r>
    </w:p>
    <w:p w:rsidR="009F6D82" w:rsidRPr="007D49ED" w:rsidRDefault="009F6D82" w:rsidP="009F6D82">
      <w:pPr>
        <w:tabs>
          <w:tab w:val="left" w:pos="43"/>
        </w:tabs>
        <w:ind w:right="-180"/>
        <w:rPr>
          <w:lang w:val="sr-Cyrl-CS"/>
        </w:rPr>
      </w:pPr>
    </w:p>
    <w:p w:rsidR="009F6D82" w:rsidRDefault="009F6D82" w:rsidP="009F6D82">
      <w:pPr>
        <w:tabs>
          <w:tab w:val="left" w:pos="43"/>
        </w:tabs>
        <w:ind w:right="-180"/>
        <w:rPr>
          <w:i w:val="0"/>
          <w:iCs/>
          <w:lang w:val="sr-Cyrl-CS"/>
        </w:rPr>
      </w:pPr>
      <w:r>
        <w:rPr>
          <w:i w:val="0"/>
          <w:iCs/>
          <w:lang w:val="sr-Cyrl-CS"/>
        </w:rPr>
        <w:tab/>
      </w:r>
      <w:r>
        <w:rPr>
          <w:i w:val="0"/>
          <w:iCs/>
          <w:lang w:val="sr-Cyrl-CS"/>
        </w:rPr>
        <w:tab/>
        <w:t>Управни поступак</w:t>
      </w:r>
      <w:r w:rsidR="00FB7784">
        <w:rPr>
          <w:i w:val="0"/>
          <w:iCs/>
        </w:rPr>
        <w:t xml:space="preserve"> </w:t>
      </w:r>
      <w:r>
        <w:rPr>
          <w:i w:val="0"/>
          <w:iCs/>
          <w:lang w:val="sr-Cyrl-CS"/>
        </w:rPr>
        <w:t>у надлежности Одјељења за привреду</w:t>
      </w:r>
    </w:p>
    <w:p w:rsidR="009F6D82" w:rsidRDefault="009F6D82" w:rsidP="009F6D82">
      <w:pPr>
        <w:tabs>
          <w:tab w:val="left" w:pos="43"/>
        </w:tabs>
        <w:ind w:right="-180"/>
        <w:rPr>
          <w:i w:val="0"/>
          <w:iCs/>
          <w:lang w:val="sr-Cyrl-CS"/>
        </w:rPr>
      </w:pPr>
    </w:p>
    <w:p w:rsidR="009F6D82" w:rsidRPr="009F6D82" w:rsidRDefault="009F6D82" w:rsidP="009F6D82">
      <w:pPr>
        <w:tabs>
          <w:tab w:val="left" w:pos="43"/>
        </w:tabs>
        <w:ind w:right="-180"/>
        <w:rPr>
          <w:i w:val="0"/>
          <w:iCs/>
          <w:lang w:val="sr-Cyrl-CS"/>
        </w:rPr>
      </w:pPr>
      <w:r>
        <w:rPr>
          <w:iCs/>
          <w:lang w:val="sr-Cyrl-CS"/>
        </w:rPr>
        <w:tab/>
      </w:r>
      <w:r>
        <w:rPr>
          <w:iCs/>
          <w:lang w:val="sr-Cyrl-CS"/>
        </w:rPr>
        <w:tab/>
      </w:r>
      <w:r w:rsidRPr="009F6D82">
        <w:rPr>
          <w:i w:val="0"/>
          <w:iCs/>
          <w:lang w:val="sr-Cyrl-CS"/>
        </w:rPr>
        <w:t>Активности које су допринијеле даљем унапређењу квалитета услуга и задовољства грађана, правних и других субјеката, настављене су и током посматраног периода. Најбољи показатељ ефикасности и ефективности запослених, јесте скраћивање рокова од законом прописаних у одлучивању по захтјевима странака, уз поштивање основних начела управног поступка. Наиме, уколико је захтјев комплетан, рјешења се доносе у року од једног дана, а одредбама Закона о занатско предузетничкој дјелатности (</w:t>
      </w:r>
      <w:r w:rsidRPr="009F6D82">
        <w:rPr>
          <w:i w:val="0"/>
          <w:lang w:val="sr-Cyrl-CS"/>
        </w:rPr>
        <w:t>''Службени гласник Републике Српске'', бр. 117/11, 121/12, 67/13, 44/16, 84/19)</w:t>
      </w:r>
      <w:r w:rsidRPr="009F6D82">
        <w:rPr>
          <w:i w:val="0"/>
          <w:iCs/>
          <w:lang w:val="sr-Cyrl-CS"/>
        </w:rPr>
        <w:t xml:space="preserve"> за рјешавање по захтјевимауврђен рок два дана од дана подношења. Осим тога, обрасци захтјева са корисним информацијама о начину регистрације предузетничке дјелатности, потребној документацији, роковима за доношење рјешења, штампани водичи за будуће предузетнике, као и електронски регистар на званичној интернет страници Града Бијељина, такође су дали значајан допринос квалитету услуга. Од 03. јула 2017. године регистрациони органи у Републици Српској користе јединствену електронску апликацију за унос података и израду аката у поступку регистрације предузетника. Ова активност подразумијева електронску израду и потписивање аката у поступку регистрације предузетника, електронско потписивање прилога и додјелу статуса електронског документа у току поступка регистрације предузетника путем апликације. Осим тога, у поступку регистрације, регистрациони орган прибавља јединствени идентификациони број од Пореске управе Републике Српске. До почетка кориштења јединствене електронске апликације (конкретно до 01. јула 2017. године), Одјељење за привреду као регистрациони</w:t>
      </w:r>
      <w:r>
        <w:rPr>
          <w:iCs/>
          <w:lang w:val="sr-Cyrl-CS"/>
        </w:rPr>
        <w:t xml:space="preserve"> орган, извршило </w:t>
      </w:r>
      <w:r w:rsidRPr="009F6D82">
        <w:rPr>
          <w:i w:val="0"/>
          <w:iCs/>
          <w:lang w:val="sr-Cyrl-CS"/>
        </w:rPr>
        <w:t xml:space="preserve">је скенирање свих </w:t>
      </w:r>
      <w:r w:rsidRPr="009F6D82">
        <w:rPr>
          <w:i w:val="0"/>
          <w:iCs/>
          <w:lang w:val="sr-Cyrl-CS"/>
        </w:rPr>
        <w:lastRenderedPageBreak/>
        <w:t>рјешења о оснивању предузетника од 2012. године, комплетирајући на тај начин електронску базу предузетника.</w:t>
      </w:r>
    </w:p>
    <w:p w:rsidR="009F6D82" w:rsidRPr="009F6D82" w:rsidRDefault="009F6D82" w:rsidP="009F6D82">
      <w:pPr>
        <w:tabs>
          <w:tab w:val="left" w:pos="720"/>
        </w:tabs>
        <w:ind w:right="-180"/>
        <w:rPr>
          <w:i w:val="0"/>
          <w:lang w:val="sr-Cyrl-CS"/>
        </w:rPr>
      </w:pPr>
      <w:r w:rsidRPr="009F6D82">
        <w:rPr>
          <w:i w:val="0"/>
          <w:lang w:val="sr-Cyrl-CS"/>
        </w:rPr>
        <w:tab/>
        <w:t xml:space="preserve">Рјешавајући по захтјевима странака у управном поступку у области </w:t>
      </w:r>
      <w:r w:rsidRPr="009F6D82">
        <w:rPr>
          <w:i w:val="0"/>
          <w:iCs/>
          <w:lang w:val="sr-Cyrl-CS"/>
        </w:rPr>
        <w:t xml:space="preserve">реферата за предузетничку дјелатност, </w:t>
      </w:r>
      <w:r w:rsidRPr="009F6D82">
        <w:rPr>
          <w:i w:val="0"/>
          <w:lang w:val="sr-Cyrl-CS"/>
        </w:rPr>
        <w:t>током 201</w:t>
      </w:r>
      <w:r w:rsidRPr="009F6D82">
        <w:rPr>
          <w:i w:val="0"/>
        </w:rPr>
        <w:t>9</w:t>
      </w:r>
      <w:r w:rsidRPr="009F6D82">
        <w:rPr>
          <w:i w:val="0"/>
          <w:lang w:val="sr-Cyrl-CS"/>
        </w:rPr>
        <w:t xml:space="preserve">. године запримљено је </w:t>
      </w:r>
      <w:r w:rsidRPr="009F6D82">
        <w:rPr>
          <w:b/>
          <w:i w:val="0"/>
          <w:lang w:val="sr-Cyrl-CS"/>
        </w:rPr>
        <w:t>1.148</w:t>
      </w:r>
      <w:r w:rsidR="00B033AA">
        <w:rPr>
          <w:b/>
          <w:i w:val="0"/>
          <w:lang w:val="sr-Latn-BA"/>
        </w:rPr>
        <w:t xml:space="preserve"> </w:t>
      </w:r>
      <w:r w:rsidRPr="009F6D82">
        <w:rPr>
          <w:b/>
          <w:i w:val="0"/>
          <w:lang w:val="sr-Cyrl-CS"/>
        </w:rPr>
        <w:t>захтјева</w:t>
      </w:r>
      <w:r w:rsidRPr="009F6D82">
        <w:rPr>
          <w:i w:val="0"/>
          <w:lang w:val="sr-Cyrl-CS"/>
        </w:rPr>
        <w:t xml:space="preserve"> и сви су окончани у законом прописаном року. У односу на претходну годину број захтјева је мањи за 38. На поменутим пословима ангажована су два обрађивача.</w:t>
      </w:r>
      <w:r w:rsidRPr="009F6D82">
        <w:rPr>
          <w:i w:val="0"/>
          <w:lang w:val="sr-Cyrl-CS"/>
        </w:rPr>
        <w:tab/>
      </w:r>
    </w:p>
    <w:p w:rsidR="009F6D82" w:rsidRDefault="009F6D82" w:rsidP="009F6D82">
      <w:pPr>
        <w:tabs>
          <w:tab w:val="left" w:pos="720"/>
        </w:tabs>
        <w:ind w:right="-180"/>
        <w:rPr>
          <w:i w:val="0"/>
          <w:lang w:val="sr-Cyrl-CS"/>
        </w:rPr>
      </w:pPr>
      <w:r w:rsidRPr="009F6D82">
        <w:rPr>
          <w:i w:val="0"/>
          <w:lang w:val="sr-Cyrl-CS"/>
        </w:rPr>
        <w:tab/>
        <w:t>У наредном табеларном прегледу приказани су упоредни показатељи о броју предмета из области управног рјешавања о обављању занатско-предузетничке дјелатности.</w:t>
      </w:r>
    </w:p>
    <w:p w:rsidR="009F6D82" w:rsidRPr="009F6D82" w:rsidRDefault="009F6D82" w:rsidP="009F6D82">
      <w:pPr>
        <w:tabs>
          <w:tab w:val="left" w:pos="720"/>
        </w:tabs>
        <w:ind w:right="-180"/>
        <w:rPr>
          <w:i w:val="0"/>
          <w:lang w:val="sr-Cyrl-CS"/>
        </w:rPr>
      </w:pPr>
    </w:p>
    <w:p w:rsidR="009F6D82" w:rsidRPr="007E3465" w:rsidRDefault="000B3110" w:rsidP="009F6D82">
      <w:pPr>
        <w:tabs>
          <w:tab w:val="left" w:pos="720"/>
        </w:tabs>
        <w:ind w:right="-180"/>
        <w:rPr>
          <w:i w:val="0"/>
          <w:lang w:val="sr-Cyrl-CS"/>
        </w:rPr>
      </w:pPr>
      <w:r>
        <w:rPr>
          <w:i w:val="0"/>
        </w:rPr>
        <w:tab/>
      </w:r>
      <w:r w:rsidR="009F6D82" w:rsidRPr="007E3465">
        <w:rPr>
          <w:i w:val="0"/>
          <w:lang w:val="sr-Cyrl-CS"/>
        </w:rPr>
        <w:t>Табела1.</w:t>
      </w:r>
      <w:r w:rsidR="007E3465" w:rsidRPr="007E3465">
        <w:rPr>
          <w:i w:val="0"/>
          <w:lang w:val="sr-Cyrl-CS"/>
        </w:rPr>
        <w:t xml:space="preserve"> Упоредни прегледи управног рјешавања</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78"/>
        <w:gridCol w:w="2070"/>
        <w:gridCol w:w="2430"/>
      </w:tblGrid>
      <w:tr w:rsidR="009F6D82" w:rsidRPr="00EE7596" w:rsidTr="0007484B">
        <w:trPr>
          <w:trHeight w:val="537"/>
        </w:trPr>
        <w:tc>
          <w:tcPr>
            <w:tcW w:w="4878" w:type="dxa"/>
          </w:tcPr>
          <w:p w:rsidR="009F6D82" w:rsidRPr="007D1DAC" w:rsidRDefault="009F6D82" w:rsidP="009A00B6">
            <w:pPr>
              <w:tabs>
                <w:tab w:val="left" w:pos="720"/>
              </w:tabs>
              <w:ind w:right="-180"/>
              <w:jc w:val="center"/>
              <w:rPr>
                <w:i w:val="0"/>
                <w:caps/>
                <w:sz w:val="20"/>
                <w:szCs w:val="20"/>
                <w:lang w:val="sr-Cyrl-CS"/>
              </w:rPr>
            </w:pPr>
            <w:r w:rsidRPr="007D1DAC">
              <w:rPr>
                <w:b/>
                <w:i w:val="0"/>
                <w:caps/>
                <w:sz w:val="20"/>
                <w:szCs w:val="20"/>
              </w:rPr>
              <w:t>Управна акта из области самосталног привређивања</w:t>
            </w:r>
          </w:p>
        </w:tc>
        <w:tc>
          <w:tcPr>
            <w:tcW w:w="2070" w:type="dxa"/>
          </w:tcPr>
          <w:p w:rsidR="009F6D82" w:rsidRPr="007D1DAC" w:rsidRDefault="009F6D82" w:rsidP="009A00B6">
            <w:pPr>
              <w:tabs>
                <w:tab w:val="left" w:pos="720"/>
              </w:tabs>
              <w:ind w:right="-180"/>
              <w:rPr>
                <w:b/>
                <w:i w:val="0"/>
                <w:caps/>
                <w:sz w:val="20"/>
                <w:szCs w:val="20"/>
                <w:lang w:val="sr-Cyrl-CS"/>
              </w:rPr>
            </w:pPr>
          </w:p>
          <w:p w:rsidR="009F6D82" w:rsidRPr="007D1DAC" w:rsidRDefault="009F6D82" w:rsidP="009A00B6">
            <w:pPr>
              <w:tabs>
                <w:tab w:val="left" w:pos="720"/>
              </w:tabs>
              <w:ind w:right="-180"/>
              <w:rPr>
                <w:b/>
                <w:i w:val="0"/>
                <w:caps/>
                <w:sz w:val="20"/>
                <w:szCs w:val="20"/>
                <w:lang w:val="sr-Cyrl-CS"/>
              </w:rPr>
            </w:pPr>
            <w:r w:rsidRPr="007D1DAC">
              <w:rPr>
                <w:b/>
                <w:i w:val="0"/>
                <w:caps/>
                <w:sz w:val="20"/>
                <w:szCs w:val="20"/>
                <w:lang w:val="sr-Cyrl-CS"/>
              </w:rPr>
              <w:t>2019. година</w:t>
            </w:r>
          </w:p>
        </w:tc>
        <w:tc>
          <w:tcPr>
            <w:tcW w:w="2430" w:type="dxa"/>
          </w:tcPr>
          <w:p w:rsidR="009F6D82" w:rsidRPr="007D1DAC" w:rsidRDefault="009F6D82" w:rsidP="009A00B6">
            <w:pPr>
              <w:tabs>
                <w:tab w:val="left" w:pos="720"/>
              </w:tabs>
              <w:ind w:right="-180"/>
              <w:rPr>
                <w:b/>
                <w:i w:val="0"/>
                <w:caps/>
                <w:sz w:val="20"/>
                <w:szCs w:val="20"/>
                <w:lang w:val="sr-Cyrl-CS"/>
              </w:rPr>
            </w:pPr>
          </w:p>
          <w:p w:rsidR="009F6D82" w:rsidRPr="007D1DAC" w:rsidRDefault="009F6D82" w:rsidP="009A00B6">
            <w:pPr>
              <w:tabs>
                <w:tab w:val="left" w:pos="720"/>
              </w:tabs>
              <w:ind w:right="-180"/>
              <w:rPr>
                <w:b/>
                <w:i w:val="0"/>
                <w:caps/>
                <w:sz w:val="20"/>
                <w:szCs w:val="20"/>
                <w:lang w:val="sr-Cyrl-CS"/>
              </w:rPr>
            </w:pPr>
            <w:r w:rsidRPr="007D1DAC">
              <w:rPr>
                <w:b/>
                <w:i w:val="0"/>
                <w:caps/>
                <w:sz w:val="20"/>
                <w:szCs w:val="20"/>
                <w:lang w:val="sr-Cyrl-CS"/>
              </w:rPr>
              <w:t>2018. ГОДИНА</w:t>
            </w:r>
          </w:p>
        </w:tc>
      </w:tr>
      <w:tr w:rsidR="009F6D82" w:rsidRPr="00EE7596" w:rsidTr="0007484B">
        <w:trPr>
          <w:trHeight w:val="187"/>
        </w:trPr>
        <w:tc>
          <w:tcPr>
            <w:tcW w:w="4878" w:type="dxa"/>
          </w:tcPr>
          <w:p w:rsidR="009F6D82" w:rsidRPr="007D1DAC" w:rsidRDefault="009F6D82" w:rsidP="009A00B6">
            <w:pPr>
              <w:tabs>
                <w:tab w:val="left" w:pos="720"/>
              </w:tabs>
              <w:ind w:right="-180"/>
              <w:rPr>
                <w:i w:val="0"/>
                <w:sz w:val="20"/>
                <w:szCs w:val="20"/>
                <w:lang w:val="sr-Cyrl-CS"/>
              </w:rPr>
            </w:pPr>
            <w:r w:rsidRPr="007D1DAC">
              <w:rPr>
                <w:i w:val="0"/>
                <w:sz w:val="20"/>
                <w:szCs w:val="20"/>
                <w:lang w:val="sr-Cyrl-CS"/>
              </w:rPr>
              <w:t>Трговинска дјелатност</w:t>
            </w:r>
          </w:p>
        </w:tc>
        <w:tc>
          <w:tcPr>
            <w:tcW w:w="2070" w:type="dxa"/>
          </w:tcPr>
          <w:p w:rsidR="009F6D82" w:rsidRPr="007D1DAC" w:rsidRDefault="009F6D82" w:rsidP="009A00B6">
            <w:pPr>
              <w:tabs>
                <w:tab w:val="left" w:pos="720"/>
              </w:tabs>
              <w:ind w:right="-180"/>
              <w:jc w:val="center"/>
              <w:rPr>
                <w:i w:val="0"/>
                <w:sz w:val="20"/>
                <w:szCs w:val="20"/>
                <w:lang w:val="sr-Cyrl-CS"/>
              </w:rPr>
            </w:pPr>
            <w:r w:rsidRPr="007D1DAC">
              <w:rPr>
                <w:i w:val="0"/>
                <w:sz w:val="20"/>
                <w:szCs w:val="20"/>
                <w:lang w:val="sr-Cyrl-CS"/>
              </w:rPr>
              <w:t>296</w:t>
            </w:r>
          </w:p>
        </w:tc>
        <w:tc>
          <w:tcPr>
            <w:tcW w:w="2430" w:type="dxa"/>
          </w:tcPr>
          <w:p w:rsidR="009F6D82" w:rsidRPr="007D1DAC" w:rsidRDefault="009F6D82" w:rsidP="009A00B6">
            <w:pPr>
              <w:tabs>
                <w:tab w:val="left" w:pos="720"/>
              </w:tabs>
              <w:ind w:right="-180"/>
              <w:jc w:val="center"/>
              <w:rPr>
                <w:i w:val="0"/>
                <w:sz w:val="20"/>
                <w:szCs w:val="20"/>
                <w:lang w:val="sr-Cyrl-CS"/>
              </w:rPr>
            </w:pPr>
            <w:r w:rsidRPr="007D1DAC">
              <w:rPr>
                <w:i w:val="0"/>
                <w:sz w:val="20"/>
                <w:szCs w:val="20"/>
                <w:lang w:val="sr-Cyrl-CS"/>
              </w:rPr>
              <w:t>291</w:t>
            </w:r>
          </w:p>
        </w:tc>
      </w:tr>
      <w:tr w:rsidR="009F6D82" w:rsidRPr="00EE7596" w:rsidTr="0007484B">
        <w:trPr>
          <w:trHeight w:val="187"/>
        </w:trPr>
        <w:tc>
          <w:tcPr>
            <w:tcW w:w="4878" w:type="dxa"/>
          </w:tcPr>
          <w:p w:rsidR="009F6D82" w:rsidRPr="007D1DAC" w:rsidRDefault="009F6D82" w:rsidP="009A00B6">
            <w:pPr>
              <w:tabs>
                <w:tab w:val="left" w:pos="720"/>
              </w:tabs>
              <w:ind w:right="-180"/>
              <w:rPr>
                <w:i w:val="0"/>
                <w:sz w:val="20"/>
                <w:szCs w:val="20"/>
                <w:lang w:val="sr-Cyrl-CS"/>
              </w:rPr>
            </w:pPr>
            <w:r w:rsidRPr="007D1DAC">
              <w:rPr>
                <w:i w:val="0"/>
                <w:sz w:val="20"/>
                <w:szCs w:val="20"/>
                <w:lang w:val="sr-Cyrl-CS"/>
              </w:rPr>
              <w:t>Угоститељска дјелатност</w:t>
            </w:r>
          </w:p>
        </w:tc>
        <w:tc>
          <w:tcPr>
            <w:tcW w:w="2070" w:type="dxa"/>
          </w:tcPr>
          <w:p w:rsidR="009F6D82" w:rsidRPr="007D1DAC" w:rsidRDefault="009F6D82" w:rsidP="009A00B6">
            <w:pPr>
              <w:tabs>
                <w:tab w:val="left" w:pos="720"/>
              </w:tabs>
              <w:ind w:right="-180"/>
              <w:jc w:val="center"/>
              <w:rPr>
                <w:i w:val="0"/>
                <w:sz w:val="20"/>
                <w:szCs w:val="20"/>
                <w:lang w:val="sr-Cyrl-CS"/>
              </w:rPr>
            </w:pPr>
            <w:r w:rsidRPr="007D1DAC">
              <w:rPr>
                <w:i w:val="0"/>
                <w:sz w:val="20"/>
                <w:szCs w:val="20"/>
                <w:lang w:val="sr-Cyrl-CS"/>
              </w:rPr>
              <w:t>221</w:t>
            </w:r>
          </w:p>
        </w:tc>
        <w:tc>
          <w:tcPr>
            <w:tcW w:w="2430" w:type="dxa"/>
          </w:tcPr>
          <w:p w:rsidR="009F6D82" w:rsidRPr="007D1DAC" w:rsidRDefault="009F6D82" w:rsidP="009A00B6">
            <w:pPr>
              <w:tabs>
                <w:tab w:val="left" w:pos="720"/>
              </w:tabs>
              <w:ind w:right="-180"/>
              <w:jc w:val="center"/>
              <w:rPr>
                <w:i w:val="0"/>
                <w:sz w:val="20"/>
                <w:szCs w:val="20"/>
                <w:lang w:val="sr-Cyrl-CS"/>
              </w:rPr>
            </w:pPr>
            <w:r w:rsidRPr="007D1DAC">
              <w:rPr>
                <w:i w:val="0"/>
                <w:sz w:val="20"/>
                <w:szCs w:val="20"/>
                <w:lang w:val="sr-Cyrl-CS"/>
              </w:rPr>
              <w:t>270</w:t>
            </w:r>
          </w:p>
        </w:tc>
      </w:tr>
      <w:tr w:rsidR="009F6D82" w:rsidRPr="00EE7596" w:rsidTr="0007484B">
        <w:trPr>
          <w:trHeight w:val="187"/>
        </w:trPr>
        <w:tc>
          <w:tcPr>
            <w:tcW w:w="4878" w:type="dxa"/>
          </w:tcPr>
          <w:p w:rsidR="009F6D82" w:rsidRPr="007D1DAC" w:rsidRDefault="009F6D82" w:rsidP="009A00B6">
            <w:pPr>
              <w:tabs>
                <w:tab w:val="left" w:pos="720"/>
              </w:tabs>
              <w:ind w:right="-180"/>
              <w:rPr>
                <w:i w:val="0"/>
                <w:sz w:val="20"/>
                <w:szCs w:val="20"/>
                <w:lang w:val="sr-Cyrl-CS"/>
              </w:rPr>
            </w:pPr>
            <w:r w:rsidRPr="007D1DAC">
              <w:rPr>
                <w:i w:val="0"/>
                <w:sz w:val="20"/>
                <w:szCs w:val="20"/>
                <w:lang w:val="sr-Cyrl-CS"/>
              </w:rPr>
              <w:t>Занатска дјелатност</w:t>
            </w:r>
          </w:p>
        </w:tc>
        <w:tc>
          <w:tcPr>
            <w:tcW w:w="2070" w:type="dxa"/>
          </w:tcPr>
          <w:p w:rsidR="009F6D82" w:rsidRPr="007D1DAC" w:rsidRDefault="009F6D82" w:rsidP="009A00B6">
            <w:pPr>
              <w:tabs>
                <w:tab w:val="left" w:pos="720"/>
              </w:tabs>
              <w:ind w:right="-180"/>
              <w:jc w:val="center"/>
              <w:rPr>
                <w:i w:val="0"/>
                <w:sz w:val="20"/>
                <w:szCs w:val="20"/>
                <w:lang w:val="sr-Cyrl-CS"/>
              </w:rPr>
            </w:pPr>
            <w:r w:rsidRPr="007D1DAC">
              <w:rPr>
                <w:i w:val="0"/>
                <w:sz w:val="20"/>
                <w:szCs w:val="20"/>
                <w:lang w:val="sr-Cyrl-CS"/>
              </w:rPr>
              <w:t>410</w:t>
            </w:r>
          </w:p>
        </w:tc>
        <w:tc>
          <w:tcPr>
            <w:tcW w:w="2430" w:type="dxa"/>
          </w:tcPr>
          <w:p w:rsidR="009F6D82" w:rsidRPr="007D1DAC" w:rsidRDefault="009F6D82" w:rsidP="009A00B6">
            <w:pPr>
              <w:tabs>
                <w:tab w:val="left" w:pos="720"/>
              </w:tabs>
              <w:ind w:right="-180"/>
              <w:jc w:val="center"/>
              <w:rPr>
                <w:i w:val="0"/>
                <w:sz w:val="20"/>
                <w:szCs w:val="20"/>
                <w:lang w:val="sr-Cyrl-CS"/>
              </w:rPr>
            </w:pPr>
            <w:r w:rsidRPr="007D1DAC">
              <w:rPr>
                <w:i w:val="0"/>
                <w:sz w:val="20"/>
                <w:szCs w:val="20"/>
                <w:lang w:val="sr-Cyrl-CS"/>
              </w:rPr>
              <w:t>421</w:t>
            </w:r>
          </w:p>
        </w:tc>
      </w:tr>
      <w:tr w:rsidR="009F6D82" w:rsidRPr="00EE7596" w:rsidTr="0007484B">
        <w:trPr>
          <w:trHeight w:val="187"/>
        </w:trPr>
        <w:tc>
          <w:tcPr>
            <w:tcW w:w="4878" w:type="dxa"/>
          </w:tcPr>
          <w:p w:rsidR="009F6D82" w:rsidRPr="007D1DAC" w:rsidRDefault="009F6D82" w:rsidP="009A00B6">
            <w:pPr>
              <w:tabs>
                <w:tab w:val="left" w:pos="720"/>
              </w:tabs>
              <w:ind w:right="-180"/>
              <w:rPr>
                <w:i w:val="0"/>
                <w:sz w:val="20"/>
                <w:szCs w:val="20"/>
                <w:lang w:val="sr-Cyrl-CS"/>
              </w:rPr>
            </w:pPr>
            <w:r w:rsidRPr="007D1DAC">
              <w:rPr>
                <w:i w:val="0"/>
                <w:sz w:val="20"/>
                <w:szCs w:val="20"/>
                <w:lang w:val="sr-Cyrl-CS"/>
              </w:rPr>
              <w:t>Агенције /услуге</w:t>
            </w:r>
          </w:p>
        </w:tc>
        <w:tc>
          <w:tcPr>
            <w:tcW w:w="2070" w:type="dxa"/>
          </w:tcPr>
          <w:p w:rsidR="009F6D82" w:rsidRPr="007D1DAC" w:rsidRDefault="009F6D82" w:rsidP="009A00B6">
            <w:pPr>
              <w:tabs>
                <w:tab w:val="left" w:pos="720"/>
              </w:tabs>
              <w:ind w:right="-180"/>
              <w:jc w:val="center"/>
              <w:rPr>
                <w:i w:val="0"/>
                <w:sz w:val="20"/>
                <w:szCs w:val="20"/>
                <w:lang w:val="sr-Cyrl-CS"/>
              </w:rPr>
            </w:pPr>
            <w:r w:rsidRPr="007D1DAC">
              <w:rPr>
                <w:i w:val="0"/>
                <w:sz w:val="20"/>
                <w:szCs w:val="20"/>
                <w:lang w:val="sr-Cyrl-CS"/>
              </w:rPr>
              <w:t>122</w:t>
            </w:r>
          </w:p>
        </w:tc>
        <w:tc>
          <w:tcPr>
            <w:tcW w:w="2430" w:type="dxa"/>
          </w:tcPr>
          <w:p w:rsidR="009F6D82" w:rsidRPr="007D1DAC" w:rsidRDefault="009F6D82" w:rsidP="009A00B6">
            <w:pPr>
              <w:tabs>
                <w:tab w:val="left" w:pos="720"/>
              </w:tabs>
              <w:ind w:right="-180"/>
              <w:jc w:val="center"/>
              <w:rPr>
                <w:i w:val="0"/>
                <w:sz w:val="20"/>
                <w:szCs w:val="20"/>
                <w:lang w:val="sr-Cyrl-CS"/>
              </w:rPr>
            </w:pPr>
            <w:r w:rsidRPr="007D1DAC">
              <w:rPr>
                <w:i w:val="0"/>
                <w:sz w:val="20"/>
                <w:szCs w:val="20"/>
                <w:lang w:val="sr-Cyrl-CS"/>
              </w:rPr>
              <w:t>84</w:t>
            </w:r>
          </w:p>
        </w:tc>
      </w:tr>
      <w:tr w:rsidR="009F6D82" w:rsidRPr="00EE7596" w:rsidTr="0007484B">
        <w:trPr>
          <w:trHeight w:val="187"/>
        </w:trPr>
        <w:tc>
          <w:tcPr>
            <w:tcW w:w="4878" w:type="dxa"/>
          </w:tcPr>
          <w:p w:rsidR="009F6D82" w:rsidRPr="007D1DAC" w:rsidRDefault="009F6D82" w:rsidP="009A00B6">
            <w:pPr>
              <w:tabs>
                <w:tab w:val="left" w:pos="720"/>
              </w:tabs>
              <w:ind w:right="-180"/>
              <w:rPr>
                <w:i w:val="0"/>
                <w:sz w:val="20"/>
                <w:szCs w:val="20"/>
                <w:lang w:val="sr-Cyrl-CS"/>
              </w:rPr>
            </w:pPr>
            <w:r w:rsidRPr="007D1DAC">
              <w:rPr>
                <w:i w:val="0"/>
                <w:sz w:val="20"/>
                <w:szCs w:val="20"/>
                <w:lang w:val="sr-Cyrl-CS"/>
              </w:rPr>
              <w:t>Саобраћај</w:t>
            </w:r>
          </w:p>
        </w:tc>
        <w:tc>
          <w:tcPr>
            <w:tcW w:w="2070" w:type="dxa"/>
          </w:tcPr>
          <w:p w:rsidR="009F6D82" w:rsidRPr="007D1DAC" w:rsidRDefault="009F6D82" w:rsidP="009A00B6">
            <w:pPr>
              <w:tabs>
                <w:tab w:val="left" w:pos="720"/>
              </w:tabs>
              <w:ind w:right="-180"/>
              <w:jc w:val="center"/>
              <w:rPr>
                <w:i w:val="0"/>
                <w:sz w:val="20"/>
                <w:szCs w:val="20"/>
                <w:lang w:val="sr-Cyrl-CS"/>
              </w:rPr>
            </w:pPr>
            <w:r w:rsidRPr="007D1DAC">
              <w:rPr>
                <w:i w:val="0"/>
                <w:sz w:val="20"/>
                <w:szCs w:val="20"/>
                <w:lang w:val="sr-Cyrl-CS"/>
              </w:rPr>
              <w:t>99</w:t>
            </w:r>
          </w:p>
        </w:tc>
        <w:tc>
          <w:tcPr>
            <w:tcW w:w="2430" w:type="dxa"/>
          </w:tcPr>
          <w:p w:rsidR="009F6D82" w:rsidRPr="007D1DAC" w:rsidRDefault="009F6D82" w:rsidP="009A00B6">
            <w:pPr>
              <w:tabs>
                <w:tab w:val="left" w:pos="720"/>
              </w:tabs>
              <w:ind w:right="-180"/>
              <w:jc w:val="center"/>
              <w:rPr>
                <w:i w:val="0"/>
                <w:sz w:val="20"/>
                <w:szCs w:val="20"/>
                <w:lang w:val="sr-Cyrl-CS"/>
              </w:rPr>
            </w:pPr>
            <w:r w:rsidRPr="007D1DAC">
              <w:rPr>
                <w:i w:val="0"/>
                <w:sz w:val="20"/>
                <w:szCs w:val="20"/>
                <w:lang w:val="sr-Cyrl-CS"/>
              </w:rPr>
              <w:t>120</w:t>
            </w:r>
          </w:p>
        </w:tc>
      </w:tr>
      <w:tr w:rsidR="009F6D82" w:rsidRPr="00EE7596" w:rsidTr="0007484B">
        <w:trPr>
          <w:trHeight w:val="212"/>
        </w:trPr>
        <w:tc>
          <w:tcPr>
            <w:tcW w:w="4878" w:type="dxa"/>
          </w:tcPr>
          <w:p w:rsidR="009F6D82" w:rsidRPr="007E3465" w:rsidRDefault="009F6D82" w:rsidP="009A00B6">
            <w:pPr>
              <w:tabs>
                <w:tab w:val="left" w:pos="720"/>
              </w:tabs>
              <w:ind w:right="-180"/>
              <w:rPr>
                <w:b/>
                <w:i w:val="0"/>
                <w:sz w:val="22"/>
                <w:szCs w:val="22"/>
                <w:lang w:val="sr-Cyrl-CS"/>
              </w:rPr>
            </w:pPr>
            <w:r w:rsidRPr="007E3465">
              <w:rPr>
                <w:b/>
                <w:i w:val="0"/>
                <w:sz w:val="22"/>
                <w:szCs w:val="22"/>
                <w:lang w:val="sr-Cyrl-CS"/>
              </w:rPr>
              <w:t>Укупно</w:t>
            </w:r>
          </w:p>
        </w:tc>
        <w:tc>
          <w:tcPr>
            <w:tcW w:w="2070" w:type="dxa"/>
          </w:tcPr>
          <w:p w:rsidR="009F6D82" w:rsidRPr="007E3465" w:rsidRDefault="009F6D82" w:rsidP="009A00B6">
            <w:pPr>
              <w:tabs>
                <w:tab w:val="left" w:pos="720"/>
              </w:tabs>
              <w:ind w:right="-180"/>
              <w:jc w:val="center"/>
              <w:rPr>
                <w:b/>
                <w:i w:val="0"/>
                <w:sz w:val="22"/>
                <w:szCs w:val="22"/>
                <w:lang w:val="sr-Cyrl-CS"/>
              </w:rPr>
            </w:pPr>
            <w:r w:rsidRPr="007E3465">
              <w:rPr>
                <w:b/>
                <w:i w:val="0"/>
                <w:sz w:val="22"/>
                <w:szCs w:val="22"/>
                <w:lang w:val="sr-Cyrl-CS"/>
              </w:rPr>
              <w:t>1.148</w:t>
            </w:r>
          </w:p>
        </w:tc>
        <w:tc>
          <w:tcPr>
            <w:tcW w:w="2430" w:type="dxa"/>
          </w:tcPr>
          <w:p w:rsidR="009F6D82" w:rsidRPr="007D1DAC" w:rsidRDefault="009F6D82" w:rsidP="009A00B6">
            <w:pPr>
              <w:tabs>
                <w:tab w:val="left" w:pos="720"/>
              </w:tabs>
              <w:ind w:right="-180"/>
              <w:jc w:val="center"/>
              <w:rPr>
                <w:b/>
                <w:i w:val="0"/>
                <w:sz w:val="20"/>
                <w:szCs w:val="20"/>
                <w:lang w:val="sr-Cyrl-CS"/>
              </w:rPr>
            </w:pPr>
            <w:r w:rsidRPr="007E3465">
              <w:rPr>
                <w:b/>
                <w:i w:val="0"/>
                <w:sz w:val="22"/>
                <w:szCs w:val="22"/>
                <w:lang w:val="sr-Cyrl-CS"/>
              </w:rPr>
              <w:t>1.186</w:t>
            </w:r>
          </w:p>
        </w:tc>
      </w:tr>
    </w:tbl>
    <w:p w:rsidR="009F6D82" w:rsidRPr="001F3F1A" w:rsidRDefault="009F6D82" w:rsidP="009F6D82">
      <w:pPr>
        <w:tabs>
          <w:tab w:val="left" w:pos="720"/>
        </w:tabs>
        <w:ind w:right="-180"/>
        <w:rPr>
          <w:lang w:val="sr-Cyrl-CS"/>
        </w:rPr>
      </w:pPr>
    </w:p>
    <w:p w:rsidR="009F6D82" w:rsidRPr="007E3465" w:rsidRDefault="009F6D82" w:rsidP="009F6D82">
      <w:pPr>
        <w:tabs>
          <w:tab w:val="left" w:pos="720"/>
        </w:tabs>
        <w:ind w:right="-180"/>
        <w:rPr>
          <w:i w:val="0"/>
          <w:lang w:val="sr-Cyrl-CS"/>
        </w:rPr>
      </w:pPr>
      <w:r>
        <w:tab/>
      </w:r>
      <w:r w:rsidRPr="007E3465">
        <w:rPr>
          <w:i w:val="0"/>
          <w:lang w:val="sr-Cyrl-CS"/>
        </w:rPr>
        <w:t xml:space="preserve">Током 2019. године издато је </w:t>
      </w:r>
      <w:r w:rsidRPr="007E3465">
        <w:rPr>
          <w:b/>
          <w:i w:val="0"/>
          <w:lang w:val="sr-Cyrl-CS"/>
        </w:rPr>
        <w:t>222</w:t>
      </w:r>
      <w:r w:rsidR="0042727D">
        <w:rPr>
          <w:b/>
          <w:i w:val="0"/>
          <w:lang w:val="sr-Latn-BA"/>
        </w:rPr>
        <w:t xml:space="preserve"> </w:t>
      </w:r>
      <w:r w:rsidRPr="007E3465">
        <w:rPr>
          <w:b/>
          <w:i w:val="0"/>
          <w:lang w:val="sr-Cyrl-CS"/>
        </w:rPr>
        <w:t>одобрења за рад</w:t>
      </w:r>
      <w:r w:rsidRPr="007E3465">
        <w:rPr>
          <w:i w:val="0"/>
          <w:lang w:val="sr-Cyrl-CS"/>
        </w:rPr>
        <w:t xml:space="preserve"> у оквиру предузетничке дјелатности, што је за </w:t>
      </w:r>
      <w:r w:rsidRPr="007E3465">
        <w:rPr>
          <w:b/>
          <w:i w:val="0"/>
          <w:lang w:val="sr-Cyrl-CS"/>
        </w:rPr>
        <w:t>18 мање него претходне године</w:t>
      </w:r>
      <w:r w:rsidRPr="007E3465">
        <w:rPr>
          <w:i w:val="0"/>
          <w:lang w:val="sr-Cyrl-CS"/>
        </w:rPr>
        <w:t xml:space="preserve">. Од укупног броја одобрења за рад, 56 се односи на обављање трговинске дјелатности (6 више него претходне године),  49 угоститељске дјелатности (23 мање него претходне године), 69 занатске дјелатности (3 више него претходне године), 28 агенција за пружање интелектуалних услуга и остале услуге (7 више него претходне године) и 6 из области саобраћаја (12 мање него претходне године). </w:t>
      </w:r>
    </w:p>
    <w:p w:rsidR="007E3465" w:rsidRDefault="009F6D82" w:rsidP="007E3465">
      <w:pPr>
        <w:ind w:firstLine="708"/>
        <w:rPr>
          <w:i w:val="0"/>
          <w:lang w:val="sr-Cyrl-CS"/>
        </w:rPr>
      </w:pPr>
      <w:r w:rsidRPr="007E3465">
        <w:rPr>
          <w:i w:val="0"/>
          <w:lang w:val="sr-Cyrl-CS"/>
        </w:rPr>
        <w:t xml:space="preserve">Такође, у истом периоду </w:t>
      </w:r>
      <w:r w:rsidRPr="007E3465">
        <w:rPr>
          <w:b/>
          <w:i w:val="0"/>
          <w:lang w:val="sr-Cyrl-CS"/>
        </w:rPr>
        <w:t>стално је одјављено 214 предузетничких радњи</w:t>
      </w:r>
      <w:r w:rsidRPr="007E3465">
        <w:rPr>
          <w:i w:val="0"/>
          <w:lang w:val="sr-Cyrl-CS"/>
        </w:rPr>
        <w:t>, што је 24 мање него претходне године, док је привремени престанак рада  пријавило 97 предузетника (5 мање него претходне године). Разлози за одјаву рада предузетника су нерентабилност пословања изазвана недостатком посла, високим обавезама, високим цијенама енергената, скупим кредитима, слабом куповном моћи становништва и нелојалном конкуренцијом великих предузећа и трговачких ланаца, као и одлазак у иностранство. Слиједи табеларни преглед наведених података.</w:t>
      </w:r>
    </w:p>
    <w:p w:rsidR="007E3465" w:rsidRDefault="007E3465" w:rsidP="007E3465">
      <w:pPr>
        <w:ind w:firstLine="708"/>
        <w:rPr>
          <w:i w:val="0"/>
          <w:lang w:val="sr-Cyrl-CS"/>
        </w:rPr>
      </w:pPr>
    </w:p>
    <w:p w:rsidR="009F6D82" w:rsidRPr="007E3465" w:rsidRDefault="007E3465" w:rsidP="000B3110">
      <w:pPr>
        <w:ind w:firstLine="708"/>
        <w:rPr>
          <w:i w:val="0"/>
          <w:lang w:val="sr-Cyrl-CS"/>
        </w:rPr>
      </w:pPr>
      <w:r w:rsidRPr="007E3465">
        <w:rPr>
          <w:i w:val="0"/>
          <w:lang w:val="sr-Cyrl-CS"/>
        </w:rPr>
        <w:t>Табела2. Табела флуктуације у предузетништву</w:t>
      </w:r>
    </w:p>
    <w:tbl>
      <w:tblPr>
        <w:tblW w:w="8205" w:type="dxa"/>
        <w:tblInd w:w="217" w:type="dxa"/>
        <w:tblLayout w:type="fixed"/>
        <w:tblCellMar>
          <w:top w:w="55" w:type="dxa"/>
          <w:left w:w="55" w:type="dxa"/>
          <w:bottom w:w="55" w:type="dxa"/>
          <w:right w:w="55" w:type="dxa"/>
        </w:tblCellMar>
        <w:tblLook w:val="0000"/>
      </w:tblPr>
      <w:tblGrid>
        <w:gridCol w:w="1998"/>
        <w:gridCol w:w="1374"/>
        <w:gridCol w:w="1122"/>
        <w:gridCol w:w="1374"/>
        <w:gridCol w:w="1122"/>
        <w:gridCol w:w="1215"/>
      </w:tblGrid>
      <w:tr w:rsidR="009F6D82" w:rsidTr="007D1DAC">
        <w:trPr>
          <w:trHeight w:val="586"/>
        </w:trPr>
        <w:tc>
          <w:tcPr>
            <w:tcW w:w="1998" w:type="dxa"/>
            <w:tcBorders>
              <w:top w:val="single" w:sz="1" w:space="0" w:color="000000"/>
              <w:left w:val="single" w:sz="1" w:space="0" w:color="000000"/>
              <w:bottom w:val="single" w:sz="1" w:space="0" w:color="000000"/>
            </w:tcBorders>
          </w:tcPr>
          <w:p w:rsidR="009F6D82" w:rsidRPr="007D1DAC" w:rsidRDefault="009F6D82" w:rsidP="009A00B6">
            <w:pPr>
              <w:pStyle w:val="TableContents"/>
              <w:snapToGrid w:val="0"/>
              <w:jc w:val="center"/>
              <w:rPr>
                <w:rFonts w:cs="Tahoma"/>
                <w:b/>
                <w:bCs/>
                <w:sz w:val="20"/>
                <w:szCs w:val="20"/>
                <w:lang w:val="sr-Cyrl-CS"/>
              </w:rPr>
            </w:pPr>
            <w:r w:rsidRPr="007D1DAC">
              <w:rPr>
                <w:rFonts w:cs="Tahoma"/>
                <w:b/>
                <w:bCs/>
                <w:sz w:val="20"/>
                <w:szCs w:val="20"/>
                <w:lang w:val="sr-Cyrl-CS"/>
              </w:rPr>
              <w:t>Дјелатност</w:t>
            </w:r>
          </w:p>
        </w:tc>
        <w:tc>
          <w:tcPr>
            <w:tcW w:w="1374" w:type="dxa"/>
            <w:tcBorders>
              <w:top w:val="single" w:sz="1" w:space="0" w:color="000000"/>
              <w:left w:val="single" w:sz="1" w:space="0" w:color="000000"/>
              <w:bottom w:val="single" w:sz="1" w:space="0" w:color="000000"/>
            </w:tcBorders>
          </w:tcPr>
          <w:p w:rsidR="009F6D82" w:rsidRPr="007D1DAC" w:rsidRDefault="009F6D82" w:rsidP="009A00B6">
            <w:pPr>
              <w:pStyle w:val="TableContents"/>
              <w:snapToGrid w:val="0"/>
              <w:jc w:val="center"/>
              <w:rPr>
                <w:rFonts w:cs="Tahoma"/>
                <w:b/>
                <w:bCs/>
                <w:sz w:val="20"/>
                <w:szCs w:val="20"/>
                <w:lang w:val="sr-Cyrl-CS"/>
              </w:rPr>
            </w:pPr>
            <w:r w:rsidRPr="007D1DAC">
              <w:rPr>
                <w:rFonts w:cs="Tahoma"/>
                <w:b/>
                <w:bCs/>
                <w:sz w:val="20"/>
                <w:szCs w:val="20"/>
                <w:lang w:val="sr-Cyrl-CS"/>
              </w:rPr>
              <w:t>Одобрења за рад</w:t>
            </w:r>
          </w:p>
        </w:tc>
        <w:tc>
          <w:tcPr>
            <w:tcW w:w="1122" w:type="dxa"/>
            <w:tcBorders>
              <w:top w:val="single" w:sz="1" w:space="0" w:color="000000"/>
              <w:left w:val="single" w:sz="1" w:space="0" w:color="000000"/>
              <w:bottom w:val="single" w:sz="1" w:space="0" w:color="000000"/>
            </w:tcBorders>
          </w:tcPr>
          <w:p w:rsidR="009F6D82" w:rsidRPr="007D1DAC" w:rsidRDefault="009F6D82" w:rsidP="009A00B6">
            <w:pPr>
              <w:pStyle w:val="TableContents"/>
              <w:snapToGrid w:val="0"/>
              <w:jc w:val="center"/>
              <w:rPr>
                <w:rFonts w:cs="Tahoma"/>
                <w:b/>
                <w:bCs/>
                <w:sz w:val="20"/>
                <w:szCs w:val="20"/>
                <w:lang w:val="sr-Cyrl-CS"/>
              </w:rPr>
            </w:pPr>
            <w:r w:rsidRPr="007D1DAC">
              <w:rPr>
                <w:rFonts w:cs="Tahoma"/>
                <w:b/>
                <w:bCs/>
                <w:sz w:val="20"/>
                <w:szCs w:val="20"/>
                <w:lang w:val="sr-Cyrl-CS"/>
              </w:rPr>
              <w:t>Сталне одјаве</w:t>
            </w:r>
          </w:p>
        </w:tc>
        <w:tc>
          <w:tcPr>
            <w:tcW w:w="1374" w:type="dxa"/>
            <w:tcBorders>
              <w:top w:val="single" w:sz="1" w:space="0" w:color="000000"/>
              <w:left w:val="single" w:sz="1" w:space="0" w:color="000000"/>
              <w:bottom w:val="single" w:sz="1" w:space="0" w:color="000000"/>
              <w:right w:val="single" w:sz="1" w:space="0" w:color="000000"/>
            </w:tcBorders>
          </w:tcPr>
          <w:p w:rsidR="009F6D82" w:rsidRPr="007D1DAC" w:rsidRDefault="009F6D82" w:rsidP="009A00B6">
            <w:pPr>
              <w:pStyle w:val="TableContents"/>
              <w:snapToGrid w:val="0"/>
              <w:jc w:val="center"/>
              <w:rPr>
                <w:rFonts w:cs="Tahoma"/>
                <w:b/>
                <w:bCs/>
                <w:sz w:val="20"/>
                <w:szCs w:val="20"/>
                <w:lang w:val="sr-Cyrl-CS"/>
              </w:rPr>
            </w:pPr>
            <w:r w:rsidRPr="007D1DAC">
              <w:rPr>
                <w:rFonts w:cs="Tahoma"/>
                <w:b/>
                <w:bCs/>
                <w:sz w:val="20"/>
                <w:szCs w:val="20"/>
                <w:lang w:val="sr-Cyrl-CS"/>
              </w:rPr>
              <w:t>Привремени престанак</w:t>
            </w:r>
          </w:p>
        </w:tc>
        <w:tc>
          <w:tcPr>
            <w:tcW w:w="1122" w:type="dxa"/>
            <w:tcBorders>
              <w:top w:val="single" w:sz="1" w:space="0" w:color="000000"/>
              <w:left w:val="single" w:sz="1" w:space="0" w:color="000000"/>
              <w:bottom w:val="single" w:sz="1" w:space="0" w:color="000000"/>
              <w:right w:val="single" w:sz="1" w:space="0" w:color="000000"/>
            </w:tcBorders>
          </w:tcPr>
          <w:p w:rsidR="009F6D82" w:rsidRPr="007D1DAC" w:rsidRDefault="009F6D82" w:rsidP="009A00B6">
            <w:pPr>
              <w:pStyle w:val="TableContents"/>
              <w:snapToGrid w:val="0"/>
              <w:jc w:val="center"/>
              <w:rPr>
                <w:rFonts w:cs="Tahoma"/>
                <w:b/>
                <w:bCs/>
                <w:sz w:val="20"/>
                <w:szCs w:val="20"/>
                <w:lang w:val="sr-Cyrl-CS"/>
              </w:rPr>
            </w:pPr>
            <w:r w:rsidRPr="007D1DAC">
              <w:rPr>
                <w:rFonts w:cs="Tahoma"/>
                <w:b/>
                <w:bCs/>
                <w:sz w:val="20"/>
                <w:szCs w:val="20"/>
                <w:lang w:val="sr-Cyrl-CS"/>
              </w:rPr>
              <w:t>Одјаве по службеној дужности</w:t>
            </w:r>
          </w:p>
        </w:tc>
        <w:tc>
          <w:tcPr>
            <w:tcW w:w="1215" w:type="dxa"/>
            <w:tcBorders>
              <w:top w:val="single" w:sz="1" w:space="0" w:color="000000"/>
              <w:left w:val="single" w:sz="1" w:space="0" w:color="000000"/>
              <w:bottom w:val="single" w:sz="1" w:space="0" w:color="000000"/>
              <w:right w:val="single" w:sz="1" w:space="0" w:color="000000"/>
            </w:tcBorders>
          </w:tcPr>
          <w:p w:rsidR="009F6D82" w:rsidRPr="007D1DAC" w:rsidRDefault="009F6D82" w:rsidP="009A00B6">
            <w:pPr>
              <w:pStyle w:val="TableContents"/>
              <w:snapToGrid w:val="0"/>
              <w:ind w:right="229"/>
              <w:jc w:val="center"/>
              <w:rPr>
                <w:rFonts w:cs="Tahoma"/>
                <w:b/>
                <w:bCs/>
                <w:sz w:val="20"/>
                <w:szCs w:val="20"/>
                <w:lang w:val="sr-Cyrl-CS"/>
              </w:rPr>
            </w:pPr>
            <w:r w:rsidRPr="007D1DAC">
              <w:rPr>
                <w:rFonts w:cs="Tahoma"/>
                <w:b/>
                <w:bCs/>
                <w:sz w:val="20"/>
                <w:szCs w:val="20"/>
                <w:lang w:val="sr-Cyrl-CS"/>
              </w:rPr>
              <w:t>Остале промјене</w:t>
            </w:r>
          </w:p>
        </w:tc>
      </w:tr>
      <w:tr w:rsidR="009F6D82" w:rsidTr="007D1DAC">
        <w:trPr>
          <w:trHeight w:val="202"/>
        </w:trPr>
        <w:tc>
          <w:tcPr>
            <w:tcW w:w="1998" w:type="dxa"/>
            <w:tcBorders>
              <w:left w:val="single" w:sz="1" w:space="0" w:color="000000"/>
              <w:bottom w:val="single" w:sz="1" w:space="0" w:color="000000"/>
            </w:tcBorders>
          </w:tcPr>
          <w:p w:rsidR="009F6D82" w:rsidRPr="007D1DAC" w:rsidRDefault="009F6D82" w:rsidP="009A00B6">
            <w:pPr>
              <w:pStyle w:val="TableContents"/>
              <w:snapToGrid w:val="0"/>
              <w:jc w:val="both"/>
              <w:rPr>
                <w:rFonts w:cs="Tahoma"/>
                <w:sz w:val="20"/>
                <w:szCs w:val="20"/>
              </w:rPr>
            </w:pPr>
            <w:r w:rsidRPr="007D1DAC">
              <w:rPr>
                <w:rFonts w:cs="Tahoma"/>
                <w:sz w:val="20"/>
                <w:szCs w:val="20"/>
              </w:rPr>
              <w:t>ТРГОВИНА</w:t>
            </w:r>
          </w:p>
        </w:tc>
        <w:tc>
          <w:tcPr>
            <w:tcW w:w="1374"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56</w:t>
            </w:r>
          </w:p>
        </w:tc>
        <w:tc>
          <w:tcPr>
            <w:tcW w:w="1122"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77</w:t>
            </w:r>
          </w:p>
        </w:tc>
        <w:tc>
          <w:tcPr>
            <w:tcW w:w="1374"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19</w:t>
            </w:r>
          </w:p>
        </w:tc>
        <w:tc>
          <w:tcPr>
            <w:tcW w:w="1122"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center"/>
              <w:rPr>
                <w:rFonts w:cs="Tahoma"/>
                <w:sz w:val="20"/>
                <w:szCs w:val="20"/>
                <w:lang w:val="sr-Cyrl-CS"/>
              </w:rPr>
            </w:pPr>
            <w:r w:rsidRPr="007D1DAC">
              <w:rPr>
                <w:rFonts w:cs="Tahoma"/>
                <w:sz w:val="20"/>
                <w:szCs w:val="20"/>
                <w:lang w:val="sr-Cyrl-CS"/>
              </w:rPr>
              <w:t>6</w:t>
            </w:r>
          </w:p>
        </w:tc>
        <w:tc>
          <w:tcPr>
            <w:tcW w:w="1215"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133</w:t>
            </w:r>
          </w:p>
        </w:tc>
      </w:tr>
      <w:tr w:rsidR="009F6D82" w:rsidTr="007D1DAC">
        <w:trPr>
          <w:trHeight w:val="202"/>
        </w:trPr>
        <w:tc>
          <w:tcPr>
            <w:tcW w:w="1998" w:type="dxa"/>
            <w:tcBorders>
              <w:left w:val="single" w:sz="1" w:space="0" w:color="000000"/>
              <w:bottom w:val="single" w:sz="1" w:space="0" w:color="000000"/>
            </w:tcBorders>
          </w:tcPr>
          <w:p w:rsidR="009F6D82" w:rsidRPr="007D1DAC" w:rsidRDefault="009F6D82" w:rsidP="009A00B6">
            <w:pPr>
              <w:pStyle w:val="TableContents"/>
              <w:snapToGrid w:val="0"/>
              <w:jc w:val="both"/>
              <w:rPr>
                <w:rFonts w:cs="Tahoma"/>
                <w:sz w:val="20"/>
                <w:szCs w:val="20"/>
              </w:rPr>
            </w:pPr>
            <w:r w:rsidRPr="007D1DAC">
              <w:rPr>
                <w:rFonts w:cs="Tahoma"/>
                <w:sz w:val="20"/>
                <w:szCs w:val="20"/>
              </w:rPr>
              <w:t>УГОСТИТЕЉСТВО</w:t>
            </w:r>
          </w:p>
        </w:tc>
        <w:tc>
          <w:tcPr>
            <w:tcW w:w="1374"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49</w:t>
            </w:r>
          </w:p>
        </w:tc>
        <w:tc>
          <w:tcPr>
            <w:tcW w:w="1122"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55</w:t>
            </w:r>
          </w:p>
        </w:tc>
        <w:tc>
          <w:tcPr>
            <w:tcW w:w="1374"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23</w:t>
            </w:r>
          </w:p>
        </w:tc>
        <w:tc>
          <w:tcPr>
            <w:tcW w:w="1122"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center"/>
              <w:rPr>
                <w:rFonts w:cs="Tahoma"/>
                <w:sz w:val="20"/>
                <w:szCs w:val="20"/>
                <w:lang w:val="sr-Cyrl-CS"/>
              </w:rPr>
            </w:pPr>
            <w:r w:rsidRPr="007D1DAC">
              <w:rPr>
                <w:rFonts w:cs="Tahoma"/>
                <w:sz w:val="20"/>
                <w:szCs w:val="20"/>
                <w:lang w:val="sr-Cyrl-CS"/>
              </w:rPr>
              <w:t>10</w:t>
            </w:r>
          </w:p>
        </w:tc>
        <w:tc>
          <w:tcPr>
            <w:tcW w:w="1215"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82</w:t>
            </w:r>
          </w:p>
        </w:tc>
      </w:tr>
      <w:tr w:rsidR="009F6D82" w:rsidTr="007D1DAC">
        <w:trPr>
          <w:trHeight w:val="202"/>
        </w:trPr>
        <w:tc>
          <w:tcPr>
            <w:tcW w:w="1998" w:type="dxa"/>
            <w:tcBorders>
              <w:left w:val="single" w:sz="1" w:space="0" w:color="000000"/>
              <w:bottom w:val="single" w:sz="1" w:space="0" w:color="000000"/>
            </w:tcBorders>
          </w:tcPr>
          <w:p w:rsidR="009F6D82" w:rsidRPr="007D1DAC" w:rsidRDefault="009F6D82" w:rsidP="009A00B6">
            <w:pPr>
              <w:pStyle w:val="TableContents"/>
              <w:snapToGrid w:val="0"/>
              <w:jc w:val="both"/>
              <w:rPr>
                <w:rFonts w:cs="Tahoma"/>
                <w:sz w:val="20"/>
                <w:szCs w:val="20"/>
              </w:rPr>
            </w:pPr>
            <w:r w:rsidRPr="007D1DAC">
              <w:rPr>
                <w:rFonts w:cs="Tahoma"/>
                <w:sz w:val="20"/>
                <w:szCs w:val="20"/>
              </w:rPr>
              <w:t>ЗАНАТСТВО</w:t>
            </w:r>
          </w:p>
        </w:tc>
        <w:tc>
          <w:tcPr>
            <w:tcW w:w="1374"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69</w:t>
            </w:r>
          </w:p>
        </w:tc>
        <w:tc>
          <w:tcPr>
            <w:tcW w:w="1122"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50</w:t>
            </w:r>
          </w:p>
        </w:tc>
        <w:tc>
          <w:tcPr>
            <w:tcW w:w="1374"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24</w:t>
            </w:r>
          </w:p>
        </w:tc>
        <w:tc>
          <w:tcPr>
            <w:tcW w:w="1122"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center"/>
              <w:rPr>
                <w:rFonts w:cs="Tahoma"/>
                <w:sz w:val="20"/>
                <w:szCs w:val="20"/>
                <w:lang w:val="sr-Cyrl-CS"/>
              </w:rPr>
            </w:pPr>
            <w:r w:rsidRPr="007D1DAC">
              <w:rPr>
                <w:rFonts w:cs="Tahoma"/>
                <w:sz w:val="20"/>
                <w:szCs w:val="20"/>
                <w:lang w:val="sr-Cyrl-CS"/>
              </w:rPr>
              <w:t>8</w:t>
            </w:r>
          </w:p>
        </w:tc>
        <w:tc>
          <w:tcPr>
            <w:tcW w:w="1215"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178</w:t>
            </w:r>
          </w:p>
        </w:tc>
      </w:tr>
      <w:tr w:rsidR="009F6D82" w:rsidTr="007D1DAC">
        <w:trPr>
          <w:trHeight w:val="202"/>
        </w:trPr>
        <w:tc>
          <w:tcPr>
            <w:tcW w:w="1998" w:type="dxa"/>
            <w:tcBorders>
              <w:left w:val="single" w:sz="1" w:space="0" w:color="000000"/>
              <w:bottom w:val="single" w:sz="1" w:space="0" w:color="000000"/>
            </w:tcBorders>
          </w:tcPr>
          <w:p w:rsidR="009F6D82" w:rsidRPr="007D1DAC" w:rsidRDefault="009F6D82" w:rsidP="009A00B6">
            <w:pPr>
              <w:pStyle w:val="TableContents"/>
              <w:snapToGrid w:val="0"/>
              <w:jc w:val="both"/>
              <w:rPr>
                <w:rFonts w:cs="Tahoma"/>
                <w:sz w:val="20"/>
                <w:szCs w:val="20"/>
                <w:lang w:val="sr-Cyrl-CS"/>
              </w:rPr>
            </w:pPr>
            <w:r w:rsidRPr="007D1DAC">
              <w:rPr>
                <w:rFonts w:cs="Tahoma"/>
                <w:sz w:val="20"/>
                <w:szCs w:val="20"/>
                <w:lang w:val="sr-Cyrl-CS"/>
              </w:rPr>
              <w:t>УСЛУГЕ</w:t>
            </w:r>
          </w:p>
        </w:tc>
        <w:tc>
          <w:tcPr>
            <w:tcW w:w="1374"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14</w:t>
            </w:r>
          </w:p>
        </w:tc>
        <w:tc>
          <w:tcPr>
            <w:tcW w:w="1122"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9</w:t>
            </w:r>
          </w:p>
        </w:tc>
        <w:tc>
          <w:tcPr>
            <w:tcW w:w="1374"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2</w:t>
            </w:r>
          </w:p>
        </w:tc>
        <w:tc>
          <w:tcPr>
            <w:tcW w:w="1122"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center"/>
              <w:rPr>
                <w:rFonts w:cs="Tahoma"/>
                <w:sz w:val="20"/>
                <w:szCs w:val="20"/>
                <w:lang w:val="sr-Cyrl-CS"/>
              </w:rPr>
            </w:pPr>
            <w:r w:rsidRPr="007D1DAC">
              <w:rPr>
                <w:rFonts w:cs="Tahoma"/>
                <w:sz w:val="20"/>
                <w:szCs w:val="20"/>
                <w:lang w:val="sr-Cyrl-CS"/>
              </w:rPr>
              <w:t>2</w:t>
            </w:r>
          </w:p>
        </w:tc>
        <w:tc>
          <w:tcPr>
            <w:tcW w:w="1215"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36</w:t>
            </w:r>
          </w:p>
        </w:tc>
      </w:tr>
      <w:tr w:rsidR="009F6D82" w:rsidTr="007D1DAC">
        <w:trPr>
          <w:trHeight w:val="202"/>
        </w:trPr>
        <w:tc>
          <w:tcPr>
            <w:tcW w:w="1998" w:type="dxa"/>
            <w:tcBorders>
              <w:left w:val="single" w:sz="1" w:space="0" w:color="000000"/>
              <w:bottom w:val="single" w:sz="1" w:space="0" w:color="000000"/>
            </w:tcBorders>
          </w:tcPr>
          <w:p w:rsidR="009F6D82" w:rsidRPr="007D1DAC" w:rsidRDefault="009F6D82" w:rsidP="009A00B6">
            <w:pPr>
              <w:pStyle w:val="TableContents"/>
              <w:snapToGrid w:val="0"/>
              <w:jc w:val="both"/>
              <w:rPr>
                <w:rFonts w:cs="Tahoma"/>
                <w:sz w:val="20"/>
                <w:szCs w:val="20"/>
              </w:rPr>
            </w:pPr>
            <w:r w:rsidRPr="007D1DAC">
              <w:rPr>
                <w:rFonts w:cs="Tahoma"/>
                <w:sz w:val="20"/>
                <w:szCs w:val="20"/>
              </w:rPr>
              <w:t>АГЕНЦИЈЕ</w:t>
            </w:r>
          </w:p>
        </w:tc>
        <w:tc>
          <w:tcPr>
            <w:tcW w:w="1374"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28</w:t>
            </w:r>
          </w:p>
        </w:tc>
        <w:tc>
          <w:tcPr>
            <w:tcW w:w="1122"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14</w:t>
            </w:r>
          </w:p>
        </w:tc>
        <w:tc>
          <w:tcPr>
            <w:tcW w:w="1374"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7</w:t>
            </w:r>
          </w:p>
        </w:tc>
        <w:tc>
          <w:tcPr>
            <w:tcW w:w="1122"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center"/>
              <w:rPr>
                <w:rFonts w:cs="Tahoma"/>
                <w:sz w:val="20"/>
                <w:szCs w:val="20"/>
                <w:lang w:val="sr-Cyrl-CS"/>
              </w:rPr>
            </w:pPr>
            <w:r w:rsidRPr="007D1DAC">
              <w:rPr>
                <w:rFonts w:cs="Tahoma"/>
                <w:sz w:val="20"/>
                <w:szCs w:val="20"/>
                <w:lang w:val="sr-Cyrl-CS"/>
              </w:rPr>
              <w:t>3</w:t>
            </w:r>
          </w:p>
        </w:tc>
        <w:tc>
          <w:tcPr>
            <w:tcW w:w="1215"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63</w:t>
            </w:r>
          </w:p>
        </w:tc>
      </w:tr>
      <w:tr w:rsidR="009F6D82" w:rsidTr="007D1DAC">
        <w:trPr>
          <w:trHeight w:val="202"/>
        </w:trPr>
        <w:tc>
          <w:tcPr>
            <w:tcW w:w="1998" w:type="dxa"/>
            <w:tcBorders>
              <w:left w:val="single" w:sz="1" w:space="0" w:color="000000"/>
              <w:bottom w:val="single" w:sz="1" w:space="0" w:color="000000"/>
            </w:tcBorders>
          </w:tcPr>
          <w:p w:rsidR="009F6D82" w:rsidRPr="007D1DAC" w:rsidRDefault="009F6D82" w:rsidP="009A00B6">
            <w:pPr>
              <w:pStyle w:val="TableContents"/>
              <w:snapToGrid w:val="0"/>
              <w:jc w:val="both"/>
              <w:rPr>
                <w:rFonts w:cs="Tahoma"/>
                <w:sz w:val="20"/>
                <w:szCs w:val="20"/>
              </w:rPr>
            </w:pPr>
            <w:r w:rsidRPr="007D1DAC">
              <w:rPr>
                <w:rFonts w:cs="Tahoma"/>
                <w:sz w:val="20"/>
                <w:szCs w:val="20"/>
              </w:rPr>
              <w:t>САОБРАЋАЈ</w:t>
            </w:r>
          </w:p>
        </w:tc>
        <w:tc>
          <w:tcPr>
            <w:tcW w:w="1374"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6</w:t>
            </w:r>
          </w:p>
        </w:tc>
        <w:tc>
          <w:tcPr>
            <w:tcW w:w="1122"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9</w:t>
            </w:r>
          </w:p>
        </w:tc>
        <w:tc>
          <w:tcPr>
            <w:tcW w:w="1374"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22</w:t>
            </w:r>
          </w:p>
        </w:tc>
        <w:tc>
          <w:tcPr>
            <w:tcW w:w="1122"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center"/>
              <w:rPr>
                <w:rFonts w:cs="Tahoma"/>
                <w:sz w:val="20"/>
                <w:szCs w:val="20"/>
                <w:lang w:val="sr-Cyrl-CS"/>
              </w:rPr>
            </w:pPr>
            <w:r w:rsidRPr="007D1DAC">
              <w:rPr>
                <w:rFonts w:cs="Tahoma"/>
                <w:sz w:val="20"/>
                <w:szCs w:val="20"/>
                <w:lang w:val="sr-Cyrl-CS"/>
              </w:rPr>
              <w:t>4</w:t>
            </w:r>
          </w:p>
        </w:tc>
        <w:tc>
          <w:tcPr>
            <w:tcW w:w="1215"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sz w:val="20"/>
                <w:szCs w:val="20"/>
                <w:lang w:val="sr-Cyrl-CS"/>
              </w:rPr>
            </w:pPr>
            <w:r w:rsidRPr="007D1DAC">
              <w:rPr>
                <w:rFonts w:cs="Tahoma"/>
                <w:sz w:val="20"/>
                <w:szCs w:val="20"/>
                <w:lang w:val="sr-Cyrl-CS"/>
              </w:rPr>
              <w:t>56</w:t>
            </w:r>
          </w:p>
        </w:tc>
      </w:tr>
      <w:tr w:rsidR="009F6D82" w:rsidTr="007D1DAC">
        <w:trPr>
          <w:trHeight w:val="202"/>
        </w:trPr>
        <w:tc>
          <w:tcPr>
            <w:tcW w:w="1998" w:type="dxa"/>
            <w:tcBorders>
              <w:left w:val="single" w:sz="1" w:space="0" w:color="000000"/>
              <w:bottom w:val="single" w:sz="1" w:space="0" w:color="000000"/>
            </w:tcBorders>
          </w:tcPr>
          <w:p w:rsidR="009F6D82" w:rsidRPr="007D1DAC" w:rsidRDefault="009F6D82" w:rsidP="009A00B6">
            <w:pPr>
              <w:pStyle w:val="TableContents"/>
              <w:snapToGrid w:val="0"/>
              <w:jc w:val="both"/>
              <w:rPr>
                <w:rFonts w:cs="Tahoma"/>
                <w:b/>
                <w:bCs/>
                <w:sz w:val="20"/>
                <w:szCs w:val="20"/>
              </w:rPr>
            </w:pPr>
            <w:r w:rsidRPr="007D1DAC">
              <w:rPr>
                <w:rFonts w:cs="Tahoma"/>
                <w:b/>
                <w:bCs/>
                <w:sz w:val="20"/>
                <w:szCs w:val="20"/>
              </w:rPr>
              <w:t>УКУПНО</w:t>
            </w:r>
          </w:p>
        </w:tc>
        <w:tc>
          <w:tcPr>
            <w:tcW w:w="1374"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b/>
                <w:bCs/>
                <w:sz w:val="20"/>
                <w:szCs w:val="20"/>
                <w:lang w:val="sr-Cyrl-CS"/>
              </w:rPr>
            </w:pPr>
            <w:r w:rsidRPr="007D1DAC">
              <w:rPr>
                <w:rFonts w:cs="Tahoma"/>
                <w:b/>
                <w:bCs/>
                <w:sz w:val="20"/>
                <w:szCs w:val="20"/>
                <w:lang w:val="sr-Cyrl-CS"/>
              </w:rPr>
              <w:t>222</w:t>
            </w:r>
          </w:p>
        </w:tc>
        <w:tc>
          <w:tcPr>
            <w:tcW w:w="1122" w:type="dxa"/>
            <w:tcBorders>
              <w:left w:val="single" w:sz="1" w:space="0" w:color="000000"/>
              <w:bottom w:val="single" w:sz="1" w:space="0" w:color="000000"/>
            </w:tcBorders>
          </w:tcPr>
          <w:p w:rsidR="009F6D82" w:rsidRPr="007D1DAC" w:rsidRDefault="009F6D82" w:rsidP="009A00B6">
            <w:pPr>
              <w:pStyle w:val="TableContents"/>
              <w:snapToGrid w:val="0"/>
              <w:jc w:val="right"/>
              <w:rPr>
                <w:rFonts w:cs="Tahoma"/>
                <w:b/>
                <w:bCs/>
                <w:sz w:val="20"/>
                <w:szCs w:val="20"/>
                <w:lang w:val="sr-Cyrl-CS"/>
              </w:rPr>
            </w:pPr>
            <w:r w:rsidRPr="007D1DAC">
              <w:rPr>
                <w:rFonts w:cs="Tahoma"/>
                <w:b/>
                <w:bCs/>
                <w:sz w:val="20"/>
                <w:szCs w:val="20"/>
                <w:lang w:val="sr-Cyrl-CS"/>
              </w:rPr>
              <w:t>214</w:t>
            </w:r>
          </w:p>
        </w:tc>
        <w:tc>
          <w:tcPr>
            <w:tcW w:w="1374"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b/>
                <w:bCs/>
                <w:sz w:val="20"/>
                <w:szCs w:val="20"/>
                <w:lang w:val="sr-Cyrl-CS"/>
              </w:rPr>
            </w:pPr>
            <w:r w:rsidRPr="007D1DAC">
              <w:rPr>
                <w:rFonts w:cs="Tahoma"/>
                <w:b/>
                <w:bCs/>
                <w:sz w:val="20"/>
                <w:szCs w:val="20"/>
                <w:lang w:val="sr-Cyrl-CS"/>
              </w:rPr>
              <w:t>97</w:t>
            </w:r>
          </w:p>
        </w:tc>
        <w:tc>
          <w:tcPr>
            <w:tcW w:w="1122"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center"/>
              <w:rPr>
                <w:rFonts w:cs="Tahoma"/>
                <w:b/>
                <w:bCs/>
                <w:sz w:val="20"/>
                <w:szCs w:val="20"/>
                <w:lang w:val="sr-Cyrl-CS"/>
              </w:rPr>
            </w:pPr>
            <w:r w:rsidRPr="007D1DAC">
              <w:rPr>
                <w:rFonts w:cs="Tahoma"/>
                <w:b/>
                <w:bCs/>
                <w:sz w:val="20"/>
                <w:szCs w:val="20"/>
                <w:lang w:val="sr-Cyrl-CS"/>
              </w:rPr>
              <w:t>33</w:t>
            </w:r>
          </w:p>
        </w:tc>
        <w:tc>
          <w:tcPr>
            <w:tcW w:w="1215" w:type="dxa"/>
            <w:tcBorders>
              <w:left w:val="single" w:sz="1" w:space="0" w:color="000000"/>
              <w:bottom w:val="single" w:sz="1" w:space="0" w:color="000000"/>
              <w:right w:val="single" w:sz="1" w:space="0" w:color="000000"/>
            </w:tcBorders>
          </w:tcPr>
          <w:p w:rsidR="009F6D82" w:rsidRPr="007D1DAC" w:rsidRDefault="009F6D82" w:rsidP="009A00B6">
            <w:pPr>
              <w:pStyle w:val="TableContents"/>
              <w:snapToGrid w:val="0"/>
              <w:jc w:val="right"/>
              <w:rPr>
                <w:rFonts w:cs="Tahoma"/>
                <w:b/>
                <w:bCs/>
                <w:sz w:val="20"/>
                <w:szCs w:val="20"/>
                <w:lang w:val="sr-Cyrl-CS"/>
              </w:rPr>
            </w:pPr>
            <w:r w:rsidRPr="007D1DAC">
              <w:rPr>
                <w:rFonts w:cs="Tahoma"/>
                <w:b/>
                <w:bCs/>
                <w:sz w:val="20"/>
                <w:szCs w:val="20"/>
                <w:lang w:val="sr-Cyrl-CS"/>
              </w:rPr>
              <w:t>548</w:t>
            </w:r>
          </w:p>
        </w:tc>
      </w:tr>
    </w:tbl>
    <w:p w:rsidR="009F6D82" w:rsidRDefault="009F6D82" w:rsidP="009F6D82">
      <w:pPr>
        <w:ind w:firstLine="708"/>
        <w:rPr>
          <w:lang w:val="sr-Cyrl-CS"/>
        </w:rPr>
      </w:pPr>
    </w:p>
    <w:p w:rsidR="009F6D82" w:rsidRPr="007E3465" w:rsidRDefault="009F6D82" w:rsidP="009F6D82">
      <w:pPr>
        <w:ind w:right="-99" w:firstLine="708"/>
        <w:rPr>
          <w:rFonts w:cs="Tahoma"/>
          <w:i w:val="0"/>
        </w:rPr>
      </w:pPr>
      <w:r w:rsidRPr="007E3465">
        <w:rPr>
          <w:rFonts w:cs="Tahoma"/>
          <w:i w:val="0"/>
          <w:lang w:val="sr-Cyrl-CS"/>
        </w:rPr>
        <w:t xml:space="preserve">Закон о занатско-предузетничкој дјелатности прописао је могућност предузетницима да привремено престану са радом у складу са законом. Након истека рока за привремени престанак, предузетници су дужни да поднесу пријаву о поновном почетку обављања дјелатности у року од осам дана по истеку привременог престанка обављања дјелатности. Предузетницима који не изврше ову обавезу у прописаном року, </w:t>
      </w:r>
      <w:r w:rsidRPr="007E3465">
        <w:rPr>
          <w:rFonts w:cs="Tahoma"/>
          <w:i w:val="0"/>
          <w:lang w:val="sr-Cyrl-CS"/>
        </w:rPr>
        <w:lastRenderedPageBreak/>
        <w:t xml:space="preserve">регистрациони орган јединице локалне самоуправе рјешењем ће утврдити престанак обављања дјелатности и брисати предузетника из регистра. По том основу током 2019. године, </w:t>
      </w:r>
      <w:r w:rsidRPr="007E3465">
        <w:rPr>
          <w:rFonts w:cs="Tahoma"/>
          <w:b/>
          <w:i w:val="0"/>
          <w:lang w:val="sr-Cyrl-CS"/>
        </w:rPr>
        <w:t>по службеној дужности одјављено је 33  предузетника</w:t>
      </w:r>
      <w:r w:rsidRPr="007E3465">
        <w:rPr>
          <w:rFonts w:cs="Tahoma"/>
          <w:i w:val="0"/>
          <w:lang w:val="sr-Cyrl-CS"/>
        </w:rPr>
        <w:t>, што је 15 више него претходне године.</w:t>
      </w:r>
    </w:p>
    <w:p w:rsidR="009F6D82" w:rsidRPr="007E3465" w:rsidRDefault="009F6D82" w:rsidP="009F6D82">
      <w:pPr>
        <w:ind w:right="-99" w:firstLine="708"/>
        <w:rPr>
          <w:rFonts w:cs="Tahoma"/>
          <w:i w:val="0"/>
          <w:lang w:val="sr-Cyrl-CS"/>
        </w:rPr>
      </w:pPr>
      <w:r w:rsidRPr="007E3465">
        <w:rPr>
          <w:rFonts w:cs="Tahoma"/>
          <w:i w:val="0"/>
          <w:lang w:val="sr-Cyrl-CS"/>
        </w:rPr>
        <w:t xml:space="preserve">Са даном 31.12.2019.године, </w:t>
      </w:r>
      <w:r w:rsidRPr="007E3465">
        <w:rPr>
          <w:rFonts w:cs="Tahoma"/>
          <w:b/>
          <w:i w:val="0"/>
          <w:lang w:val="sr-Cyrl-CS"/>
        </w:rPr>
        <w:t>број активних предузетника је 1.854</w:t>
      </w:r>
      <w:r w:rsidRPr="007E3465">
        <w:rPr>
          <w:rFonts w:cs="Tahoma"/>
          <w:i w:val="0"/>
          <w:lang w:val="sr-Cyrl-CS"/>
        </w:rPr>
        <w:t xml:space="preserve">, од чега 607 из области трговинске дјелатности, 133 из области саобраћаја, 571 занатске дјелатности, 296 из области угоститељства и 247 агенције и остале услуге. Од укупног броја регистрованих предузетника, </w:t>
      </w:r>
      <w:r w:rsidRPr="007E3465">
        <w:rPr>
          <w:rFonts w:cs="Tahoma"/>
          <w:b/>
          <w:i w:val="0"/>
          <w:lang w:val="sr-Cyrl-CS"/>
        </w:rPr>
        <w:t>723 су жене или 39%.</w:t>
      </w:r>
    </w:p>
    <w:p w:rsidR="009F6D82" w:rsidRPr="007E3465" w:rsidRDefault="009F6D82" w:rsidP="009F6D82">
      <w:pPr>
        <w:tabs>
          <w:tab w:val="left" w:pos="360"/>
        </w:tabs>
        <w:ind w:right="-180"/>
        <w:rPr>
          <w:i w:val="0"/>
          <w:lang w:val="sr-Cyrl-CS"/>
        </w:rPr>
      </w:pPr>
      <w:r w:rsidRPr="007E3465">
        <w:rPr>
          <w:i w:val="0"/>
          <w:lang w:val="sr-Cyrl-CS"/>
        </w:rPr>
        <w:tab/>
      </w:r>
      <w:r w:rsidRPr="007E3465">
        <w:rPr>
          <w:i w:val="0"/>
          <w:lang w:val="sr-Cyrl-CS"/>
        </w:rPr>
        <w:tab/>
        <w:t xml:space="preserve">Током 2019. године  Одјељењу за привреду поднијета су </w:t>
      </w:r>
      <w:r w:rsidRPr="007E3465">
        <w:rPr>
          <w:b/>
          <w:i w:val="0"/>
          <w:lang w:val="sr-Cyrl-CS"/>
        </w:rPr>
        <w:t xml:space="preserve"> 2 захтјева за издавање увјерења</w:t>
      </w:r>
      <w:r w:rsidRPr="007E3465">
        <w:rPr>
          <w:i w:val="0"/>
          <w:lang w:val="sr-Cyrl-CS"/>
        </w:rPr>
        <w:t xml:space="preserve">о подацима који се воде као службена евиденција овог органа, као и </w:t>
      </w:r>
      <w:r w:rsidRPr="007E3465">
        <w:rPr>
          <w:b/>
          <w:i w:val="0"/>
          <w:lang w:val="sr-Cyrl-CS"/>
        </w:rPr>
        <w:t>34 увјерења</w:t>
      </w:r>
      <w:r w:rsidRPr="007E3465">
        <w:rPr>
          <w:i w:val="0"/>
          <w:lang w:val="sr-Cyrl-CS"/>
        </w:rPr>
        <w:t xml:space="preserve"> из области занатско-предузетничке делатности</w:t>
      </w:r>
      <w:r w:rsidRPr="007E3465">
        <w:rPr>
          <w:i w:val="0"/>
          <w:lang w:val="en-US"/>
        </w:rPr>
        <w:t xml:space="preserve">, </w:t>
      </w:r>
      <w:r w:rsidRPr="007E3465">
        <w:rPr>
          <w:i w:val="0"/>
          <w:lang w:val="sr-Cyrl-CS"/>
        </w:rPr>
        <w:t>чије је прибављање прописано Законом о општем управном поступку. Сва увјерења су издата у прописаном року.</w:t>
      </w:r>
    </w:p>
    <w:p w:rsidR="009F6D82" w:rsidRPr="007E3465" w:rsidRDefault="009F6D82" w:rsidP="009F6D82">
      <w:pPr>
        <w:tabs>
          <w:tab w:val="left" w:pos="360"/>
        </w:tabs>
        <w:ind w:right="-180"/>
        <w:rPr>
          <w:b/>
          <w:i w:val="0"/>
          <w:lang w:val="sr-Cyrl-CS"/>
        </w:rPr>
      </w:pPr>
      <w:r w:rsidRPr="007E3465">
        <w:rPr>
          <w:i w:val="0"/>
          <w:lang w:val="sr-Cyrl-CS"/>
        </w:rPr>
        <w:tab/>
      </w:r>
      <w:r w:rsidRPr="007E3465">
        <w:rPr>
          <w:i w:val="0"/>
          <w:lang w:val="sr-Cyrl-CS"/>
        </w:rPr>
        <w:tab/>
        <w:t xml:space="preserve">У складу са одредбама Одлуке о радном времену угоститељских, занатско-предузетничких и трговинских објеката  на подручју општине Бијељина (''Службени гласник општине Бијељина'', бр. 21/11 и „Службени гласник Града Бијељина“, бр.  11/14 и 10/18), издато је </w:t>
      </w:r>
      <w:r w:rsidRPr="007E3465">
        <w:rPr>
          <w:b/>
          <w:i w:val="0"/>
          <w:lang w:val="sr-Cyrl-CS"/>
        </w:rPr>
        <w:t xml:space="preserve">13сагласности за дуже радно вријеме у угоститељским објектима. </w:t>
      </w:r>
    </w:p>
    <w:p w:rsidR="009F6D82" w:rsidRPr="007E3465" w:rsidRDefault="009F6D82" w:rsidP="009F6D82">
      <w:pPr>
        <w:tabs>
          <w:tab w:val="left" w:pos="360"/>
        </w:tabs>
        <w:ind w:right="-180"/>
        <w:rPr>
          <w:i w:val="0"/>
          <w:lang w:val="sr-Cyrl-CS"/>
        </w:rPr>
      </w:pPr>
      <w:r w:rsidRPr="007E3465">
        <w:rPr>
          <w:i w:val="0"/>
          <w:lang w:val="sr-Cyrl-CS"/>
        </w:rPr>
        <w:tab/>
      </w:r>
      <w:r w:rsidRPr="007E3465">
        <w:rPr>
          <w:i w:val="0"/>
          <w:lang w:val="sr-Cyrl-CS"/>
        </w:rPr>
        <w:tab/>
        <w:t xml:space="preserve">У складу са Одлуком о комуналним таксама којом су регулисана права на ослобађање од плаћања таксе, ово одјељење је издало </w:t>
      </w:r>
      <w:r w:rsidRPr="007E3465">
        <w:rPr>
          <w:b/>
          <w:i w:val="0"/>
          <w:lang w:val="sr-Cyrl-CS"/>
        </w:rPr>
        <w:t xml:space="preserve">248 </w:t>
      </w:r>
      <w:r w:rsidRPr="007E3465">
        <w:rPr>
          <w:b/>
          <w:i w:val="0"/>
        </w:rPr>
        <w:t xml:space="preserve">рјешења о ослобађању од плаћања комуналне таксе на истакнуту фирму </w:t>
      </w:r>
      <w:r w:rsidRPr="007E3465">
        <w:rPr>
          <w:i w:val="0"/>
        </w:rPr>
        <w:t>(породице погинулих бораца и РВИ</w:t>
      </w:r>
      <w:r w:rsidRPr="007E3465">
        <w:rPr>
          <w:i w:val="0"/>
          <w:lang w:val="sr-Cyrl-CS"/>
        </w:rPr>
        <w:t>, предузетници који први пут покрећу привредну дјелатност ослобођени у првој години пословања</w:t>
      </w:r>
      <w:r w:rsidRPr="007E3465">
        <w:rPr>
          <w:i w:val="0"/>
        </w:rPr>
        <w:t>)</w:t>
      </w:r>
      <w:r w:rsidRPr="007E3465">
        <w:rPr>
          <w:i w:val="0"/>
          <w:lang w:val="sr-Cyrl-CS"/>
        </w:rPr>
        <w:t>.</w:t>
      </w:r>
      <w:r w:rsidRPr="007E3465">
        <w:rPr>
          <w:i w:val="0"/>
          <w:lang w:val="sr-Cyrl-CS"/>
        </w:rPr>
        <w:tab/>
        <w:t xml:space="preserve">У посматраном периоду </w:t>
      </w:r>
      <w:r w:rsidRPr="007E3465">
        <w:rPr>
          <w:b/>
          <w:i w:val="0"/>
          <w:lang w:val="sr-Cyrl-CS"/>
        </w:rPr>
        <w:t>изјављене су 2 жалбе</w:t>
      </w:r>
      <w:r w:rsidRPr="007E3465">
        <w:rPr>
          <w:i w:val="0"/>
          <w:lang w:val="sr-Cyrl-CS"/>
        </w:rPr>
        <w:t xml:space="preserve"> на рјешења</w:t>
      </w:r>
      <w:r w:rsidRPr="007E3465">
        <w:rPr>
          <w:i w:val="0"/>
        </w:rPr>
        <w:t>о ослобађању од плаћања комуналне таксе на истакнуту фирму</w:t>
      </w:r>
      <w:r w:rsidRPr="007E3465">
        <w:rPr>
          <w:i w:val="0"/>
          <w:lang w:val="sr-Cyrl-CS"/>
        </w:rPr>
        <w:t>, од којих је једна одбијена и једна одбачена.</w:t>
      </w:r>
    </w:p>
    <w:p w:rsidR="009F6D82" w:rsidRPr="007E3465" w:rsidRDefault="009F6D82" w:rsidP="009F6D82">
      <w:pPr>
        <w:tabs>
          <w:tab w:val="left" w:pos="720"/>
        </w:tabs>
        <w:ind w:right="-180"/>
        <w:rPr>
          <w:i w:val="0"/>
          <w:lang w:val="sr-Cyrl-CS"/>
        </w:rPr>
      </w:pPr>
      <w:r w:rsidRPr="007E3465">
        <w:rPr>
          <w:i w:val="0"/>
          <w:lang w:val="sr-Cyrl-CS"/>
        </w:rPr>
        <w:tab/>
        <w:t>Жалби на рјешења из области занатско-предузетничке дјелатности није било.</w:t>
      </w:r>
    </w:p>
    <w:p w:rsidR="009F6D82" w:rsidRPr="007E3465" w:rsidRDefault="009F6D82" w:rsidP="009F6D82">
      <w:pPr>
        <w:tabs>
          <w:tab w:val="left" w:pos="720"/>
        </w:tabs>
        <w:ind w:right="-180"/>
        <w:rPr>
          <w:i w:val="0"/>
          <w:lang w:val="sr-Cyrl-CS"/>
        </w:rPr>
      </w:pPr>
      <w:r w:rsidRPr="007E3465">
        <w:rPr>
          <w:i w:val="0"/>
          <w:lang w:val="sr-Cyrl-CS"/>
        </w:rPr>
        <w:tab/>
        <w:t xml:space="preserve">По основу прихода остварених од административне таксе на рјешења из области занатско-предузетничке дјелатности, укупно је наплаћено 28.480,00 КМ. </w:t>
      </w:r>
    </w:p>
    <w:p w:rsidR="009F6D82" w:rsidRPr="007E3465" w:rsidRDefault="009F6D82" w:rsidP="009F6D82">
      <w:pPr>
        <w:tabs>
          <w:tab w:val="left" w:pos="720"/>
        </w:tabs>
        <w:ind w:right="-180"/>
        <w:rPr>
          <w:i w:val="0"/>
          <w:lang w:val="sr-Cyrl-CS"/>
        </w:rPr>
      </w:pPr>
    </w:p>
    <w:p w:rsidR="009F6D82" w:rsidRPr="007E3465" w:rsidRDefault="009F6D82" w:rsidP="009F6D82">
      <w:pPr>
        <w:tabs>
          <w:tab w:val="left" w:pos="720"/>
        </w:tabs>
        <w:ind w:right="-180"/>
        <w:rPr>
          <w:i w:val="0"/>
          <w:iCs/>
          <w:lang w:val="sr-Cyrl-CS"/>
        </w:rPr>
      </w:pPr>
      <w:r w:rsidRPr="007E3465">
        <w:rPr>
          <w:i w:val="0"/>
          <w:lang w:val="sr-Cyrl-CS"/>
        </w:rPr>
        <w:tab/>
      </w:r>
      <w:r w:rsidR="007E3465">
        <w:rPr>
          <w:i w:val="0"/>
          <w:lang w:val="sr-Cyrl-CS"/>
        </w:rPr>
        <w:t>-</w:t>
      </w:r>
      <w:r w:rsidRPr="007E3465">
        <w:rPr>
          <w:i w:val="0"/>
          <w:iCs/>
          <w:lang w:val="sr-Cyrl-CS"/>
        </w:rPr>
        <w:t>Остали послови и активности Одјељења:</w:t>
      </w:r>
    </w:p>
    <w:p w:rsidR="009F6D82" w:rsidRPr="007E3465" w:rsidRDefault="009F6D82" w:rsidP="009F6D82">
      <w:pPr>
        <w:tabs>
          <w:tab w:val="left" w:pos="720"/>
        </w:tabs>
        <w:ind w:right="-180"/>
        <w:rPr>
          <w:i w:val="0"/>
          <w:iCs/>
          <w:lang w:val="sr-Cyrl-CS"/>
        </w:rPr>
      </w:pPr>
    </w:p>
    <w:p w:rsidR="009F6D82" w:rsidRPr="007E3465" w:rsidRDefault="009F6D82" w:rsidP="009F6D82">
      <w:pPr>
        <w:tabs>
          <w:tab w:val="left" w:pos="720"/>
        </w:tabs>
        <w:ind w:right="-180"/>
        <w:rPr>
          <w:i w:val="0"/>
          <w:lang w:val="sr-Cyrl-CS"/>
        </w:rPr>
      </w:pPr>
      <w:r w:rsidRPr="007E3465">
        <w:rPr>
          <w:i w:val="0"/>
          <w:iCs/>
          <w:lang w:val="sr-Cyrl-CS"/>
        </w:rPr>
        <w:tab/>
      </w:r>
      <w:r w:rsidRPr="007E3465">
        <w:rPr>
          <w:rFonts w:eastAsia="TimesNewRoman"/>
          <w:i w:val="0"/>
          <w:lang w:val="sr-Cyrl-CS"/>
        </w:rPr>
        <w:t>Н</w:t>
      </w:r>
      <w:r w:rsidRPr="007E3465">
        <w:rPr>
          <w:rFonts w:eastAsia="TimesNewRoman"/>
          <w:i w:val="0"/>
          <w:lang w:val="en-US"/>
        </w:rPr>
        <w:t>астављена</w:t>
      </w:r>
      <w:r w:rsidR="00B033AA">
        <w:rPr>
          <w:rFonts w:eastAsia="TimesNewRoman"/>
          <w:i w:val="0"/>
          <w:lang w:val="en-US"/>
        </w:rPr>
        <w:t xml:space="preserve"> </w:t>
      </w:r>
      <w:r w:rsidRPr="007E3465">
        <w:rPr>
          <w:rFonts w:eastAsia="TimesNewRoman"/>
          <w:i w:val="0"/>
          <w:lang w:val="en-US"/>
        </w:rPr>
        <w:t>је</w:t>
      </w:r>
      <w:r w:rsidR="00B033AA">
        <w:rPr>
          <w:rFonts w:eastAsia="TimesNewRoman"/>
          <w:i w:val="0"/>
          <w:lang w:val="en-US"/>
        </w:rPr>
        <w:t xml:space="preserve"> </w:t>
      </w:r>
      <w:r w:rsidRPr="007E3465">
        <w:rPr>
          <w:rFonts w:eastAsia="TimesNewRoman"/>
          <w:i w:val="0"/>
          <w:lang w:val="en-US"/>
        </w:rPr>
        <w:t>континуирана</w:t>
      </w:r>
      <w:r w:rsidR="00B033AA">
        <w:rPr>
          <w:rFonts w:eastAsia="TimesNewRoman"/>
          <w:i w:val="0"/>
          <w:lang w:val="en-US"/>
        </w:rPr>
        <w:t xml:space="preserve"> </w:t>
      </w:r>
      <w:r w:rsidRPr="007E3465">
        <w:rPr>
          <w:rFonts w:eastAsia="TimesNewRoman"/>
          <w:i w:val="0"/>
          <w:lang w:val="en-US"/>
        </w:rPr>
        <w:t>сарадња</w:t>
      </w:r>
      <w:r w:rsidR="00B033AA">
        <w:rPr>
          <w:rFonts w:eastAsia="TimesNewRoman"/>
          <w:i w:val="0"/>
          <w:lang w:val="en-US"/>
        </w:rPr>
        <w:t xml:space="preserve"> </w:t>
      </w:r>
      <w:r w:rsidRPr="007E3465">
        <w:rPr>
          <w:rFonts w:eastAsia="TimesNewRoman"/>
          <w:i w:val="0"/>
          <w:lang w:val="en-US"/>
        </w:rPr>
        <w:t>кроз</w:t>
      </w:r>
      <w:r w:rsidR="00B033AA">
        <w:rPr>
          <w:rFonts w:eastAsia="TimesNewRoman"/>
          <w:i w:val="0"/>
          <w:lang w:val="en-US"/>
        </w:rPr>
        <w:t xml:space="preserve"> </w:t>
      </w:r>
      <w:r w:rsidRPr="007E3465">
        <w:rPr>
          <w:rFonts w:eastAsia="TimesNewRoman"/>
          <w:i w:val="0"/>
          <w:lang w:val="en-US"/>
        </w:rPr>
        <w:t>провођење</w:t>
      </w:r>
      <w:r w:rsidR="00B033AA">
        <w:rPr>
          <w:rFonts w:eastAsia="TimesNewRoman"/>
          <w:i w:val="0"/>
          <w:lang w:val="en-US"/>
        </w:rPr>
        <w:t xml:space="preserve"> </w:t>
      </w:r>
      <w:r w:rsidRPr="007E3465">
        <w:rPr>
          <w:rFonts w:eastAsia="TimesNewRoman"/>
          <w:i w:val="0"/>
          <w:lang w:val="en-US"/>
        </w:rPr>
        <w:t>активности</w:t>
      </w:r>
      <w:r w:rsidR="00B033AA">
        <w:rPr>
          <w:rFonts w:eastAsia="TimesNewRoman"/>
          <w:i w:val="0"/>
          <w:lang w:val="en-US"/>
        </w:rPr>
        <w:t xml:space="preserve"> </w:t>
      </w:r>
      <w:r w:rsidRPr="007E3465">
        <w:rPr>
          <w:rFonts w:eastAsia="TimesNewRoman"/>
          <w:i w:val="0"/>
          <w:lang w:val="en-US"/>
        </w:rPr>
        <w:t>на</w:t>
      </w:r>
      <w:r w:rsidR="00B033AA">
        <w:rPr>
          <w:rFonts w:eastAsia="TimesNewRoman"/>
          <w:i w:val="0"/>
          <w:lang w:val="en-US"/>
        </w:rPr>
        <w:t xml:space="preserve"> </w:t>
      </w:r>
      <w:r w:rsidRPr="007E3465">
        <w:rPr>
          <w:rFonts w:eastAsia="TimesNewRoman"/>
          <w:i w:val="0"/>
          <w:lang w:val="en-US"/>
        </w:rPr>
        <w:t>успостављању</w:t>
      </w:r>
      <w:r w:rsidR="00B033AA">
        <w:rPr>
          <w:rFonts w:eastAsia="TimesNewRoman"/>
          <w:i w:val="0"/>
          <w:lang w:val="en-US"/>
        </w:rPr>
        <w:t xml:space="preserve"> </w:t>
      </w:r>
      <w:r w:rsidRPr="007E3465">
        <w:rPr>
          <w:rFonts w:eastAsia="TimesNewRoman"/>
          <w:i w:val="0"/>
          <w:lang w:val="en-US"/>
        </w:rPr>
        <w:t>повољнијег</w:t>
      </w:r>
      <w:r w:rsidR="00B033AA">
        <w:rPr>
          <w:rFonts w:eastAsia="TimesNewRoman"/>
          <w:i w:val="0"/>
          <w:lang w:val="en-US"/>
        </w:rPr>
        <w:t xml:space="preserve"> </w:t>
      </w:r>
      <w:r w:rsidRPr="007E3465">
        <w:rPr>
          <w:rFonts w:eastAsia="TimesNewRoman"/>
          <w:i w:val="0"/>
          <w:lang w:val="en-US"/>
        </w:rPr>
        <w:t>привредног</w:t>
      </w:r>
      <w:r w:rsidR="00B033AA">
        <w:rPr>
          <w:rFonts w:eastAsia="TimesNewRoman"/>
          <w:i w:val="0"/>
          <w:lang w:val="en-US"/>
        </w:rPr>
        <w:t xml:space="preserve"> </w:t>
      </w:r>
      <w:r w:rsidRPr="007E3465">
        <w:rPr>
          <w:rFonts w:eastAsia="TimesNewRoman"/>
          <w:i w:val="0"/>
          <w:lang w:val="en-US"/>
        </w:rPr>
        <w:t>амбијента</w:t>
      </w:r>
      <w:r w:rsidR="00B033AA">
        <w:rPr>
          <w:rFonts w:eastAsia="TimesNewRoman"/>
          <w:i w:val="0"/>
          <w:lang w:val="en-US"/>
        </w:rPr>
        <w:t xml:space="preserve"> </w:t>
      </w:r>
      <w:r w:rsidRPr="007E3465">
        <w:rPr>
          <w:rFonts w:eastAsia="TimesNewRoman"/>
          <w:i w:val="0"/>
          <w:lang w:val="en-US"/>
        </w:rPr>
        <w:t>подстицањем</w:t>
      </w:r>
      <w:r w:rsidR="00B033AA">
        <w:rPr>
          <w:rFonts w:eastAsia="TimesNewRoman"/>
          <w:i w:val="0"/>
          <w:lang w:val="en-US"/>
        </w:rPr>
        <w:t xml:space="preserve"> </w:t>
      </w:r>
      <w:r w:rsidRPr="007E3465">
        <w:rPr>
          <w:rFonts w:eastAsia="TimesNewRoman"/>
          <w:i w:val="0"/>
          <w:lang w:val="en-US"/>
        </w:rPr>
        <w:t>развоја и јачања</w:t>
      </w:r>
      <w:r w:rsidR="00B033AA">
        <w:rPr>
          <w:rFonts w:eastAsia="TimesNewRoman"/>
          <w:i w:val="0"/>
          <w:lang w:val="en-US"/>
        </w:rPr>
        <w:t xml:space="preserve"> </w:t>
      </w:r>
      <w:r w:rsidRPr="007E3465">
        <w:rPr>
          <w:rFonts w:eastAsia="TimesNewRoman"/>
          <w:i w:val="0"/>
          <w:lang w:val="en-US"/>
        </w:rPr>
        <w:t>предузетништва</w:t>
      </w:r>
      <w:r w:rsidRPr="007E3465">
        <w:rPr>
          <w:rFonts w:eastAsia="TimesNewRoman"/>
          <w:i w:val="0"/>
          <w:lang w:val="sr-Cyrl-CS"/>
        </w:rPr>
        <w:t xml:space="preserve"> и малих и средњих предузећа.</w:t>
      </w:r>
      <w:r w:rsidR="00B033AA">
        <w:rPr>
          <w:rFonts w:eastAsia="TimesNewRoman"/>
          <w:i w:val="0"/>
          <w:lang w:val="sr-Latn-BA"/>
        </w:rPr>
        <w:t xml:space="preserve"> </w:t>
      </w:r>
      <w:r w:rsidRPr="007E3465">
        <w:rPr>
          <w:i w:val="0"/>
          <w:lang w:val="sr-Cyrl-CS"/>
        </w:rPr>
        <w:t>Континуирано се прати реализација програмских задатака, одлука и закључака Скупштине Града који су у дјелокругу рада Одјељења за привреду. У сарадњи са Одсјеком за локални економски развој и европске интеграције, настављена је активност на привлачењу инвеститора. Н</w:t>
      </w:r>
      <w:r w:rsidRPr="007E3465">
        <w:rPr>
          <w:i w:val="0"/>
        </w:rPr>
        <w:t>а захт</w:t>
      </w:r>
      <w:r w:rsidRPr="007E3465">
        <w:rPr>
          <w:i w:val="0"/>
          <w:lang w:val="sr-Cyrl-CS"/>
        </w:rPr>
        <w:t>ј</w:t>
      </w:r>
      <w:r w:rsidRPr="007E3465">
        <w:rPr>
          <w:i w:val="0"/>
        </w:rPr>
        <w:t xml:space="preserve">ев Министарства привреде и предузетништва </w:t>
      </w:r>
      <w:r w:rsidRPr="007E3465">
        <w:rPr>
          <w:i w:val="0"/>
          <w:lang w:val="sr-Cyrl-CS"/>
        </w:rPr>
        <w:t xml:space="preserve">достављене су информације за </w:t>
      </w:r>
      <w:r w:rsidRPr="007E3465">
        <w:rPr>
          <w:i w:val="0"/>
        </w:rPr>
        <w:t>могућности сарадње домаћих предузећа са компанијом Weser</w:t>
      </w:r>
      <w:r w:rsidR="00CB7758">
        <w:rPr>
          <w:i w:val="0"/>
          <w:lang w:val="bs-Cyrl-BA"/>
        </w:rPr>
        <w:t xml:space="preserve"> </w:t>
      </w:r>
      <w:r w:rsidRPr="007E3465">
        <w:rPr>
          <w:i w:val="0"/>
        </w:rPr>
        <w:t>Mettal</w:t>
      </w:r>
      <w:r w:rsidR="00CB7758">
        <w:rPr>
          <w:i w:val="0"/>
          <w:lang w:val="bs-Cyrl-BA"/>
        </w:rPr>
        <w:t xml:space="preserve"> </w:t>
      </w:r>
      <w:r w:rsidRPr="007E3465">
        <w:rPr>
          <w:i w:val="0"/>
        </w:rPr>
        <w:t>UmformtechnickGmbH (WMU)</w:t>
      </w:r>
      <w:r w:rsidRPr="007E3465">
        <w:rPr>
          <w:i w:val="0"/>
          <w:lang w:val="sr-Cyrl-CS"/>
        </w:rPr>
        <w:t>;  одржан је с</w:t>
      </w:r>
      <w:r w:rsidRPr="007E3465">
        <w:rPr>
          <w:bCs/>
          <w:i w:val="0"/>
        </w:rPr>
        <w:t>астанак са преставницима компаније Yazaki</w:t>
      </w:r>
      <w:r w:rsidRPr="007E3465">
        <w:rPr>
          <w:bCs/>
          <w:i w:val="0"/>
          <w:lang w:val="sr-Cyrl-CS"/>
        </w:rPr>
        <w:t xml:space="preserve"> и достављени подаци о привредним потенцијалима града. </w:t>
      </w:r>
    </w:p>
    <w:p w:rsidR="009F6D82" w:rsidRPr="005C28D4" w:rsidRDefault="009F6D82" w:rsidP="009F6D82">
      <w:pPr>
        <w:spacing w:line="200" w:lineRule="atLeast"/>
        <w:ind w:firstLine="708"/>
        <w:rPr>
          <w:i w:val="0"/>
          <w:szCs w:val="24"/>
        </w:rPr>
      </w:pPr>
      <w:r w:rsidRPr="007E3465">
        <w:rPr>
          <w:i w:val="0"/>
          <w:lang w:val="sr-Cyrl-CS"/>
        </w:rPr>
        <w:t>Након добијања сертификата Г</w:t>
      </w:r>
      <w:r w:rsidRPr="007E3465">
        <w:rPr>
          <w:i w:val="0"/>
        </w:rPr>
        <w:t xml:space="preserve">рада са повољним пословним окружењем – </w:t>
      </w:r>
      <w:r w:rsidRPr="007E3465">
        <w:rPr>
          <w:i w:val="0"/>
          <w:lang w:val="en-US"/>
        </w:rPr>
        <w:t>BFC</w:t>
      </w:r>
      <w:r w:rsidRPr="007E3465">
        <w:rPr>
          <w:i w:val="0"/>
          <w:lang w:val="sr-Cyrl-CS"/>
        </w:rPr>
        <w:t xml:space="preserve">, </w:t>
      </w:r>
      <w:r w:rsidRPr="007E3465">
        <w:rPr>
          <w:i w:val="0"/>
        </w:rPr>
        <w:t>(Business Friendly</w:t>
      </w:r>
      <w:r w:rsidR="005C28D4">
        <w:rPr>
          <w:i w:val="0"/>
          <w:lang w:val="sr-Latn-BA"/>
        </w:rPr>
        <w:t xml:space="preserve"> </w:t>
      </w:r>
      <w:r w:rsidRPr="007E3465">
        <w:rPr>
          <w:i w:val="0"/>
        </w:rPr>
        <w:t>Certification</w:t>
      </w:r>
      <w:r w:rsidR="005C28D4">
        <w:rPr>
          <w:i w:val="0"/>
          <w:lang w:val="sr-Latn-BA"/>
        </w:rPr>
        <w:t xml:space="preserve"> </w:t>
      </w:r>
      <w:r w:rsidRPr="007E3465">
        <w:rPr>
          <w:i w:val="0"/>
        </w:rPr>
        <w:t>South</w:t>
      </w:r>
      <w:r w:rsidR="005C28D4">
        <w:rPr>
          <w:i w:val="0"/>
          <w:lang w:val="sr-Latn-BA"/>
        </w:rPr>
        <w:t xml:space="preserve"> </w:t>
      </w:r>
      <w:r w:rsidRPr="007E3465">
        <w:rPr>
          <w:i w:val="0"/>
        </w:rPr>
        <w:t>East</w:t>
      </w:r>
      <w:r w:rsidR="005C28D4">
        <w:rPr>
          <w:i w:val="0"/>
          <w:lang w:val="sr-Latn-BA"/>
        </w:rPr>
        <w:t xml:space="preserve"> </w:t>
      </w:r>
      <w:r w:rsidRPr="007E3465">
        <w:rPr>
          <w:i w:val="0"/>
        </w:rPr>
        <w:t xml:space="preserve">Europe – BFC SEE), </w:t>
      </w:r>
      <w:r w:rsidRPr="007E3465">
        <w:rPr>
          <w:i w:val="0"/>
          <w:lang w:val="sr-Cyrl-CS"/>
        </w:rPr>
        <w:t>од 30.06.2015.</w:t>
      </w:r>
      <w:r w:rsidR="00CB7758">
        <w:rPr>
          <w:i w:val="0"/>
          <w:lang w:val="sr-Cyrl-CS"/>
        </w:rPr>
        <w:t xml:space="preserve"> </w:t>
      </w:r>
      <w:r w:rsidRPr="007E3465">
        <w:rPr>
          <w:i w:val="0"/>
          <w:lang w:val="sr-Cyrl-CS"/>
        </w:rPr>
        <w:t xml:space="preserve">године, </w:t>
      </w:r>
      <w:r w:rsidRPr="007E3465">
        <w:rPr>
          <w:i w:val="0"/>
        </w:rPr>
        <w:t>који представља потврду да Градска управа Града Бијељина нуди инвеститорима услуге високог квалитета олакшавајући њихово пословање и да непрестано ради на побољшању пословног амбијента у локалној заједници</w:t>
      </w:r>
      <w:r w:rsidRPr="007E3465">
        <w:rPr>
          <w:i w:val="0"/>
          <w:lang w:val="sr-Cyrl-CS"/>
        </w:rPr>
        <w:t xml:space="preserve">, активности одјељења су усмјерене на ажурирање и припрему нове документације из своје надлежности, достављање информација о слободним локацијама за инвеститоре (ФИПА), пружање информација о свим врстама подстицаја у привреди, информације о пословању, информације </w:t>
      </w:r>
      <w:r w:rsidRPr="005C28D4">
        <w:rPr>
          <w:i w:val="0"/>
          <w:szCs w:val="24"/>
          <w:lang w:val="sr-Cyrl-CS"/>
        </w:rPr>
        <w:t>заинтересованим привредницима за могућност улагања, повезивање привредника из исте дјелатности, с</w:t>
      </w:r>
      <w:r w:rsidRPr="005C28D4">
        <w:rPr>
          <w:i w:val="0"/>
          <w:szCs w:val="24"/>
        </w:rPr>
        <w:t>астан</w:t>
      </w:r>
      <w:r w:rsidRPr="005C28D4">
        <w:rPr>
          <w:i w:val="0"/>
          <w:szCs w:val="24"/>
          <w:lang w:val="sr-Cyrl-CS"/>
        </w:rPr>
        <w:t>ци</w:t>
      </w:r>
      <w:r w:rsidRPr="005C28D4">
        <w:rPr>
          <w:i w:val="0"/>
          <w:szCs w:val="24"/>
        </w:rPr>
        <w:t xml:space="preserve"> сарадничке</w:t>
      </w:r>
      <w:r w:rsidRPr="005C28D4">
        <w:rPr>
          <w:szCs w:val="24"/>
        </w:rPr>
        <w:t xml:space="preserve"> мреже у оквиру </w:t>
      </w:r>
      <w:r w:rsidRPr="005C28D4">
        <w:rPr>
          <w:i w:val="0"/>
          <w:szCs w:val="24"/>
        </w:rPr>
        <w:t xml:space="preserve">Програма постинвестиционе подршке инвеститорима у Бања Луци и достава предлога предузећа из Бијељине за </w:t>
      </w:r>
      <w:r w:rsidRPr="005C28D4">
        <w:rPr>
          <w:i w:val="0"/>
          <w:szCs w:val="24"/>
          <w:lang w:val="sr-Latn-BA"/>
        </w:rPr>
        <w:t>aftercare</w:t>
      </w:r>
      <w:r w:rsidRPr="005C28D4">
        <w:rPr>
          <w:i w:val="0"/>
          <w:szCs w:val="24"/>
        </w:rPr>
        <w:t xml:space="preserve"> посјете у 2019.години</w:t>
      </w:r>
      <w:r w:rsidRPr="005C28D4">
        <w:rPr>
          <w:i w:val="0"/>
          <w:szCs w:val="24"/>
          <w:lang w:val="sr-Cyrl-CS"/>
        </w:rPr>
        <w:t xml:space="preserve">. Након тога </w:t>
      </w:r>
      <w:r w:rsidRPr="005C28D4">
        <w:rPr>
          <w:i w:val="0"/>
          <w:szCs w:val="24"/>
        </w:rPr>
        <w:t>одржан је састанак са министром привреде и предузетништва Вјекославом Петричевићем и његовим  са сарадницима са градоначеликом, као и посјете предузећима Орао и „</w:t>
      </w:r>
      <w:r w:rsidRPr="005C28D4">
        <w:rPr>
          <w:i w:val="0"/>
          <w:szCs w:val="24"/>
          <w:lang w:val="hr-BA"/>
        </w:rPr>
        <w:t>MetPro Elvaco</w:t>
      </w:r>
      <w:r w:rsidRPr="005C28D4">
        <w:rPr>
          <w:i w:val="0"/>
          <w:szCs w:val="24"/>
        </w:rPr>
        <w:t>“, у вези реализације Програма постинвестиционе подршке/</w:t>
      </w:r>
      <w:r w:rsidRPr="005C28D4">
        <w:rPr>
          <w:i w:val="0"/>
          <w:szCs w:val="24"/>
          <w:lang w:val="hr-BA"/>
        </w:rPr>
        <w:t>aftercare</w:t>
      </w:r>
      <w:r w:rsidRPr="005C28D4">
        <w:rPr>
          <w:i w:val="0"/>
          <w:szCs w:val="24"/>
        </w:rPr>
        <w:t>.</w:t>
      </w:r>
    </w:p>
    <w:p w:rsidR="009F6D82" w:rsidRPr="007E3465" w:rsidRDefault="009F6D82" w:rsidP="009F6D82">
      <w:pPr>
        <w:spacing w:line="200" w:lineRule="atLeast"/>
        <w:ind w:firstLine="708"/>
        <w:rPr>
          <w:i w:val="0"/>
          <w:lang w:val="sr-Cyrl-CS"/>
        </w:rPr>
      </w:pPr>
      <w:r w:rsidRPr="007E3465">
        <w:rPr>
          <w:i w:val="0"/>
        </w:rPr>
        <w:lastRenderedPageBreak/>
        <w:t>Са представницима USAID-a одржана је презентација Програма „</w:t>
      </w:r>
      <w:r w:rsidRPr="007E3465">
        <w:rPr>
          <w:i w:val="0"/>
          <w:lang w:val="sr-Cyrl-CS"/>
        </w:rPr>
        <w:t>Развој радне снаге и већи приступ тржиштима“ за привреднике из области прераде метала, дрвета и текстила.</w:t>
      </w:r>
    </w:p>
    <w:p w:rsidR="009F6D82" w:rsidRPr="007E3465" w:rsidRDefault="009F6D82" w:rsidP="009F6D82">
      <w:pPr>
        <w:tabs>
          <w:tab w:val="num" w:pos="0"/>
        </w:tabs>
        <w:spacing w:line="200" w:lineRule="atLeast"/>
        <w:ind w:firstLine="708"/>
        <w:rPr>
          <w:i w:val="0"/>
          <w:lang w:val="sr-Cyrl-CS"/>
        </w:rPr>
      </w:pPr>
      <w:r w:rsidRPr="007E3465">
        <w:rPr>
          <w:i w:val="0"/>
          <w:lang w:val="sr-Cyrl-CS"/>
        </w:rPr>
        <w:t>Припреман је значајан број разноврсних информација и одговора по захтјевима за слободан приступ информацијама, различитим захтјевима грађана, као и на упите посјетилаца званичне интернет странице Града. Привредницима су доступни Водичи за предузетнике, брошуре о Индустријским зонама, привредним потенцијалима,</w:t>
      </w:r>
      <w:r w:rsidRPr="007E3465">
        <w:rPr>
          <w:i w:val="0"/>
          <w:kern w:val="1"/>
          <w:lang w:val="sr-Cyrl-CS"/>
        </w:rPr>
        <w:t xml:space="preserve"> видео презентације на српском и енглеском језику, које се презентују и додијељују привредним делегацијама са циљем пружања информација о предностима и могућностима улагања у Бијељину.</w:t>
      </w:r>
      <w:r w:rsidRPr="007E3465">
        <w:rPr>
          <w:rFonts w:eastAsia="Lucida Sans Unicode" w:cs="Tahoma"/>
          <w:i w:val="0"/>
          <w:color w:val="000000"/>
          <w:kern w:val="1"/>
          <w:lang w:val="sr-Cyrl-CS"/>
        </w:rPr>
        <w:tab/>
      </w:r>
      <w:r w:rsidRPr="007E3465">
        <w:rPr>
          <w:rFonts w:eastAsia="Lucida Sans Unicode" w:cs="Tahoma"/>
          <w:i w:val="0"/>
          <w:color w:val="000000"/>
          <w:kern w:val="1"/>
          <w:lang w:val="sr-Cyrl-CS"/>
        </w:rPr>
        <w:tab/>
      </w:r>
      <w:r w:rsidRPr="007E3465">
        <w:rPr>
          <w:i w:val="0"/>
          <w:kern w:val="1"/>
          <w:lang w:val="sr-Cyrl-CS"/>
        </w:rPr>
        <w:tab/>
      </w:r>
    </w:p>
    <w:p w:rsidR="009F6D82" w:rsidRPr="007E3465" w:rsidRDefault="009F6D82" w:rsidP="009F6D82">
      <w:pPr>
        <w:tabs>
          <w:tab w:val="num" w:pos="0"/>
          <w:tab w:val="left" w:pos="360"/>
        </w:tabs>
        <w:ind w:right="-180"/>
        <w:rPr>
          <w:i w:val="0"/>
          <w:lang w:val="sr-Cyrl-CS"/>
        </w:rPr>
      </w:pPr>
      <w:r w:rsidRPr="007E3465">
        <w:rPr>
          <w:i w:val="0"/>
          <w:lang w:val="sr-Cyrl-CS"/>
        </w:rPr>
        <w:tab/>
      </w:r>
      <w:r w:rsidRPr="007E3465">
        <w:rPr>
          <w:i w:val="0"/>
          <w:lang w:val="sr-Cyrl-CS"/>
        </w:rPr>
        <w:tab/>
        <w:t>Током извјештајног периода давана су мишљења на акта предузећа чији је оснивач Град, а које су у надлежности Одјељења за привреду (Туристичка организација Бијељина, Агенција за развој малих  и средњих предузећа Бијељина, ЈУ ''Бања'' Дворови).</w:t>
      </w:r>
    </w:p>
    <w:p w:rsidR="009F6D82" w:rsidRPr="007E3465" w:rsidRDefault="009F6D82" w:rsidP="009F6D82">
      <w:pPr>
        <w:tabs>
          <w:tab w:val="num" w:pos="0"/>
          <w:tab w:val="left" w:pos="360"/>
        </w:tabs>
        <w:ind w:right="-180"/>
        <w:rPr>
          <w:i w:val="0"/>
          <w:lang w:val="sr-Cyrl-CS"/>
        </w:rPr>
      </w:pPr>
      <w:r w:rsidRPr="007E3465">
        <w:rPr>
          <w:i w:val="0"/>
          <w:lang w:val="sr-Cyrl-CS"/>
        </w:rPr>
        <w:tab/>
      </w:r>
      <w:r w:rsidRPr="007E3465">
        <w:rPr>
          <w:i w:val="0"/>
          <w:lang w:val="sr-Cyrl-CS"/>
        </w:rPr>
        <w:tab/>
        <w:t xml:space="preserve">Крајем године успјешно је реализован </w:t>
      </w:r>
      <w:r w:rsidRPr="007E3465">
        <w:rPr>
          <w:i w:val="0"/>
        </w:rPr>
        <w:t>Програм коришћења средстава</w:t>
      </w:r>
      <w:r w:rsidRPr="007E3465">
        <w:rPr>
          <w:rFonts w:eastAsia="Lucida Sans Unicode"/>
          <w:i w:val="0"/>
          <w:kern w:val="1"/>
        </w:rPr>
        <w:t xml:space="preserve">од </w:t>
      </w:r>
      <w:r w:rsidRPr="007E3465">
        <w:rPr>
          <w:i w:val="0"/>
        </w:rPr>
        <w:t xml:space="preserve">накнада за коришћење природних ресурса у сврху </w:t>
      </w:r>
      <w:r w:rsidRPr="007E3465">
        <w:rPr>
          <w:i w:val="0"/>
          <w:lang w:val="sr-Cyrl-CS"/>
        </w:rPr>
        <w:t>п</w:t>
      </w:r>
      <w:r w:rsidRPr="007E3465">
        <w:rPr>
          <w:i w:val="0"/>
        </w:rPr>
        <w:t>роизводње електричне енергије за 2019.</w:t>
      </w:r>
      <w:r w:rsidR="00CB7758">
        <w:rPr>
          <w:i w:val="0"/>
          <w:lang w:val="bs-Cyrl-BA"/>
        </w:rPr>
        <w:t xml:space="preserve"> г</w:t>
      </w:r>
      <w:r w:rsidRPr="007E3465">
        <w:rPr>
          <w:i w:val="0"/>
        </w:rPr>
        <w:t>одину</w:t>
      </w:r>
      <w:r w:rsidR="00CB7758">
        <w:rPr>
          <w:i w:val="0"/>
          <w:lang w:val="sr-Cyrl-CS"/>
        </w:rPr>
        <w:t>,</w:t>
      </w:r>
      <w:r w:rsidRPr="007E3465">
        <w:rPr>
          <w:i w:val="0"/>
          <w:lang w:val="sr-Cyrl-CS"/>
        </w:rPr>
        <w:t>а Одјељење ће доставити Извјештај о његовој реализацији Скупштини Града Бијељина у складу са Програмом рада Скупштине.</w:t>
      </w:r>
    </w:p>
    <w:p w:rsidR="009F6D82" w:rsidRPr="007E3465" w:rsidRDefault="009F6D82" w:rsidP="009F6D82">
      <w:pPr>
        <w:tabs>
          <w:tab w:val="num" w:pos="0"/>
          <w:tab w:val="left" w:pos="360"/>
        </w:tabs>
        <w:ind w:right="-180"/>
        <w:rPr>
          <w:i w:val="0"/>
          <w:lang w:val="sr-Cyrl-CS"/>
        </w:rPr>
      </w:pPr>
      <w:r w:rsidRPr="007E3465">
        <w:rPr>
          <w:i w:val="0"/>
          <w:lang w:val="sr-Cyrl-CS"/>
        </w:rPr>
        <w:tab/>
      </w:r>
      <w:r w:rsidRPr="007E3465">
        <w:rPr>
          <w:i w:val="0"/>
          <w:lang w:val="sr-Cyrl-CS"/>
        </w:rPr>
        <w:tab/>
        <w:t>У организацији Министарства трговине и туризма РС, одржан је  сајам на тему ''Наше је боље – купујмо домаће'', на којој је поред представника одјељења присуствовао значајан број привредника нашег града и Републике Српске.</w:t>
      </w:r>
    </w:p>
    <w:p w:rsidR="009F6D82" w:rsidRPr="007E3465" w:rsidRDefault="009F6D82" w:rsidP="009F6D82">
      <w:pPr>
        <w:tabs>
          <w:tab w:val="left" w:pos="360"/>
        </w:tabs>
        <w:ind w:right="-180"/>
        <w:rPr>
          <w:i w:val="0"/>
          <w:kern w:val="1"/>
          <w:lang w:val="sr-Cyrl-CS"/>
        </w:rPr>
      </w:pPr>
      <w:r w:rsidRPr="007E3465">
        <w:rPr>
          <w:rFonts w:eastAsia="Lucida Sans Unicode" w:cs="Tahoma"/>
          <w:i w:val="0"/>
          <w:color w:val="000000"/>
          <w:kern w:val="1"/>
          <w:lang w:val="sr-Cyrl-CS"/>
        </w:rPr>
        <w:tab/>
      </w:r>
      <w:r w:rsidRPr="007E3465">
        <w:rPr>
          <w:rFonts w:eastAsia="Lucida Sans Unicode" w:cs="Tahoma"/>
          <w:i w:val="0"/>
          <w:color w:val="000000"/>
          <w:kern w:val="1"/>
          <w:lang w:val="sr-Cyrl-CS"/>
        </w:rPr>
        <w:tab/>
      </w:r>
      <w:r w:rsidRPr="007E3465">
        <w:rPr>
          <w:i w:val="0"/>
          <w:kern w:val="1"/>
          <w:lang w:val="sr-Cyrl-CS"/>
        </w:rPr>
        <w:t xml:space="preserve">Службеници Одељења су учествовали у раду комисија и других тијела које именује Скупштина Града и Градоначелник (комисија за јавне набавке, комисија за интерну контролу, пописна комисија, Одбор за квалитет за увођење ИСО стандарда, комисија за праћење акције дезинсекције и дератизације, комисија за додјелу средстава подстицаја за мала и средња предузећа, дисциплинска комисија, техничко тијело за регистрацију административних поступака, радна група за израду ревидиране Стратегије развоја града, радна група за сертификацију Града БФЦ, радна група за брендирање града, радна група у </w:t>
      </w:r>
      <w:r w:rsidRPr="007E3465">
        <w:rPr>
          <w:i w:val="0"/>
        </w:rPr>
        <w:t>оквиру пројекта Микрофинансирање у БиХ</w:t>
      </w:r>
      <w:r w:rsidRPr="007E3465">
        <w:rPr>
          <w:i w:val="0"/>
          <w:kern w:val="1"/>
          <w:lang w:val="sr-Cyrl-CS"/>
        </w:rPr>
        <w:t xml:space="preserve"> итд.). </w:t>
      </w:r>
    </w:p>
    <w:p w:rsidR="009F6D82" w:rsidRPr="007E3465" w:rsidRDefault="009F6D82" w:rsidP="009F6D82">
      <w:pPr>
        <w:tabs>
          <w:tab w:val="left" w:pos="360"/>
        </w:tabs>
        <w:ind w:right="-180"/>
        <w:rPr>
          <w:b/>
          <w:i w:val="0"/>
          <w:kern w:val="1"/>
          <w:lang w:val="sr-Cyrl-CS"/>
        </w:rPr>
      </w:pPr>
      <w:r w:rsidRPr="007E3465">
        <w:rPr>
          <w:i w:val="0"/>
          <w:kern w:val="1"/>
          <w:lang w:val="sr-Cyrl-CS"/>
        </w:rPr>
        <w:tab/>
      </w:r>
      <w:r w:rsidRPr="007E3465">
        <w:rPr>
          <w:i w:val="0"/>
          <w:kern w:val="1"/>
          <w:lang w:val="sr-Cyrl-CS"/>
        </w:rPr>
        <w:tab/>
        <w:t xml:space="preserve">Током читавог извјештајног периода упућивани су различити дописи ресорним министарствима, осталим државним органима, организацијама и институцијама, предузећима, физичким лицима и слично, а односе се на давање тумачења, доставу података и заједничке активности. Остваривана је сарадња и обављани послови од обостране користи са другим органима управе, правосудним органима, Полицијском управом Бијељина, Пореском управом РС, Управом за индиректно опорезивање, Заводом за запошљавање РС, финансијским организацијама и банкама, Привредном комором регије Бијељина, Удружењем ''Предузетник'' Бијељина. Прибављани су и прослеђивани подаци за Владу Републике Српске, ресорна Министарства, Републички завод за статистику, Управу за индиректно опорезивање, Полицијску управу Бијељина, Окружни привредни суд у Бијељини, Основни суд у Бијељини, Окружно тужилаштво итд. По овим основама, сачињена су </w:t>
      </w:r>
      <w:r w:rsidRPr="00CB7758">
        <w:rPr>
          <w:i w:val="0"/>
          <w:kern w:val="1"/>
          <w:lang w:val="sr-Cyrl-CS"/>
        </w:rPr>
        <w:t>208 дописа</w:t>
      </w:r>
      <w:r w:rsidRPr="007E3465">
        <w:rPr>
          <w:i w:val="0"/>
          <w:kern w:val="1"/>
          <w:lang w:val="sr-Cyrl-CS"/>
        </w:rPr>
        <w:t xml:space="preserve">. Такође, током читавог периода одељење је сарађивало са осталим организационим јединицама у оквиру Градске управе, упућивањем различитих предлога, мишљења и дописа за Градоначелника и остале организационе јединице. По овим основама упућено је </w:t>
      </w:r>
      <w:r w:rsidRPr="00CB7758">
        <w:rPr>
          <w:i w:val="0"/>
          <w:kern w:val="1"/>
          <w:lang w:val="sr-Cyrl-CS"/>
        </w:rPr>
        <w:t>186 дописа-акта.</w:t>
      </w:r>
      <w:r w:rsidRPr="007E3465">
        <w:rPr>
          <w:b/>
          <w:i w:val="0"/>
          <w:kern w:val="1"/>
          <w:lang w:val="sr-Cyrl-CS"/>
        </w:rPr>
        <w:t xml:space="preserve"> </w:t>
      </w:r>
    </w:p>
    <w:p w:rsidR="009F6D82" w:rsidRPr="007E3465" w:rsidRDefault="009F6D82" w:rsidP="009F6D82">
      <w:pPr>
        <w:tabs>
          <w:tab w:val="left" w:pos="360"/>
        </w:tabs>
        <w:ind w:right="-180"/>
        <w:rPr>
          <w:i w:val="0"/>
          <w:kern w:val="1"/>
          <w:lang w:val="sr-Cyrl-CS"/>
        </w:rPr>
      </w:pPr>
      <w:r w:rsidRPr="007E3465">
        <w:rPr>
          <w:i w:val="0"/>
          <w:kern w:val="1"/>
          <w:lang w:val="sr-Cyrl-CS"/>
        </w:rPr>
        <w:tab/>
      </w:r>
      <w:r w:rsidRPr="007E3465">
        <w:rPr>
          <w:i w:val="0"/>
          <w:kern w:val="1"/>
          <w:lang w:val="sr-Cyrl-CS"/>
        </w:rPr>
        <w:tab/>
        <w:t>Градоначелник Града Бијељина донио је 31.03.2015. године рјешење о оснивању Савјета за заштиту потрошача економских услуга, као савјетодавно</w:t>
      </w:r>
      <w:r w:rsidR="00CB7758">
        <w:rPr>
          <w:i w:val="0"/>
          <w:kern w:val="1"/>
          <w:lang w:val="sr-Cyrl-CS"/>
        </w:rPr>
        <w:t xml:space="preserve"> </w:t>
      </w:r>
      <w:r w:rsidRPr="007E3465">
        <w:rPr>
          <w:i w:val="0"/>
          <w:kern w:val="1"/>
          <w:lang w:val="sr-Cyrl-CS"/>
        </w:rPr>
        <w:t>тијело Градске управе. Савјет је основан у циљу праћења стања, расправљања и давања мишљења и препорука Градској управи,а везано за права и обавезе потрошача економских услуга (за услуге снабдијевања топлотноменергијом, водом, одводом отпадних вода, одржавања чистоће и одвоза смећа и услуге градске пијаце), односно да осигура ефикасну заштиту потрошача. Предсједник</w:t>
      </w:r>
      <w:r w:rsidR="00CB7758">
        <w:rPr>
          <w:i w:val="0"/>
          <w:kern w:val="1"/>
          <w:lang w:val="sr-Cyrl-CS"/>
        </w:rPr>
        <w:t xml:space="preserve"> </w:t>
      </w:r>
      <w:r w:rsidRPr="007E3465">
        <w:rPr>
          <w:i w:val="0"/>
          <w:kern w:val="1"/>
          <w:lang w:val="sr-Cyrl-CS"/>
        </w:rPr>
        <w:t>Савјета је службеник Одјељења за привреду, а током 2019. године одржана је једна сједница</w:t>
      </w:r>
      <w:r w:rsidR="00CB7758">
        <w:rPr>
          <w:i w:val="0"/>
          <w:kern w:val="1"/>
          <w:lang w:val="sr-Cyrl-CS"/>
        </w:rPr>
        <w:t xml:space="preserve"> </w:t>
      </w:r>
      <w:r w:rsidRPr="007E3465">
        <w:rPr>
          <w:i w:val="0"/>
          <w:kern w:val="1"/>
          <w:lang w:val="sr-Cyrl-CS"/>
        </w:rPr>
        <w:t>Савјета.</w:t>
      </w:r>
    </w:p>
    <w:p w:rsidR="009F6D82" w:rsidRPr="007E3465" w:rsidRDefault="009F6D82" w:rsidP="009F6D82">
      <w:pPr>
        <w:tabs>
          <w:tab w:val="left" w:pos="360"/>
        </w:tabs>
        <w:ind w:right="-180"/>
        <w:rPr>
          <w:i w:val="0"/>
          <w:lang w:val="sr-Cyrl-CS"/>
        </w:rPr>
      </w:pPr>
      <w:r w:rsidRPr="007E3465">
        <w:rPr>
          <w:i w:val="0"/>
          <w:kern w:val="1"/>
          <w:lang w:val="sr-Cyrl-CS"/>
        </w:rPr>
        <w:tab/>
      </w:r>
      <w:r w:rsidRPr="007E3465">
        <w:rPr>
          <w:i w:val="0"/>
          <w:kern w:val="1"/>
          <w:lang w:val="sr-Cyrl-CS"/>
        </w:rPr>
        <w:tab/>
        <w:t>Током године, у сарадњи са Одсјеком за локални економски развој, реализоване су активности у</w:t>
      </w:r>
      <w:r w:rsidRPr="007E3465">
        <w:rPr>
          <w:i w:val="0"/>
        </w:rPr>
        <w:t xml:space="preserve"> оквиру </w:t>
      </w:r>
      <w:r w:rsidRPr="007E3465">
        <w:rPr>
          <w:i w:val="0"/>
          <w:lang w:val="sr-Cyrl-CS"/>
        </w:rPr>
        <w:t>заједничких пројеката.</w:t>
      </w:r>
    </w:p>
    <w:p w:rsidR="009F6D82" w:rsidRPr="007E3465" w:rsidRDefault="009F6D82" w:rsidP="009F6D82">
      <w:pPr>
        <w:tabs>
          <w:tab w:val="left" w:pos="360"/>
        </w:tabs>
        <w:ind w:right="-180"/>
        <w:rPr>
          <w:i w:val="0"/>
          <w:lang w:val="ru-RU"/>
        </w:rPr>
      </w:pPr>
      <w:r w:rsidRPr="007E3465">
        <w:rPr>
          <w:i w:val="0"/>
          <w:lang w:val="sr-Cyrl-CS"/>
        </w:rPr>
        <w:lastRenderedPageBreak/>
        <w:tab/>
      </w:r>
      <w:r w:rsidRPr="007E3465">
        <w:rPr>
          <w:i w:val="0"/>
          <w:lang w:val="sr-Cyrl-CS"/>
        </w:rPr>
        <w:tab/>
        <w:t xml:space="preserve">У сарадњи са </w:t>
      </w:r>
      <w:r w:rsidRPr="007E3465">
        <w:rPr>
          <w:i w:val="0"/>
          <w:lang w:val="ru-RU"/>
        </w:rPr>
        <w:t>Градским занатско предузетничким удружењем ''Предузетник'' одржавани су састанци на тему статуса предузетника и договорене заједничке активности. Неке од њих везане су за  иницијативе за измјене закона и подзаконских аката, што је разултирало доношењем новог Закона о уређењу простора и грађењу који је повољнији  за пословање занатских предузетничких радњи.</w:t>
      </w:r>
    </w:p>
    <w:p w:rsidR="009F6D82" w:rsidRPr="007E3465" w:rsidRDefault="009F6D82" w:rsidP="009F6D82">
      <w:pPr>
        <w:tabs>
          <w:tab w:val="left" w:pos="360"/>
        </w:tabs>
        <w:ind w:right="-180"/>
        <w:rPr>
          <w:i w:val="0"/>
          <w:lang w:val="sr-Cyrl-CS"/>
        </w:rPr>
      </w:pPr>
      <w:r w:rsidRPr="007E3465">
        <w:rPr>
          <w:i w:val="0"/>
          <w:kern w:val="1"/>
          <w:lang w:val="sr-Cyrl-CS"/>
        </w:rPr>
        <w:tab/>
      </w:r>
      <w:r w:rsidRPr="007E3465">
        <w:rPr>
          <w:i w:val="0"/>
          <w:kern w:val="1"/>
          <w:lang w:val="sr-Cyrl-CS"/>
        </w:rPr>
        <w:tab/>
        <w:t>Вршено је праћење рада ЈОДП ''Противградна превентива РС'' Градишка у дијелу који се односи на рад на подручју града Бијељина.</w:t>
      </w:r>
      <w:r w:rsidRPr="007E3465">
        <w:rPr>
          <w:i w:val="0"/>
          <w:kern w:val="1"/>
          <w:lang w:val="sr-Cyrl-CS"/>
        </w:rPr>
        <w:tab/>
      </w:r>
      <w:r w:rsidRPr="007E3465">
        <w:rPr>
          <w:i w:val="0"/>
          <w:kern w:val="1"/>
          <w:lang w:val="sr-Cyrl-CS"/>
        </w:rPr>
        <w:tab/>
      </w:r>
    </w:p>
    <w:p w:rsidR="009F6D82" w:rsidRPr="007E3465" w:rsidRDefault="009F6D82" w:rsidP="009F6D82">
      <w:pPr>
        <w:tabs>
          <w:tab w:val="left" w:pos="360"/>
        </w:tabs>
        <w:ind w:right="-180"/>
        <w:rPr>
          <w:i w:val="0"/>
          <w:lang w:val="sr-Cyrl-CS"/>
        </w:rPr>
      </w:pPr>
      <w:r w:rsidRPr="007E3465">
        <w:rPr>
          <w:i w:val="0"/>
          <w:lang w:val="sr-Cyrl-CS"/>
        </w:rPr>
        <w:tab/>
      </w:r>
      <w:r w:rsidRPr="007E3465">
        <w:rPr>
          <w:i w:val="0"/>
          <w:lang w:val="sr-Cyrl-CS"/>
        </w:rPr>
        <w:tab/>
        <w:t>Испред Одјељења четири службеника су п</w:t>
      </w:r>
      <w:r w:rsidRPr="007E3465">
        <w:rPr>
          <w:i w:val="0"/>
        </w:rPr>
        <w:t>рисуство</w:t>
      </w:r>
      <w:r w:rsidRPr="007E3465">
        <w:rPr>
          <w:i w:val="0"/>
          <w:lang w:val="sr-Cyrl-CS"/>
        </w:rPr>
        <w:t>вала</w:t>
      </w:r>
      <w:r w:rsidRPr="007E3465">
        <w:rPr>
          <w:i w:val="0"/>
        </w:rPr>
        <w:t xml:space="preserve"> Пословном форуму менаџера Бијељина 201</w:t>
      </w:r>
      <w:r w:rsidRPr="007E3465">
        <w:rPr>
          <w:i w:val="0"/>
          <w:lang w:val="sr-Cyrl-CS"/>
        </w:rPr>
        <w:t>9, у трајању од два дана</w:t>
      </w:r>
      <w:r w:rsidRPr="007E3465">
        <w:rPr>
          <w:i w:val="0"/>
        </w:rPr>
        <w:t xml:space="preserve">. У склопу активности поред јавне набавке, одјељење се укључило у организацију и позвало преко 150 учесника (представници Градске управе, представници предузећа и институција којима је </w:t>
      </w:r>
      <w:r w:rsidRPr="007E3465">
        <w:rPr>
          <w:i w:val="0"/>
          <w:lang w:val="sr-Cyrl-CS"/>
        </w:rPr>
        <w:t>Г</w:t>
      </w:r>
      <w:r w:rsidRPr="007E3465">
        <w:rPr>
          <w:i w:val="0"/>
        </w:rPr>
        <w:t>рад однивач и чланови Привредног савјета града Бијељина)</w:t>
      </w:r>
      <w:r w:rsidRPr="007E3465">
        <w:rPr>
          <w:i w:val="0"/>
          <w:lang w:val="sr-Cyrl-CS"/>
        </w:rPr>
        <w:t>.</w:t>
      </w:r>
    </w:p>
    <w:p w:rsidR="009F6D82" w:rsidRPr="007E3465" w:rsidRDefault="009F6D82" w:rsidP="009F6D82">
      <w:pPr>
        <w:tabs>
          <w:tab w:val="left" w:pos="360"/>
        </w:tabs>
        <w:ind w:right="-180"/>
        <w:rPr>
          <w:i w:val="0"/>
          <w:lang w:val="sr-Cyrl-CS"/>
        </w:rPr>
      </w:pPr>
      <w:r w:rsidRPr="007E3465">
        <w:rPr>
          <w:i w:val="0"/>
          <w:lang w:val="sr-Cyrl-CS"/>
        </w:rPr>
        <w:tab/>
      </w:r>
      <w:r w:rsidRPr="007E3465">
        <w:rPr>
          <w:i w:val="0"/>
          <w:lang w:val="sr-Cyrl-CS"/>
        </w:rPr>
        <w:tab/>
        <w:t>П</w:t>
      </w:r>
      <w:r w:rsidRPr="007E3465">
        <w:rPr>
          <w:i w:val="0"/>
        </w:rPr>
        <w:t>оводом</w:t>
      </w:r>
      <w:r w:rsidRPr="007E3465">
        <w:rPr>
          <w:i w:val="0"/>
          <w:lang w:val="sr-Cyrl-CS"/>
        </w:rPr>
        <w:t>обиљежавања Дана Републике Српске</w:t>
      </w:r>
      <w:r w:rsidRPr="007E3465">
        <w:rPr>
          <w:i w:val="0"/>
        </w:rPr>
        <w:t xml:space="preserve"> 09.јануара</w:t>
      </w:r>
      <w:r w:rsidRPr="007E3465">
        <w:rPr>
          <w:i w:val="0"/>
          <w:lang w:val="sr-Cyrl-CS"/>
        </w:rPr>
        <w:t>, одјељење се укључило у организацију око позивања, припреме и додјеле захвалница привредним субјектима. Сличне активности реализоване су и приликом обиљежавања Дана и славе Града Бијељина.</w:t>
      </w:r>
    </w:p>
    <w:p w:rsidR="009F6D82" w:rsidRPr="007E3465" w:rsidRDefault="009F6D82" w:rsidP="009F6D82">
      <w:pPr>
        <w:tabs>
          <w:tab w:val="left" w:pos="360"/>
        </w:tabs>
        <w:ind w:right="-180"/>
        <w:rPr>
          <w:i w:val="0"/>
          <w:lang w:val="sr-Cyrl-CS"/>
        </w:rPr>
      </w:pPr>
      <w:r w:rsidRPr="007E3465">
        <w:rPr>
          <w:i w:val="0"/>
          <w:lang w:val="sr-Cyrl-CS"/>
        </w:rPr>
        <w:tab/>
      </w:r>
      <w:r w:rsidRPr="007E3465">
        <w:rPr>
          <w:i w:val="0"/>
          <w:lang w:val="sr-Cyrl-CS"/>
        </w:rPr>
        <w:tab/>
        <w:t>На основу препорука из извјештаја интерне ревизије, сачињени су Извјештаји на реализацији препорука на отклањању уочених неправилности.</w:t>
      </w:r>
    </w:p>
    <w:p w:rsidR="009F6D82" w:rsidRPr="007E3465" w:rsidRDefault="009F6D82" w:rsidP="009F6D82">
      <w:pPr>
        <w:tabs>
          <w:tab w:val="left" w:pos="360"/>
        </w:tabs>
        <w:ind w:right="-180"/>
        <w:rPr>
          <w:i w:val="0"/>
          <w:lang w:val="sr-Cyrl-CS"/>
        </w:rPr>
      </w:pPr>
      <w:r w:rsidRPr="007E3465">
        <w:rPr>
          <w:i w:val="0"/>
          <w:lang w:val="sr-Cyrl-CS"/>
        </w:rPr>
        <w:tab/>
      </w:r>
      <w:r w:rsidRPr="007E3465">
        <w:rPr>
          <w:i w:val="0"/>
          <w:lang w:val="sr-Cyrl-CS"/>
        </w:rPr>
        <w:tab/>
        <w:t xml:space="preserve">У оквиру активности на одржању сертификата </w:t>
      </w:r>
      <w:r w:rsidRPr="007E3465">
        <w:rPr>
          <w:i w:val="0"/>
          <w:lang w:val="hr-HR"/>
        </w:rPr>
        <w:t>међународног стандарда ИСО 9001:20</w:t>
      </w:r>
      <w:r w:rsidRPr="007E3465">
        <w:rPr>
          <w:i w:val="0"/>
          <w:lang w:val="sr-Cyrl-CS"/>
        </w:rPr>
        <w:t>15</w:t>
      </w:r>
      <w:r w:rsidRPr="007E3465">
        <w:rPr>
          <w:i w:val="0"/>
        </w:rPr>
        <w:t xml:space="preserve">, </w:t>
      </w:r>
      <w:r w:rsidRPr="007E3465">
        <w:rPr>
          <w:i w:val="0"/>
          <w:lang w:val="sr-Cyrl-CS"/>
        </w:rPr>
        <w:t>један</w:t>
      </w:r>
      <w:r w:rsidRPr="007E3465">
        <w:rPr>
          <w:i w:val="0"/>
        </w:rPr>
        <w:t xml:space="preserve"> службеник одјељења </w:t>
      </w:r>
      <w:r w:rsidRPr="007E3465">
        <w:rPr>
          <w:i w:val="0"/>
          <w:lang w:val="sr-Cyrl-CS"/>
        </w:rPr>
        <w:t>члан је</w:t>
      </w:r>
      <w:r w:rsidRPr="007E3465">
        <w:rPr>
          <w:i w:val="0"/>
        </w:rPr>
        <w:t xml:space="preserve"> интерног </w:t>
      </w:r>
      <w:r w:rsidRPr="007E3465">
        <w:rPr>
          <w:i w:val="0"/>
          <w:lang w:val="sr-Cyrl-CS"/>
        </w:rPr>
        <w:t>аудит</w:t>
      </w:r>
      <w:r w:rsidRPr="007E3465">
        <w:rPr>
          <w:i w:val="0"/>
        </w:rPr>
        <w:t>тима</w:t>
      </w:r>
      <w:r w:rsidRPr="007E3465">
        <w:rPr>
          <w:i w:val="0"/>
          <w:lang w:val="sr-Cyrl-CS"/>
        </w:rPr>
        <w:t>, као и Одбора за квалитет. С тим у вези извршена је провјера усклађености пословања са овим стандардом у девет организационих јединица Градске управе.</w:t>
      </w:r>
      <w:r w:rsidRPr="007E3465">
        <w:rPr>
          <w:i w:val="0"/>
          <w:lang w:val="sr-Cyrl-CS"/>
        </w:rPr>
        <w:tab/>
        <w:t xml:space="preserve"> У овој години извршена је и ресертификација од стране верификујуће куће </w:t>
      </w:r>
      <w:r w:rsidRPr="007E3465">
        <w:rPr>
          <w:i w:val="0"/>
        </w:rPr>
        <w:t>T</w:t>
      </w:r>
      <w:r w:rsidRPr="007E3465">
        <w:rPr>
          <w:i w:val="0"/>
          <w:lang w:val="sr-Cyrl-CS"/>
        </w:rPr>
        <w:t>Ű</w:t>
      </w:r>
      <w:r w:rsidRPr="007E3465">
        <w:rPr>
          <w:i w:val="0"/>
        </w:rPr>
        <w:t>V Rheinland</w:t>
      </w:r>
      <w:r w:rsidRPr="007E3465">
        <w:rPr>
          <w:i w:val="0"/>
          <w:lang w:val="sr-Cyrl-CS"/>
        </w:rPr>
        <w:t>, која потврђујује Граду Бијељина испуњеност захтјева</w:t>
      </w:r>
      <w:r w:rsidR="00ED29AF">
        <w:rPr>
          <w:i w:val="0"/>
          <w:lang w:val="sr-Cyrl-CS"/>
        </w:rPr>
        <w:t xml:space="preserve"> </w:t>
      </w:r>
      <w:r w:rsidRPr="007E3465">
        <w:rPr>
          <w:i w:val="0"/>
          <w:lang w:val="hr-HR"/>
        </w:rPr>
        <w:t xml:space="preserve">међународног стандарда </w:t>
      </w:r>
      <w:r w:rsidRPr="007E3465">
        <w:rPr>
          <w:i w:val="0"/>
          <w:lang w:val="sr-Cyrl-CS"/>
        </w:rPr>
        <w:t xml:space="preserve">управљања квалитетом </w:t>
      </w:r>
      <w:r w:rsidRPr="007E3465">
        <w:rPr>
          <w:i w:val="0"/>
          <w:lang w:val="hr-HR"/>
        </w:rPr>
        <w:t>ИСО 9001:20</w:t>
      </w:r>
      <w:r w:rsidRPr="007E3465">
        <w:rPr>
          <w:i w:val="0"/>
          <w:lang w:val="sr-Cyrl-CS"/>
        </w:rPr>
        <w:t>15.</w:t>
      </w:r>
    </w:p>
    <w:p w:rsidR="009F6D82" w:rsidRPr="007E3465" w:rsidRDefault="009F6D82" w:rsidP="009F6D82">
      <w:pPr>
        <w:tabs>
          <w:tab w:val="num" w:pos="0"/>
        </w:tabs>
        <w:spacing w:line="200" w:lineRule="atLeast"/>
        <w:ind w:firstLine="708"/>
        <w:rPr>
          <w:i w:val="0"/>
          <w:lang w:val="sr-Cyrl-CS"/>
        </w:rPr>
      </w:pPr>
      <w:r w:rsidRPr="007E3465">
        <w:rPr>
          <w:i w:val="0"/>
          <w:lang w:val="sr-Cyrl-CS"/>
        </w:rPr>
        <w:t xml:space="preserve">У склопу активности  на </w:t>
      </w:r>
      <w:r w:rsidRPr="007E3465">
        <w:rPr>
          <w:i w:val="0"/>
        </w:rPr>
        <w:t>успостављањ</w:t>
      </w:r>
      <w:r w:rsidRPr="007E3465">
        <w:rPr>
          <w:i w:val="0"/>
          <w:lang w:val="sr-Cyrl-CS"/>
        </w:rPr>
        <w:t>у</w:t>
      </w:r>
      <w:r w:rsidRPr="007E3465">
        <w:rPr>
          <w:i w:val="0"/>
        </w:rPr>
        <w:t xml:space="preserve"> и развој</w:t>
      </w:r>
      <w:r w:rsidRPr="007E3465">
        <w:rPr>
          <w:i w:val="0"/>
          <w:lang w:val="sr-Cyrl-CS"/>
        </w:rPr>
        <w:t>у</w:t>
      </w:r>
      <w:r w:rsidRPr="007E3465">
        <w:rPr>
          <w:i w:val="0"/>
        </w:rPr>
        <w:t xml:space="preserve"> система финансијског управљања и контроле</w:t>
      </w:r>
      <w:r w:rsidRPr="007E3465">
        <w:rPr>
          <w:i w:val="0"/>
          <w:lang w:val="sr-Cyrl-CS"/>
        </w:rPr>
        <w:t xml:space="preserve">, извршена је </w:t>
      </w:r>
      <w:r w:rsidRPr="007E3465">
        <w:rPr>
          <w:i w:val="0"/>
        </w:rPr>
        <w:t xml:space="preserve">идентификација пословних процеса у </w:t>
      </w:r>
      <w:r w:rsidRPr="007E3465">
        <w:rPr>
          <w:i w:val="0"/>
          <w:lang w:val="sr-Cyrl-CS"/>
        </w:rPr>
        <w:t xml:space="preserve">овој </w:t>
      </w:r>
      <w:r w:rsidRPr="007E3465">
        <w:rPr>
          <w:i w:val="0"/>
        </w:rPr>
        <w:t>организацион</w:t>
      </w:r>
      <w:r w:rsidRPr="007E3465">
        <w:rPr>
          <w:i w:val="0"/>
          <w:lang w:val="sr-Cyrl-CS"/>
        </w:rPr>
        <w:t>ој</w:t>
      </w:r>
      <w:r w:rsidR="00424EA1">
        <w:rPr>
          <w:i w:val="0"/>
          <w:lang w:val="sr-Latn-BA"/>
        </w:rPr>
        <w:t xml:space="preserve"> </w:t>
      </w:r>
      <w:r w:rsidRPr="007E3465">
        <w:rPr>
          <w:i w:val="0"/>
        </w:rPr>
        <w:t>једниц</w:t>
      </w:r>
      <w:r w:rsidRPr="007E3465">
        <w:rPr>
          <w:i w:val="0"/>
          <w:lang w:val="sr-Cyrl-CS"/>
        </w:rPr>
        <w:t xml:space="preserve">и и сачињена је Анализа ризика у процесу управног рјешавањаодјељења. </w:t>
      </w:r>
    </w:p>
    <w:p w:rsidR="009F6D82" w:rsidRPr="007E3465" w:rsidRDefault="009F6D82" w:rsidP="009F6D82">
      <w:pPr>
        <w:tabs>
          <w:tab w:val="num" w:pos="0"/>
        </w:tabs>
        <w:spacing w:line="200" w:lineRule="atLeast"/>
        <w:ind w:firstLine="708"/>
        <w:rPr>
          <w:i w:val="0"/>
          <w:lang w:val="sr-Cyrl-CS"/>
        </w:rPr>
      </w:pPr>
      <w:r w:rsidRPr="007E3465">
        <w:rPr>
          <w:i w:val="0"/>
          <w:lang w:val="sr-Cyrl-CS"/>
        </w:rPr>
        <w:t>Представник одјељења присуствовао је</w:t>
      </w:r>
      <w:r w:rsidRPr="007E3465">
        <w:rPr>
          <w:i w:val="0"/>
        </w:rPr>
        <w:t xml:space="preserve"> годишњем координационом састанку Републичке агенције за развој малих и средњих предузећа са представницима локалних развојних агенција и одјељења за привреду/развој градова и општина Републике Српске у Требињу. Са Агенцијом за развој малих и средњих предузећа Бијељина сарадња је базирала на заједничкој организацији Инфо дана за привреднике везано за јавне позиве за подстицајна средства, помоћ </w:t>
      </w:r>
      <w:r w:rsidRPr="007E3465">
        <w:rPr>
          <w:i w:val="0"/>
          <w:lang w:val="sr-Cyrl-CS"/>
        </w:rPr>
        <w:t xml:space="preserve">у </w:t>
      </w:r>
      <w:r w:rsidRPr="007E3465">
        <w:rPr>
          <w:i w:val="0"/>
        </w:rPr>
        <w:t xml:space="preserve">организацији обуке на тему </w:t>
      </w:r>
      <w:r w:rsidRPr="007E3465">
        <w:rPr>
          <w:i w:val="0"/>
          <w:lang w:val="en-US"/>
        </w:rPr>
        <w:t>“Kreiraj web shop i</w:t>
      </w:r>
      <w:r w:rsidR="00CB7758">
        <w:rPr>
          <w:i w:val="0"/>
          <w:lang w:val="bs-Cyrl-BA"/>
        </w:rPr>
        <w:t xml:space="preserve"> </w:t>
      </w:r>
      <w:r w:rsidRPr="007E3465">
        <w:rPr>
          <w:i w:val="0"/>
          <w:lang w:val="en-US"/>
        </w:rPr>
        <w:t>pokreni online poslovanje“</w:t>
      </w:r>
      <w:r w:rsidRPr="007E3465">
        <w:rPr>
          <w:i w:val="0"/>
          <w:lang w:val="sr-Cyrl-CS"/>
        </w:rPr>
        <w:t xml:space="preserve"> и </w:t>
      </w:r>
      <w:r w:rsidRPr="007E3465">
        <w:rPr>
          <w:i w:val="0"/>
        </w:rPr>
        <w:t>семинара „Инструменти за идентификацију и припрему развојних пројеката“</w:t>
      </w:r>
      <w:r w:rsidRPr="007E3465">
        <w:rPr>
          <w:i w:val="0"/>
          <w:lang w:val="sr-Cyrl-CS"/>
        </w:rPr>
        <w:t>.</w:t>
      </w:r>
    </w:p>
    <w:p w:rsidR="009F6D82" w:rsidRPr="007E3465" w:rsidRDefault="009F6D82" w:rsidP="009F6D82">
      <w:pPr>
        <w:tabs>
          <w:tab w:val="num" w:pos="0"/>
        </w:tabs>
        <w:spacing w:line="200" w:lineRule="atLeast"/>
        <w:ind w:firstLine="708"/>
        <w:rPr>
          <w:i w:val="0"/>
          <w:lang w:val="sr-Cyrl-CS"/>
        </w:rPr>
      </w:pPr>
      <w:r w:rsidRPr="007E3465">
        <w:rPr>
          <w:i w:val="0"/>
          <w:lang w:val="sr-Cyrl-CS"/>
        </w:rPr>
        <w:t>У сарадњи са Туристичком организацијом Бијељина и Удружењем за развој туризма, одржан је округли сто на тему „Утицај дигиталних технологија на развој туризма“.</w:t>
      </w:r>
    </w:p>
    <w:p w:rsidR="009F6D82" w:rsidRPr="007E3465" w:rsidRDefault="009F6D82" w:rsidP="009F6D82">
      <w:pPr>
        <w:tabs>
          <w:tab w:val="num" w:pos="0"/>
        </w:tabs>
        <w:spacing w:line="200" w:lineRule="atLeast"/>
        <w:ind w:firstLine="708"/>
        <w:rPr>
          <w:i w:val="0"/>
          <w:lang w:val="sr-Cyrl-CS"/>
        </w:rPr>
      </w:pPr>
      <w:r w:rsidRPr="007E3465">
        <w:rPr>
          <w:i w:val="0"/>
          <w:lang w:val="sr-Cyrl-CS"/>
        </w:rPr>
        <w:t>Два службеника који су чланови радне групе за брендирање Града Бијељина присуствовали су састанцима, извршена је анализа спроведених анкета грађана, привредника, дијаспоре и туриста/посјетилаца Бијељине.</w:t>
      </w:r>
      <w:r w:rsidRPr="007E3465">
        <w:rPr>
          <w:i w:val="0"/>
          <w:lang w:val="sr-Cyrl-CS"/>
        </w:rPr>
        <w:tab/>
      </w:r>
    </w:p>
    <w:p w:rsidR="009F6D82" w:rsidRPr="007E3465" w:rsidRDefault="009F6D82" w:rsidP="009F6D82">
      <w:pPr>
        <w:tabs>
          <w:tab w:val="left" w:pos="360"/>
        </w:tabs>
        <w:spacing w:line="200" w:lineRule="atLeast"/>
        <w:rPr>
          <w:rFonts w:eastAsia="Lucida Sans Unicode" w:cs="Tahoma"/>
          <w:i w:val="0"/>
          <w:color w:val="0070C0"/>
          <w:kern w:val="1"/>
          <w:lang w:val="sr-Cyrl-CS"/>
        </w:rPr>
      </w:pPr>
      <w:r w:rsidRPr="007E3465">
        <w:rPr>
          <w:i w:val="0"/>
          <w:lang w:val="sr-Cyrl-CS"/>
        </w:rPr>
        <w:tab/>
      </w:r>
      <w:r w:rsidRPr="007E3465">
        <w:rPr>
          <w:i w:val="0"/>
          <w:lang w:val="sr-Cyrl-CS"/>
        </w:rPr>
        <w:tab/>
        <w:t>Представници одјељења присуствовали су Сајму туризма „Бијељина турист“, сајму пољопривреде „Интерагро“, Митровданском вашару, Сајму меса о организацији ДОО „Глобус тим“ Бијељина. Осим тога један службеник одјељења учествовао је</w:t>
      </w:r>
      <w:r w:rsidRPr="007E3465">
        <w:rPr>
          <w:i w:val="0"/>
        </w:rPr>
        <w:t xml:space="preserve"> на Научном скупу на Универзитету Синергија</w:t>
      </w:r>
      <w:r w:rsidRPr="007E3465">
        <w:rPr>
          <w:i w:val="0"/>
          <w:lang w:val="sr-Cyrl-CS"/>
        </w:rPr>
        <w:t>.</w:t>
      </w:r>
      <w:r w:rsidRPr="007E3465">
        <w:rPr>
          <w:i w:val="0"/>
          <w:lang w:val="sr-Cyrl-CS"/>
        </w:rPr>
        <w:tab/>
      </w:r>
      <w:r w:rsidRPr="007E3465">
        <w:rPr>
          <w:i w:val="0"/>
          <w:lang w:val="sr-Cyrl-CS"/>
        </w:rPr>
        <w:tab/>
      </w:r>
      <w:r w:rsidRPr="007E3465">
        <w:rPr>
          <w:i w:val="0"/>
          <w:lang w:val="ru-RU"/>
        </w:rPr>
        <w:tab/>
      </w:r>
      <w:r w:rsidRPr="007E3465">
        <w:rPr>
          <w:i w:val="0"/>
          <w:lang w:val="ru-RU"/>
        </w:rPr>
        <w:tab/>
      </w:r>
    </w:p>
    <w:p w:rsidR="009F6D82" w:rsidRPr="00FB7784" w:rsidRDefault="009F6D82" w:rsidP="00FB7784">
      <w:pPr>
        <w:pStyle w:val="NoSpacing"/>
        <w:rPr>
          <w:rFonts w:ascii="Times New Roman" w:hAnsi="Times New Roman"/>
          <w:i/>
          <w:sz w:val="24"/>
          <w:szCs w:val="24"/>
          <w:lang w:val="sr-Cyrl-CS"/>
        </w:rPr>
      </w:pPr>
      <w:r w:rsidRPr="007E3465">
        <w:rPr>
          <w:kern w:val="1"/>
          <w:lang w:val="en-US"/>
        </w:rPr>
        <w:tab/>
      </w:r>
      <w:r w:rsidRPr="00FB7784">
        <w:rPr>
          <w:rFonts w:ascii="Times New Roman" w:hAnsi="Times New Roman"/>
          <w:kern w:val="1"/>
          <w:sz w:val="24"/>
          <w:szCs w:val="24"/>
          <w:lang w:val="en-US"/>
        </w:rPr>
        <w:t>На</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основу</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усвојеног</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Плана</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јавних</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набавки</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за 201</w:t>
      </w:r>
      <w:r w:rsidRPr="00FB7784">
        <w:rPr>
          <w:rFonts w:ascii="Times New Roman" w:hAnsi="Times New Roman"/>
          <w:kern w:val="1"/>
          <w:sz w:val="24"/>
          <w:szCs w:val="24"/>
          <w:lang w:val="sr-Cyrl-CS"/>
        </w:rPr>
        <w:t>9</w:t>
      </w:r>
      <w:r w:rsidRPr="00FB7784">
        <w:rPr>
          <w:rFonts w:ascii="Times New Roman" w:hAnsi="Times New Roman"/>
          <w:kern w:val="1"/>
          <w:sz w:val="24"/>
          <w:szCs w:val="24"/>
          <w:lang w:val="en-US"/>
        </w:rPr>
        <w:t>. годину, набавке</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чија</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израда</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посебног</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дијела</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тендерске</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 xml:space="preserve">документације, </w:t>
      </w:r>
      <w:r w:rsidRPr="00FB7784">
        <w:rPr>
          <w:rFonts w:ascii="Times New Roman" w:hAnsi="Times New Roman"/>
          <w:kern w:val="1"/>
          <w:sz w:val="24"/>
          <w:szCs w:val="24"/>
          <w:lang w:val="sr-Cyrl-CS"/>
        </w:rPr>
        <w:t xml:space="preserve">студије оправданости, </w:t>
      </w:r>
      <w:r w:rsidRPr="00FB7784">
        <w:rPr>
          <w:rFonts w:ascii="Times New Roman" w:hAnsi="Times New Roman"/>
          <w:kern w:val="1"/>
          <w:sz w:val="24"/>
          <w:szCs w:val="24"/>
          <w:lang w:val="en-US"/>
        </w:rPr>
        <w:t>реализација и праћење</w:t>
      </w:r>
      <w:r w:rsidR="00FB7784">
        <w:rPr>
          <w:rFonts w:ascii="Times New Roman" w:hAnsi="Times New Roman"/>
          <w:kern w:val="1"/>
          <w:sz w:val="24"/>
          <w:szCs w:val="24"/>
          <w:lang w:val="en-US"/>
        </w:rPr>
        <w:t xml:space="preserve"> </w:t>
      </w:r>
      <w:r w:rsidRPr="00FB7784">
        <w:rPr>
          <w:rFonts w:ascii="Times New Roman" w:hAnsi="Times New Roman"/>
          <w:kern w:val="1"/>
          <w:sz w:val="24"/>
          <w:szCs w:val="24"/>
          <w:lang w:val="en-US"/>
        </w:rPr>
        <w:t>радова</w:t>
      </w:r>
      <w:r w:rsidRPr="00FB7784">
        <w:rPr>
          <w:rFonts w:ascii="Times New Roman" w:hAnsi="Times New Roman"/>
          <w:kern w:val="1"/>
          <w:sz w:val="24"/>
          <w:szCs w:val="24"/>
          <w:lang w:val="sr-Cyrl-CS"/>
        </w:rPr>
        <w:t>,</w:t>
      </w:r>
      <w:r w:rsidR="00FB7784">
        <w:rPr>
          <w:rFonts w:ascii="Times New Roman" w:hAnsi="Times New Roman"/>
          <w:kern w:val="1"/>
          <w:sz w:val="24"/>
          <w:szCs w:val="24"/>
        </w:rPr>
        <w:t xml:space="preserve"> </w:t>
      </w:r>
      <w:r w:rsidRPr="00FB7784">
        <w:rPr>
          <w:rFonts w:ascii="Times New Roman" w:hAnsi="Times New Roman"/>
          <w:kern w:val="1"/>
          <w:sz w:val="24"/>
          <w:szCs w:val="24"/>
          <w:lang w:val="en-US"/>
        </w:rPr>
        <w:t>припадају</w:t>
      </w:r>
      <w:r w:rsidR="00FB7784">
        <w:rPr>
          <w:rFonts w:ascii="Times New Roman" w:hAnsi="Times New Roman"/>
          <w:kern w:val="1"/>
          <w:sz w:val="24"/>
          <w:szCs w:val="24"/>
          <w:lang w:val="en-US"/>
        </w:rPr>
        <w:t xml:space="preserve"> </w:t>
      </w:r>
      <w:r w:rsidRPr="00FB7784">
        <w:rPr>
          <w:rFonts w:ascii="Times New Roman" w:hAnsi="Times New Roman"/>
          <w:color w:val="000000"/>
          <w:kern w:val="1"/>
          <w:sz w:val="24"/>
          <w:szCs w:val="24"/>
          <w:lang w:val="en-US"/>
        </w:rPr>
        <w:t>Одељењу</w:t>
      </w:r>
      <w:r w:rsidR="00FB7784">
        <w:rPr>
          <w:rFonts w:ascii="Times New Roman" w:hAnsi="Times New Roman"/>
          <w:color w:val="000000"/>
          <w:kern w:val="1"/>
          <w:sz w:val="24"/>
          <w:szCs w:val="24"/>
          <w:lang w:val="en-US"/>
        </w:rPr>
        <w:t xml:space="preserve"> </w:t>
      </w:r>
      <w:r w:rsidRPr="00FB7784">
        <w:rPr>
          <w:rFonts w:ascii="Times New Roman" w:hAnsi="Times New Roman"/>
          <w:color w:val="000000"/>
          <w:kern w:val="1"/>
          <w:sz w:val="24"/>
          <w:szCs w:val="24"/>
          <w:lang w:val="en-US"/>
        </w:rPr>
        <w:t>за</w:t>
      </w:r>
      <w:r w:rsidR="00FB7784">
        <w:rPr>
          <w:rFonts w:ascii="Times New Roman" w:hAnsi="Times New Roman"/>
          <w:color w:val="000000"/>
          <w:kern w:val="1"/>
          <w:sz w:val="24"/>
          <w:szCs w:val="24"/>
          <w:lang w:val="en-US"/>
        </w:rPr>
        <w:t xml:space="preserve"> </w:t>
      </w:r>
      <w:r w:rsidRPr="00FB7784">
        <w:rPr>
          <w:rFonts w:ascii="Times New Roman" w:hAnsi="Times New Roman"/>
          <w:color w:val="000000"/>
          <w:kern w:val="1"/>
          <w:sz w:val="24"/>
          <w:szCs w:val="24"/>
          <w:lang w:val="en-US"/>
        </w:rPr>
        <w:t>привреду, односе</w:t>
      </w:r>
      <w:r w:rsidR="00FB7784">
        <w:rPr>
          <w:rFonts w:ascii="Times New Roman" w:hAnsi="Times New Roman"/>
          <w:color w:val="000000"/>
          <w:kern w:val="1"/>
          <w:sz w:val="24"/>
          <w:szCs w:val="24"/>
          <w:lang w:val="en-US"/>
        </w:rPr>
        <w:t xml:space="preserve"> </w:t>
      </w:r>
      <w:r w:rsidRPr="00FB7784">
        <w:rPr>
          <w:rFonts w:ascii="Times New Roman" w:hAnsi="Times New Roman"/>
          <w:color w:val="000000"/>
          <w:kern w:val="1"/>
          <w:sz w:val="24"/>
          <w:szCs w:val="24"/>
          <w:lang w:val="en-US"/>
        </w:rPr>
        <w:t>се</w:t>
      </w:r>
      <w:r w:rsidR="00FB7784">
        <w:rPr>
          <w:rFonts w:ascii="Times New Roman" w:hAnsi="Times New Roman"/>
          <w:color w:val="000000"/>
          <w:kern w:val="1"/>
          <w:sz w:val="24"/>
          <w:szCs w:val="24"/>
          <w:lang w:val="en-US"/>
        </w:rPr>
        <w:t xml:space="preserve"> </w:t>
      </w:r>
      <w:r w:rsidRPr="00FB7784">
        <w:rPr>
          <w:rFonts w:ascii="Times New Roman" w:hAnsi="Times New Roman"/>
          <w:color w:val="000000"/>
          <w:kern w:val="1"/>
          <w:sz w:val="24"/>
          <w:szCs w:val="24"/>
          <w:lang w:val="en-US"/>
        </w:rPr>
        <w:t>на</w:t>
      </w:r>
      <w:r w:rsidR="00FB7784">
        <w:rPr>
          <w:rFonts w:ascii="Times New Roman" w:hAnsi="Times New Roman"/>
          <w:color w:val="000000"/>
          <w:kern w:val="1"/>
          <w:sz w:val="24"/>
          <w:szCs w:val="24"/>
          <w:lang w:val="en-US"/>
        </w:rPr>
        <w:t xml:space="preserve"> </w:t>
      </w:r>
      <w:r w:rsidRPr="00FB7784">
        <w:rPr>
          <w:rFonts w:ascii="Times New Roman" w:hAnsi="Times New Roman"/>
          <w:color w:val="000000"/>
          <w:kern w:val="1"/>
          <w:sz w:val="24"/>
          <w:szCs w:val="24"/>
          <w:lang w:val="en-US"/>
        </w:rPr>
        <w:t>услуге</w:t>
      </w:r>
      <w:r w:rsidR="00FB7784">
        <w:rPr>
          <w:rFonts w:ascii="Times New Roman" w:hAnsi="Times New Roman"/>
          <w:color w:val="000000"/>
          <w:kern w:val="1"/>
          <w:sz w:val="24"/>
          <w:szCs w:val="24"/>
          <w:lang w:val="en-US"/>
        </w:rPr>
        <w:t xml:space="preserve"> </w:t>
      </w:r>
      <w:r w:rsidRPr="00FB7784">
        <w:rPr>
          <w:rFonts w:ascii="Times New Roman" w:hAnsi="Times New Roman"/>
          <w:color w:val="000000"/>
          <w:kern w:val="1"/>
          <w:sz w:val="24"/>
          <w:szCs w:val="24"/>
          <w:lang w:val="en-US"/>
        </w:rPr>
        <w:t>дератизације</w:t>
      </w:r>
      <w:r w:rsidRPr="00FB7784">
        <w:rPr>
          <w:rFonts w:ascii="Times New Roman" w:hAnsi="Times New Roman"/>
          <w:color w:val="000000"/>
          <w:kern w:val="1"/>
          <w:sz w:val="24"/>
          <w:szCs w:val="24"/>
          <w:lang w:val="sr-Cyrl-CS"/>
        </w:rPr>
        <w:t xml:space="preserve"> и</w:t>
      </w:r>
      <w:r w:rsidR="00FB7784">
        <w:rPr>
          <w:rFonts w:ascii="Times New Roman" w:hAnsi="Times New Roman"/>
          <w:color w:val="000000"/>
          <w:kern w:val="1"/>
          <w:sz w:val="24"/>
          <w:szCs w:val="24"/>
        </w:rPr>
        <w:t xml:space="preserve"> </w:t>
      </w:r>
      <w:r w:rsidRPr="00FB7784">
        <w:rPr>
          <w:rFonts w:ascii="Times New Roman" w:hAnsi="Times New Roman"/>
          <w:color w:val="000000"/>
          <w:kern w:val="1"/>
          <w:sz w:val="24"/>
          <w:szCs w:val="24"/>
          <w:lang w:val="sr-Cyrl-CS"/>
        </w:rPr>
        <w:t>дезинсекције</w:t>
      </w:r>
      <w:r w:rsidRPr="00FB7784">
        <w:rPr>
          <w:rFonts w:ascii="Times New Roman" w:hAnsi="Times New Roman"/>
          <w:kern w:val="1"/>
          <w:sz w:val="24"/>
          <w:szCs w:val="24"/>
          <w:lang w:val="sr-Cyrl-CS"/>
        </w:rPr>
        <w:t>, као и јавна набавка</w:t>
      </w:r>
      <w:r w:rsidR="00FB7784">
        <w:rPr>
          <w:rFonts w:ascii="Times New Roman" w:hAnsi="Times New Roman"/>
          <w:kern w:val="1"/>
          <w:sz w:val="24"/>
          <w:szCs w:val="24"/>
        </w:rPr>
        <w:t xml:space="preserve"> </w:t>
      </w:r>
      <w:r w:rsidRPr="00FB7784">
        <w:rPr>
          <w:rFonts w:ascii="Times New Roman" w:hAnsi="Times New Roman"/>
          <w:sz w:val="24"/>
          <w:szCs w:val="24"/>
          <w:lang w:val="sr-Cyrl-CS"/>
        </w:rPr>
        <w:t>„О</w:t>
      </w:r>
      <w:r w:rsidRPr="00FB7784">
        <w:rPr>
          <w:rFonts w:ascii="Times New Roman" w:hAnsi="Times New Roman"/>
          <w:sz w:val="24"/>
          <w:szCs w:val="24"/>
        </w:rPr>
        <w:t>рганизовање пословне конференције из сфере менаџмента</w:t>
      </w:r>
      <w:r w:rsidRPr="00FB7784">
        <w:rPr>
          <w:rFonts w:ascii="Times New Roman" w:hAnsi="Times New Roman"/>
          <w:sz w:val="24"/>
          <w:szCs w:val="24"/>
          <w:lang w:val="sr-Cyrl-CS"/>
        </w:rPr>
        <w:t xml:space="preserve">“. </w:t>
      </w:r>
    </w:p>
    <w:p w:rsidR="009F6D82" w:rsidRPr="007E3465" w:rsidRDefault="009F6D82" w:rsidP="009F6D82">
      <w:pPr>
        <w:tabs>
          <w:tab w:val="left" w:pos="360"/>
        </w:tabs>
        <w:ind w:right="-99"/>
        <w:rPr>
          <w:i w:val="0"/>
          <w:lang w:val="sr-Cyrl-CS"/>
        </w:rPr>
      </w:pPr>
      <w:r w:rsidRPr="007E3465">
        <w:rPr>
          <w:i w:val="0"/>
          <w:lang w:val="sr-Cyrl-CS"/>
        </w:rPr>
        <w:tab/>
      </w:r>
      <w:r w:rsidRPr="007E3465">
        <w:rPr>
          <w:i w:val="0"/>
          <w:lang w:val="sr-Cyrl-CS"/>
        </w:rPr>
        <w:tab/>
      </w:r>
      <w:r w:rsidRPr="007E3465">
        <w:rPr>
          <w:i w:val="0"/>
          <w:kern w:val="1"/>
          <w:lang w:val="sr-Cyrl-CS"/>
        </w:rPr>
        <w:t xml:space="preserve">Од осталих послова и активности могу се поменути: информисање привредника о јавним позивима, редовни састанци Привредног савјета Града Бијељина, сједнице Скупштине Града, колегијуми градоначелника, радни састанци са представницима осталих </w:t>
      </w:r>
      <w:r w:rsidRPr="007E3465">
        <w:rPr>
          <w:i w:val="0"/>
          <w:kern w:val="1"/>
          <w:lang w:val="sr-Cyrl-CS"/>
        </w:rPr>
        <w:lastRenderedPageBreak/>
        <w:t>организационих јединица и буџетским корисницима, припрема и давање изјава за медије, припрема података за званичну интернет страницу града, контакти са привредницима, пријем странака, сређивање и ажурирање документације Система управљања квалитетом, ажурирање документације сертификата BFC, израда Одлука о радном времену за вријеме трајања републичких празника, мишљења на акта буџетских корисника,</w:t>
      </w:r>
      <w:r w:rsidRPr="007E3465">
        <w:rPr>
          <w:i w:val="0"/>
        </w:rPr>
        <w:t xml:space="preserve"> помоћ Удружењу за развој туризма око организације Округлог стола</w:t>
      </w:r>
      <w:r w:rsidRPr="007E3465">
        <w:rPr>
          <w:i w:val="0"/>
          <w:lang w:val="sr-Cyrl-CS"/>
        </w:rPr>
        <w:t xml:space="preserve">, </w:t>
      </w:r>
      <w:r w:rsidRPr="007E3465">
        <w:rPr>
          <w:i w:val="0"/>
        </w:rPr>
        <w:t>Организација састанка и позивање привредника на презентацију линије Гарантног фонда РС</w:t>
      </w:r>
      <w:r w:rsidRPr="007E3465">
        <w:rPr>
          <w:i w:val="0"/>
          <w:lang w:val="sr-Cyrl-CS"/>
        </w:rPr>
        <w:t>, р</w:t>
      </w:r>
      <w:r w:rsidRPr="007E3465">
        <w:rPr>
          <w:i w:val="0"/>
        </w:rPr>
        <w:t>ад на новом тексту за филм „Индустријске зоне у Бијељини“</w:t>
      </w:r>
      <w:r w:rsidRPr="007E3465">
        <w:rPr>
          <w:i w:val="0"/>
          <w:lang w:val="sr-Cyrl-CS"/>
        </w:rPr>
        <w:t xml:space="preserve">, реализација </w:t>
      </w:r>
      <w:r w:rsidRPr="007E3465">
        <w:rPr>
          <w:i w:val="0"/>
        </w:rPr>
        <w:t>Иницијатива Привредног савета Града Бијељина</w:t>
      </w:r>
      <w:r w:rsidRPr="007E3465">
        <w:rPr>
          <w:i w:val="0"/>
          <w:lang w:val="sr-Cyrl-CS"/>
        </w:rPr>
        <w:t>, присуство јавним расправама нацрта закона, анкетирање привредника</w:t>
      </w:r>
      <w:r w:rsidRPr="007E3465">
        <w:rPr>
          <w:i w:val="0"/>
          <w:kern w:val="1"/>
          <w:lang w:val="sr-Cyrl-CS"/>
        </w:rPr>
        <w:t xml:space="preserve"> итд.</w:t>
      </w:r>
      <w:r w:rsidRPr="007E3465">
        <w:rPr>
          <w:i w:val="0"/>
          <w:color w:val="000000"/>
          <w:kern w:val="1"/>
          <w:lang w:val="sr-Cyrl-CS"/>
        </w:rPr>
        <w:tab/>
      </w:r>
    </w:p>
    <w:p w:rsidR="009F6D82" w:rsidRPr="007E3465" w:rsidRDefault="009F6D82" w:rsidP="009F6D82">
      <w:pPr>
        <w:tabs>
          <w:tab w:val="left" w:pos="360"/>
        </w:tabs>
        <w:ind w:right="-180"/>
        <w:rPr>
          <w:i w:val="0"/>
          <w:kern w:val="1"/>
          <w:lang w:val="sr-Cyrl-CS"/>
        </w:rPr>
      </w:pPr>
      <w:r w:rsidRPr="007E3465">
        <w:rPr>
          <w:i w:val="0"/>
          <w:kern w:val="1"/>
          <w:lang w:val="sr-Cyrl-CS"/>
        </w:rPr>
        <w:tab/>
      </w:r>
      <w:r w:rsidRPr="007E3465">
        <w:rPr>
          <w:i w:val="0"/>
          <w:kern w:val="1"/>
          <w:lang w:val="sr-Cyrl-CS"/>
        </w:rPr>
        <w:tab/>
      </w:r>
    </w:p>
    <w:p w:rsidR="009F6D82" w:rsidRDefault="009F6D82" w:rsidP="009F6D82">
      <w:pPr>
        <w:tabs>
          <w:tab w:val="left" w:pos="360"/>
        </w:tabs>
        <w:ind w:right="-180"/>
        <w:rPr>
          <w:b/>
          <w:kern w:val="1"/>
          <w:lang w:val="sr-Cyrl-CS"/>
        </w:rPr>
      </w:pPr>
      <w:r>
        <w:rPr>
          <w:kern w:val="1"/>
          <w:lang w:val="sr-Cyrl-CS"/>
        </w:rPr>
        <w:tab/>
      </w:r>
      <w:r>
        <w:rPr>
          <w:kern w:val="1"/>
          <w:lang w:val="sr-Cyrl-CS"/>
        </w:rPr>
        <w:tab/>
      </w:r>
      <w:r w:rsidR="007E3465">
        <w:rPr>
          <w:b/>
          <w:kern w:val="1"/>
          <w:lang w:val="sr-Cyrl-CS"/>
        </w:rPr>
        <w:t>2</w:t>
      </w:r>
      <w:r w:rsidRPr="00DB55AE">
        <w:rPr>
          <w:b/>
          <w:kern w:val="1"/>
          <w:lang w:val="sr-Cyrl-CS"/>
        </w:rPr>
        <w:t xml:space="preserve">.4. Образложење неизвршених послова из </w:t>
      </w:r>
      <w:r>
        <w:rPr>
          <w:b/>
          <w:kern w:val="1"/>
          <w:lang w:val="sr-Cyrl-CS"/>
        </w:rPr>
        <w:t>П</w:t>
      </w:r>
      <w:r w:rsidRPr="00DB55AE">
        <w:rPr>
          <w:b/>
          <w:kern w:val="1"/>
          <w:lang w:val="sr-Cyrl-CS"/>
        </w:rPr>
        <w:t>лана рада, Стратегије</w:t>
      </w:r>
      <w:r>
        <w:rPr>
          <w:b/>
          <w:kern w:val="1"/>
          <w:lang w:val="sr-Cyrl-CS"/>
        </w:rPr>
        <w:t xml:space="preserve"> развоја</w:t>
      </w:r>
      <w:r w:rsidRPr="00DB55AE">
        <w:rPr>
          <w:b/>
          <w:kern w:val="1"/>
          <w:lang w:val="sr-Cyrl-CS"/>
        </w:rPr>
        <w:t xml:space="preserve"> и других програмских докумената</w:t>
      </w:r>
    </w:p>
    <w:p w:rsidR="009F6D82" w:rsidRDefault="009F6D82" w:rsidP="009F6D82">
      <w:pPr>
        <w:tabs>
          <w:tab w:val="left" w:pos="360"/>
        </w:tabs>
        <w:ind w:right="-180"/>
        <w:rPr>
          <w:b/>
          <w:kern w:val="1"/>
          <w:lang w:val="sr-Cyrl-CS"/>
        </w:rPr>
      </w:pPr>
    </w:p>
    <w:p w:rsidR="009F6D82" w:rsidRPr="007E3465" w:rsidRDefault="009F6D82" w:rsidP="009F6D82">
      <w:pPr>
        <w:tabs>
          <w:tab w:val="left" w:pos="360"/>
        </w:tabs>
        <w:ind w:right="-180"/>
        <w:rPr>
          <w:i w:val="0"/>
          <w:lang w:val="sr-Cyrl-CS"/>
        </w:rPr>
      </w:pPr>
      <w:r>
        <w:rPr>
          <w:b/>
          <w:kern w:val="1"/>
          <w:lang w:val="sr-Cyrl-CS"/>
        </w:rPr>
        <w:tab/>
      </w:r>
      <w:r>
        <w:rPr>
          <w:b/>
          <w:kern w:val="1"/>
          <w:lang w:val="sr-Cyrl-CS"/>
        </w:rPr>
        <w:tab/>
      </w:r>
      <w:r w:rsidRPr="007E3465">
        <w:rPr>
          <w:i w:val="0"/>
          <w:lang w:val="sr-Cyrl-CS"/>
        </w:rPr>
        <w:t xml:space="preserve">Сви послови који су предвиђени Планом рада одјељења, годишњим Планом имплементације Стратегије развоја града, као и другим програмским документима су реализовани професионално и квалитетно, осим </w:t>
      </w:r>
      <w:r w:rsidRPr="007E3465">
        <w:rPr>
          <w:bCs/>
          <w:i w:val="0"/>
          <w:lang w:val="sr-Cyrl-CS"/>
        </w:rPr>
        <w:t>реализације стратешког програма „Изградња капацитета за сарадњу са дијаспором“, са укупно планираним средствима у износу 50.000 КМ, од чега су 20.000 КМ буџетска средства. У буџету Одјељења за привреду нису била предвиђена финансијска средства за реализацију овог програма, тако да исти није остварен у посматраном периоду.</w:t>
      </w:r>
    </w:p>
    <w:p w:rsidR="009F6D82" w:rsidRDefault="009F6D82" w:rsidP="009F6D82">
      <w:pPr>
        <w:tabs>
          <w:tab w:val="left" w:pos="360"/>
        </w:tabs>
        <w:ind w:right="-180"/>
        <w:rPr>
          <w:lang w:val="sr-Cyrl-CS"/>
        </w:rPr>
      </w:pPr>
      <w:r>
        <w:rPr>
          <w:lang w:val="sr-Cyrl-CS"/>
        </w:rPr>
        <w:tab/>
      </w:r>
      <w:r>
        <w:rPr>
          <w:lang w:val="sr-Cyrl-CS"/>
        </w:rPr>
        <w:tab/>
      </w:r>
      <w:r w:rsidRPr="008E3A0F">
        <w:rPr>
          <w:lang w:val="sr-Cyrl-CS"/>
        </w:rPr>
        <w:tab/>
      </w:r>
    </w:p>
    <w:p w:rsidR="009F6D82" w:rsidRPr="004D71A5" w:rsidRDefault="009F6D82" w:rsidP="009F6D82">
      <w:pPr>
        <w:tabs>
          <w:tab w:val="left" w:pos="360"/>
        </w:tabs>
        <w:ind w:right="-180"/>
        <w:rPr>
          <w:b/>
          <w:bCs/>
          <w:iCs/>
          <w:lang w:val="sr-Cyrl-CS"/>
        </w:rPr>
      </w:pPr>
      <w:r>
        <w:rPr>
          <w:lang w:val="sr-Cyrl-CS"/>
        </w:rPr>
        <w:tab/>
      </w:r>
      <w:r>
        <w:rPr>
          <w:lang w:val="sr-Cyrl-CS"/>
        </w:rPr>
        <w:tab/>
      </w:r>
      <w:r w:rsidR="007E3465">
        <w:rPr>
          <w:b/>
          <w:bCs/>
          <w:iCs/>
          <w:lang w:val="sr-Cyrl-CS"/>
        </w:rPr>
        <w:t>2</w:t>
      </w:r>
      <w:r>
        <w:rPr>
          <w:b/>
          <w:bCs/>
          <w:iCs/>
          <w:lang w:val="sr-Cyrl-CS"/>
        </w:rPr>
        <w:t>.5.</w:t>
      </w:r>
      <w:r w:rsidR="00FB7784">
        <w:rPr>
          <w:b/>
          <w:bCs/>
          <w:iCs/>
        </w:rPr>
        <w:t xml:space="preserve"> </w:t>
      </w:r>
      <w:r>
        <w:rPr>
          <w:b/>
          <w:bCs/>
          <w:iCs/>
          <w:lang w:val="sr-Cyrl-CS"/>
        </w:rPr>
        <w:t>Закључци и препоруке</w:t>
      </w:r>
    </w:p>
    <w:p w:rsidR="009F6D82" w:rsidRDefault="009F6D82" w:rsidP="009F6D82">
      <w:pPr>
        <w:tabs>
          <w:tab w:val="left" w:pos="360"/>
        </w:tabs>
        <w:ind w:right="-180"/>
        <w:rPr>
          <w:lang w:val="sr-Cyrl-CS"/>
        </w:rPr>
      </w:pPr>
    </w:p>
    <w:p w:rsidR="009F6D82" w:rsidRPr="007E3465" w:rsidRDefault="009F6D82" w:rsidP="009F6D82">
      <w:pPr>
        <w:tabs>
          <w:tab w:val="left" w:pos="360"/>
        </w:tabs>
        <w:ind w:right="-180"/>
        <w:rPr>
          <w:i w:val="0"/>
          <w:lang w:val="sr-Cyrl-CS"/>
        </w:rPr>
      </w:pPr>
      <w:r>
        <w:rPr>
          <w:lang w:val="sr-Cyrl-CS"/>
        </w:rPr>
        <w:tab/>
      </w:r>
      <w:r w:rsidRPr="007E3465">
        <w:rPr>
          <w:i w:val="0"/>
          <w:lang w:val="sr-Cyrl-CS"/>
        </w:rPr>
        <w:tab/>
        <w:t>У циљу даљег побољшања успјешности у функционисању Одјељења за привреду у наредном периоду потребно је да:</w:t>
      </w:r>
    </w:p>
    <w:p w:rsidR="009F6D82" w:rsidRPr="007E3465" w:rsidRDefault="009F6D82" w:rsidP="009F6D82">
      <w:pPr>
        <w:numPr>
          <w:ilvl w:val="0"/>
          <w:numId w:val="2"/>
        </w:numPr>
        <w:tabs>
          <w:tab w:val="left" w:pos="360"/>
        </w:tabs>
        <w:suppressAutoHyphens/>
        <w:ind w:right="-180"/>
        <w:rPr>
          <w:i w:val="0"/>
          <w:lang w:val="sr-Cyrl-CS"/>
        </w:rPr>
      </w:pPr>
      <w:r w:rsidRPr="007E3465">
        <w:rPr>
          <w:i w:val="0"/>
          <w:lang w:val="sr-Cyrl-CS"/>
        </w:rPr>
        <w:t>наставити са пружањем квалитетних услуга грађанима, правним и другим субјектима уз ефикасност у раду и оптимално коришћење повјерених ресурса;</w:t>
      </w:r>
    </w:p>
    <w:p w:rsidR="009F6D82" w:rsidRPr="007E3465" w:rsidRDefault="009F6D82" w:rsidP="009F6D82">
      <w:pPr>
        <w:numPr>
          <w:ilvl w:val="0"/>
          <w:numId w:val="2"/>
        </w:numPr>
        <w:tabs>
          <w:tab w:val="left" w:pos="360"/>
        </w:tabs>
        <w:suppressAutoHyphens/>
        <w:ind w:right="-180"/>
        <w:rPr>
          <w:i w:val="0"/>
          <w:lang w:val="sr-Cyrl-CS"/>
        </w:rPr>
      </w:pPr>
      <w:r w:rsidRPr="007E3465">
        <w:rPr>
          <w:i w:val="0"/>
          <w:lang w:val="sr-Cyrl-CS"/>
        </w:rPr>
        <w:t xml:space="preserve">повећати буџетска средства за финансијску подршку малим и средњим предузећима, </w:t>
      </w:r>
    </w:p>
    <w:p w:rsidR="009F6D82" w:rsidRPr="007E3465" w:rsidRDefault="009F6D82" w:rsidP="009F6D82">
      <w:pPr>
        <w:numPr>
          <w:ilvl w:val="0"/>
          <w:numId w:val="2"/>
        </w:numPr>
        <w:tabs>
          <w:tab w:val="left" w:pos="360"/>
        </w:tabs>
        <w:suppressAutoHyphens/>
        <w:ind w:right="-180"/>
        <w:rPr>
          <w:i w:val="0"/>
          <w:lang w:val="sr-Cyrl-CS"/>
        </w:rPr>
      </w:pPr>
      <w:r w:rsidRPr="007E3465">
        <w:rPr>
          <w:i w:val="0"/>
          <w:lang w:val="sr-Cyrl-CS"/>
        </w:rPr>
        <w:t>уложити максималне напоре у циљу реализације послова и активности које су зацртане Планом рада одјељења и другим планским документима.</w:t>
      </w:r>
    </w:p>
    <w:p w:rsidR="009F6D82" w:rsidRPr="009F6D82" w:rsidRDefault="009F6D82" w:rsidP="009F6D82">
      <w:pPr>
        <w:rPr>
          <w:lang w:eastAsia="sr-Latn-BA"/>
        </w:rPr>
      </w:pPr>
    </w:p>
    <w:p w:rsidR="00CF4FE1" w:rsidRPr="00431C38" w:rsidRDefault="009F6D82" w:rsidP="00636612">
      <w:pPr>
        <w:pStyle w:val="Heading1"/>
      </w:pPr>
      <w:bookmarkStart w:id="13" w:name="_Ref477521016"/>
      <w:bookmarkStart w:id="14" w:name="_Toc478105636"/>
      <w:bookmarkStart w:id="15" w:name="_Toc34289059"/>
      <w:r>
        <w:t>3</w:t>
      </w:r>
      <w:r w:rsidR="00EC18BC">
        <w:t xml:space="preserve">. </w:t>
      </w:r>
      <w:r w:rsidR="00200FA9" w:rsidRPr="00431C38">
        <w:t>ИЗВЈЕШТАЈ О</w:t>
      </w:r>
      <w:r w:rsidR="00D33A24" w:rsidRPr="00431C38">
        <w:t xml:space="preserve"> РАДУ О</w:t>
      </w:r>
      <w:r w:rsidR="00200FA9" w:rsidRPr="00431C38">
        <w:t>ДЈЕЉЕЊА ЗА ПОЉОПРИВРЕДУ</w:t>
      </w:r>
      <w:bookmarkEnd w:id="13"/>
      <w:bookmarkEnd w:id="14"/>
      <w:bookmarkEnd w:id="15"/>
    </w:p>
    <w:p w:rsidR="00913CE8" w:rsidRDefault="00913CE8" w:rsidP="00913CE8"/>
    <w:p w:rsidR="005649B2" w:rsidRPr="00B820DF" w:rsidRDefault="005649B2" w:rsidP="005649B2">
      <w:pPr>
        <w:ind w:firstLine="708"/>
        <w:rPr>
          <w:b/>
          <w:bCs/>
          <w:iCs/>
          <w:lang w:val="sr-Cyrl-CS"/>
        </w:rPr>
      </w:pPr>
      <w:r w:rsidRPr="00B820DF">
        <w:rPr>
          <w:b/>
          <w:bCs/>
          <w:iCs/>
          <w:lang w:val="sr-Cyrl-CS"/>
        </w:rPr>
        <w:t>Увод</w:t>
      </w:r>
    </w:p>
    <w:p w:rsidR="005649B2" w:rsidRPr="00B820DF" w:rsidRDefault="005649B2" w:rsidP="005649B2">
      <w:pPr>
        <w:rPr>
          <w:lang w:val="sr-Cyrl-CS"/>
        </w:rPr>
      </w:pPr>
    </w:p>
    <w:p w:rsidR="005649B2" w:rsidRPr="0062051A" w:rsidRDefault="005649B2" w:rsidP="005649B2">
      <w:pPr>
        <w:ind w:right="-180" w:firstLine="720"/>
        <w:rPr>
          <w:i w:val="0"/>
        </w:rPr>
      </w:pPr>
      <w:r w:rsidRPr="0062051A">
        <w:rPr>
          <w:i w:val="0"/>
          <w:lang w:val="sr-Cyrl-CS"/>
        </w:rPr>
        <w:t>Извјештај о раду Одјељења за пољопривреду у 201</w:t>
      </w:r>
      <w:r w:rsidRPr="0062051A">
        <w:rPr>
          <w:i w:val="0"/>
        </w:rPr>
        <w:t>9</w:t>
      </w:r>
      <w:r w:rsidRPr="0062051A">
        <w:rPr>
          <w:i w:val="0"/>
          <w:lang w:val="sr-Cyrl-CS"/>
        </w:rPr>
        <w:t>. години садржи реализацију послова и радних задатака који су утврђени Програмом  рада Скупштине</w:t>
      </w:r>
      <w:r w:rsidRPr="0062051A">
        <w:rPr>
          <w:i w:val="0"/>
        </w:rPr>
        <w:t xml:space="preserve"> Града</w:t>
      </w:r>
      <w:r w:rsidRPr="0062051A">
        <w:rPr>
          <w:i w:val="0"/>
          <w:lang w:val="sr-Cyrl-CS"/>
        </w:rPr>
        <w:t>, Планом рада Градоначелника и Планом рада овог одељења за 201</w:t>
      </w:r>
      <w:r w:rsidRPr="0062051A">
        <w:rPr>
          <w:i w:val="0"/>
        </w:rPr>
        <w:t>9</w:t>
      </w:r>
      <w:r w:rsidRPr="0062051A">
        <w:rPr>
          <w:i w:val="0"/>
          <w:lang w:val="sr-Cyrl-CS"/>
        </w:rPr>
        <w:t>. годину, као и друге послове који су извршавани, а нису обухваћени тим програмима пошто се за њихову реализацију накнадно указала потреба. Извршавање послова усаглашено је са стратешким циљевима из документа Стратегија развоја Града Бијељина до 2023. године, којом је дефинисан секторски развојни план из области локалног економског развоја за чију реализацију и надзор је надлежно Одељење за пољопривреду. Током извјештајног периода разматрана су и бројна остала питања и изналажене могућности за рјешења актуелних проблема у пословању привредних субјеката и пољопривредних произвођача.</w:t>
      </w:r>
    </w:p>
    <w:p w:rsidR="005649B2" w:rsidRDefault="005649B2" w:rsidP="005649B2">
      <w:pPr>
        <w:ind w:right="-180" w:firstLine="720"/>
        <w:rPr>
          <w:i w:val="0"/>
          <w:lang w:val="sr-Cyrl-CS"/>
        </w:rPr>
      </w:pPr>
      <w:r w:rsidRPr="0062051A">
        <w:rPr>
          <w:i w:val="0"/>
          <w:lang w:val="sr-Cyrl-CS"/>
        </w:rPr>
        <w:t>Дјелокруг рада Одјељења за пољопривреду које обавља управне и стручне послове из области пољопривреде,водопривреде и шумарства а који су законом и другим прописима у надлежности локалне самоуправе, утврђен је</w:t>
      </w:r>
      <w:r w:rsidRPr="0062051A">
        <w:rPr>
          <w:rFonts w:eastAsia="TimesNewRoman"/>
          <w:i w:val="0"/>
          <w:lang w:val="sr-Cyrl-CS"/>
        </w:rPr>
        <w:t xml:space="preserve"> Правилником о организацији и систематизацији радних мјеста у Градској управи Града Бијељина</w:t>
      </w:r>
      <w:r w:rsidRPr="0062051A">
        <w:rPr>
          <w:rFonts w:eastAsia="TimesNewRoman"/>
          <w:i w:val="0"/>
          <w:lang w:val="en-US"/>
        </w:rPr>
        <w:t>.</w:t>
      </w:r>
      <w:r w:rsidRPr="0062051A">
        <w:rPr>
          <w:rFonts w:eastAsia="TimesNewRoman"/>
          <w:i w:val="0"/>
          <w:lang w:val="sr-Cyrl-CS"/>
        </w:rPr>
        <w:t xml:space="preserve"> У складу са наведеним, у одјељењу се обављају сљедећи послови:</w:t>
      </w:r>
      <w:r w:rsidRPr="0062051A">
        <w:rPr>
          <w:i w:val="0"/>
          <w:lang w:val="sr-Cyrl-CS"/>
        </w:rPr>
        <w:t xml:space="preserve"> управни и стручни послови из надлежности јединице локалне самоуправе који се односе на: студијске и аналитичке послове из области </w:t>
      </w:r>
      <w:r w:rsidRPr="0062051A">
        <w:rPr>
          <w:i w:val="0"/>
          <w:lang w:val="sr-Cyrl-CS"/>
        </w:rPr>
        <w:lastRenderedPageBreak/>
        <w:t>пољопривреде (прехрамбена индустрија, снабдијевање репроматеријалом, пољопривреда, шумарство, водопривреда), планирање развоја,  развој пољопривредне производње, комасације и заштите пољопривредног земљишта, сточарства, воћарства, мини фарми, организовања пољопривредника, лова, риболова, као и друге послове који се посебним актима стави у дјелокруг рада.</w:t>
      </w:r>
    </w:p>
    <w:p w:rsidR="007D1DAC" w:rsidRPr="00251035" w:rsidRDefault="007D1DAC" w:rsidP="000B3110">
      <w:pPr>
        <w:ind w:right="-180"/>
        <w:rPr>
          <w:rFonts w:eastAsia="TimesNewRoman"/>
          <w:i w:val="0"/>
          <w:lang w:val="bs-Cyrl-BA"/>
        </w:rPr>
      </w:pPr>
    </w:p>
    <w:p w:rsidR="005649B2" w:rsidRPr="00B820DF" w:rsidRDefault="005649B2" w:rsidP="00B009E0">
      <w:pPr>
        <w:autoSpaceDE w:val="0"/>
        <w:autoSpaceDN w:val="0"/>
        <w:adjustRightInd w:val="0"/>
        <w:rPr>
          <w:b/>
          <w:bCs/>
          <w:iCs/>
          <w:lang w:val="sr-Cyrl-CS"/>
        </w:rPr>
      </w:pPr>
      <w:r w:rsidRPr="00B820DF">
        <w:rPr>
          <w:lang w:val="sr-Cyrl-CS"/>
        </w:rPr>
        <w:tab/>
      </w:r>
      <w:r w:rsidR="007E3465">
        <w:rPr>
          <w:b/>
          <w:bCs/>
          <w:iCs/>
          <w:lang w:val="sr-Cyrl-CS"/>
        </w:rPr>
        <w:t>3</w:t>
      </w:r>
      <w:r w:rsidR="00EC18BC">
        <w:rPr>
          <w:b/>
          <w:bCs/>
          <w:iCs/>
          <w:lang w:val="sr-Cyrl-CS"/>
        </w:rPr>
        <w:t>.2.</w:t>
      </w:r>
      <w:r w:rsidR="00FB7784">
        <w:rPr>
          <w:b/>
          <w:bCs/>
          <w:iCs/>
        </w:rPr>
        <w:t xml:space="preserve"> </w:t>
      </w:r>
      <w:r w:rsidRPr="00B820DF">
        <w:rPr>
          <w:b/>
          <w:bCs/>
          <w:iCs/>
          <w:lang w:val="sr-Cyrl-CS"/>
        </w:rPr>
        <w:t>Сажетак извјештаја</w:t>
      </w:r>
    </w:p>
    <w:p w:rsidR="005649B2" w:rsidRPr="00B820DF" w:rsidRDefault="005649B2" w:rsidP="005649B2">
      <w:pPr>
        <w:ind w:right="-180" w:firstLine="720"/>
        <w:rPr>
          <w:lang w:val="sr-Cyrl-CS"/>
        </w:rPr>
      </w:pPr>
    </w:p>
    <w:p w:rsidR="005649B2" w:rsidRPr="0062051A" w:rsidRDefault="005649B2" w:rsidP="005649B2">
      <w:pPr>
        <w:ind w:right="-180" w:firstLine="720"/>
        <w:rPr>
          <w:i w:val="0"/>
          <w:lang w:val="sr-Cyrl-CS"/>
        </w:rPr>
      </w:pPr>
      <w:r w:rsidRPr="0062051A">
        <w:rPr>
          <w:i w:val="0"/>
          <w:lang w:val="sr-Cyrl-CS"/>
        </w:rPr>
        <w:t xml:space="preserve">Најзначајнији послови на којима су били ангажовани запослени у одјељењу односе се на: рјешавање у управном поступку по захтјевима странака који се односе на област пољопривреде, водопривреде, развој пољопривредне производње, активности око ресертификације BFC – Град са повољним пословним окружењем, као и на реализацију актуелне Стратегије развоја Града и Ревизије Стартегије развоја Града Бијељина. </w:t>
      </w:r>
    </w:p>
    <w:p w:rsidR="005649B2" w:rsidRPr="0062051A" w:rsidRDefault="005649B2" w:rsidP="005649B2">
      <w:pPr>
        <w:ind w:right="-180" w:firstLine="720"/>
        <w:rPr>
          <w:i w:val="0"/>
          <w:lang w:val="sr-Cyrl-CS"/>
        </w:rPr>
      </w:pPr>
      <w:r w:rsidRPr="0062051A">
        <w:rPr>
          <w:i w:val="0"/>
          <w:kern w:val="1"/>
          <w:lang w:val="sr-Cyrl-CS"/>
        </w:rPr>
        <w:t xml:space="preserve">Анализирајући резултате рада у извјештајном периоду дошли смо до закључка да су корисници наших услуга веома задовољни њиховом реализацијом, с обзиром да није било приговора нити притужбииако су измјене и допуне Закона о пољопривредном земљишту које су ступиле на снаги у јулу донијеле проблеме код издавања Одобрења за грађење и Пољопривредних сагласности , нити је било упућених жалби другостепеном органу на донесена управна акта. </w:t>
      </w:r>
    </w:p>
    <w:p w:rsidR="005649B2" w:rsidRPr="00B820DF" w:rsidRDefault="005649B2" w:rsidP="005649B2">
      <w:pPr>
        <w:ind w:right="-180" w:firstLine="720"/>
        <w:rPr>
          <w:lang w:val="sr-Cyrl-CS"/>
        </w:rPr>
      </w:pPr>
    </w:p>
    <w:p w:rsidR="005649B2" w:rsidRPr="00B820DF" w:rsidRDefault="007E3465" w:rsidP="00EC18BC">
      <w:pPr>
        <w:ind w:right="-180" w:firstLine="708"/>
        <w:rPr>
          <w:b/>
          <w:lang w:val="sr-Cyrl-CS"/>
        </w:rPr>
      </w:pPr>
      <w:r>
        <w:rPr>
          <w:b/>
          <w:lang w:val="sr-Cyrl-CS"/>
        </w:rPr>
        <w:t>3</w:t>
      </w:r>
      <w:r w:rsidR="00EC18BC">
        <w:rPr>
          <w:b/>
          <w:lang w:val="sr-Cyrl-CS"/>
        </w:rPr>
        <w:t>.3</w:t>
      </w:r>
      <w:r w:rsidR="005649B2" w:rsidRPr="00B820DF">
        <w:rPr>
          <w:b/>
          <w:lang w:val="sr-Cyrl-CS"/>
        </w:rPr>
        <w:t>.</w:t>
      </w:r>
      <w:r w:rsidR="00FB7784">
        <w:rPr>
          <w:b/>
        </w:rPr>
        <w:t xml:space="preserve"> </w:t>
      </w:r>
      <w:r w:rsidR="005649B2" w:rsidRPr="00B820DF">
        <w:rPr>
          <w:b/>
          <w:lang w:val="sr-Cyrl-CS"/>
        </w:rPr>
        <w:t>Преглед извршених послова</w:t>
      </w:r>
    </w:p>
    <w:p w:rsidR="005649B2" w:rsidRPr="0062051A" w:rsidRDefault="005649B2" w:rsidP="005649B2">
      <w:pPr>
        <w:ind w:right="-180" w:firstLine="720"/>
        <w:rPr>
          <w:i w:val="0"/>
          <w:lang w:val="sr-Cyrl-CS"/>
        </w:rPr>
      </w:pPr>
    </w:p>
    <w:p w:rsidR="005649B2" w:rsidRPr="0062051A" w:rsidRDefault="005649B2" w:rsidP="005649B2">
      <w:pPr>
        <w:spacing w:line="240" w:lineRule="atLeast"/>
        <w:ind w:firstLine="720"/>
        <w:rPr>
          <w:i w:val="0"/>
          <w:lang w:val="sr-Cyrl-CS"/>
        </w:rPr>
      </w:pPr>
      <w:r w:rsidRPr="0062051A">
        <w:rPr>
          <w:i w:val="0"/>
          <w:lang w:val="sr-Cyrl-CS"/>
        </w:rPr>
        <w:t>Локални економски развој дефинисан Стратегијом развоја Града Бијељина предвиђа активности везане за обезбеђивање финансијске подршке.</w:t>
      </w:r>
    </w:p>
    <w:p w:rsidR="005649B2" w:rsidRPr="0062051A" w:rsidRDefault="005649B2" w:rsidP="005649B2">
      <w:pPr>
        <w:tabs>
          <w:tab w:val="left" w:pos="360"/>
        </w:tabs>
        <w:ind w:right="-180"/>
        <w:rPr>
          <w:i w:val="0"/>
          <w:lang w:val="sr-Cyrl-CS"/>
        </w:rPr>
      </w:pPr>
      <w:r w:rsidRPr="0062051A">
        <w:rPr>
          <w:i w:val="0"/>
          <w:lang w:val="sr-Cyrl-CS"/>
        </w:rPr>
        <w:tab/>
      </w:r>
      <w:r w:rsidRPr="0062051A">
        <w:rPr>
          <w:i w:val="0"/>
        </w:rPr>
        <w:tab/>
      </w:r>
      <w:r w:rsidRPr="0062051A">
        <w:rPr>
          <w:i w:val="0"/>
          <w:lang w:val="sr-Cyrl-CS"/>
        </w:rPr>
        <w:t>Реализација стратешких циљева из области пољопривреде у надлежности је Аграрног фонда у сарадњи са одјељењем. Укупан износ расположивих средстава предвиђених буџетом за 2019. годину, која се усмјеравају кроз подстицаје за пољопривредну производњу износила су 1.100.000,00 КМ. Средства су распоређивана на основу Програма коришћења средстава за подстицај пољопривредне производње</w:t>
      </w:r>
      <w:r w:rsidRPr="0062051A">
        <w:rPr>
          <w:i w:val="0"/>
        </w:rPr>
        <w:t xml:space="preserve"> за 201</w:t>
      </w:r>
      <w:r w:rsidRPr="0062051A">
        <w:rPr>
          <w:i w:val="0"/>
          <w:lang w:val="sr-Cyrl-CS"/>
        </w:rPr>
        <w:t>9</w:t>
      </w:r>
      <w:r w:rsidRPr="0062051A">
        <w:rPr>
          <w:i w:val="0"/>
        </w:rPr>
        <w:t>.</w:t>
      </w:r>
      <w:r w:rsidR="00B009E0">
        <w:rPr>
          <w:i w:val="0"/>
          <w:lang w:val="bs-Cyrl-BA"/>
        </w:rPr>
        <w:t xml:space="preserve"> </w:t>
      </w:r>
      <w:r w:rsidRPr="0062051A">
        <w:rPr>
          <w:i w:val="0"/>
        </w:rPr>
        <w:t>годину</w:t>
      </w:r>
      <w:r w:rsidRPr="0062051A">
        <w:rPr>
          <w:i w:val="0"/>
          <w:lang w:val="sr-Cyrl-CS"/>
        </w:rPr>
        <w:t>, који је усвојила Скупштина Града Бијељина, а која су пласирана преко Аграрног фонда. Реализација циљева из стратегије подразумијевала је пројекте у вриједности од 390.000,00 КМ буџетских средстава.Захтјеви који су поднијети за подстицај пољопривредне производње у 2019. години  су обрађени и спремни за исплату.</w:t>
      </w:r>
    </w:p>
    <w:p w:rsidR="005649B2" w:rsidRPr="00B820DF" w:rsidRDefault="005649B2" w:rsidP="005649B2">
      <w:pPr>
        <w:ind w:right="-180"/>
        <w:rPr>
          <w:i w:val="0"/>
          <w:iCs/>
          <w:lang w:val="sr-Cyrl-CS"/>
        </w:rPr>
      </w:pPr>
      <w:r w:rsidRPr="00B820DF">
        <w:rPr>
          <w:i w:val="0"/>
          <w:iCs/>
          <w:lang w:val="sr-Cyrl-CS"/>
        </w:rPr>
        <w:tab/>
        <w:t>Информације, извјештаји и анализe предвиђени Планом и Програмом рада Скупштине Града  и Одељења за пољопривреду:</w:t>
      </w:r>
    </w:p>
    <w:p w:rsidR="005649B2" w:rsidRPr="008E4853" w:rsidRDefault="005649B2" w:rsidP="005332B6">
      <w:pPr>
        <w:pStyle w:val="NoSpacing"/>
        <w:numPr>
          <w:ilvl w:val="0"/>
          <w:numId w:val="41"/>
        </w:numPr>
        <w:rPr>
          <w:rFonts w:ascii="Times New Roman" w:hAnsi="Times New Roman"/>
          <w:sz w:val="24"/>
          <w:szCs w:val="24"/>
        </w:rPr>
      </w:pPr>
      <w:r w:rsidRPr="008E4853">
        <w:rPr>
          <w:rFonts w:ascii="Times New Roman" w:hAnsi="Times New Roman"/>
          <w:sz w:val="24"/>
          <w:szCs w:val="24"/>
          <w:lang w:val="sr-Cyrl-CS"/>
        </w:rPr>
        <w:t>Извјештај о раду Одељења за пољопривреду за 2018. годину.</w:t>
      </w:r>
    </w:p>
    <w:p w:rsidR="00EC18BC" w:rsidRPr="00EC18BC" w:rsidRDefault="005649B2" w:rsidP="005332B6">
      <w:pPr>
        <w:pStyle w:val="NoSpacing"/>
        <w:numPr>
          <w:ilvl w:val="0"/>
          <w:numId w:val="41"/>
        </w:numPr>
        <w:rPr>
          <w:rFonts w:ascii="Times New Roman" w:hAnsi="Times New Roman"/>
          <w:sz w:val="24"/>
          <w:szCs w:val="24"/>
        </w:rPr>
      </w:pPr>
      <w:r w:rsidRPr="008E4853">
        <w:rPr>
          <w:rFonts w:ascii="Times New Roman" w:hAnsi="Times New Roman"/>
          <w:sz w:val="24"/>
          <w:szCs w:val="24"/>
          <w:lang w:val="sr-Cyrl-CS"/>
        </w:rPr>
        <w:t>Информација о реализацији закључака Скупштин</w:t>
      </w:r>
      <w:r w:rsidR="00EC18BC">
        <w:rPr>
          <w:rFonts w:ascii="Times New Roman" w:hAnsi="Times New Roman"/>
          <w:sz w:val="24"/>
          <w:szCs w:val="24"/>
          <w:lang w:val="sr-Cyrl-CS"/>
        </w:rPr>
        <w:t>е Града Бијељина у 2018. години</w:t>
      </w:r>
      <w:r w:rsidRPr="008E4853">
        <w:rPr>
          <w:rFonts w:ascii="Times New Roman" w:hAnsi="Times New Roman"/>
          <w:sz w:val="24"/>
          <w:szCs w:val="24"/>
          <w:lang w:val="sr-Cyrl-CS"/>
        </w:rPr>
        <w:tab/>
      </w:r>
    </w:p>
    <w:p w:rsidR="00EC18BC" w:rsidRPr="008E4853" w:rsidRDefault="00EC18BC" w:rsidP="005332B6">
      <w:pPr>
        <w:pStyle w:val="NoSpacing"/>
        <w:numPr>
          <w:ilvl w:val="0"/>
          <w:numId w:val="41"/>
        </w:numPr>
        <w:rPr>
          <w:rFonts w:ascii="Times New Roman" w:hAnsi="Times New Roman"/>
          <w:sz w:val="24"/>
          <w:szCs w:val="24"/>
          <w:lang w:val="sr-Cyrl-CS"/>
        </w:rPr>
      </w:pPr>
      <w:r w:rsidRPr="008E4853">
        <w:rPr>
          <w:rFonts w:ascii="Times New Roman" w:hAnsi="Times New Roman"/>
          <w:sz w:val="24"/>
          <w:szCs w:val="24"/>
          <w:lang w:val="sr-Cyrl-CS"/>
        </w:rPr>
        <w:t xml:space="preserve">Информација о </w:t>
      </w:r>
      <w:r>
        <w:rPr>
          <w:rFonts w:ascii="Times New Roman" w:hAnsi="Times New Roman"/>
          <w:sz w:val="24"/>
          <w:szCs w:val="24"/>
          <w:lang w:val="sr-Cyrl-CS"/>
        </w:rPr>
        <w:t>реализацији јесење сјетве у 201</w:t>
      </w:r>
      <w:r>
        <w:rPr>
          <w:rFonts w:ascii="Times New Roman" w:hAnsi="Times New Roman"/>
          <w:sz w:val="24"/>
          <w:szCs w:val="24"/>
        </w:rPr>
        <w:t>9</w:t>
      </w:r>
      <w:r w:rsidRPr="008E4853">
        <w:rPr>
          <w:rFonts w:ascii="Times New Roman" w:hAnsi="Times New Roman"/>
          <w:sz w:val="24"/>
          <w:szCs w:val="24"/>
          <w:lang w:val="sr-Cyrl-CS"/>
        </w:rPr>
        <w:t>. години и припрема</w:t>
      </w:r>
      <w:r>
        <w:rPr>
          <w:rFonts w:ascii="Times New Roman" w:hAnsi="Times New Roman"/>
          <w:sz w:val="24"/>
          <w:szCs w:val="24"/>
          <w:lang w:val="sr-Cyrl-CS"/>
        </w:rPr>
        <w:t>ма за     прољетну сјетву у 20</w:t>
      </w:r>
      <w:r>
        <w:rPr>
          <w:rFonts w:ascii="Times New Roman" w:hAnsi="Times New Roman"/>
          <w:sz w:val="24"/>
          <w:szCs w:val="24"/>
        </w:rPr>
        <w:t>20</w:t>
      </w:r>
      <w:r w:rsidRPr="008E4853">
        <w:rPr>
          <w:rFonts w:ascii="Times New Roman" w:hAnsi="Times New Roman"/>
          <w:sz w:val="24"/>
          <w:szCs w:val="24"/>
          <w:lang w:val="sr-Cyrl-CS"/>
        </w:rPr>
        <w:t>. години</w:t>
      </w:r>
      <w:r w:rsidRPr="008E4853">
        <w:rPr>
          <w:rFonts w:ascii="Times New Roman" w:hAnsi="Times New Roman"/>
          <w:sz w:val="24"/>
          <w:szCs w:val="24"/>
          <w:lang w:val="sr-Cyrl-CS"/>
        </w:rPr>
        <w:tab/>
      </w:r>
      <w:r w:rsidRPr="008E4853">
        <w:rPr>
          <w:rFonts w:ascii="Times New Roman" w:hAnsi="Times New Roman"/>
          <w:sz w:val="24"/>
          <w:szCs w:val="24"/>
          <w:lang w:val="sr-Cyrl-CS"/>
        </w:rPr>
        <w:tab/>
      </w:r>
      <w:r w:rsidRPr="008E4853">
        <w:rPr>
          <w:rFonts w:ascii="Times New Roman" w:hAnsi="Times New Roman"/>
          <w:sz w:val="24"/>
          <w:szCs w:val="24"/>
          <w:lang w:val="sr-Cyrl-CS"/>
        </w:rPr>
        <w:tab/>
      </w:r>
      <w:r w:rsidRPr="008E4853">
        <w:rPr>
          <w:rFonts w:ascii="Times New Roman" w:hAnsi="Times New Roman"/>
          <w:sz w:val="24"/>
          <w:szCs w:val="24"/>
          <w:lang w:val="sr-Cyrl-CS"/>
        </w:rPr>
        <w:tab/>
      </w:r>
    </w:p>
    <w:p w:rsidR="00EC18BC" w:rsidRPr="008E4853" w:rsidRDefault="00EC18BC" w:rsidP="005332B6">
      <w:pPr>
        <w:pStyle w:val="NoSpacing"/>
        <w:numPr>
          <w:ilvl w:val="0"/>
          <w:numId w:val="41"/>
        </w:numPr>
        <w:rPr>
          <w:rFonts w:ascii="Times New Roman" w:hAnsi="Times New Roman"/>
          <w:sz w:val="24"/>
          <w:szCs w:val="24"/>
          <w:lang w:val="sr-Cyrl-CS"/>
        </w:rPr>
      </w:pPr>
      <w:r w:rsidRPr="008E4853">
        <w:rPr>
          <w:rFonts w:ascii="Times New Roman" w:hAnsi="Times New Roman"/>
          <w:sz w:val="24"/>
          <w:szCs w:val="24"/>
          <w:lang w:val="sr-Cyrl-CS"/>
        </w:rPr>
        <w:t>Анализа извјештаја о посл</w:t>
      </w:r>
      <w:r>
        <w:rPr>
          <w:rFonts w:ascii="Times New Roman" w:hAnsi="Times New Roman"/>
          <w:sz w:val="24"/>
          <w:szCs w:val="24"/>
          <w:lang w:val="sr-Cyrl-CS"/>
        </w:rPr>
        <w:t>овању  правних субјеката за 201</w:t>
      </w:r>
      <w:r>
        <w:rPr>
          <w:rFonts w:ascii="Times New Roman" w:hAnsi="Times New Roman"/>
          <w:sz w:val="24"/>
          <w:szCs w:val="24"/>
        </w:rPr>
        <w:t>9</w:t>
      </w:r>
      <w:r w:rsidRPr="008E4853">
        <w:rPr>
          <w:rFonts w:ascii="Times New Roman" w:hAnsi="Times New Roman"/>
          <w:sz w:val="24"/>
          <w:szCs w:val="24"/>
          <w:lang w:val="sr-Cyrl-CS"/>
        </w:rPr>
        <w:t>. годину чији је оснивач Град, а које су у надлежности Одјељења за пољопривреду (Аграрни фонд Града Бијељина, ЈП ''Воде'' Бијељина)</w:t>
      </w:r>
      <w:r w:rsidRPr="008E4853">
        <w:rPr>
          <w:rFonts w:ascii="Times New Roman" w:hAnsi="Times New Roman"/>
          <w:sz w:val="24"/>
          <w:szCs w:val="24"/>
          <w:lang w:val="sr-Cyrl-CS"/>
        </w:rPr>
        <w:tab/>
      </w:r>
    </w:p>
    <w:p w:rsidR="00EC18BC" w:rsidRPr="008E4853" w:rsidRDefault="00EC18BC" w:rsidP="005332B6">
      <w:pPr>
        <w:pStyle w:val="NoSpacing"/>
        <w:numPr>
          <w:ilvl w:val="0"/>
          <w:numId w:val="41"/>
        </w:numPr>
        <w:rPr>
          <w:rFonts w:ascii="Times New Roman" w:hAnsi="Times New Roman"/>
          <w:sz w:val="24"/>
          <w:szCs w:val="24"/>
        </w:rPr>
      </w:pPr>
      <w:r w:rsidRPr="008E4853">
        <w:rPr>
          <w:rFonts w:ascii="Times New Roman" w:hAnsi="Times New Roman"/>
          <w:sz w:val="24"/>
          <w:szCs w:val="24"/>
          <w:lang w:val="sr-Cyrl-CS"/>
        </w:rPr>
        <w:t>5. Информација о реализацији прољетне сјетве у 2019. години и припреме за     жетву стрних жита,</w:t>
      </w:r>
      <w:r w:rsidRPr="008E4853">
        <w:rPr>
          <w:rFonts w:ascii="Times New Roman" w:hAnsi="Times New Roman"/>
          <w:sz w:val="24"/>
          <w:szCs w:val="24"/>
          <w:lang w:val="sr-Cyrl-CS"/>
        </w:rPr>
        <w:tab/>
      </w:r>
      <w:r w:rsidRPr="008E4853">
        <w:rPr>
          <w:rFonts w:ascii="Times New Roman" w:hAnsi="Times New Roman"/>
          <w:sz w:val="24"/>
          <w:szCs w:val="24"/>
          <w:lang w:val="sr-Cyrl-CS"/>
        </w:rPr>
        <w:tab/>
      </w:r>
      <w:r w:rsidRPr="008E4853">
        <w:rPr>
          <w:rFonts w:ascii="Times New Roman" w:hAnsi="Times New Roman"/>
          <w:sz w:val="24"/>
          <w:szCs w:val="24"/>
          <w:lang w:val="sr-Cyrl-CS"/>
        </w:rPr>
        <w:tab/>
      </w:r>
      <w:r w:rsidRPr="008E4853">
        <w:rPr>
          <w:rFonts w:ascii="Times New Roman" w:hAnsi="Times New Roman"/>
          <w:sz w:val="24"/>
          <w:szCs w:val="24"/>
          <w:lang w:val="sr-Cyrl-CS"/>
        </w:rPr>
        <w:tab/>
      </w:r>
      <w:r w:rsidRPr="008E4853">
        <w:rPr>
          <w:rFonts w:ascii="Times New Roman" w:hAnsi="Times New Roman"/>
          <w:b/>
          <w:sz w:val="24"/>
          <w:szCs w:val="24"/>
          <w:lang w:val="sr-Cyrl-CS"/>
        </w:rPr>
        <w:tab/>
      </w:r>
      <w:r w:rsidRPr="008E4853">
        <w:rPr>
          <w:rFonts w:ascii="Times New Roman" w:hAnsi="Times New Roman"/>
          <w:b/>
          <w:sz w:val="24"/>
          <w:szCs w:val="24"/>
          <w:lang w:val="sr-Cyrl-CS"/>
        </w:rPr>
        <w:tab/>
      </w:r>
    </w:p>
    <w:p w:rsidR="00EC18BC" w:rsidRPr="008E4853" w:rsidRDefault="00EC18BC" w:rsidP="005332B6">
      <w:pPr>
        <w:pStyle w:val="NoSpacing"/>
        <w:numPr>
          <w:ilvl w:val="0"/>
          <w:numId w:val="41"/>
        </w:numPr>
        <w:rPr>
          <w:rFonts w:ascii="Times New Roman" w:hAnsi="Times New Roman"/>
          <w:sz w:val="24"/>
          <w:szCs w:val="24"/>
          <w:lang w:val="sr-Cyrl-CS"/>
        </w:rPr>
      </w:pPr>
      <w:r w:rsidRPr="008E4853">
        <w:rPr>
          <w:rFonts w:ascii="Times New Roman" w:hAnsi="Times New Roman"/>
          <w:sz w:val="24"/>
          <w:szCs w:val="24"/>
          <w:lang w:val="sr-Cyrl-CS"/>
        </w:rPr>
        <w:t xml:space="preserve">Информација о реализацији жетве стрних жита и припремама за јесењу сјетву у 2019. години, </w:t>
      </w:r>
      <w:r w:rsidRPr="008E4853">
        <w:rPr>
          <w:rFonts w:ascii="Times New Roman" w:hAnsi="Times New Roman"/>
          <w:sz w:val="24"/>
          <w:szCs w:val="24"/>
          <w:lang w:val="sr-Cyrl-CS"/>
        </w:rPr>
        <w:tab/>
      </w:r>
      <w:r w:rsidRPr="008E4853">
        <w:rPr>
          <w:rFonts w:ascii="Times New Roman" w:hAnsi="Times New Roman"/>
          <w:sz w:val="24"/>
          <w:szCs w:val="24"/>
          <w:lang w:val="sr-Cyrl-CS"/>
        </w:rPr>
        <w:tab/>
      </w:r>
      <w:r w:rsidRPr="008E4853">
        <w:rPr>
          <w:rFonts w:ascii="Times New Roman" w:hAnsi="Times New Roman"/>
          <w:sz w:val="24"/>
          <w:szCs w:val="24"/>
          <w:lang w:val="sr-Cyrl-CS"/>
        </w:rPr>
        <w:tab/>
      </w:r>
      <w:r w:rsidRPr="008E4853">
        <w:rPr>
          <w:rFonts w:ascii="Times New Roman" w:hAnsi="Times New Roman"/>
          <w:sz w:val="24"/>
          <w:szCs w:val="24"/>
          <w:lang w:val="sr-Cyrl-CS"/>
        </w:rPr>
        <w:tab/>
      </w:r>
    </w:p>
    <w:p w:rsidR="00EC18BC" w:rsidRPr="008E4853" w:rsidRDefault="00EC18BC" w:rsidP="005332B6">
      <w:pPr>
        <w:pStyle w:val="NoSpacing"/>
        <w:numPr>
          <w:ilvl w:val="0"/>
          <w:numId w:val="41"/>
        </w:numPr>
        <w:rPr>
          <w:rFonts w:ascii="Times New Roman" w:hAnsi="Times New Roman"/>
          <w:sz w:val="24"/>
          <w:szCs w:val="24"/>
        </w:rPr>
      </w:pPr>
      <w:r w:rsidRPr="008E4853">
        <w:rPr>
          <w:rFonts w:ascii="Times New Roman" w:hAnsi="Times New Roman"/>
          <w:sz w:val="24"/>
          <w:szCs w:val="24"/>
          <w:lang w:val="sr-Cyrl-CS"/>
        </w:rPr>
        <w:t>Предлог за израду Одлуке о буџету за наредну буџетску годину за кориснике који су у надлежности Одјељења за пољопривреду,</w:t>
      </w:r>
    </w:p>
    <w:p w:rsidR="00EC18BC" w:rsidRPr="008E4853" w:rsidRDefault="00EC18BC" w:rsidP="005332B6">
      <w:pPr>
        <w:pStyle w:val="NoSpacing"/>
        <w:numPr>
          <w:ilvl w:val="0"/>
          <w:numId w:val="41"/>
        </w:numPr>
        <w:rPr>
          <w:lang w:val="sr-Cyrl-CS"/>
        </w:rPr>
      </w:pPr>
      <w:r w:rsidRPr="008E4853">
        <w:rPr>
          <w:rFonts w:ascii="Times New Roman" w:hAnsi="Times New Roman"/>
          <w:sz w:val="24"/>
          <w:szCs w:val="24"/>
          <w:lang w:val="sr-Cyrl-CS"/>
        </w:rPr>
        <w:t>Извјештаји о раду Одјељења за пољопривреду мјесечни и квартални</w:t>
      </w:r>
      <w:r w:rsidRPr="008E4853">
        <w:rPr>
          <w:lang w:val="sr-Cyrl-CS"/>
        </w:rPr>
        <w:tab/>
      </w:r>
    </w:p>
    <w:p w:rsidR="005649B2" w:rsidRPr="008E4853" w:rsidRDefault="005649B2" w:rsidP="00EC18BC">
      <w:pPr>
        <w:pStyle w:val="NoSpacing"/>
        <w:ind w:left="360"/>
        <w:rPr>
          <w:rFonts w:ascii="Times New Roman" w:hAnsi="Times New Roman"/>
          <w:sz w:val="24"/>
          <w:szCs w:val="24"/>
        </w:rPr>
      </w:pPr>
    </w:p>
    <w:p w:rsidR="005649B2" w:rsidRPr="00B820DF" w:rsidRDefault="005649B2" w:rsidP="00EC18BC">
      <w:pPr>
        <w:ind w:firstLine="708"/>
        <w:rPr>
          <w:lang w:val="sr-Cyrl-CS"/>
        </w:rPr>
      </w:pPr>
      <w:r w:rsidRPr="00B820DF">
        <w:rPr>
          <w:i w:val="0"/>
          <w:lang w:val="sr-Cyrl-CS"/>
        </w:rPr>
        <w:t>Планови и програми одјељења</w:t>
      </w:r>
      <w:r w:rsidRPr="00B820DF">
        <w:rPr>
          <w:lang w:val="sr-Cyrl-CS"/>
        </w:rPr>
        <w:t>:</w:t>
      </w:r>
    </w:p>
    <w:p w:rsidR="005649B2" w:rsidRPr="00B820DF" w:rsidRDefault="005649B2" w:rsidP="005649B2">
      <w:pPr>
        <w:rPr>
          <w:lang w:val="sr-Cyrl-CS"/>
        </w:rPr>
      </w:pPr>
    </w:p>
    <w:p w:rsidR="005649B2" w:rsidRPr="008E4853" w:rsidRDefault="005649B2" w:rsidP="005332B6">
      <w:pPr>
        <w:pStyle w:val="NoSpacing"/>
        <w:numPr>
          <w:ilvl w:val="0"/>
          <w:numId w:val="42"/>
        </w:numPr>
        <w:rPr>
          <w:rFonts w:ascii="Times New Roman" w:hAnsi="Times New Roman"/>
          <w:sz w:val="24"/>
          <w:szCs w:val="24"/>
          <w:lang w:val="sr-Cyrl-CS"/>
        </w:rPr>
      </w:pPr>
      <w:r w:rsidRPr="008E4853">
        <w:rPr>
          <w:rFonts w:ascii="Times New Roman" w:hAnsi="Times New Roman"/>
          <w:sz w:val="24"/>
          <w:szCs w:val="24"/>
          <w:lang w:val="sr-Cyrl-CS"/>
        </w:rPr>
        <w:lastRenderedPageBreak/>
        <w:t>План рада Одјељења за пољопривреду за 2019.годину</w:t>
      </w:r>
    </w:p>
    <w:p w:rsidR="005649B2" w:rsidRPr="008E4853" w:rsidRDefault="005649B2" w:rsidP="005332B6">
      <w:pPr>
        <w:pStyle w:val="NoSpacing"/>
        <w:numPr>
          <w:ilvl w:val="0"/>
          <w:numId w:val="42"/>
        </w:numPr>
        <w:rPr>
          <w:rFonts w:ascii="Times New Roman" w:hAnsi="Times New Roman"/>
          <w:sz w:val="24"/>
          <w:szCs w:val="24"/>
          <w:lang w:val="sr-Cyrl-CS"/>
        </w:rPr>
      </w:pPr>
      <w:r w:rsidRPr="008E4853">
        <w:rPr>
          <w:rFonts w:ascii="Times New Roman" w:hAnsi="Times New Roman"/>
          <w:sz w:val="24"/>
          <w:szCs w:val="24"/>
          <w:lang w:val="sr-Cyrl-CS"/>
        </w:rPr>
        <w:t>План јавних набавки за потребе Одјељења за пољопривреду</w:t>
      </w:r>
      <w:r w:rsidRPr="008E4853">
        <w:rPr>
          <w:rFonts w:ascii="Times New Roman" w:hAnsi="Times New Roman"/>
          <w:sz w:val="24"/>
          <w:szCs w:val="24"/>
          <w:lang w:val="sr-Cyrl-CS"/>
        </w:rPr>
        <w:tab/>
      </w:r>
      <w:r w:rsidRPr="008E4853">
        <w:rPr>
          <w:rFonts w:ascii="Times New Roman" w:hAnsi="Times New Roman"/>
          <w:sz w:val="24"/>
          <w:szCs w:val="24"/>
          <w:lang w:val="sr-Cyrl-CS"/>
        </w:rPr>
        <w:tab/>
      </w:r>
    </w:p>
    <w:p w:rsidR="005649B2" w:rsidRPr="008E4853" w:rsidRDefault="005649B2" w:rsidP="005332B6">
      <w:pPr>
        <w:pStyle w:val="NoSpacing"/>
        <w:numPr>
          <w:ilvl w:val="0"/>
          <w:numId w:val="42"/>
        </w:numPr>
        <w:rPr>
          <w:rFonts w:ascii="Times New Roman" w:hAnsi="Times New Roman"/>
          <w:sz w:val="24"/>
          <w:szCs w:val="24"/>
          <w:lang w:val="sr-Cyrl-CS"/>
        </w:rPr>
      </w:pPr>
      <w:r w:rsidRPr="008E4853">
        <w:rPr>
          <w:rFonts w:ascii="Times New Roman" w:hAnsi="Times New Roman"/>
          <w:sz w:val="24"/>
          <w:szCs w:val="24"/>
          <w:lang w:val="sr-Cyrl-CS"/>
        </w:rPr>
        <w:t>План замјене одсутног запосленог радника у Одељењу за пољопривреду</w:t>
      </w:r>
      <w:r w:rsidRPr="008E4853">
        <w:rPr>
          <w:rFonts w:ascii="Times New Roman" w:hAnsi="Times New Roman"/>
          <w:sz w:val="24"/>
          <w:szCs w:val="24"/>
        </w:rPr>
        <w:tab/>
      </w:r>
    </w:p>
    <w:p w:rsidR="005649B2" w:rsidRPr="008E4853" w:rsidRDefault="005649B2" w:rsidP="005332B6">
      <w:pPr>
        <w:pStyle w:val="NoSpacing"/>
        <w:numPr>
          <w:ilvl w:val="0"/>
          <w:numId w:val="42"/>
        </w:numPr>
        <w:rPr>
          <w:rFonts w:ascii="Times New Roman" w:hAnsi="Times New Roman"/>
          <w:sz w:val="24"/>
          <w:szCs w:val="24"/>
          <w:lang w:val="sr-Cyrl-CS"/>
        </w:rPr>
      </w:pPr>
      <w:r w:rsidRPr="008E4853">
        <w:rPr>
          <w:rFonts w:ascii="Times New Roman" w:hAnsi="Times New Roman"/>
          <w:sz w:val="24"/>
          <w:szCs w:val="24"/>
          <w:lang w:val="sr-Cyrl-CS"/>
        </w:rPr>
        <w:t>План едукација запослених у Одељењу за пољопривреду</w:t>
      </w:r>
      <w:r w:rsidRPr="008E4853">
        <w:rPr>
          <w:rFonts w:ascii="Times New Roman" w:hAnsi="Times New Roman"/>
          <w:sz w:val="24"/>
          <w:szCs w:val="24"/>
          <w:lang w:val="sr-Cyrl-CS"/>
        </w:rPr>
        <w:tab/>
      </w:r>
      <w:r w:rsidRPr="008E4853">
        <w:rPr>
          <w:rFonts w:ascii="Times New Roman" w:hAnsi="Times New Roman"/>
          <w:sz w:val="24"/>
          <w:szCs w:val="24"/>
          <w:lang w:val="sr-Cyrl-CS"/>
        </w:rPr>
        <w:tab/>
      </w:r>
    </w:p>
    <w:p w:rsidR="005649B2" w:rsidRPr="008E4853" w:rsidRDefault="005649B2" w:rsidP="005332B6">
      <w:pPr>
        <w:pStyle w:val="NoSpacing"/>
        <w:numPr>
          <w:ilvl w:val="0"/>
          <w:numId w:val="42"/>
        </w:numPr>
        <w:rPr>
          <w:rFonts w:ascii="Times New Roman" w:hAnsi="Times New Roman"/>
          <w:sz w:val="24"/>
          <w:szCs w:val="24"/>
          <w:lang w:val="sr-Cyrl-CS"/>
        </w:rPr>
      </w:pPr>
      <w:r w:rsidRPr="008E4853">
        <w:rPr>
          <w:rFonts w:ascii="Times New Roman" w:hAnsi="Times New Roman"/>
          <w:sz w:val="24"/>
          <w:szCs w:val="24"/>
          <w:lang w:val="sr-Cyrl-CS"/>
        </w:rPr>
        <w:t>План финансијских средстава Одјељења за буџетску 2020. годину</w:t>
      </w:r>
      <w:r w:rsidRPr="008E4853">
        <w:rPr>
          <w:rFonts w:ascii="Times New Roman" w:hAnsi="Times New Roman"/>
          <w:sz w:val="24"/>
          <w:szCs w:val="24"/>
          <w:lang w:val="sr-Cyrl-CS"/>
        </w:rPr>
        <w:tab/>
      </w:r>
    </w:p>
    <w:p w:rsidR="005649B2" w:rsidRPr="008E4853" w:rsidRDefault="005649B2" w:rsidP="005332B6">
      <w:pPr>
        <w:pStyle w:val="NoSpacing"/>
        <w:numPr>
          <w:ilvl w:val="0"/>
          <w:numId w:val="42"/>
        </w:numPr>
        <w:rPr>
          <w:rFonts w:ascii="Times New Roman" w:hAnsi="Times New Roman"/>
          <w:sz w:val="24"/>
          <w:szCs w:val="24"/>
          <w:lang w:val="sr-Cyrl-CS"/>
        </w:rPr>
      </w:pPr>
      <w:r w:rsidRPr="008E4853">
        <w:rPr>
          <w:rFonts w:ascii="Times New Roman" w:hAnsi="Times New Roman"/>
          <w:sz w:val="24"/>
          <w:szCs w:val="24"/>
          <w:lang w:val="sr-Cyrl-CS"/>
        </w:rPr>
        <w:t>План рада Одјељења за пољопривреу у 2020. години</w:t>
      </w:r>
    </w:p>
    <w:p w:rsidR="005649B2" w:rsidRPr="008E4853" w:rsidRDefault="005649B2" w:rsidP="005332B6">
      <w:pPr>
        <w:pStyle w:val="NoSpacing"/>
        <w:numPr>
          <w:ilvl w:val="0"/>
          <w:numId w:val="42"/>
        </w:numPr>
        <w:rPr>
          <w:rFonts w:ascii="Times New Roman" w:hAnsi="Times New Roman"/>
          <w:sz w:val="24"/>
          <w:szCs w:val="24"/>
          <w:lang w:val="sr-Cyrl-CS"/>
        </w:rPr>
      </w:pPr>
      <w:r w:rsidRPr="008E4853">
        <w:rPr>
          <w:rFonts w:ascii="Times New Roman" w:hAnsi="Times New Roman"/>
          <w:sz w:val="24"/>
          <w:szCs w:val="24"/>
          <w:lang w:val="sr-Cyrl-CS"/>
        </w:rPr>
        <w:t>Програм коришћења средстава прикупљених на основу промјененамјене пољопривредног земљишта у непољопривредне сврхе и прикупљене закупнине за пољопривредно земљиште у својини Републике Српске у 2019. години</w:t>
      </w:r>
    </w:p>
    <w:p w:rsidR="005649B2" w:rsidRPr="008E4853" w:rsidRDefault="005649B2" w:rsidP="005332B6">
      <w:pPr>
        <w:pStyle w:val="NoSpacing"/>
        <w:numPr>
          <w:ilvl w:val="0"/>
          <w:numId w:val="42"/>
        </w:numPr>
        <w:rPr>
          <w:rFonts w:ascii="Times New Roman" w:hAnsi="Times New Roman"/>
          <w:sz w:val="24"/>
          <w:szCs w:val="24"/>
          <w:lang w:val="sr-Cyrl-CS"/>
        </w:rPr>
      </w:pPr>
      <w:r w:rsidRPr="008E4853">
        <w:rPr>
          <w:rFonts w:ascii="Times New Roman" w:hAnsi="Times New Roman"/>
          <w:sz w:val="24"/>
          <w:szCs w:val="24"/>
          <w:lang w:val="sr-Cyrl-CS"/>
        </w:rPr>
        <w:t>П</w:t>
      </w:r>
      <w:r w:rsidRPr="008E4853">
        <w:rPr>
          <w:rFonts w:ascii="Times New Roman" w:hAnsi="Times New Roman"/>
          <w:bCs/>
          <w:sz w:val="24"/>
          <w:szCs w:val="24"/>
          <w:lang w:val="sr-Cyrl-CS"/>
        </w:rPr>
        <w:t>рограмазаједничке комуналне потрошњеза 2019. годину</w:t>
      </w:r>
    </w:p>
    <w:p w:rsidR="005649B2" w:rsidRPr="008E4853" w:rsidRDefault="005649B2" w:rsidP="005332B6">
      <w:pPr>
        <w:pStyle w:val="NoSpacing"/>
        <w:numPr>
          <w:ilvl w:val="0"/>
          <w:numId w:val="42"/>
        </w:numPr>
        <w:rPr>
          <w:rFonts w:ascii="Times New Roman" w:hAnsi="Times New Roman"/>
          <w:sz w:val="24"/>
          <w:szCs w:val="24"/>
          <w:lang w:val="sr-Cyrl-CS"/>
        </w:rPr>
      </w:pPr>
      <w:r w:rsidRPr="008E4853">
        <w:rPr>
          <w:rFonts w:ascii="Times New Roman" w:hAnsi="Times New Roman"/>
          <w:sz w:val="24"/>
          <w:szCs w:val="24"/>
          <w:lang w:val="sr-Cyrl-CS"/>
        </w:rPr>
        <w:t>Програм коришћења средстава прикупљених од накнаде по основу продаје шумских дрвних сортимената у 2019. години</w:t>
      </w:r>
    </w:p>
    <w:p w:rsidR="005649B2" w:rsidRPr="008E4853" w:rsidRDefault="005649B2" w:rsidP="005332B6">
      <w:pPr>
        <w:pStyle w:val="NoSpacing"/>
        <w:numPr>
          <w:ilvl w:val="0"/>
          <w:numId w:val="42"/>
        </w:numPr>
        <w:rPr>
          <w:rFonts w:ascii="Times New Roman" w:hAnsi="Times New Roman"/>
          <w:sz w:val="24"/>
          <w:szCs w:val="24"/>
          <w:lang w:val="sr-Cyrl-CS"/>
        </w:rPr>
      </w:pPr>
      <w:r w:rsidRPr="008E4853">
        <w:rPr>
          <w:rFonts w:ascii="Times New Roman" w:hAnsi="Times New Roman"/>
          <w:sz w:val="24"/>
          <w:szCs w:val="24"/>
          <w:lang w:val="sr-Cyrl-CS"/>
        </w:rPr>
        <w:t xml:space="preserve">Одлука о програму коришћења </w:t>
      </w:r>
      <w:r w:rsidRPr="008E4853">
        <w:rPr>
          <w:rFonts w:ascii="Times New Roman" w:eastAsia="TimesNewRomanPS-BoldMT" w:hAnsi="Times New Roman"/>
          <w:sz w:val="24"/>
          <w:szCs w:val="24"/>
          <w:lang w:val="sr-Cyrl-CS"/>
        </w:rPr>
        <w:t>средстава за подстицај пољопривредне производње у 2019. години</w:t>
      </w:r>
    </w:p>
    <w:p w:rsidR="005649B2" w:rsidRPr="00B820DF" w:rsidRDefault="005649B2" w:rsidP="005649B2">
      <w:pPr>
        <w:tabs>
          <w:tab w:val="left" w:pos="360"/>
        </w:tabs>
        <w:ind w:right="-180"/>
        <w:rPr>
          <w:lang w:val="sr-Cyrl-CS"/>
        </w:rPr>
      </w:pPr>
    </w:p>
    <w:p w:rsidR="005649B2" w:rsidRPr="00B820DF" w:rsidRDefault="005649B2" w:rsidP="005649B2">
      <w:pPr>
        <w:tabs>
          <w:tab w:val="left" w:pos="360"/>
        </w:tabs>
        <w:ind w:right="-180"/>
        <w:rPr>
          <w:i w:val="0"/>
          <w:iCs/>
          <w:lang w:val="sr-Cyrl-CS"/>
        </w:rPr>
      </w:pPr>
      <w:r w:rsidRPr="00B820DF">
        <w:rPr>
          <w:i w:val="0"/>
          <w:iCs/>
          <w:lang w:val="sr-Cyrl-CS"/>
        </w:rPr>
        <w:tab/>
      </w:r>
      <w:r w:rsidR="00EC18BC">
        <w:rPr>
          <w:i w:val="0"/>
          <w:iCs/>
          <w:lang w:val="sr-Cyrl-CS"/>
        </w:rPr>
        <w:tab/>
      </w:r>
      <w:r w:rsidRPr="00B820DF">
        <w:rPr>
          <w:i w:val="0"/>
          <w:iCs/>
          <w:lang w:val="sr-Cyrl-CS"/>
        </w:rPr>
        <w:t>Управни поступак</w:t>
      </w:r>
      <w:r w:rsidR="00424EA1">
        <w:rPr>
          <w:i w:val="0"/>
          <w:iCs/>
          <w:lang w:val="sr-Latn-BA"/>
        </w:rPr>
        <w:t xml:space="preserve"> </w:t>
      </w:r>
      <w:r w:rsidRPr="00B820DF">
        <w:rPr>
          <w:i w:val="0"/>
          <w:iCs/>
          <w:lang w:val="sr-Cyrl-CS"/>
        </w:rPr>
        <w:t>у надлежности Одјељења за пољопривреду</w:t>
      </w:r>
    </w:p>
    <w:p w:rsidR="005649B2" w:rsidRPr="00B820DF" w:rsidRDefault="005649B2" w:rsidP="005649B2">
      <w:pPr>
        <w:tabs>
          <w:tab w:val="left" w:pos="360"/>
        </w:tabs>
        <w:ind w:right="-180"/>
      </w:pPr>
    </w:p>
    <w:p w:rsidR="005649B2" w:rsidRPr="0062051A" w:rsidRDefault="005649B2" w:rsidP="005649B2">
      <w:pPr>
        <w:tabs>
          <w:tab w:val="left" w:pos="360"/>
        </w:tabs>
        <w:ind w:right="-180"/>
        <w:rPr>
          <w:i w:val="0"/>
          <w:lang w:val="sr-Cyrl-CS"/>
        </w:rPr>
      </w:pPr>
      <w:r w:rsidRPr="00B820DF">
        <w:tab/>
      </w:r>
      <w:r w:rsidRPr="00B820DF">
        <w:tab/>
      </w:r>
      <w:r w:rsidRPr="0062051A">
        <w:rPr>
          <w:i w:val="0"/>
          <w:lang w:val="sr-Cyrl-CS"/>
        </w:rPr>
        <w:t xml:space="preserve">Током 2019. године запримљено је и рјешено укупно </w:t>
      </w:r>
      <w:r w:rsidRPr="0062051A">
        <w:rPr>
          <w:b/>
          <w:i w:val="0"/>
          <w:lang w:val="sr-Cyrl-CS"/>
        </w:rPr>
        <w:t>356 захтјева</w:t>
      </w:r>
      <w:r w:rsidRPr="0062051A">
        <w:rPr>
          <w:i w:val="0"/>
          <w:lang w:val="sr-Cyrl-CS"/>
        </w:rPr>
        <w:t xml:space="preserve"> из области пољопривредеи водопривреде (запримљено је 51 захтјева више у односу на претходну годину). </w:t>
      </w:r>
    </w:p>
    <w:p w:rsidR="005649B2" w:rsidRPr="0062051A" w:rsidRDefault="005649B2" w:rsidP="005649B2">
      <w:pPr>
        <w:tabs>
          <w:tab w:val="left" w:pos="360"/>
        </w:tabs>
        <w:ind w:right="-180"/>
        <w:rPr>
          <w:i w:val="0"/>
          <w:lang w:val="sr-Cyrl-CS"/>
        </w:rPr>
      </w:pPr>
      <w:r w:rsidRPr="0062051A">
        <w:rPr>
          <w:i w:val="0"/>
          <w:lang w:val="sr-Cyrl-CS"/>
        </w:rPr>
        <w:tab/>
      </w:r>
      <w:r w:rsidRPr="0062051A">
        <w:rPr>
          <w:i w:val="0"/>
          <w:lang w:val="sr-Cyrl-CS"/>
        </w:rPr>
        <w:tab/>
        <w:t xml:space="preserve">Рјешења о промјенинамјенепољопривреног земљишта ради претварања у грађевинско доносе се на основу одредби Закона о пољопривредном земљишту (''Службени гласник РС'', бр. 93/06, 86/07, 14/10, 5/12, 58/19), приликом чијег издавања се утврђује накнада за промјенунамјене земљишта за коју се такође издаје рјешење. У посматраном периоду издато је 220 рјешења, што је за 47 више него претходне године. Расподјела накнаде за претварање пољопривредног земљишта утврђена је у односу према коме 70% средстава припада локалној управи и 30% Министарству пољопривреде, шумарства и водопривреде РС. По том основу укупно </w:t>
      </w:r>
      <w:r w:rsidRPr="0062051A">
        <w:rPr>
          <w:b/>
          <w:i w:val="0"/>
          <w:lang w:val="sr-Cyrl-CS"/>
        </w:rPr>
        <w:t>наплаћена накнада која припада буџету града у 2019.години износила је 461.134,98 КМ</w:t>
      </w:r>
      <w:r w:rsidRPr="0062051A">
        <w:rPr>
          <w:i w:val="0"/>
          <w:lang w:val="sr-Cyrl-CS"/>
        </w:rPr>
        <w:t xml:space="preserve"> (за 2.722,68 КМ више него претходне године) и представља највећу наплаћену накнаду остварену до сада. Управни поступак за промјену</w:t>
      </w:r>
      <w:r w:rsidR="00424EA1">
        <w:rPr>
          <w:i w:val="0"/>
          <w:lang w:val="sr-Latn-BA"/>
        </w:rPr>
        <w:t xml:space="preserve"> </w:t>
      </w:r>
      <w:r w:rsidRPr="0062051A">
        <w:rPr>
          <w:i w:val="0"/>
          <w:lang w:val="sr-Cyrl-CS"/>
        </w:rPr>
        <w:t>намјене пољопривредног земљишта води један извршилац.</w:t>
      </w:r>
    </w:p>
    <w:p w:rsidR="005649B2" w:rsidRPr="0062051A" w:rsidRDefault="005649B2" w:rsidP="005649B2">
      <w:pPr>
        <w:tabs>
          <w:tab w:val="left" w:pos="360"/>
        </w:tabs>
        <w:ind w:right="-180"/>
        <w:rPr>
          <w:i w:val="0"/>
          <w:lang w:val="sr-Cyrl-CS"/>
        </w:rPr>
      </w:pPr>
      <w:r w:rsidRPr="0062051A">
        <w:rPr>
          <w:i w:val="0"/>
          <w:lang w:val="sr-Cyrl-CS"/>
        </w:rPr>
        <w:tab/>
      </w:r>
      <w:r w:rsidRPr="0062051A">
        <w:rPr>
          <w:i w:val="0"/>
          <w:lang w:val="sr-Cyrl-CS"/>
        </w:rPr>
        <w:tab/>
        <w:t>Прибављање водне сагласности и дозволе су услов за добијање употребне дозволе за пословне објекте и доносе се у складу са одредбама Закона о водама (''Службени гласник РС'', бр. 50/06, 92/09, 121/12). У извјештајном периоду издато је 136 рјешења из ове области. На поменутим пословима ангажован је један извршилац.</w:t>
      </w:r>
    </w:p>
    <w:p w:rsidR="005649B2" w:rsidRPr="0062051A" w:rsidRDefault="005649B2" w:rsidP="005649B2">
      <w:pPr>
        <w:tabs>
          <w:tab w:val="left" w:pos="360"/>
        </w:tabs>
        <w:ind w:right="-180"/>
        <w:rPr>
          <w:i w:val="0"/>
          <w:lang w:val="sr-Cyrl-CS"/>
        </w:rPr>
      </w:pPr>
      <w:r w:rsidRPr="0062051A">
        <w:rPr>
          <w:i w:val="0"/>
          <w:lang w:val="sr-Cyrl-CS"/>
        </w:rPr>
        <w:tab/>
      </w:r>
      <w:r w:rsidRPr="0062051A">
        <w:rPr>
          <w:i w:val="0"/>
          <w:lang w:val="sr-Cyrl-CS"/>
        </w:rPr>
        <w:tab/>
        <w:t>Одјељењу за пољопривреду упућена су 49 захтјева за издавање увјерења на основу утврђивања чињеница и на основу службене евиденције, који су подносиоцима потребни ради доказивања статуса пољопривредника, односно бављења пољопривредном дјелатношћу (за набавку пољопривредне механизације, регулисање кредита, добијања виза, регулисања ПДВ-а и сл.). Захтјеви се рјешавају у року од једног дана. На поменутим пословима ангажован је један обрађивач.</w:t>
      </w:r>
      <w:r w:rsidRPr="0062051A">
        <w:rPr>
          <w:i w:val="0"/>
          <w:lang w:val="sr-Cyrl-CS"/>
        </w:rPr>
        <w:tab/>
      </w:r>
    </w:p>
    <w:p w:rsidR="005649B2" w:rsidRDefault="005649B2" w:rsidP="005649B2">
      <w:pPr>
        <w:tabs>
          <w:tab w:val="left" w:pos="360"/>
        </w:tabs>
        <w:ind w:right="-180"/>
        <w:rPr>
          <w:i w:val="0"/>
          <w:lang w:val="sr-Cyrl-CS"/>
        </w:rPr>
      </w:pPr>
      <w:r w:rsidRPr="00B820DF">
        <w:rPr>
          <w:lang w:val="sr-Cyrl-CS"/>
        </w:rPr>
        <w:tab/>
      </w:r>
      <w:r w:rsidRPr="00B820DF">
        <w:rPr>
          <w:lang w:val="sr-Cyrl-CS"/>
        </w:rPr>
        <w:tab/>
      </w:r>
      <w:r w:rsidRPr="0062051A">
        <w:rPr>
          <w:i w:val="0"/>
          <w:lang w:val="sr-Cyrl-CS"/>
        </w:rPr>
        <w:t>У наредном табеларном прегледу приказани су упоредни показатељи о броју предмета у оквиру провођења управног поступка у области пољопривреде.</w:t>
      </w:r>
    </w:p>
    <w:p w:rsidR="00EC18BC" w:rsidRPr="0062051A" w:rsidRDefault="00EC18BC" w:rsidP="005649B2">
      <w:pPr>
        <w:tabs>
          <w:tab w:val="left" w:pos="360"/>
        </w:tabs>
        <w:ind w:right="-180"/>
        <w:rPr>
          <w:i w:val="0"/>
          <w:lang w:val="sr-Cyrl-CS"/>
        </w:rPr>
      </w:pPr>
    </w:p>
    <w:p w:rsidR="005649B2" w:rsidRPr="00B820DF" w:rsidRDefault="000B3110" w:rsidP="005649B2">
      <w:pPr>
        <w:tabs>
          <w:tab w:val="left" w:pos="360"/>
        </w:tabs>
        <w:ind w:right="-180"/>
        <w:rPr>
          <w:lang w:val="sr-Cyrl-CS"/>
        </w:rPr>
      </w:pPr>
      <w:r>
        <w:rPr>
          <w:i w:val="0"/>
        </w:rPr>
        <w:tab/>
      </w:r>
      <w:r w:rsidR="00EC18BC">
        <w:rPr>
          <w:i w:val="0"/>
          <w:lang w:val="sr-Cyrl-CS"/>
        </w:rPr>
        <w:t>Табела 1.Упоредни прегледи управног рјешавања</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51"/>
        <w:gridCol w:w="2286"/>
        <w:gridCol w:w="3261"/>
      </w:tblGrid>
      <w:tr w:rsidR="005649B2" w:rsidRPr="00B820DF" w:rsidTr="005C28D4">
        <w:trPr>
          <w:trHeight w:val="404"/>
        </w:trPr>
        <w:tc>
          <w:tcPr>
            <w:tcW w:w="3951" w:type="dxa"/>
          </w:tcPr>
          <w:p w:rsidR="005649B2" w:rsidRPr="007D1DAC" w:rsidRDefault="005649B2" w:rsidP="000D6E8B">
            <w:pPr>
              <w:tabs>
                <w:tab w:val="left" w:pos="720"/>
              </w:tabs>
              <w:ind w:right="-180"/>
              <w:jc w:val="center"/>
              <w:rPr>
                <w:i w:val="0"/>
                <w:caps/>
                <w:sz w:val="20"/>
                <w:szCs w:val="20"/>
                <w:lang w:val="sr-Cyrl-CS"/>
              </w:rPr>
            </w:pPr>
            <w:r w:rsidRPr="007D1DAC">
              <w:rPr>
                <w:b/>
                <w:i w:val="0"/>
                <w:caps/>
                <w:sz w:val="20"/>
                <w:szCs w:val="20"/>
              </w:rPr>
              <w:t xml:space="preserve">Управна акта из области </w:t>
            </w:r>
            <w:r w:rsidRPr="007D1DAC">
              <w:rPr>
                <w:b/>
                <w:i w:val="0"/>
                <w:caps/>
                <w:sz w:val="20"/>
                <w:szCs w:val="20"/>
                <w:lang w:val="sr-Cyrl-CS"/>
              </w:rPr>
              <w:t xml:space="preserve"> пољопривреде</w:t>
            </w:r>
          </w:p>
        </w:tc>
        <w:tc>
          <w:tcPr>
            <w:tcW w:w="2286" w:type="dxa"/>
          </w:tcPr>
          <w:p w:rsidR="005649B2" w:rsidRPr="007D1DAC" w:rsidRDefault="005649B2" w:rsidP="000D6E8B">
            <w:pPr>
              <w:tabs>
                <w:tab w:val="left" w:pos="720"/>
              </w:tabs>
              <w:ind w:right="-180"/>
              <w:jc w:val="center"/>
              <w:rPr>
                <w:b/>
                <w:i w:val="0"/>
                <w:caps/>
                <w:sz w:val="20"/>
                <w:szCs w:val="20"/>
                <w:lang w:val="sr-Cyrl-CS"/>
              </w:rPr>
            </w:pPr>
          </w:p>
          <w:p w:rsidR="005649B2" w:rsidRPr="007D1DAC" w:rsidRDefault="005649B2" w:rsidP="000D6E8B">
            <w:pPr>
              <w:tabs>
                <w:tab w:val="left" w:pos="720"/>
              </w:tabs>
              <w:ind w:right="-180"/>
              <w:jc w:val="center"/>
              <w:rPr>
                <w:b/>
                <w:i w:val="0"/>
                <w:caps/>
                <w:sz w:val="20"/>
                <w:szCs w:val="20"/>
                <w:lang w:val="sr-Cyrl-CS"/>
              </w:rPr>
            </w:pPr>
            <w:r w:rsidRPr="007D1DAC">
              <w:rPr>
                <w:b/>
                <w:i w:val="0"/>
                <w:caps/>
                <w:sz w:val="20"/>
                <w:szCs w:val="20"/>
                <w:lang w:val="sr-Cyrl-CS"/>
              </w:rPr>
              <w:t>2018.година</w:t>
            </w:r>
          </w:p>
        </w:tc>
        <w:tc>
          <w:tcPr>
            <w:tcW w:w="3261" w:type="dxa"/>
          </w:tcPr>
          <w:p w:rsidR="005649B2" w:rsidRPr="007D1DAC" w:rsidRDefault="005649B2" w:rsidP="000D6E8B">
            <w:pPr>
              <w:tabs>
                <w:tab w:val="left" w:pos="720"/>
              </w:tabs>
              <w:ind w:right="-180"/>
              <w:jc w:val="center"/>
              <w:rPr>
                <w:b/>
                <w:i w:val="0"/>
                <w:caps/>
                <w:sz w:val="20"/>
                <w:szCs w:val="20"/>
                <w:lang w:val="sr-Cyrl-CS"/>
              </w:rPr>
            </w:pPr>
          </w:p>
          <w:p w:rsidR="005649B2" w:rsidRPr="007D1DAC" w:rsidRDefault="005649B2" w:rsidP="000D6E8B">
            <w:pPr>
              <w:tabs>
                <w:tab w:val="left" w:pos="720"/>
              </w:tabs>
              <w:ind w:right="-180"/>
              <w:jc w:val="center"/>
              <w:rPr>
                <w:b/>
                <w:i w:val="0"/>
                <w:caps/>
                <w:sz w:val="20"/>
                <w:szCs w:val="20"/>
                <w:lang w:val="sr-Cyrl-CS"/>
              </w:rPr>
            </w:pPr>
            <w:r w:rsidRPr="007D1DAC">
              <w:rPr>
                <w:b/>
                <w:i w:val="0"/>
                <w:caps/>
                <w:sz w:val="20"/>
                <w:szCs w:val="20"/>
                <w:lang w:val="sr-Cyrl-CS"/>
              </w:rPr>
              <w:t>2019.година</w:t>
            </w:r>
          </w:p>
        </w:tc>
      </w:tr>
      <w:tr w:rsidR="005649B2" w:rsidRPr="00B820DF" w:rsidTr="005C28D4">
        <w:trPr>
          <w:trHeight w:val="323"/>
        </w:trPr>
        <w:tc>
          <w:tcPr>
            <w:tcW w:w="3951" w:type="dxa"/>
          </w:tcPr>
          <w:p w:rsidR="005649B2" w:rsidRPr="007D1DAC" w:rsidRDefault="005649B2" w:rsidP="000D6E8B">
            <w:pPr>
              <w:tabs>
                <w:tab w:val="left" w:pos="720"/>
              </w:tabs>
              <w:ind w:right="-180"/>
              <w:rPr>
                <w:i w:val="0"/>
                <w:sz w:val="20"/>
                <w:szCs w:val="20"/>
                <w:lang w:val="sr-Cyrl-CS"/>
              </w:rPr>
            </w:pPr>
            <w:r w:rsidRPr="007D1DAC">
              <w:rPr>
                <w:i w:val="0"/>
                <w:sz w:val="20"/>
                <w:szCs w:val="20"/>
              </w:rPr>
              <w:t>Рјешења о промјени намјене пољопривред</w:t>
            </w:r>
            <w:r w:rsidRPr="007D1DAC">
              <w:rPr>
                <w:i w:val="0"/>
                <w:sz w:val="20"/>
                <w:szCs w:val="20"/>
                <w:lang w:val="sr-Cyrl-CS"/>
              </w:rPr>
              <w:t>ног</w:t>
            </w:r>
            <w:r w:rsidRPr="007D1DAC">
              <w:rPr>
                <w:i w:val="0"/>
                <w:sz w:val="20"/>
                <w:szCs w:val="20"/>
              </w:rPr>
              <w:t xml:space="preserve"> земљишта</w:t>
            </w:r>
          </w:p>
        </w:tc>
        <w:tc>
          <w:tcPr>
            <w:tcW w:w="2286" w:type="dxa"/>
          </w:tcPr>
          <w:p w:rsidR="005649B2" w:rsidRPr="007D1DAC" w:rsidRDefault="005649B2" w:rsidP="000D6E8B">
            <w:pPr>
              <w:tabs>
                <w:tab w:val="left" w:pos="720"/>
              </w:tabs>
              <w:ind w:right="-180"/>
              <w:jc w:val="center"/>
              <w:rPr>
                <w:i w:val="0"/>
                <w:sz w:val="20"/>
                <w:szCs w:val="20"/>
                <w:lang w:val="sr-Cyrl-CS"/>
              </w:rPr>
            </w:pPr>
            <w:r w:rsidRPr="007D1DAC">
              <w:rPr>
                <w:i w:val="0"/>
                <w:sz w:val="20"/>
                <w:szCs w:val="20"/>
              </w:rPr>
              <w:t>1</w:t>
            </w:r>
            <w:r w:rsidRPr="007D1DAC">
              <w:rPr>
                <w:i w:val="0"/>
                <w:sz w:val="20"/>
                <w:szCs w:val="20"/>
                <w:lang w:val="sr-Cyrl-CS"/>
              </w:rPr>
              <w:t>73</w:t>
            </w:r>
          </w:p>
        </w:tc>
        <w:tc>
          <w:tcPr>
            <w:tcW w:w="3261" w:type="dxa"/>
          </w:tcPr>
          <w:p w:rsidR="005649B2" w:rsidRPr="007D1DAC" w:rsidRDefault="005649B2" w:rsidP="000D6E8B">
            <w:pPr>
              <w:tabs>
                <w:tab w:val="left" w:pos="720"/>
              </w:tabs>
              <w:ind w:right="-180"/>
              <w:jc w:val="center"/>
              <w:rPr>
                <w:i w:val="0"/>
                <w:sz w:val="20"/>
                <w:szCs w:val="20"/>
                <w:lang w:val="sr-Cyrl-CS"/>
              </w:rPr>
            </w:pPr>
            <w:r w:rsidRPr="007D1DAC">
              <w:rPr>
                <w:i w:val="0"/>
                <w:sz w:val="20"/>
                <w:szCs w:val="20"/>
                <w:lang w:val="sr-Cyrl-CS"/>
              </w:rPr>
              <w:t>220</w:t>
            </w:r>
          </w:p>
        </w:tc>
      </w:tr>
      <w:tr w:rsidR="005649B2" w:rsidRPr="00B820DF" w:rsidTr="005C28D4">
        <w:trPr>
          <w:trHeight w:val="161"/>
        </w:trPr>
        <w:tc>
          <w:tcPr>
            <w:tcW w:w="3951" w:type="dxa"/>
          </w:tcPr>
          <w:p w:rsidR="005649B2" w:rsidRPr="007D1DAC" w:rsidRDefault="005649B2" w:rsidP="000D6E8B">
            <w:pPr>
              <w:tabs>
                <w:tab w:val="left" w:pos="720"/>
              </w:tabs>
              <w:ind w:right="-180"/>
              <w:rPr>
                <w:i w:val="0"/>
                <w:sz w:val="20"/>
                <w:szCs w:val="20"/>
                <w:lang w:val="sr-Cyrl-CS"/>
              </w:rPr>
            </w:pPr>
            <w:r w:rsidRPr="007D1DAC">
              <w:rPr>
                <w:i w:val="0"/>
                <w:sz w:val="20"/>
                <w:szCs w:val="20"/>
              </w:rPr>
              <w:t>Вод</w:t>
            </w:r>
            <w:r w:rsidRPr="007D1DAC">
              <w:rPr>
                <w:i w:val="0"/>
                <w:sz w:val="20"/>
                <w:szCs w:val="20"/>
                <w:lang w:val="sr-Cyrl-CS"/>
              </w:rPr>
              <w:t>не</w:t>
            </w:r>
            <w:r w:rsidRPr="007D1DAC">
              <w:rPr>
                <w:i w:val="0"/>
                <w:sz w:val="20"/>
                <w:szCs w:val="20"/>
              </w:rPr>
              <w:t xml:space="preserve"> сагласности </w:t>
            </w:r>
            <w:r w:rsidRPr="007D1DAC">
              <w:rPr>
                <w:i w:val="0"/>
                <w:sz w:val="20"/>
                <w:szCs w:val="20"/>
                <w:lang w:val="sr-Cyrl-CS"/>
              </w:rPr>
              <w:t>и водне дозволе</w:t>
            </w:r>
          </w:p>
        </w:tc>
        <w:tc>
          <w:tcPr>
            <w:tcW w:w="2286" w:type="dxa"/>
          </w:tcPr>
          <w:p w:rsidR="005649B2" w:rsidRPr="007D1DAC" w:rsidRDefault="005649B2" w:rsidP="000D6E8B">
            <w:pPr>
              <w:tabs>
                <w:tab w:val="left" w:pos="720"/>
              </w:tabs>
              <w:ind w:right="-180"/>
              <w:jc w:val="center"/>
              <w:rPr>
                <w:i w:val="0"/>
                <w:sz w:val="20"/>
                <w:szCs w:val="20"/>
                <w:lang w:val="sr-Cyrl-CS"/>
              </w:rPr>
            </w:pPr>
            <w:r w:rsidRPr="007D1DAC">
              <w:rPr>
                <w:i w:val="0"/>
                <w:sz w:val="20"/>
                <w:szCs w:val="20"/>
              </w:rPr>
              <w:t>13</w:t>
            </w:r>
            <w:r w:rsidRPr="007D1DAC">
              <w:rPr>
                <w:i w:val="0"/>
                <w:sz w:val="20"/>
                <w:szCs w:val="20"/>
                <w:lang w:val="sr-Cyrl-CS"/>
              </w:rPr>
              <w:t>2</w:t>
            </w:r>
          </w:p>
        </w:tc>
        <w:tc>
          <w:tcPr>
            <w:tcW w:w="3261" w:type="dxa"/>
          </w:tcPr>
          <w:p w:rsidR="005649B2" w:rsidRPr="007D1DAC" w:rsidRDefault="005649B2" w:rsidP="000D6E8B">
            <w:pPr>
              <w:tabs>
                <w:tab w:val="left" w:pos="720"/>
              </w:tabs>
              <w:ind w:right="-180"/>
              <w:jc w:val="center"/>
              <w:rPr>
                <w:i w:val="0"/>
                <w:sz w:val="20"/>
                <w:szCs w:val="20"/>
                <w:lang w:val="sr-Cyrl-CS"/>
              </w:rPr>
            </w:pPr>
            <w:r w:rsidRPr="007D1DAC">
              <w:rPr>
                <w:i w:val="0"/>
                <w:sz w:val="20"/>
                <w:szCs w:val="20"/>
              </w:rPr>
              <w:t>13</w:t>
            </w:r>
            <w:r w:rsidRPr="007D1DAC">
              <w:rPr>
                <w:i w:val="0"/>
                <w:sz w:val="20"/>
                <w:szCs w:val="20"/>
                <w:lang w:val="sr-Cyrl-CS"/>
              </w:rPr>
              <w:t>6</w:t>
            </w:r>
          </w:p>
        </w:tc>
      </w:tr>
      <w:tr w:rsidR="005649B2" w:rsidRPr="00B820DF" w:rsidTr="005C28D4">
        <w:trPr>
          <w:trHeight w:val="172"/>
        </w:trPr>
        <w:tc>
          <w:tcPr>
            <w:tcW w:w="3951" w:type="dxa"/>
          </w:tcPr>
          <w:p w:rsidR="005649B2" w:rsidRPr="007D1DAC" w:rsidRDefault="005649B2" w:rsidP="000D6E8B">
            <w:pPr>
              <w:tabs>
                <w:tab w:val="left" w:pos="720"/>
              </w:tabs>
              <w:ind w:right="-180"/>
              <w:rPr>
                <w:i w:val="0"/>
                <w:sz w:val="20"/>
                <w:szCs w:val="20"/>
                <w:lang w:val="sr-Cyrl-CS"/>
              </w:rPr>
            </w:pPr>
            <w:r w:rsidRPr="007D1DAC">
              <w:rPr>
                <w:b/>
                <w:i w:val="0"/>
                <w:sz w:val="20"/>
                <w:szCs w:val="20"/>
                <w:lang w:val="sr-Cyrl-CS"/>
              </w:rPr>
              <w:t>Укупно</w:t>
            </w:r>
          </w:p>
        </w:tc>
        <w:tc>
          <w:tcPr>
            <w:tcW w:w="2286" w:type="dxa"/>
          </w:tcPr>
          <w:p w:rsidR="005649B2" w:rsidRPr="007D1DAC" w:rsidRDefault="005649B2" w:rsidP="000D6E8B">
            <w:pPr>
              <w:tabs>
                <w:tab w:val="left" w:pos="720"/>
              </w:tabs>
              <w:ind w:right="-180"/>
              <w:jc w:val="center"/>
              <w:rPr>
                <w:b/>
                <w:i w:val="0"/>
                <w:sz w:val="20"/>
                <w:szCs w:val="20"/>
                <w:lang w:val="sr-Cyrl-CS"/>
              </w:rPr>
            </w:pPr>
            <w:r w:rsidRPr="007D1DAC">
              <w:rPr>
                <w:b/>
                <w:i w:val="0"/>
                <w:sz w:val="20"/>
                <w:szCs w:val="20"/>
                <w:lang w:val="sr-Cyrl-CS"/>
              </w:rPr>
              <w:t>305</w:t>
            </w:r>
          </w:p>
        </w:tc>
        <w:tc>
          <w:tcPr>
            <w:tcW w:w="3261" w:type="dxa"/>
          </w:tcPr>
          <w:p w:rsidR="005649B2" w:rsidRPr="007D1DAC" w:rsidRDefault="005649B2" w:rsidP="000D6E8B">
            <w:pPr>
              <w:tabs>
                <w:tab w:val="left" w:pos="720"/>
              </w:tabs>
              <w:ind w:right="-180"/>
              <w:jc w:val="center"/>
              <w:rPr>
                <w:b/>
                <w:i w:val="0"/>
                <w:sz w:val="20"/>
                <w:szCs w:val="20"/>
              </w:rPr>
            </w:pPr>
            <w:r w:rsidRPr="007D1DAC">
              <w:rPr>
                <w:b/>
                <w:i w:val="0"/>
                <w:sz w:val="20"/>
                <w:szCs w:val="20"/>
                <w:lang w:val="sr-Cyrl-CS"/>
              </w:rPr>
              <w:t>356</w:t>
            </w:r>
          </w:p>
        </w:tc>
      </w:tr>
    </w:tbl>
    <w:p w:rsidR="005649B2" w:rsidRPr="00B820DF" w:rsidRDefault="005649B2" w:rsidP="005649B2">
      <w:pPr>
        <w:tabs>
          <w:tab w:val="left" w:pos="360"/>
        </w:tabs>
        <w:ind w:right="-180"/>
        <w:rPr>
          <w:lang w:val="sr-Cyrl-CS"/>
        </w:rPr>
      </w:pPr>
      <w:r w:rsidRPr="00B820DF">
        <w:rPr>
          <w:lang w:val="sr-Cyrl-CS"/>
        </w:rPr>
        <w:tab/>
      </w:r>
    </w:p>
    <w:p w:rsidR="005649B2" w:rsidRPr="0062051A" w:rsidRDefault="005649B2" w:rsidP="005649B2">
      <w:pPr>
        <w:tabs>
          <w:tab w:val="left" w:pos="360"/>
        </w:tabs>
        <w:ind w:right="-180"/>
        <w:rPr>
          <w:i w:val="0"/>
          <w:lang w:val="sr-Cyrl-CS"/>
        </w:rPr>
      </w:pPr>
      <w:r w:rsidRPr="00B820DF">
        <w:rPr>
          <w:lang w:val="sr-Cyrl-CS"/>
        </w:rPr>
        <w:lastRenderedPageBreak/>
        <w:tab/>
      </w:r>
      <w:r w:rsidRPr="00B820DF">
        <w:rPr>
          <w:lang w:val="sr-Cyrl-CS"/>
        </w:rPr>
        <w:tab/>
      </w:r>
      <w:r w:rsidRPr="0062051A">
        <w:rPr>
          <w:i w:val="0"/>
          <w:lang w:val="sr-Cyrl-CS"/>
        </w:rPr>
        <w:t>На донешена управна акта из надлежности Одјељења за пољопривреду нијо било жалби.</w:t>
      </w:r>
    </w:p>
    <w:p w:rsidR="005649B2" w:rsidRPr="00B820DF" w:rsidRDefault="005649B2" w:rsidP="005649B2">
      <w:pPr>
        <w:tabs>
          <w:tab w:val="left" w:pos="360"/>
        </w:tabs>
        <w:ind w:right="-180"/>
        <w:rPr>
          <w:lang w:val="sr-Cyrl-CS"/>
        </w:rPr>
      </w:pPr>
    </w:p>
    <w:p w:rsidR="005649B2" w:rsidRPr="00B820DF" w:rsidRDefault="00EC18BC" w:rsidP="005649B2">
      <w:pPr>
        <w:tabs>
          <w:tab w:val="left" w:pos="360"/>
        </w:tabs>
        <w:ind w:right="-180"/>
        <w:rPr>
          <w:i w:val="0"/>
          <w:iCs/>
          <w:lang w:val="sr-Cyrl-CS"/>
        </w:rPr>
      </w:pPr>
      <w:r>
        <w:rPr>
          <w:lang w:val="sr-Cyrl-CS"/>
        </w:rPr>
        <w:tab/>
      </w:r>
      <w:r>
        <w:rPr>
          <w:lang w:val="sr-Cyrl-CS"/>
        </w:rPr>
        <w:tab/>
      </w:r>
      <w:r w:rsidR="005649B2" w:rsidRPr="00B820DF">
        <w:rPr>
          <w:i w:val="0"/>
          <w:iCs/>
          <w:lang w:val="sr-Cyrl-CS"/>
        </w:rPr>
        <w:t>Остали послови и активности Одјељења:</w:t>
      </w:r>
    </w:p>
    <w:p w:rsidR="005649B2" w:rsidRPr="00B820DF" w:rsidRDefault="005649B2" w:rsidP="005649B2">
      <w:pPr>
        <w:tabs>
          <w:tab w:val="left" w:pos="0"/>
        </w:tabs>
        <w:ind w:right="-180"/>
        <w:rPr>
          <w:iCs/>
          <w:lang w:val="sr-Cyrl-CS"/>
        </w:rPr>
      </w:pPr>
    </w:p>
    <w:p w:rsidR="005649B2" w:rsidRPr="0062051A" w:rsidRDefault="005649B2" w:rsidP="005649B2">
      <w:pPr>
        <w:numPr>
          <w:ilvl w:val="0"/>
          <w:numId w:val="1"/>
        </w:numPr>
        <w:tabs>
          <w:tab w:val="clear" w:pos="8716"/>
          <w:tab w:val="num" w:pos="0"/>
        </w:tabs>
        <w:suppressAutoHyphens/>
        <w:spacing w:line="200" w:lineRule="atLeast"/>
        <w:ind w:left="0" w:right="-241"/>
        <w:rPr>
          <w:i w:val="0"/>
          <w:lang w:val="sr-Cyrl-CS"/>
        </w:rPr>
      </w:pPr>
      <w:r w:rsidRPr="00FB7784">
        <w:rPr>
          <w:rStyle w:val="NoSpacingChar"/>
          <w:rFonts w:ascii="Times New Roman" w:hAnsi="Times New Roman"/>
          <w:i w:val="0"/>
        </w:rPr>
        <w:tab/>
      </w:r>
      <w:r w:rsidR="00FB7784" w:rsidRPr="00FB7784">
        <w:rPr>
          <w:rStyle w:val="NoSpacingChar"/>
          <w:rFonts w:ascii="Times New Roman" w:eastAsia="TimesNewRoman" w:hAnsi="Times New Roman"/>
          <w:i w:val="0"/>
        </w:rPr>
        <w:t xml:space="preserve">И </w:t>
      </w:r>
      <w:r w:rsidRPr="00FB7784">
        <w:rPr>
          <w:rStyle w:val="NoSpacingChar"/>
          <w:rFonts w:ascii="Times New Roman" w:eastAsia="TimesNewRoman" w:hAnsi="Times New Roman"/>
          <w:i w:val="0"/>
        </w:rPr>
        <w:t>током 2019.</w:t>
      </w:r>
      <w:r w:rsidR="00FB7784">
        <w:rPr>
          <w:rStyle w:val="NoSpacingChar"/>
          <w:rFonts w:ascii="Times New Roman" w:eastAsia="TimesNewRoman" w:hAnsi="Times New Roman"/>
          <w:i w:val="0"/>
        </w:rPr>
        <w:t xml:space="preserve"> </w:t>
      </w:r>
      <w:r w:rsidRPr="00FB7784">
        <w:rPr>
          <w:rStyle w:val="NoSpacingChar"/>
          <w:rFonts w:ascii="Times New Roman" w:eastAsia="TimesNewRoman" w:hAnsi="Times New Roman"/>
          <w:i w:val="0"/>
        </w:rPr>
        <w:t xml:space="preserve">године </w:t>
      </w:r>
      <w:r w:rsidRPr="0062051A">
        <w:rPr>
          <w:rFonts w:eastAsia="TimesNewRoman"/>
          <w:i w:val="0"/>
          <w:lang w:val="sr-Cyrl-CS"/>
        </w:rPr>
        <w:t>н</w:t>
      </w:r>
      <w:r w:rsidRPr="0062051A">
        <w:rPr>
          <w:rFonts w:eastAsia="TimesNewRoman"/>
          <w:i w:val="0"/>
          <w:lang w:val="en-US"/>
        </w:rPr>
        <w:t>астављена</w:t>
      </w:r>
      <w:r w:rsidR="00FB7784">
        <w:rPr>
          <w:rFonts w:eastAsia="TimesNewRoman"/>
          <w:i w:val="0"/>
          <w:lang w:val="en-US"/>
        </w:rPr>
        <w:t xml:space="preserve"> </w:t>
      </w:r>
      <w:r w:rsidRPr="0062051A">
        <w:rPr>
          <w:rFonts w:eastAsia="TimesNewRoman"/>
          <w:i w:val="0"/>
          <w:lang w:val="en-US"/>
        </w:rPr>
        <w:t>је</w:t>
      </w:r>
      <w:r w:rsidR="00FB7784">
        <w:rPr>
          <w:rFonts w:eastAsia="TimesNewRoman"/>
          <w:i w:val="0"/>
          <w:lang w:val="en-US"/>
        </w:rPr>
        <w:t xml:space="preserve"> </w:t>
      </w:r>
      <w:r w:rsidRPr="0062051A">
        <w:rPr>
          <w:rFonts w:eastAsia="TimesNewRoman"/>
          <w:i w:val="0"/>
          <w:lang w:val="en-US"/>
        </w:rPr>
        <w:t>континуирана</w:t>
      </w:r>
      <w:r w:rsidR="00FB7784">
        <w:rPr>
          <w:rFonts w:eastAsia="TimesNewRoman"/>
          <w:i w:val="0"/>
          <w:lang w:val="en-US"/>
        </w:rPr>
        <w:t xml:space="preserve"> </w:t>
      </w:r>
      <w:r w:rsidRPr="0062051A">
        <w:rPr>
          <w:rFonts w:eastAsia="TimesNewRoman"/>
          <w:i w:val="0"/>
          <w:lang w:val="en-US"/>
        </w:rPr>
        <w:t>сарадња</w:t>
      </w:r>
      <w:r w:rsidR="00FB7784">
        <w:rPr>
          <w:rFonts w:eastAsia="TimesNewRoman"/>
          <w:i w:val="0"/>
          <w:lang w:val="en-US"/>
        </w:rPr>
        <w:t xml:space="preserve"> </w:t>
      </w:r>
      <w:r w:rsidRPr="0062051A">
        <w:rPr>
          <w:rFonts w:eastAsia="TimesNewRoman"/>
          <w:i w:val="0"/>
          <w:lang w:val="en-US"/>
        </w:rPr>
        <w:t>кроз</w:t>
      </w:r>
      <w:r w:rsidR="00FB7784">
        <w:rPr>
          <w:rFonts w:eastAsia="TimesNewRoman"/>
          <w:i w:val="0"/>
          <w:lang w:val="en-US"/>
        </w:rPr>
        <w:t xml:space="preserve"> </w:t>
      </w:r>
      <w:r w:rsidRPr="0062051A">
        <w:rPr>
          <w:rFonts w:eastAsia="TimesNewRoman"/>
          <w:i w:val="0"/>
          <w:lang w:val="en-US"/>
        </w:rPr>
        <w:t>провођење</w:t>
      </w:r>
      <w:r w:rsidR="00FB7784">
        <w:rPr>
          <w:rFonts w:eastAsia="TimesNewRoman"/>
          <w:i w:val="0"/>
          <w:lang w:val="en-US"/>
        </w:rPr>
        <w:t xml:space="preserve"> </w:t>
      </w:r>
      <w:r w:rsidRPr="0062051A">
        <w:rPr>
          <w:rFonts w:eastAsia="TimesNewRoman"/>
          <w:i w:val="0"/>
          <w:lang w:val="en-US"/>
        </w:rPr>
        <w:t>активности</w:t>
      </w:r>
      <w:r w:rsidR="00FB7784">
        <w:rPr>
          <w:rFonts w:eastAsia="TimesNewRoman"/>
          <w:i w:val="0"/>
          <w:lang w:val="en-US"/>
        </w:rPr>
        <w:t xml:space="preserve"> </w:t>
      </w:r>
      <w:r w:rsidRPr="0062051A">
        <w:rPr>
          <w:rFonts w:eastAsia="TimesNewRoman"/>
          <w:i w:val="0"/>
          <w:lang w:val="en-US"/>
        </w:rPr>
        <w:t>на</w:t>
      </w:r>
      <w:r w:rsidR="00FB7784">
        <w:rPr>
          <w:rFonts w:eastAsia="TimesNewRoman"/>
          <w:i w:val="0"/>
          <w:lang w:val="en-US"/>
        </w:rPr>
        <w:t xml:space="preserve"> </w:t>
      </w:r>
      <w:r w:rsidRPr="0062051A">
        <w:rPr>
          <w:rFonts w:eastAsia="TimesNewRoman"/>
          <w:i w:val="0"/>
          <w:lang w:val="en-US"/>
        </w:rPr>
        <w:t>успостављању</w:t>
      </w:r>
      <w:r w:rsidR="00FB7784">
        <w:rPr>
          <w:rFonts w:eastAsia="TimesNewRoman"/>
          <w:i w:val="0"/>
          <w:lang w:val="en-US"/>
        </w:rPr>
        <w:t xml:space="preserve"> </w:t>
      </w:r>
      <w:r w:rsidRPr="0062051A">
        <w:rPr>
          <w:rFonts w:eastAsia="TimesNewRoman"/>
          <w:i w:val="0"/>
          <w:lang w:val="en-US"/>
        </w:rPr>
        <w:t>повољнијег</w:t>
      </w:r>
      <w:r w:rsidR="00FB7784">
        <w:rPr>
          <w:rFonts w:eastAsia="TimesNewRoman"/>
          <w:i w:val="0"/>
          <w:lang w:val="en-US"/>
        </w:rPr>
        <w:t xml:space="preserve"> </w:t>
      </w:r>
      <w:r w:rsidRPr="0062051A">
        <w:rPr>
          <w:rFonts w:eastAsia="TimesNewRoman"/>
          <w:i w:val="0"/>
          <w:lang w:val="en-US"/>
        </w:rPr>
        <w:t>привредног</w:t>
      </w:r>
      <w:r w:rsidR="00FB7784">
        <w:rPr>
          <w:rFonts w:eastAsia="TimesNewRoman"/>
          <w:i w:val="0"/>
          <w:lang w:val="en-US"/>
        </w:rPr>
        <w:t xml:space="preserve"> </w:t>
      </w:r>
      <w:r w:rsidRPr="0062051A">
        <w:rPr>
          <w:rFonts w:eastAsia="TimesNewRoman"/>
          <w:i w:val="0"/>
          <w:lang w:val="en-US"/>
        </w:rPr>
        <w:t>амбијента</w:t>
      </w:r>
      <w:r w:rsidR="00FB7784">
        <w:rPr>
          <w:rFonts w:eastAsia="TimesNewRoman"/>
          <w:i w:val="0"/>
          <w:lang w:val="en-US"/>
        </w:rPr>
        <w:t xml:space="preserve"> </w:t>
      </w:r>
      <w:r w:rsidRPr="0062051A">
        <w:rPr>
          <w:rFonts w:eastAsia="TimesNewRoman"/>
          <w:i w:val="0"/>
          <w:lang w:val="en-US"/>
        </w:rPr>
        <w:t>подстицањем</w:t>
      </w:r>
      <w:r w:rsidR="003B752D">
        <w:rPr>
          <w:rFonts w:eastAsia="TimesNewRoman"/>
          <w:i w:val="0"/>
          <w:lang w:val="en-US"/>
        </w:rPr>
        <w:t xml:space="preserve"> </w:t>
      </w:r>
      <w:r w:rsidRPr="0062051A">
        <w:rPr>
          <w:rFonts w:eastAsia="TimesNewRoman"/>
          <w:i w:val="0"/>
          <w:lang w:val="en-US"/>
        </w:rPr>
        <w:t>развоја, јачања и унапређењу</w:t>
      </w:r>
      <w:r w:rsidR="003B752D">
        <w:rPr>
          <w:rFonts w:eastAsia="TimesNewRoman"/>
          <w:i w:val="0"/>
          <w:lang w:val="en-US"/>
        </w:rPr>
        <w:t xml:space="preserve"> </w:t>
      </w:r>
      <w:r w:rsidRPr="0062051A">
        <w:rPr>
          <w:rFonts w:eastAsia="TimesNewRoman"/>
          <w:i w:val="0"/>
          <w:lang w:val="en-US"/>
        </w:rPr>
        <w:t>пољопривредне</w:t>
      </w:r>
      <w:r w:rsidR="003B752D">
        <w:rPr>
          <w:rFonts w:eastAsia="TimesNewRoman"/>
          <w:i w:val="0"/>
          <w:lang w:val="en-US"/>
        </w:rPr>
        <w:t xml:space="preserve"> </w:t>
      </w:r>
      <w:r w:rsidRPr="0062051A">
        <w:rPr>
          <w:rFonts w:eastAsia="TimesNewRoman"/>
          <w:i w:val="0"/>
          <w:lang w:val="en-US"/>
        </w:rPr>
        <w:t>производње и ревитализацији</w:t>
      </w:r>
      <w:r w:rsidR="003B752D">
        <w:rPr>
          <w:rFonts w:eastAsia="TimesNewRoman"/>
          <w:i w:val="0"/>
          <w:lang w:val="en-US"/>
        </w:rPr>
        <w:t xml:space="preserve"> </w:t>
      </w:r>
      <w:r w:rsidRPr="0062051A">
        <w:rPr>
          <w:rFonts w:eastAsia="TimesNewRoman"/>
          <w:i w:val="0"/>
          <w:lang w:val="en-US"/>
        </w:rPr>
        <w:t>руралних</w:t>
      </w:r>
      <w:r w:rsidR="003B752D">
        <w:rPr>
          <w:rFonts w:eastAsia="TimesNewRoman"/>
          <w:i w:val="0"/>
          <w:lang w:val="en-US"/>
        </w:rPr>
        <w:t xml:space="preserve"> </w:t>
      </w:r>
      <w:r w:rsidRPr="0062051A">
        <w:rPr>
          <w:rFonts w:eastAsia="TimesNewRoman"/>
          <w:i w:val="0"/>
          <w:lang w:val="en-US"/>
        </w:rPr>
        <w:t>подручја</w:t>
      </w:r>
      <w:r w:rsidRPr="0062051A">
        <w:rPr>
          <w:rFonts w:eastAsia="TimesNewRoman"/>
          <w:i w:val="0"/>
          <w:lang w:val="sr-Cyrl-CS"/>
        </w:rPr>
        <w:t>.</w:t>
      </w:r>
      <w:r w:rsidR="003B752D">
        <w:rPr>
          <w:rFonts w:eastAsia="TimesNewRoman"/>
          <w:i w:val="0"/>
        </w:rPr>
        <w:t xml:space="preserve"> </w:t>
      </w:r>
      <w:r w:rsidRPr="0062051A">
        <w:rPr>
          <w:i w:val="0"/>
          <w:lang w:val="sr-Cyrl-CS"/>
        </w:rPr>
        <w:t xml:space="preserve">Одјељење је током читавог извјештајног периода  припремало мишљења по захтјевима грађана и правних лица која се односе на пружање новчане помоћи из буџетских средстава за инвестициона улагања у пољопривреди. Континуирано се прати реализација програмских задатака, одлука и закључака Скупштине Града који су у дјелокругу рада Одјељења за пољопривреду. </w:t>
      </w:r>
    </w:p>
    <w:p w:rsidR="005649B2" w:rsidRPr="0062051A" w:rsidRDefault="005649B2" w:rsidP="005649B2">
      <w:pPr>
        <w:tabs>
          <w:tab w:val="left" w:pos="360"/>
        </w:tabs>
        <w:ind w:right="-180"/>
        <w:rPr>
          <w:rFonts w:eastAsia="Lucida Sans Unicode" w:cs="Tahoma"/>
          <w:i w:val="0"/>
          <w:kern w:val="1"/>
          <w:lang w:val="sr-Cyrl-CS"/>
        </w:rPr>
      </w:pPr>
      <w:r w:rsidRPr="0062051A">
        <w:rPr>
          <w:i w:val="0"/>
          <w:lang w:val="sr-Cyrl-CS"/>
        </w:rPr>
        <w:tab/>
        <w:t>Припреман је значајан број разноврсних информација и одговора по захтјевима за слободан приступ информацијама, различитим захтјевима грађана, као и на упите посјетилаца званичне интернет странице Града.</w:t>
      </w:r>
      <w:r w:rsidRPr="0062051A">
        <w:rPr>
          <w:rFonts w:eastAsia="Lucida Sans Unicode" w:cs="Tahoma"/>
          <w:i w:val="0"/>
          <w:kern w:val="1"/>
          <w:lang w:val="sr-Cyrl-CS"/>
        </w:rPr>
        <w:tab/>
      </w:r>
    </w:p>
    <w:p w:rsidR="005649B2" w:rsidRPr="0062051A" w:rsidRDefault="005649B2" w:rsidP="005649B2">
      <w:pPr>
        <w:tabs>
          <w:tab w:val="left" w:pos="360"/>
        </w:tabs>
        <w:ind w:right="-180"/>
        <w:rPr>
          <w:i w:val="0"/>
          <w:kern w:val="1"/>
          <w:lang w:val="sr-Cyrl-CS"/>
        </w:rPr>
      </w:pPr>
      <w:r w:rsidRPr="0062051A">
        <w:rPr>
          <w:i w:val="0"/>
          <w:kern w:val="1"/>
          <w:lang w:val="sr-Cyrl-CS"/>
        </w:rPr>
        <w:tab/>
      </w:r>
      <w:r w:rsidRPr="0062051A">
        <w:rPr>
          <w:i w:val="0"/>
          <w:kern w:val="1"/>
          <w:lang w:val="sr-Cyrl-CS"/>
        </w:rPr>
        <w:tab/>
        <w:t>За потребе израде информација из области пољопривреде службеници су вршили прикупљање неопходних података.</w:t>
      </w:r>
    </w:p>
    <w:p w:rsidR="005649B2" w:rsidRPr="0062051A" w:rsidRDefault="005649B2" w:rsidP="005332B6">
      <w:pPr>
        <w:numPr>
          <w:ilvl w:val="0"/>
          <w:numId w:val="14"/>
        </w:numPr>
        <w:tabs>
          <w:tab w:val="clear" w:pos="4980"/>
          <w:tab w:val="left" w:pos="0"/>
        </w:tabs>
        <w:suppressAutoHyphens/>
        <w:spacing w:line="200" w:lineRule="atLeast"/>
        <w:ind w:left="0"/>
        <w:rPr>
          <w:i w:val="0"/>
          <w:lang w:val="sr-Cyrl-CS"/>
        </w:rPr>
      </w:pPr>
      <w:r w:rsidRPr="0062051A">
        <w:rPr>
          <w:i w:val="0"/>
          <w:kern w:val="1"/>
          <w:lang w:val="sr-Cyrl-CS"/>
        </w:rPr>
        <w:tab/>
        <w:t>Странкама које  подносе захтјеве за издавање пољоприведне сагласности вршен је обрачун накнаде као и објашњења о потребној документацији за подношење захтјева</w:t>
      </w:r>
      <w:r w:rsidRPr="0062051A">
        <w:rPr>
          <w:i w:val="0"/>
          <w:kern w:val="1"/>
        </w:rPr>
        <w:t xml:space="preserve">. </w:t>
      </w:r>
    </w:p>
    <w:p w:rsidR="005649B2" w:rsidRPr="00CC1DC6" w:rsidRDefault="005649B2" w:rsidP="00CC1DC6">
      <w:pPr>
        <w:tabs>
          <w:tab w:val="left" w:pos="0"/>
        </w:tabs>
        <w:spacing w:line="200" w:lineRule="atLeast"/>
        <w:rPr>
          <w:i w:val="0"/>
          <w:lang w:val="sr-Cyrl-CS"/>
        </w:rPr>
      </w:pPr>
      <w:r w:rsidRPr="0062051A">
        <w:rPr>
          <w:i w:val="0"/>
          <w:lang w:val="sr-Cyrl-CS"/>
        </w:rPr>
        <w:tab/>
        <w:t>Редовно израђивани Извјештаји о реализацији плана рад</w:t>
      </w:r>
      <w:r w:rsidR="00CC1DC6">
        <w:rPr>
          <w:i w:val="0"/>
          <w:lang w:val="sr-Cyrl-CS"/>
        </w:rPr>
        <w:t xml:space="preserve">а и достављани надлежној служби. </w:t>
      </w:r>
      <w:r w:rsidRPr="0062051A">
        <w:rPr>
          <w:i w:val="0"/>
        </w:rPr>
        <w:t>Свакодневно упознавање пољопривредника о обавези пријаве начина коришћења за 20</w:t>
      </w:r>
      <w:r w:rsidRPr="0062051A">
        <w:rPr>
          <w:i w:val="0"/>
          <w:lang w:val="sr-Cyrl-CS"/>
        </w:rPr>
        <w:t>19</w:t>
      </w:r>
      <w:r w:rsidRPr="0062051A">
        <w:rPr>
          <w:i w:val="0"/>
        </w:rPr>
        <w:t xml:space="preserve">. годину </w:t>
      </w:r>
      <w:r w:rsidRPr="0062051A">
        <w:rPr>
          <w:i w:val="0"/>
          <w:lang w:val="sr-Cyrl-CS"/>
        </w:rPr>
        <w:t xml:space="preserve">као и пријаве доприноса у пореској управи </w:t>
      </w:r>
      <w:r w:rsidRPr="0062051A">
        <w:rPr>
          <w:i w:val="0"/>
        </w:rPr>
        <w:t>и како да попуне образце за пријаву. Континуирана сарадња са УНДП БиХ.</w:t>
      </w:r>
      <w:r w:rsidRPr="0062051A">
        <w:rPr>
          <w:i w:val="0"/>
          <w:lang w:val="ru-RU"/>
        </w:rPr>
        <w:t xml:space="preserve">Рад у комисијама: за годишњи попис, Комисијама за јавне набавке, Комисији за процјену штете настеле услијед пожара на пољопривредним објектима, Комисији за вансудско поравнање услед уједа паса луталица, Комисији за контролу и надзор над вршењем дезинсекције на подручју града Бијељина у 2019. години. Организовање пријема поводом Дана Републике Српске. </w:t>
      </w:r>
    </w:p>
    <w:p w:rsidR="005649B2" w:rsidRPr="0062051A" w:rsidRDefault="005649B2" w:rsidP="005332B6">
      <w:pPr>
        <w:numPr>
          <w:ilvl w:val="0"/>
          <w:numId w:val="14"/>
        </w:numPr>
        <w:tabs>
          <w:tab w:val="clear" w:pos="4980"/>
          <w:tab w:val="left" w:pos="0"/>
        </w:tabs>
        <w:suppressAutoHyphens/>
        <w:spacing w:line="200" w:lineRule="atLeast"/>
        <w:ind w:left="0"/>
        <w:rPr>
          <w:i w:val="0"/>
          <w:lang w:val="sr-Cyrl-CS"/>
        </w:rPr>
      </w:pPr>
      <w:r w:rsidRPr="0062051A">
        <w:rPr>
          <w:i w:val="0"/>
        </w:rPr>
        <w:t>Са Пољопривреним факултетом Универзитет Бијељина организована предавања за пољоприврене произвођаче на тему „Изазови пољопривредне производње у 201</w:t>
      </w:r>
      <w:r w:rsidRPr="0062051A">
        <w:rPr>
          <w:i w:val="0"/>
          <w:lang w:val="sr-Cyrl-CS"/>
        </w:rPr>
        <w:t>9</w:t>
      </w:r>
      <w:r w:rsidRPr="0062051A">
        <w:rPr>
          <w:i w:val="0"/>
        </w:rPr>
        <w:t xml:space="preserve">. </w:t>
      </w:r>
      <w:r w:rsidRPr="0062051A">
        <w:rPr>
          <w:i w:val="0"/>
          <w:lang w:val="sr-Cyrl-CS"/>
        </w:rPr>
        <w:t>г</w:t>
      </w:r>
      <w:r w:rsidRPr="0062051A">
        <w:rPr>
          <w:i w:val="0"/>
        </w:rPr>
        <w:t>одини</w:t>
      </w:r>
      <w:r w:rsidRPr="0062051A">
        <w:rPr>
          <w:i w:val="0"/>
          <w:lang w:val="sr-Cyrl-CS"/>
        </w:rPr>
        <w:t xml:space="preserve">“.  </w:t>
      </w:r>
    </w:p>
    <w:p w:rsidR="005649B2" w:rsidRPr="0062051A" w:rsidRDefault="005649B2" w:rsidP="005649B2">
      <w:pPr>
        <w:tabs>
          <w:tab w:val="left" w:pos="0"/>
        </w:tabs>
        <w:spacing w:line="200" w:lineRule="atLeast"/>
        <w:rPr>
          <w:i w:val="0"/>
          <w:lang w:val="sr-Cyrl-CS"/>
        </w:rPr>
      </w:pPr>
      <w:r w:rsidRPr="0062051A">
        <w:rPr>
          <w:i w:val="0"/>
        </w:rPr>
        <w:tab/>
      </w:r>
      <w:r w:rsidRPr="0062051A">
        <w:rPr>
          <w:i w:val="0"/>
          <w:lang w:val="sr-Cyrl-CS"/>
        </w:rPr>
        <w:t xml:space="preserve">Прикупљени податци и урађени статистички извјештаји и то: Процјена бројног стања стоке и сточне производње на подручју Града Бијељина за 2018. годину (образац ПО-51б), Извјештај о плану прољећнесјетве за 2019. годину на достављеном обрасцу, Извјештај о површинама и засадима на крају прољећнесјетве у 2019. години (образац ПО-22б), Извјештај о оствареним приносима раних усјева и воћа и очекиваним приносима важнијих усјева у 2019. години (образац ПО-32б), извјештај о оствареним приносима касних усјева, воћа и винограда у 2019. години (образац ПО-33б), Извјештај о засијаним површинама у јесењој сјетви у 2019. години (образац ПО-21б).  </w:t>
      </w:r>
    </w:p>
    <w:p w:rsidR="005649B2" w:rsidRPr="0062051A" w:rsidRDefault="005649B2" w:rsidP="005649B2">
      <w:pPr>
        <w:tabs>
          <w:tab w:val="left" w:pos="0"/>
        </w:tabs>
        <w:spacing w:line="200" w:lineRule="atLeast"/>
        <w:rPr>
          <w:i w:val="0"/>
          <w:lang w:val="sr-Cyrl-CS"/>
        </w:rPr>
      </w:pPr>
      <w:r w:rsidRPr="0062051A">
        <w:rPr>
          <w:i w:val="0"/>
          <w:lang w:val="sr-Cyrl-CS"/>
        </w:rPr>
        <w:tab/>
        <w:t>Рад у радном тиму за систематизацију радних мјеста,</w:t>
      </w:r>
    </w:p>
    <w:p w:rsidR="005649B2" w:rsidRPr="0062051A" w:rsidRDefault="005649B2" w:rsidP="005649B2">
      <w:pPr>
        <w:tabs>
          <w:tab w:val="left" w:pos="0"/>
        </w:tabs>
        <w:spacing w:line="200" w:lineRule="atLeast"/>
        <w:rPr>
          <w:i w:val="0"/>
          <w:lang w:val="sr-Cyrl-CS"/>
        </w:rPr>
      </w:pPr>
      <w:r w:rsidRPr="0062051A">
        <w:rPr>
          <w:i w:val="0"/>
          <w:lang w:val="sr-Cyrl-CS"/>
        </w:rPr>
        <w:tab/>
        <w:t>Урађен План замјена  одсутног запосленог службеника,</w:t>
      </w:r>
    </w:p>
    <w:p w:rsidR="005649B2" w:rsidRPr="0062051A" w:rsidRDefault="005649B2" w:rsidP="005649B2">
      <w:pPr>
        <w:tabs>
          <w:tab w:val="left" w:pos="0"/>
        </w:tabs>
        <w:spacing w:line="200" w:lineRule="atLeast"/>
        <w:rPr>
          <w:i w:val="0"/>
          <w:lang w:val="sr-Cyrl-CS"/>
        </w:rPr>
      </w:pPr>
      <w:r w:rsidRPr="0062051A">
        <w:rPr>
          <w:i w:val="0"/>
          <w:lang w:val="sr-Cyrl-CS"/>
        </w:rPr>
        <w:tab/>
        <w:t>Урађен Трогодишњи индикативни финансијски план имплементације Стратегије развоја Града Бијељина и достављен ЛЕР-у,</w:t>
      </w:r>
    </w:p>
    <w:p w:rsidR="005649B2" w:rsidRPr="0062051A" w:rsidRDefault="005649B2" w:rsidP="005649B2">
      <w:pPr>
        <w:tabs>
          <w:tab w:val="left" w:pos="0"/>
        </w:tabs>
        <w:spacing w:line="200" w:lineRule="atLeast"/>
        <w:rPr>
          <w:i w:val="0"/>
          <w:lang w:val="sr-Cyrl-CS"/>
        </w:rPr>
      </w:pPr>
      <w:r w:rsidRPr="0062051A">
        <w:rPr>
          <w:i w:val="0"/>
          <w:lang w:val="sr-Cyrl-CS"/>
        </w:rPr>
        <w:tab/>
        <w:t>Континуирано ажурирање листи интерне и екстерне документације,</w:t>
      </w:r>
    </w:p>
    <w:p w:rsidR="005649B2" w:rsidRPr="0062051A" w:rsidRDefault="005649B2" w:rsidP="005649B2">
      <w:pPr>
        <w:tabs>
          <w:tab w:val="left" w:pos="0"/>
        </w:tabs>
        <w:spacing w:line="200" w:lineRule="atLeast"/>
        <w:rPr>
          <w:i w:val="0"/>
        </w:rPr>
      </w:pPr>
      <w:r w:rsidRPr="0062051A">
        <w:rPr>
          <w:i w:val="0"/>
          <w:lang w:val="sr-Cyrl-CS"/>
        </w:rPr>
        <w:tab/>
        <w:t xml:space="preserve">Као и претходних година заједно са </w:t>
      </w:r>
      <w:r w:rsidRPr="0062051A">
        <w:rPr>
          <w:i w:val="0"/>
        </w:rPr>
        <w:t>Аграрн</w:t>
      </w:r>
      <w:r w:rsidRPr="0062051A">
        <w:rPr>
          <w:i w:val="0"/>
          <w:lang w:val="sr-Cyrl-CS"/>
        </w:rPr>
        <w:t>ом</w:t>
      </w:r>
      <w:r w:rsidRPr="0062051A">
        <w:rPr>
          <w:i w:val="0"/>
        </w:rPr>
        <w:t xml:space="preserve"> фонд</w:t>
      </w:r>
      <w:r w:rsidRPr="0062051A">
        <w:rPr>
          <w:i w:val="0"/>
          <w:lang w:val="sr-Cyrl-CS"/>
        </w:rPr>
        <w:t>ом Града Бијељина</w:t>
      </w:r>
      <w:r w:rsidRPr="0062051A">
        <w:rPr>
          <w:i w:val="0"/>
        </w:rPr>
        <w:t xml:space="preserve">, </w:t>
      </w:r>
      <w:r w:rsidRPr="0062051A">
        <w:rPr>
          <w:i w:val="0"/>
          <w:lang w:val="sr-Cyrl-CS"/>
        </w:rPr>
        <w:t>организован</w:t>
      </w:r>
      <w:r w:rsidRPr="0062051A">
        <w:rPr>
          <w:i w:val="0"/>
        </w:rPr>
        <w:t xml:space="preserve"> одлазак</w:t>
      </w:r>
      <w:r w:rsidRPr="0062051A">
        <w:rPr>
          <w:i w:val="0"/>
          <w:lang w:val="sr-Cyrl-CS"/>
        </w:rPr>
        <w:t xml:space="preserve"> пољопривредних произвођаћа</w:t>
      </w:r>
      <w:r w:rsidRPr="0062051A">
        <w:rPr>
          <w:i w:val="0"/>
        </w:rPr>
        <w:t xml:space="preserve"> на Сајам пољопривреде у Нови Сад</w:t>
      </w:r>
      <w:r w:rsidRPr="0062051A">
        <w:rPr>
          <w:i w:val="0"/>
          <w:lang w:val="sr-Cyrl-CS"/>
        </w:rPr>
        <w:t>.</w:t>
      </w:r>
    </w:p>
    <w:p w:rsidR="005649B2" w:rsidRPr="0062051A" w:rsidRDefault="005649B2" w:rsidP="005649B2">
      <w:pPr>
        <w:tabs>
          <w:tab w:val="left" w:pos="360"/>
        </w:tabs>
        <w:spacing w:line="200" w:lineRule="atLeast"/>
        <w:rPr>
          <w:i w:val="0"/>
          <w:lang w:val="sr-Cyrl-CS"/>
        </w:rPr>
      </w:pPr>
      <w:r w:rsidRPr="0062051A">
        <w:rPr>
          <w:i w:val="0"/>
          <w:lang w:val="sr-Cyrl-CS"/>
        </w:rPr>
        <w:tab/>
      </w:r>
      <w:r w:rsidRPr="0062051A">
        <w:rPr>
          <w:i w:val="0"/>
          <w:lang w:val="sr-Cyrl-CS"/>
        </w:rPr>
        <w:tab/>
      </w:r>
      <w:r w:rsidRPr="0062051A">
        <w:rPr>
          <w:i w:val="0"/>
        </w:rPr>
        <w:t>Праћење активности Аграрног фонда</w:t>
      </w:r>
      <w:r w:rsidRPr="0062051A">
        <w:rPr>
          <w:i w:val="0"/>
          <w:lang w:val="sr-Cyrl-CS"/>
        </w:rPr>
        <w:t xml:space="preserve"> и ЈП „Воде“. Са Аграрним фондом припремљени Програм коришћења средстава за подстицај пољопривредне производње у 2019. години и </w:t>
      </w:r>
      <w:r w:rsidRPr="0062051A">
        <w:rPr>
          <w:rFonts w:eastAsia="TimesNewRomanPS-BoldMT" w:cs="TimesNewRomanPS-BoldMT"/>
          <w:i w:val="0"/>
          <w:lang w:val="sr-Cyrl-CS"/>
        </w:rPr>
        <w:t>Правилник о начину и условима подстицаја у пољопривредној производњи за 2019. годину,</w:t>
      </w:r>
    </w:p>
    <w:p w:rsidR="005649B2" w:rsidRPr="0062051A" w:rsidRDefault="005649B2" w:rsidP="005649B2">
      <w:pPr>
        <w:tabs>
          <w:tab w:val="left" w:pos="360"/>
        </w:tabs>
        <w:spacing w:line="200" w:lineRule="atLeast"/>
        <w:rPr>
          <w:i w:val="0"/>
          <w:lang w:val="sr-Cyrl-CS"/>
        </w:rPr>
      </w:pPr>
      <w:r w:rsidRPr="0062051A">
        <w:rPr>
          <w:i w:val="0"/>
          <w:lang w:val="sr-Cyrl-CS"/>
        </w:rPr>
        <w:tab/>
      </w:r>
      <w:r w:rsidRPr="0062051A">
        <w:rPr>
          <w:i w:val="0"/>
          <w:lang w:val="sr-Cyrl-CS"/>
        </w:rPr>
        <w:tab/>
        <w:t>Праћење реализације уговора ЈН који су из надлежности одјељења,</w:t>
      </w:r>
    </w:p>
    <w:p w:rsidR="005649B2" w:rsidRPr="0062051A" w:rsidRDefault="005649B2" w:rsidP="005649B2">
      <w:pPr>
        <w:numPr>
          <w:ilvl w:val="0"/>
          <w:numId w:val="1"/>
        </w:numPr>
        <w:tabs>
          <w:tab w:val="clear" w:pos="8716"/>
          <w:tab w:val="left" w:pos="0"/>
        </w:tabs>
        <w:suppressAutoHyphens/>
        <w:spacing w:line="200" w:lineRule="atLeast"/>
        <w:ind w:left="0"/>
        <w:rPr>
          <w:i w:val="0"/>
          <w:lang w:val="ru-RU"/>
        </w:rPr>
      </w:pPr>
      <w:r w:rsidRPr="0062051A">
        <w:rPr>
          <w:i w:val="0"/>
          <w:lang w:val="ru-RU"/>
        </w:rPr>
        <w:tab/>
        <w:t>Два службеника су у периоду од априла до краја октобра радила у Комисији за праћење и надзор вршења дезинсекције на подручју града Бијељина,</w:t>
      </w:r>
    </w:p>
    <w:p w:rsidR="005649B2" w:rsidRPr="0062051A" w:rsidRDefault="005649B2" w:rsidP="005649B2">
      <w:pPr>
        <w:tabs>
          <w:tab w:val="left" w:pos="0"/>
        </w:tabs>
        <w:spacing w:line="200" w:lineRule="atLeast"/>
        <w:rPr>
          <w:i w:val="0"/>
          <w:lang w:val="sr-Cyrl-CS"/>
        </w:rPr>
      </w:pPr>
      <w:r w:rsidRPr="0062051A">
        <w:rPr>
          <w:i w:val="0"/>
          <w:lang w:val="sr-Cyrl-CS"/>
        </w:rPr>
        <w:lastRenderedPageBreak/>
        <w:tab/>
        <w:t>Ажурирана документација за интерни и екстерни аудит,</w:t>
      </w:r>
      <w:r w:rsidRPr="0062051A">
        <w:rPr>
          <w:i w:val="0"/>
          <w:lang w:val="sr-Cyrl-CS"/>
        </w:rPr>
        <w:tab/>
      </w:r>
    </w:p>
    <w:p w:rsidR="005649B2" w:rsidRPr="0062051A" w:rsidRDefault="005649B2" w:rsidP="005649B2">
      <w:pPr>
        <w:tabs>
          <w:tab w:val="left" w:pos="0"/>
        </w:tabs>
        <w:spacing w:line="200" w:lineRule="atLeast"/>
        <w:rPr>
          <w:i w:val="0"/>
          <w:lang w:val="sr-Cyrl-CS"/>
        </w:rPr>
      </w:pPr>
      <w:r w:rsidRPr="0062051A">
        <w:rPr>
          <w:i w:val="0"/>
          <w:lang w:val="sr-Cyrl-CS"/>
        </w:rPr>
        <w:tab/>
        <w:t>Службеници Одјељења за пољопривреду су у континуитету пратили све радове у пољопривреди почев од прољећних радова преко жетве ранох и касних усјева, припремама за сјетву и на крају јесењих радова.</w:t>
      </w:r>
    </w:p>
    <w:p w:rsidR="005649B2" w:rsidRPr="0062051A" w:rsidRDefault="005649B2" w:rsidP="005649B2">
      <w:pPr>
        <w:tabs>
          <w:tab w:val="left" w:pos="0"/>
        </w:tabs>
        <w:spacing w:line="200" w:lineRule="atLeast"/>
        <w:rPr>
          <w:i w:val="0"/>
        </w:rPr>
      </w:pPr>
      <w:r w:rsidRPr="0062051A">
        <w:rPr>
          <w:i w:val="0"/>
          <w:lang w:val="sr-Cyrl-CS"/>
        </w:rPr>
        <w:tab/>
      </w:r>
      <w:r w:rsidRPr="0062051A">
        <w:rPr>
          <w:i w:val="0"/>
        </w:rPr>
        <w:t>Израђен предлог буџета</w:t>
      </w:r>
      <w:r w:rsidRPr="0062051A">
        <w:rPr>
          <w:i w:val="0"/>
          <w:lang w:val="sr-Cyrl-CS"/>
        </w:rPr>
        <w:t>Одјељења</w:t>
      </w:r>
      <w:r w:rsidRPr="0062051A">
        <w:rPr>
          <w:i w:val="0"/>
        </w:rPr>
        <w:t xml:space="preserve"> за 20</w:t>
      </w:r>
      <w:r w:rsidRPr="0062051A">
        <w:rPr>
          <w:i w:val="0"/>
          <w:lang w:val="sr-Cyrl-CS"/>
        </w:rPr>
        <w:t>20</w:t>
      </w:r>
      <w:r w:rsidRPr="0062051A">
        <w:rPr>
          <w:i w:val="0"/>
        </w:rPr>
        <w:t>. годину и достављено Одјељењу за финансије,</w:t>
      </w:r>
    </w:p>
    <w:p w:rsidR="005649B2" w:rsidRPr="0062051A" w:rsidRDefault="005649B2" w:rsidP="005649B2">
      <w:pPr>
        <w:tabs>
          <w:tab w:val="left" w:pos="0"/>
        </w:tabs>
        <w:spacing w:line="200" w:lineRule="atLeast"/>
        <w:rPr>
          <w:i w:val="0"/>
          <w:lang w:val="sr-Cyrl-CS"/>
        </w:rPr>
      </w:pPr>
      <w:r w:rsidRPr="00B820DF">
        <w:tab/>
      </w:r>
      <w:r w:rsidRPr="0062051A">
        <w:rPr>
          <w:i w:val="0"/>
          <w:lang w:val="sr-Cyrl-CS"/>
        </w:rPr>
        <w:t>Сарадња са Хигијеничарском службом везано да доставу пријава о псима луталицама по пријави грађана,</w:t>
      </w:r>
    </w:p>
    <w:p w:rsidR="005649B2" w:rsidRPr="0062051A" w:rsidRDefault="005649B2" w:rsidP="005332B6">
      <w:pPr>
        <w:numPr>
          <w:ilvl w:val="0"/>
          <w:numId w:val="14"/>
        </w:numPr>
        <w:tabs>
          <w:tab w:val="clear" w:pos="4980"/>
          <w:tab w:val="num" w:pos="360"/>
        </w:tabs>
        <w:suppressAutoHyphens/>
        <w:spacing w:line="200" w:lineRule="atLeast"/>
        <w:ind w:left="360" w:hanging="360"/>
        <w:rPr>
          <w:b/>
          <w:bCs/>
          <w:i w:val="0"/>
        </w:rPr>
      </w:pPr>
      <w:r w:rsidRPr="0062051A">
        <w:rPr>
          <w:bCs/>
          <w:i w:val="0"/>
        </w:rPr>
        <w:t>Рад у Комисији за пољопривреду и село</w:t>
      </w:r>
      <w:r w:rsidRPr="0062051A">
        <w:rPr>
          <w:bCs/>
          <w:i w:val="0"/>
          <w:lang w:val="sr-Cyrl-CS"/>
        </w:rPr>
        <w:t>,</w:t>
      </w:r>
    </w:p>
    <w:p w:rsidR="005649B2" w:rsidRPr="0062051A" w:rsidRDefault="005649B2" w:rsidP="005332B6">
      <w:pPr>
        <w:numPr>
          <w:ilvl w:val="0"/>
          <w:numId w:val="14"/>
        </w:numPr>
        <w:tabs>
          <w:tab w:val="clear" w:pos="4980"/>
          <w:tab w:val="left" w:pos="360"/>
        </w:tabs>
        <w:suppressAutoHyphens/>
        <w:spacing w:line="200" w:lineRule="atLeast"/>
        <w:ind w:left="360" w:hanging="360"/>
        <w:rPr>
          <w:i w:val="0"/>
          <w:lang w:val="ru-RU"/>
        </w:rPr>
      </w:pPr>
      <w:r w:rsidRPr="0062051A">
        <w:rPr>
          <w:i w:val="0"/>
          <w:lang w:val="ru-RU"/>
        </w:rPr>
        <w:t xml:space="preserve">            Рад у Комисији за израду предлога буџета за 2020. годину.</w:t>
      </w:r>
    </w:p>
    <w:p w:rsidR="005649B2" w:rsidRPr="0062051A" w:rsidRDefault="005649B2" w:rsidP="005332B6">
      <w:pPr>
        <w:numPr>
          <w:ilvl w:val="0"/>
          <w:numId w:val="14"/>
        </w:numPr>
        <w:tabs>
          <w:tab w:val="clear" w:pos="4980"/>
          <w:tab w:val="left" w:pos="360"/>
        </w:tabs>
        <w:suppressAutoHyphens/>
        <w:spacing w:line="200" w:lineRule="atLeast"/>
        <w:ind w:left="360" w:hanging="360"/>
        <w:rPr>
          <w:i w:val="0"/>
          <w:lang w:val="ru-RU"/>
        </w:rPr>
      </w:pPr>
      <w:r w:rsidRPr="0062051A">
        <w:rPr>
          <w:i w:val="0"/>
          <w:lang w:val="ru-RU"/>
        </w:rPr>
        <w:t xml:space="preserve">            Урађен и достављен извјештај о реализацији препорука ревизора.</w:t>
      </w:r>
    </w:p>
    <w:p w:rsidR="005649B2" w:rsidRPr="0062051A" w:rsidRDefault="005649B2" w:rsidP="005649B2">
      <w:pPr>
        <w:tabs>
          <w:tab w:val="num" w:pos="0"/>
          <w:tab w:val="left" w:pos="360"/>
        </w:tabs>
        <w:ind w:right="-180"/>
        <w:rPr>
          <w:i w:val="0"/>
          <w:lang w:val="sr-Cyrl-CS"/>
        </w:rPr>
      </w:pPr>
      <w:r w:rsidRPr="0062051A">
        <w:rPr>
          <w:i w:val="0"/>
          <w:lang w:val="sr-Cyrl-CS"/>
        </w:rPr>
        <w:tab/>
      </w:r>
      <w:r w:rsidRPr="0062051A">
        <w:rPr>
          <w:i w:val="0"/>
          <w:lang w:val="sr-Cyrl-CS"/>
        </w:rPr>
        <w:tab/>
        <w:t>Након добијања сертификата Г</w:t>
      </w:r>
      <w:r w:rsidRPr="0062051A">
        <w:rPr>
          <w:i w:val="0"/>
        </w:rPr>
        <w:t xml:space="preserve">рада са повољним пословним окружењем – </w:t>
      </w:r>
      <w:r w:rsidRPr="0062051A">
        <w:rPr>
          <w:i w:val="0"/>
          <w:lang w:val="en-US"/>
        </w:rPr>
        <w:t>BFC</w:t>
      </w:r>
      <w:r w:rsidRPr="0062051A">
        <w:rPr>
          <w:i w:val="0"/>
          <w:lang w:val="sr-Cyrl-CS"/>
        </w:rPr>
        <w:t xml:space="preserve">, </w:t>
      </w:r>
      <w:r w:rsidRPr="0062051A">
        <w:rPr>
          <w:i w:val="0"/>
        </w:rPr>
        <w:t xml:space="preserve">(Business FriendlyCertificationSouthEastEurope – BFC SEE), </w:t>
      </w:r>
      <w:r w:rsidRPr="0062051A">
        <w:rPr>
          <w:i w:val="0"/>
          <w:lang w:val="sr-Cyrl-CS"/>
        </w:rPr>
        <w:t xml:space="preserve">од 30.06.2015.године, </w:t>
      </w:r>
      <w:r w:rsidRPr="0062051A">
        <w:rPr>
          <w:i w:val="0"/>
        </w:rPr>
        <w:t>који представља потврду да Градска управа Града Бијељина нуди инвеститорима услуге високог квалитета олакшавајући њихово пословање и да непрестано ради на побољшању пословног амбијента у локалној заједници</w:t>
      </w:r>
      <w:r w:rsidRPr="0062051A">
        <w:rPr>
          <w:i w:val="0"/>
          <w:lang w:val="sr-Cyrl-CS"/>
        </w:rPr>
        <w:t>, активности одјељења су усмјерене на ажурирање и припрему нове документације из своје надлежности, достављање информација о слободним локацијама за инвеститоре (ФИПА), пружање информација о свим врстама подстицаја, информације о пословању и тд. као и рад на ресертификацији БФЦ,</w:t>
      </w:r>
      <w:r w:rsidRPr="0062051A">
        <w:rPr>
          <w:i w:val="0"/>
          <w:lang w:val="sr-Cyrl-CS"/>
        </w:rPr>
        <w:tab/>
      </w:r>
    </w:p>
    <w:p w:rsidR="005649B2" w:rsidRPr="0062051A" w:rsidRDefault="005649B2" w:rsidP="005649B2">
      <w:pPr>
        <w:tabs>
          <w:tab w:val="left" w:pos="360"/>
        </w:tabs>
        <w:ind w:right="-180"/>
        <w:rPr>
          <w:rFonts w:eastAsia="Lucida Sans Unicode" w:cs="Tahoma"/>
          <w:i w:val="0"/>
          <w:kern w:val="1"/>
          <w:lang w:val="sr-Cyrl-CS"/>
        </w:rPr>
      </w:pPr>
      <w:r w:rsidRPr="0062051A">
        <w:rPr>
          <w:i w:val="0"/>
          <w:lang w:val="sr-Cyrl-CS"/>
        </w:rPr>
        <w:tab/>
      </w:r>
      <w:r w:rsidRPr="0062051A">
        <w:rPr>
          <w:i w:val="0"/>
          <w:lang w:val="sr-Cyrl-CS"/>
        </w:rPr>
        <w:tab/>
        <w:t>У оквиру реферата контролни асистент матичар у области селекције и репродукције домаћих животиња</w:t>
      </w:r>
      <w:r w:rsidRPr="0062051A">
        <w:rPr>
          <w:i w:val="0"/>
          <w:kern w:val="1"/>
          <w:lang w:val="ru-RU"/>
        </w:rPr>
        <w:t>сачињене су</w:t>
      </w:r>
      <w:r w:rsidRPr="0062051A">
        <w:rPr>
          <w:i w:val="0"/>
          <w:lang w:val="ru-RU"/>
        </w:rPr>
        <w:t>281 пријаве за тов свиња и јунади, 313 захтјева за тов, 42 захтјева за разне подстицаје</w:t>
      </w:r>
      <w:r w:rsidRPr="0062051A">
        <w:rPr>
          <w:i w:val="0"/>
        </w:rPr>
        <w:t xml:space="preserve">, </w:t>
      </w:r>
      <w:r w:rsidRPr="0062051A">
        <w:rPr>
          <w:i w:val="0"/>
          <w:lang w:val="sr-Cyrl-CS"/>
        </w:rPr>
        <w:t>131</w:t>
      </w:r>
      <w:r w:rsidRPr="0062051A">
        <w:rPr>
          <w:i w:val="0"/>
        </w:rPr>
        <w:t xml:space="preserve"> уписа броја пчелињих друштава у пчелињаку за </w:t>
      </w:r>
      <w:r w:rsidRPr="0062051A">
        <w:rPr>
          <w:i w:val="0"/>
          <w:lang w:val="sr-Cyrl-CS"/>
        </w:rPr>
        <w:t>7370</w:t>
      </w:r>
      <w:r w:rsidRPr="0062051A">
        <w:rPr>
          <w:i w:val="0"/>
        </w:rPr>
        <w:t xml:space="preserve"> кошница, </w:t>
      </w:r>
    </w:p>
    <w:p w:rsidR="005649B2" w:rsidRPr="0062051A" w:rsidRDefault="005649B2" w:rsidP="005649B2">
      <w:pPr>
        <w:tabs>
          <w:tab w:val="left" w:pos="360"/>
        </w:tabs>
        <w:ind w:right="-180"/>
        <w:rPr>
          <w:rFonts w:eastAsia="Lucida Sans Unicode" w:cs="Tahoma"/>
          <w:i w:val="0"/>
          <w:kern w:val="1"/>
          <w:lang w:val="sr-Cyrl-CS"/>
        </w:rPr>
      </w:pPr>
      <w:r w:rsidRPr="0062051A">
        <w:rPr>
          <w:i w:val="0"/>
          <w:lang w:val="ru-RU"/>
        </w:rPr>
        <w:tab/>
      </w:r>
      <w:r w:rsidRPr="0062051A">
        <w:rPr>
          <w:i w:val="0"/>
          <w:lang w:val="ru-RU"/>
        </w:rPr>
        <w:tab/>
      </w:r>
      <w:r w:rsidRPr="0062051A">
        <w:rPr>
          <w:rFonts w:eastAsia="Lucida Sans Unicode" w:cs="Tahoma"/>
          <w:i w:val="0"/>
          <w:kern w:val="1"/>
          <w:lang w:val="en-US"/>
        </w:rPr>
        <w:t>На</w:t>
      </w:r>
      <w:r w:rsidR="00CC1DC6">
        <w:rPr>
          <w:rFonts w:eastAsia="Lucida Sans Unicode" w:cs="Tahoma"/>
          <w:i w:val="0"/>
          <w:kern w:val="1"/>
          <w:lang w:val="bs-Cyrl-BA"/>
        </w:rPr>
        <w:t xml:space="preserve"> </w:t>
      </w:r>
      <w:r w:rsidRPr="0062051A">
        <w:rPr>
          <w:rFonts w:eastAsia="Lucida Sans Unicode" w:cs="Tahoma"/>
          <w:i w:val="0"/>
          <w:kern w:val="1"/>
          <w:lang w:val="en-US"/>
        </w:rPr>
        <w:t>основу</w:t>
      </w:r>
      <w:r w:rsidR="00CC1DC6">
        <w:rPr>
          <w:rFonts w:eastAsia="Lucida Sans Unicode" w:cs="Tahoma"/>
          <w:i w:val="0"/>
          <w:kern w:val="1"/>
          <w:lang w:val="bs-Cyrl-BA"/>
        </w:rPr>
        <w:t xml:space="preserve"> </w:t>
      </w:r>
      <w:r w:rsidRPr="0062051A">
        <w:rPr>
          <w:rFonts w:eastAsia="Lucida Sans Unicode" w:cs="Tahoma"/>
          <w:i w:val="0"/>
          <w:kern w:val="1"/>
          <w:lang w:val="en-US"/>
        </w:rPr>
        <w:t>усвојеног</w:t>
      </w:r>
      <w:r w:rsidR="00CC1DC6">
        <w:rPr>
          <w:rFonts w:eastAsia="Lucida Sans Unicode" w:cs="Tahoma"/>
          <w:i w:val="0"/>
          <w:kern w:val="1"/>
          <w:lang w:val="bs-Cyrl-BA"/>
        </w:rPr>
        <w:t xml:space="preserve"> </w:t>
      </w:r>
      <w:r w:rsidRPr="0062051A">
        <w:rPr>
          <w:rFonts w:eastAsia="Lucida Sans Unicode" w:cs="Tahoma"/>
          <w:i w:val="0"/>
          <w:kern w:val="1"/>
          <w:lang w:val="en-US"/>
        </w:rPr>
        <w:t>Плана</w:t>
      </w:r>
      <w:r w:rsidR="00CC1DC6">
        <w:rPr>
          <w:rFonts w:eastAsia="Lucida Sans Unicode" w:cs="Tahoma"/>
          <w:i w:val="0"/>
          <w:kern w:val="1"/>
          <w:lang w:val="bs-Cyrl-BA"/>
        </w:rPr>
        <w:t xml:space="preserve"> </w:t>
      </w:r>
      <w:r w:rsidRPr="0062051A">
        <w:rPr>
          <w:rFonts w:eastAsia="Lucida Sans Unicode" w:cs="Tahoma"/>
          <w:i w:val="0"/>
          <w:kern w:val="1"/>
          <w:lang w:val="en-US"/>
        </w:rPr>
        <w:t>јавних</w:t>
      </w:r>
      <w:r w:rsidR="00CC1DC6">
        <w:rPr>
          <w:rFonts w:eastAsia="Lucida Sans Unicode" w:cs="Tahoma"/>
          <w:i w:val="0"/>
          <w:kern w:val="1"/>
          <w:lang w:val="bs-Cyrl-BA"/>
        </w:rPr>
        <w:t xml:space="preserve"> </w:t>
      </w:r>
      <w:r w:rsidRPr="0062051A">
        <w:rPr>
          <w:rFonts w:eastAsia="Lucida Sans Unicode" w:cs="Tahoma"/>
          <w:i w:val="0"/>
          <w:kern w:val="1"/>
          <w:lang w:val="en-US"/>
        </w:rPr>
        <w:t>набавки</w:t>
      </w:r>
      <w:r w:rsidR="00CC1DC6">
        <w:rPr>
          <w:rFonts w:eastAsia="Lucida Sans Unicode" w:cs="Tahoma"/>
          <w:i w:val="0"/>
          <w:kern w:val="1"/>
          <w:lang w:val="bs-Cyrl-BA"/>
        </w:rPr>
        <w:t xml:space="preserve"> </w:t>
      </w:r>
      <w:r w:rsidRPr="0062051A">
        <w:rPr>
          <w:rFonts w:eastAsia="Lucida Sans Unicode" w:cs="Tahoma"/>
          <w:i w:val="0"/>
          <w:kern w:val="1"/>
          <w:lang w:val="en-US"/>
        </w:rPr>
        <w:t>за 201</w:t>
      </w:r>
      <w:r w:rsidRPr="0062051A">
        <w:rPr>
          <w:rFonts w:eastAsia="Lucida Sans Unicode" w:cs="Tahoma"/>
          <w:i w:val="0"/>
          <w:kern w:val="1"/>
          <w:lang w:val="sr-Cyrl-CS"/>
        </w:rPr>
        <w:t>9</w:t>
      </w:r>
      <w:r w:rsidRPr="0062051A">
        <w:rPr>
          <w:rFonts w:eastAsia="Lucida Sans Unicode" w:cs="Tahoma"/>
          <w:i w:val="0"/>
          <w:kern w:val="1"/>
          <w:lang w:val="en-US"/>
        </w:rPr>
        <w:t>. годину, набавке</w:t>
      </w:r>
      <w:r w:rsidR="002A6864">
        <w:rPr>
          <w:rFonts w:eastAsia="Lucida Sans Unicode" w:cs="Tahoma"/>
          <w:i w:val="0"/>
          <w:kern w:val="1"/>
          <w:lang w:val="bs-Cyrl-BA"/>
        </w:rPr>
        <w:t xml:space="preserve"> </w:t>
      </w:r>
      <w:r w:rsidRPr="0062051A">
        <w:rPr>
          <w:rFonts w:eastAsia="Lucida Sans Unicode" w:cs="Tahoma"/>
          <w:i w:val="0"/>
          <w:kern w:val="1"/>
          <w:lang w:val="en-US"/>
        </w:rPr>
        <w:t>чија</w:t>
      </w:r>
      <w:r w:rsidR="002A6864">
        <w:rPr>
          <w:rFonts w:eastAsia="Lucida Sans Unicode" w:cs="Tahoma"/>
          <w:i w:val="0"/>
          <w:kern w:val="1"/>
          <w:lang w:val="bs-Cyrl-BA"/>
        </w:rPr>
        <w:t xml:space="preserve"> </w:t>
      </w:r>
      <w:r w:rsidRPr="0062051A">
        <w:rPr>
          <w:rFonts w:eastAsia="Lucida Sans Unicode" w:cs="Tahoma"/>
          <w:i w:val="0"/>
          <w:kern w:val="1"/>
          <w:lang w:val="en-US"/>
        </w:rPr>
        <w:t>израда</w:t>
      </w:r>
      <w:r w:rsidR="002A6864">
        <w:rPr>
          <w:rFonts w:eastAsia="Lucida Sans Unicode" w:cs="Tahoma"/>
          <w:i w:val="0"/>
          <w:kern w:val="1"/>
          <w:lang w:val="bs-Cyrl-BA"/>
        </w:rPr>
        <w:t xml:space="preserve"> </w:t>
      </w:r>
      <w:r w:rsidRPr="0062051A">
        <w:rPr>
          <w:rFonts w:eastAsia="Lucida Sans Unicode" w:cs="Tahoma"/>
          <w:i w:val="0"/>
          <w:kern w:val="1"/>
          <w:lang w:val="en-US"/>
        </w:rPr>
        <w:t>посебног</w:t>
      </w:r>
      <w:r w:rsidR="002A6864">
        <w:rPr>
          <w:rFonts w:eastAsia="Lucida Sans Unicode" w:cs="Tahoma"/>
          <w:i w:val="0"/>
          <w:kern w:val="1"/>
          <w:lang w:val="bs-Cyrl-BA"/>
        </w:rPr>
        <w:t xml:space="preserve"> </w:t>
      </w:r>
      <w:r w:rsidRPr="0062051A">
        <w:rPr>
          <w:rFonts w:eastAsia="Lucida Sans Unicode" w:cs="Tahoma"/>
          <w:i w:val="0"/>
          <w:kern w:val="1"/>
          <w:lang w:val="en-US"/>
        </w:rPr>
        <w:t>дијела</w:t>
      </w:r>
      <w:r w:rsidR="002A6864">
        <w:rPr>
          <w:rFonts w:eastAsia="Lucida Sans Unicode" w:cs="Tahoma"/>
          <w:i w:val="0"/>
          <w:kern w:val="1"/>
          <w:lang w:val="bs-Cyrl-BA"/>
        </w:rPr>
        <w:t xml:space="preserve"> </w:t>
      </w:r>
      <w:r w:rsidRPr="0062051A">
        <w:rPr>
          <w:rFonts w:eastAsia="Lucida Sans Unicode" w:cs="Tahoma"/>
          <w:i w:val="0"/>
          <w:kern w:val="1"/>
          <w:lang w:val="en-US"/>
        </w:rPr>
        <w:t>тендерске</w:t>
      </w:r>
      <w:r w:rsidR="002A6864">
        <w:rPr>
          <w:rFonts w:eastAsia="Lucida Sans Unicode" w:cs="Tahoma"/>
          <w:i w:val="0"/>
          <w:kern w:val="1"/>
          <w:lang w:val="bs-Cyrl-BA"/>
        </w:rPr>
        <w:t xml:space="preserve"> </w:t>
      </w:r>
      <w:r w:rsidRPr="0062051A">
        <w:rPr>
          <w:rFonts w:eastAsia="Lucida Sans Unicode" w:cs="Tahoma"/>
          <w:i w:val="0"/>
          <w:kern w:val="1"/>
          <w:lang w:val="en-US"/>
        </w:rPr>
        <w:t>документације, реализација и праћење</w:t>
      </w:r>
      <w:r w:rsidR="002A6864">
        <w:rPr>
          <w:rFonts w:eastAsia="Lucida Sans Unicode" w:cs="Tahoma"/>
          <w:i w:val="0"/>
          <w:kern w:val="1"/>
          <w:lang w:val="bs-Cyrl-BA"/>
        </w:rPr>
        <w:t xml:space="preserve"> </w:t>
      </w:r>
      <w:r w:rsidRPr="0062051A">
        <w:rPr>
          <w:rFonts w:eastAsia="Lucida Sans Unicode" w:cs="Tahoma"/>
          <w:i w:val="0"/>
          <w:kern w:val="1"/>
          <w:lang w:val="sr-Cyrl-CS"/>
        </w:rPr>
        <w:t>јавне набавке</w:t>
      </w:r>
      <w:r w:rsidR="002A6864">
        <w:rPr>
          <w:rFonts w:eastAsia="Lucida Sans Unicode" w:cs="Tahoma"/>
          <w:i w:val="0"/>
          <w:kern w:val="1"/>
          <w:lang w:val="sr-Cyrl-CS"/>
        </w:rPr>
        <w:t xml:space="preserve"> </w:t>
      </w:r>
      <w:r w:rsidRPr="0062051A">
        <w:rPr>
          <w:rFonts w:eastAsia="Lucida Sans Unicode" w:cs="Tahoma"/>
          <w:i w:val="0"/>
          <w:kern w:val="1"/>
          <w:lang w:val="en-US"/>
        </w:rPr>
        <w:t>припадају</w:t>
      </w:r>
      <w:r w:rsidR="002A6864">
        <w:rPr>
          <w:rFonts w:eastAsia="Lucida Sans Unicode" w:cs="Tahoma"/>
          <w:i w:val="0"/>
          <w:kern w:val="1"/>
          <w:lang w:val="bs-Cyrl-BA"/>
        </w:rPr>
        <w:t xml:space="preserve"> </w:t>
      </w:r>
      <w:r w:rsidRPr="0062051A">
        <w:rPr>
          <w:rFonts w:eastAsia="Lucida Sans Unicode" w:cs="Tahoma"/>
          <w:i w:val="0"/>
          <w:kern w:val="1"/>
          <w:lang w:val="en-US"/>
        </w:rPr>
        <w:t>Одељењу</w:t>
      </w:r>
      <w:r w:rsidR="002A6864">
        <w:rPr>
          <w:rFonts w:eastAsia="Lucida Sans Unicode" w:cs="Tahoma"/>
          <w:i w:val="0"/>
          <w:kern w:val="1"/>
          <w:lang w:val="bs-Cyrl-BA"/>
        </w:rPr>
        <w:t xml:space="preserve"> </w:t>
      </w:r>
      <w:r w:rsidRPr="0062051A">
        <w:rPr>
          <w:rFonts w:eastAsia="Lucida Sans Unicode" w:cs="Tahoma"/>
          <w:i w:val="0"/>
          <w:kern w:val="1"/>
          <w:lang w:val="en-US"/>
        </w:rPr>
        <w:t>за</w:t>
      </w:r>
      <w:r w:rsidR="002A6864">
        <w:rPr>
          <w:rFonts w:eastAsia="Lucida Sans Unicode" w:cs="Tahoma"/>
          <w:i w:val="0"/>
          <w:kern w:val="1"/>
          <w:lang w:val="bs-Cyrl-BA"/>
        </w:rPr>
        <w:t xml:space="preserve"> </w:t>
      </w:r>
      <w:r w:rsidRPr="0062051A">
        <w:rPr>
          <w:rFonts w:eastAsia="Lucida Sans Unicode" w:cs="Tahoma"/>
          <w:i w:val="0"/>
          <w:kern w:val="1"/>
          <w:lang w:val="en-US"/>
        </w:rPr>
        <w:t>пољопривреду, односе</w:t>
      </w:r>
      <w:r w:rsidR="002A6864">
        <w:rPr>
          <w:rFonts w:eastAsia="Lucida Sans Unicode" w:cs="Tahoma"/>
          <w:i w:val="0"/>
          <w:kern w:val="1"/>
          <w:lang w:val="bs-Cyrl-BA"/>
        </w:rPr>
        <w:t xml:space="preserve"> </w:t>
      </w:r>
      <w:r w:rsidRPr="0062051A">
        <w:rPr>
          <w:rFonts w:eastAsia="Lucida Sans Unicode" w:cs="Tahoma"/>
          <w:i w:val="0"/>
          <w:kern w:val="1"/>
          <w:lang w:val="en-US"/>
        </w:rPr>
        <w:t>се</w:t>
      </w:r>
      <w:r w:rsidR="002A6864">
        <w:rPr>
          <w:rFonts w:eastAsia="Lucida Sans Unicode" w:cs="Tahoma"/>
          <w:i w:val="0"/>
          <w:kern w:val="1"/>
          <w:lang w:val="bs-Cyrl-BA"/>
        </w:rPr>
        <w:t xml:space="preserve"> </w:t>
      </w:r>
      <w:r w:rsidRPr="0062051A">
        <w:rPr>
          <w:rFonts w:eastAsia="Lucida Sans Unicode" w:cs="Tahoma"/>
          <w:i w:val="0"/>
          <w:kern w:val="1"/>
          <w:lang w:val="en-US"/>
        </w:rPr>
        <w:t>на</w:t>
      </w:r>
      <w:r w:rsidR="002A6864">
        <w:rPr>
          <w:rFonts w:eastAsia="Lucida Sans Unicode" w:cs="Tahoma"/>
          <w:i w:val="0"/>
          <w:kern w:val="1"/>
          <w:lang w:val="bs-Cyrl-BA"/>
        </w:rPr>
        <w:t xml:space="preserve"> </w:t>
      </w:r>
      <w:r w:rsidRPr="0062051A">
        <w:rPr>
          <w:rFonts w:eastAsia="Lucida Sans Unicode" w:cs="Tahoma"/>
          <w:i w:val="0"/>
          <w:kern w:val="1"/>
          <w:lang w:val="en-US"/>
        </w:rPr>
        <w:t>услуге, хигијеничарск</w:t>
      </w:r>
      <w:r w:rsidR="002A6864">
        <w:rPr>
          <w:rFonts w:eastAsia="Lucida Sans Unicode" w:cs="Tahoma"/>
          <w:i w:val="0"/>
          <w:kern w:val="1"/>
          <w:lang w:val="bs-Cyrl-BA"/>
        </w:rPr>
        <w:t xml:space="preserve"> </w:t>
      </w:r>
      <w:r w:rsidRPr="0062051A">
        <w:rPr>
          <w:rFonts w:eastAsia="Lucida Sans Unicode" w:cs="Tahoma"/>
          <w:i w:val="0"/>
          <w:kern w:val="1"/>
          <w:lang w:val="en-US"/>
        </w:rPr>
        <w:t>еслужбе</w:t>
      </w:r>
      <w:r w:rsidRPr="0062051A">
        <w:rPr>
          <w:rFonts w:eastAsia="Lucida Sans Unicode" w:cs="Tahoma"/>
          <w:i w:val="0"/>
          <w:kern w:val="1"/>
          <w:lang w:val="sr-Cyrl-CS"/>
        </w:rPr>
        <w:t>.</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Одјељење је организовало састанак за пољопривредне произвођаче на ком је презентован приступ средствима ИПА,</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Службеници су присуствовали презентацији ЗП хибрида за производну 2019. годину,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Са Ресором за пружање стручних услуга у пољопривреди, за потребе пољопривредних произвођача организована предавања на тему ПДВ на пољопривредном газдинству,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Са представницима Министарства за пољопривреду, шумарство и водопривреду организована јавна расправа на нацрт Закона о измјенама закона о пољопривредном земљишту, на којој су учествовали и службеници Одјељења за пољопривреду,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Са Ресором за пружање стручних услуга у пољопривреди, организован састанак представника Министарства пољопривреде, шумарства и водопривреде, Пореске управе, Фонда здравственог осигурања, Фонда пензијског и инвалидског осигурања са пољопривредним произвођачима везано за примјену Правилника о условима и начину остваривања подстицаја за развој пољопривреде и села за 2019. годину и Закона о доприносима, на ком су присуствовали и службеници Одељења за пољопривреду,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Одржан састанак са передставницима Ресором за пружање стручних услуга у пољопривреди, канцеларија Бијељина, везано за пружање помоћи пољопривредним произвођачима у попуњавању образаца за пријаву начина коришћења пољопривредног земљишта,</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Службеници су учествовали у припреми Правилника о поступку и начину рјешавањазахтјева грађана за накнаду штете настале услед уједа паса луталица,</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Са Одјељењем за скп и зжс урађен Извјештај заједничке комуналне потрошње за 2018. годину,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 xml:space="preserve">У периоду од 01.01. до 15.05.2019. године службеници су свакодневно помагали пољопривредним проувођачима код попуњавања оразаца о начину коришћења </w:t>
      </w:r>
      <w:r w:rsidRPr="0062051A">
        <w:rPr>
          <w:rFonts w:eastAsia="Lucida Sans Unicode" w:cs="Tahoma"/>
          <w:i w:val="0"/>
          <w:kern w:val="1"/>
          <w:lang w:val="sr-Cyrl-CS"/>
        </w:rPr>
        <w:lastRenderedPageBreak/>
        <w:t>пољопривредног земљишта за АПИФ као и образаца пријаве доприноса за ПУ, као и давање ифосрмација везаних за наведене пријаве,</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Службеници су учествовали на Пословном форуму менаџера 2019, одржаном у Бијељини,</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Службеници су помагали пољопривредним произвођачима да попуне и предају Захтјеве за остваривање подстицаја за сјетвусјеменске пшенице,</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Одјељење је сарађивало и са Инспекторатом везано за контролу претварања пољопривредног земљишта у непољопривредне сврхе,</w:t>
      </w:r>
    </w:p>
    <w:p w:rsidR="005649B2" w:rsidRPr="0062051A" w:rsidRDefault="005649B2" w:rsidP="005649B2">
      <w:pPr>
        <w:tabs>
          <w:tab w:val="left" w:pos="360"/>
        </w:tabs>
        <w:ind w:right="-180"/>
        <w:rPr>
          <w:rFonts w:eastAsia="Lucida Sans Unicode" w:cs="Tahoma"/>
          <w:i w:val="0"/>
          <w:kern w:val="1"/>
          <w:lang w:val="sr-Cyrl-CS"/>
        </w:rPr>
      </w:pPr>
      <w:r w:rsidRPr="00B820DF">
        <w:rPr>
          <w:rFonts w:eastAsia="Lucida Sans Unicode" w:cs="Tahoma"/>
          <w:kern w:val="1"/>
          <w:lang w:val="sr-Cyrl-CS"/>
        </w:rPr>
        <w:tab/>
      </w:r>
      <w:r w:rsidRPr="0062051A">
        <w:rPr>
          <w:rFonts w:eastAsia="Lucida Sans Unicode" w:cs="Tahoma"/>
          <w:i w:val="0"/>
          <w:kern w:val="1"/>
          <w:lang w:val="sr-Cyrl-CS"/>
        </w:rPr>
        <w:tab/>
        <w:t>На основу Оквирног споразума покренут је Налог за додјелу појединачног Уговора за Хигијеничарску службу за 2019. годину,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Свакодневно током извјештајног периода странкама су давана објашњења и вршен обрачун накнаде за претварање пољопривредног земљошта у грађевиско као и то штаје све потребно од документације,</w:t>
      </w:r>
    </w:p>
    <w:p w:rsidR="005649B2" w:rsidRPr="00210688" w:rsidRDefault="005649B2" w:rsidP="005649B2">
      <w:pPr>
        <w:tabs>
          <w:tab w:val="left" w:pos="360"/>
        </w:tabs>
        <w:ind w:right="-180"/>
        <w:rPr>
          <w:rFonts w:eastAsia="Lucida Sans Unicode" w:cs="Tahoma"/>
          <w:i w:val="0"/>
          <w:kern w:val="1"/>
          <w:lang w:val="sr-Latn-BA"/>
        </w:rPr>
      </w:pPr>
      <w:r w:rsidRPr="0062051A">
        <w:rPr>
          <w:rFonts w:eastAsia="Lucida Sans Unicode" w:cs="Tahoma"/>
          <w:i w:val="0"/>
          <w:kern w:val="1"/>
          <w:lang w:val="sr-Cyrl-CS"/>
        </w:rPr>
        <w:tab/>
      </w:r>
      <w:r w:rsidRPr="0062051A">
        <w:rPr>
          <w:rFonts w:eastAsia="Lucida Sans Unicode" w:cs="Tahoma"/>
          <w:i w:val="0"/>
          <w:kern w:val="1"/>
          <w:lang w:val="sr-Cyrl-CS"/>
        </w:rPr>
        <w:tab/>
        <w:t>На радионици коју је организовала Јединица за координацију пољопривредних пројеката у оквиру пројекта РЦДП, учествовао је један службеник,</w:t>
      </w:r>
      <w:r w:rsidR="00210688">
        <w:rPr>
          <w:rFonts w:eastAsia="Lucida Sans Unicode" w:cs="Tahoma"/>
          <w:i w:val="0"/>
          <w:kern w:val="1"/>
          <w:lang w:val="sr-Latn-BA"/>
        </w:rPr>
        <w:t xml:space="preserve"> </w:t>
      </w:r>
      <w:r w:rsidRPr="0062051A">
        <w:rPr>
          <w:rFonts w:eastAsia="Lucida Sans Unicode" w:cs="Tahoma"/>
          <w:i w:val="0"/>
          <w:kern w:val="1"/>
          <w:lang w:val="sr-Cyrl-CS"/>
        </w:rPr>
        <w:t>Један службеник је присуствовао савјетовању о употреби софтвера у пољопривредној производњи као и савјетовању о организацији кластерске производње,</w:t>
      </w:r>
      <w:r w:rsidR="005C28D4">
        <w:rPr>
          <w:rFonts w:eastAsia="Lucida Sans Unicode" w:cs="Tahoma"/>
          <w:i w:val="0"/>
          <w:kern w:val="1"/>
          <w:lang w:val="sr-Latn-BA"/>
        </w:rPr>
        <w:t xml:space="preserve"> </w:t>
      </w:r>
      <w:r w:rsidRPr="0062051A">
        <w:rPr>
          <w:rFonts w:eastAsia="Lucida Sans Unicode" w:cs="Tahoma"/>
          <w:i w:val="0"/>
          <w:kern w:val="1"/>
          <w:lang w:val="sr-Cyrl-CS"/>
        </w:rPr>
        <w:t xml:space="preserve">Један службеник је присуствовао семинару на тему Тренинг за израду акционих планова у оквиру проједта „одрживи повратак и интеграција расељених </w:t>
      </w:r>
      <w:r w:rsidR="00210688">
        <w:rPr>
          <w:rFonts w:eastAsia="Lucida Sans Unicode" w:cs="Tahoma"/>
          <w:i w:val="0"/>
          <w:kern w:val="1"/>
          <w:lang w:val="sr-Cyrl-CS"/>
        </w:rPr>
        <w:t>лица у БиХ, Црној Гори и Србији</w:t>
      </w:r>
      <w:r w:rsidR="00210688">
        <w:rPr>
          <w:rFonts w:eastAsia="Lucida Sans Unicode" w:cs="Tahoma"/>
          <w:i w:val="0"/>
          <w:kern w:val="1"/>
          <w:lang w:val="sr-Latn-BA"/>
        </w:rPr>
        <w:t>.</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rPr>
        <w:tab/>
      </w:r>
      <w:r w:rsidRPr="0062051A">
        <w:rPr>
          <w:rFonts w:eastAsia="Lucida Sans Unicode" w:cs="Tahoma"/>
          <w:i w:val="0"/>
          <w:kern w:val="1"/>
        </w:rPr>
        <w:tab/>
      </w:r>
      <w:r w:rsidRPr="0062051A">
        <w:rPr>
          <w:rFonts w:eastAsia="Lucida Sans Unicode" w:cs="Tahoma"/>
          <w:i w:val="0"/>
          <w:kern w:val="1"/>
          <w:lang w:val="sr-Cyrl-CS"/>
        </w:rPr>
        <w:t>У току издавања Захтјева за регресирано дизел гориво службеници су свакодневно путен телефона и електронски комуницирали са Министарством пољопривреде, шумарства и водопривреде ра ди рјешавања проблема пољопривредних произвођача којим није одобрено наведено гориво. Такође у наведеном периоду вршена је преписка са Агенцијом за аграрна плаћања везано за новорегистрована пољопривредна газдинства ради остваривања права на подстицаје,</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Уз сагласност Министарства пољопривреде, шумарства и водопривреде Одјељење за пољопривреду је припремило Анексе уговора за закуп пољопривредног земљишта за оне произвођаче гдје је закупац односно носилац пољопривредног газдинства преминуо,</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Представници Одјељења за пољопривреду су учествовали на отварању сајма туризма у Бијељини,</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Један службеник је учествовао у изради документа о пројектованом плану приноса и финансијским ефектима по јединици површине за основне ратарске и повртарске културе мјештана Јање,</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Такође један службеник је учествовао на семинару о пчеларству,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На манифестацији „Дани поља стрних жита“ коју је организовало Министарство пољопривреде, шумарства и водопривреде учествовали су и представници Одјељења за пољоприврду,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 xml:space="preserve">Са представницима Јединице за координацију пољопривредних пројеката и „Сава Семберија“ организована је подјела репроматеријала пољопривредним произвођачима по пројекту проиузводње паприке за потребе ПИ „Сава Семберија“ односно организовања кластера у коме је и Град Бијељина учествовао са </w:t>
      </w:r>
      <w:r w:rsidRPr="0062051A">
        <w:rPr>
          <w:rFonts w:eastAsia="Lucida Sans Unicode" w:cs="Tahoma"/>
          <w:b/>
          <w:i w:val="0"/>
          <w:kern w:val="1"/>
          <w:lang w:val="sr-Cyrl-CS"/>
        </w:rPr>
        <w:t>12.586,11 КМ</w:t>
      </w:r>
      <w:r w:rsidRPr="0062051A">
        <w:rPr>
          <w:rFonts w:eastAsia="Lucida Sans Unicode" w:cs="Tahoma"/>
          <w:i w:val="0"/>
          <w:kern w:val="1"/>
          <w:lang w:val="sr-Cyrl-CS"/>
        </w:rPr>
        <w:t xml:space="preserve"> финансијских средстава,</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 xml:space="preserve">За Пројекат наводњавање Семберије (иригациони систем) у Врњелову Доњем зајено са Једеиницом за координацију пољопривредних пројеката представници Одјељења за пољопривреу су учествовали у припреми документације за издавање грађевинске дозвола. И у овом пројекту Град Бијељина је учествовао са </w:t>
      </w:r>
      <w:r w:rsidRPr="0062051A">
        <w:rPr>
          <w:rFonts w:eastAsia="Lucida Sans Unicode" w:cs="Tahoma"/>
          <w:b/>
          <w:i w:val="0"/>
          <w:kern w:val="1"/>
          <w:lang w:val="sr-Cyrl-CS"/>
        </w:rPr>
        <w:t>573.201,42 КМ</w:t>
      </w:r>
      <w:r w:rsidRPr="0062051A">
        <w:rPr>
          <w:rFonts w:eastAsia="Lucida Sans Unicode" w:cs="Tahoma"/>
          <w:i w:val="0"/>
          <w:kern w:val="1"/>
          <w:lang w:val="sr-Cyrl-CS"/>
        </w:rPr>
        <w:t xml:space="preserve"> финансијских средстава,</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 xml:space="preserve">Одјељење у два наврата израдило предлоге за ребаланс буџета за 2019. годину, </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Одјељење је са Јединицом за координацију пољопривредних пројеката и „Сава Семберија“ организовало састанак око завршин записника по пројекту производње паприке за потрбе ПИ „Сава Семберија“,</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Службеници су учествовали у раду Комисије за процјену штете од поплава и невремена на пољопривредним усјевима и пластеницима и податке о штетама доставили Министарству пољопривреде, шумарства и водопривреде,</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lastRenderedPageBreak/>
        <w:tab/>
      </w:r>
      <w:r w:rsidRPr="0062051A">
        <w:rPr>
          <w:rFonts w:eastAsia="Lucida Sans Unicode" w:cs="Tahoma"/>
          <w:i w:val="0"/>
          <w:kern w:val="1"/>
          <w:lang w:val="sr-Cyrl-CS"/>
        </w:rPr>
        <w:tab/>
        <w:t>Представници Одјељења за пољопривреду који су именовани у Комисију за рјешавањезахтјева грађана за накнаду штете настале услед уједа паса луталица, обезбјеђивали су логостику за рад Комисије као и пријем Захтјева, израду Закључака и друге неопходне полове,</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У оквиру манифеатације „Дани меда у Семберији“ представници Одјељења за пољопривреду учествовали су отварању наведене манифестације,</w:t>
      </w:r>
    </w:p>
    <w:p w:rsidR="005649B2" w:rsidRPr="0062051A" w:rsidRDefault="005649B2" w:rsidP="005649B2">
      <w:pPr>
        <w:tabs>
          <w:tab w:val="left" w:pos="360"/>
        </w:tabs>
        <w:ind w:right="-180"/>
        <w:rPr>
          <w:rFonts w:eastAsia="Lucida Sans Unicode" w:cs="Tahoma"/>
          <w:i w:val="0"/>
          <w:kern w:val="1"/>
          <w:lang w:val="sr-Cyrl-CS"/>
        </w:rPr>
      </w:pPr>
      <w:r w:rsidRPr="00B820DF">
        <w:rPr>
          <w:rFonts w:eastAsia="Lucida Sans Unicode" w:cs="Tahoma"/>
          <w:kern w:val="1"/>
          <w:lang w:val="sr-Cyrl-CS"/>
        </w:rPr>
        <w:tab/>
      </w:r>
      <w:r w:rsidRPr="00B820DF">
        <w:rPr>
          <w:rFonts w:eastAsia="Lucida Sans Unicode" w:cs="Tahoma"/>
          <w:kern w:val="1"/>
          <w:lang w:val="sr-Cyrl-CS"/>
        </w:rPr>
        <w:tab/>
      </w:r>
      <w:r w:rsidRPr="0062051A">
        <w:rPr>
          <w:rFonts w:eastAsia="Lucida Sans Unicode" w:cs="Tahoma"/>
          <w:i w:val="0"/>
          <w:kern w:val="1"/>
          <w:lang w:val="sr-Cyrl-CS"/>
        </w:rPr>
        <w:t>Један службеник је ишао у студијску посјету Аустрији на тему Формирање кластера,</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Одјељење за пољопривреду је учествовало на припреми штанда на сајму пољопривреде „Интерагро 2019“, учествовало на сајму као и у Комисији за оцјену грла стоке која су била изложена на сајму,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У оквиру едукације на тему Афричка куга свиња учествовао је један службеник,</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Састанку са произвођачима јунади који је организовао градоначелник присуствовао је и службеник Одјељења за пољопривреду,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У Одјељењу за пољопривреду контролу учинака извршила је Главна служба за ревизију јавног сектора и обезбејдило неопходне саговорнике за исту,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Службеници су континуирано пратили све радове у пољопривреди изласком на терен и посјетма привредним друштвима и појединицмима од којих су прикупљани подаци за израду информација и других неопходних аката,</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Презентацији „Смањење ризика од катастрофа за одрживи развој БиХ“ присуствовао је један службеник,</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Вршено је редовно ажурирање листе екстерне и интерне документације,</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Одржан састанак са представницима Пољопривредног факултете Бања Лука на тему формирање кластера на подручју Бијељине,</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Са Ресором за пружање стручних услуга у пољопривреди одржан састанак на ком је договорено мјесто, вријеме и дневни ред одржавања састанака са представницима који учествују у формирању кластера и избору органа и тијела кластера,</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У раду скупштине кластера учествовао је и представник Одјељења за пољопривреду,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На састанку у Привредној комори регије Бијељина на тему интервентни откуп товне јунади учествовали су и представници Одјељења за пољопривреду,</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Одјељење за пољопривреду је одржало састанак са удружењима пчелара, на ком им је представљено да је формиран кластер на нивоу регије те да и они треба узму учешће у том кластеру како би комкуришу за донаторска средства,</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Одржан састанак са Аграрним фондом Града Бијељина везано за реализацију интервентног откупа товне јунади од произвођача који нису на списку Агенције за аграрна плаћања а налазе се на списку Аграрног фонда (припреме предлога споразума, допуна правилника) односно који имају мање од десет јунади,</w:t>
      </w:r>
    </w:p>
    <w:p w:rsidR="005649B2" w:rsidRPr="0062051A" w:rsidRDefault="005649B2" w:rsidP="005649B2">
      <w:pPr>
        <w:tabs>
          <w:tab w:val="left" w:pos="360"/>
        </w:tabs>
        <w:ind w:right="-180"/>
        <w:rPr>
          <w:rFonts w:eastAsia="Lucida Sans Unicode" w:cs="Tahoma"/>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t>На састанку у организацији ФАО на тему „Смањење ризика од катастрофа за одрживи развој БиХ“ присуствовали су и службеници Одјељења за пољопривреду и биће дио Радне групе која ће вршити идентификацију ризика за израдеу стратегије којим ће би дефинисани ризици и начин превазилажења истих,</w:t>
      </w:r>
    </w:p>
    <w:p w:rsidR="005649B2" w:rsidRPr="0062051A" w:rsidRDefault="005649B2" w:rsidP="005649B2">
      <w:pPr>
        <w:tabs>
          <w:tab w:val="left" w:pos="360"/>
        </w:tabs>
        <w:ind w:right="-180"/>
        <w:rPr>
          <w:i w:val="0"/>
          <w:kern w:val="1"/>
          <w:lang w:val="sr-Cyrl-CS"/>
        </w:rPr>
      </w:pPr>
      <w:r w:rsidRPr="0062051A">
        <w:rPr>
          <w:rFonts w:eastAsia="Lucida Sans Unicode" w:cs="Tahoma"/>
          <w:i w:val="0"/>
          <w:kern w:val="1"/>
          <w:lang w:val="sr-Cyrl-CS"/>
        </w:rPr>
        <w:tab/>
      </w:r>
      <w:r w:rsidRPr="0062051A">
        <w:rPr>
          <w:rFonts w:eastAsia="Lucida Sans Unicode" w:cs="Tahoma"/>
          <w:i w:val="0"/>
          <w:kern w:val="1"/>
          <w:lang w:val="sr-Cyrl-CS"/>
        </w:rPr>
        <w:tab/>
      </w:r>
      <w:r w:rsidRPr="0062051A">
        <w:rPr>
          <w:i w:val="0"/>
          <w:kern w:val="1"/>
          <w:lang w:val="sr-Cyrl-CS"/>
        </w:rPr>
        <w:t>Службеници Одељења су учествовали у раду комисија и других тијела које именује Скупштина Града и Градоначелник (комисија за јавне набавке, пописна комисија, комисија за процјену штета на пољопривредним усјевима, комисија за праћење акције дезинсекције, комисија за рурални развој, комисија идентификацију непокретности пренесених са земљорадничких задруга на Град</w:t>
      </w:r>
      <w:r w:rsidR="00210688">
        <w:rPr>
          <w:i w:val="0"/>
          <w:kern w:val="1"/>
          <w:lang w:val="sr-Latn-BA"/>
        </w:rPr>
        <w:t xml:space="preserve"> </w:t>
      </w:r>
      <w:r w:rsidRPr="0062051A">
        <w:rPr>
          <w:i w:val="0"/>
          <w:kern w:val="1"/>
          <w:lang w:val="sr-Cyrl-CS"/>
        </w:rPr>
        <w:t xml:space="preserve">итд.). </w:t>
      </w:r>
    </w:p>
    <w:p w:rsidR="005649B2" w:rsidRPr="0062051A" w:rsidRDefault="005649B2" w:rsidP="005649B2">
      <w:pPr>
        <w:tabs>
          <w:tab w:val="left" w:pos="360"/>
        </w:tabs>
        <w:ind w:right="-180"/>
        <w:rPr>
          <w:i w:val="0"/>
          <w:kern w:val="1"/>
          <w:lang w:val="sr-Cyrl-CS"/>
        </w:rPr>
      </w:pPr>
      <w:r w:rsidRPr="0062051A">
        <w:rPr>
          <w:i w:val="0"/>
          <w:kern w:val="1"/>
          <w:lang w:val="sr-Cyrl-CS"/>
        </w:rPr>
        <w:tab/>
        <w:t xml:space="preserve">Током читавог извјештајног периода упућивани су различити дописи ресорним министарствима, осталим државним органима, организацијама и институцијама,  физичким лицима и слично, а односе се на давање тумачења, доставу података и заједничке активности. Остваривана је сарадња и обављани послови од обостране користи са другим органима управе, МПШиВ Ресор за пружање стручних услуга у пољопривреди. Прибављани су и прослеђивани подаци за Републички завод за статистику, итд. Одговори на захтјеве странака, институција, организација, предузећа, државних органа и организација, </w:t>
      </w:r>
      <w:r w:rsidRPr="0062051A">
        <w:rPr>
          <w:i w:val="0"/>
          <w:kern w:val="1"/>
          <w:lang w:val="sr-Cyrl-CS"/>
        </w:rPr>
        <w:lastRenderedPageBreak/>
        <w:t xml:space="preserve">разни екстерни дописи, по овим основама, сачињена су </w:t>
      </w:r>
      <w:r w:rsidRPr="0062051A">
        <w:rPr>
          <w:i w:val="0"/>
          <w:kern w:val="1"/>
        </w:rPr>
        <w:t>107</w:t>
      </w:r>
      <w:r w:rsidRPr="0062051A">
        <w:rPr>
          <w:i w:val="0"/>
          <w:kern w:val="1"/>
          <w:lang w:val="sr-Cyrl-CS"/>
        </w:rPr>
        <w:t xml:space="preserve"> дописа. Такође, током читавог периода одељење је сарађивало са осталим одељењима, одсјецима и службама у оквиру Градске управе, упућивањем различитих предлога и мишљења и дописа за Градоначелника и остале организационе јединице. По овим основама упућено је 16</w:t>
      </w:r>
      <w:r w:rsidRPr="0062051A">
        <w:rPr>
          <w:i w:val="0"/>
          <w:kern w:val="1"/>
        </w:rPr>
        <w:t>5</w:t>
      </w:r>
      <w:r w:rsidRPr="0062051A">
        <w:rPr>
          <w:i w:val="0"/>
          <w:kern w:val="1"/>
          <w:lang w:val="sr-Cyrl-CS"/>
        </w:rPr>
        <w:t xml:space="preserve"> дописа-акта. </w:t>
      </w:r>
    </w:p>
    <w:p w:rsidR="005649B2" w:rsidRPr="0062051A" w:rsidRDefault="005649B2" w:rsidP="005649B2">
      <w:pPr>
        <w:tabs>
          <w:tab w:val="left" w:pos="360"/>
        </w:tabs>
        <w:ind w:right="-180"/>
        <w:rPr>
          <w:i w:val="0"/>
          <w:kern w:val="1"/>
          <w:lang w:val="sr-Cyrl-CS"/>
        </w:rPr>
      </w:pPr>
      <w:r w:rsidRPr="00B820DF">
        <w:rPr>
          <w:kern w:val="1"/>
          <w:lang w:val="sr-Cyrl-CS"/>
        </w:rPr>
        <w:tab/>
      </w:r>
      <w:r w:rsidRPr="00B820DF">
        <w:rPr>
          <w:kern w:val="1"/>
          <w:lang w:val="sr-Cyrl-CS"/>
        </w:rPr>
        <w:tab/>
      </w:r>
      <w:r w:rsidRPr="0062051A">
        <w:rPr>
          <w:i w:val="0"/>
          <w:kern w:val="1"/>
          <w:lang w:val="sr-Cyrl-CS"/>
        </w:rPr>
        <w:t xml:space="preserve">Градоначелник Града Бијељина донио је 31.03.2015.године рјешење о оснивању Савјета за заштиту потрошача економских услуга, као савјетодавнотијело Градске управе. Савјет је основан у циљу праћења стања, расправљања и давања мишљења и препорука Градској управи, а везано за права и обавезе потрошача економских услуга (за услуге снабдијевања топлотном енергијом, водом, одводом отпадних вода, одржавања чистоће и одвоза смећа и услуге градске пијаце), односно да осигура ефикасну заштиту потрошача. Један члан савјета је из одјељења и учествовао је на свим састанцима Савјета који су организовани у 2019. години. </w:t>
      </w:r>
    </w:p>
    <w:p w:rsidR="005649B2" w:rsidRPr="0062051A" w:rsidRDefault="005649B2" w:rsidP="005649B2">
      <w:pPr>
        <w:tabs>
          <w:tab w:val="left" w:pos="360"/>
        </w:tabs>
        <w:ind w:right="-180"/>
        <w:rPr>
          <w:i w:val="0"/>
          <w:lang w:val="sr-Cyrl-CS"/>
        </w:rPr>
      </w:pPr>
      <w:r w:rsidRPr="0062051A">
        <w:rPr>
          <w:i w:val="0"/>
          <w:lang w:val="ru-RU"/>
        </w:rPr>
        <w:tab/>
      </w:r>
      <w:r w:rsidRPr="0062051A">
        <w:rPr>
          <w:i w:val="0"/>
          <w:lang w:val="ru-RU"/>
        </w:rPr>
        <w:tab/>
        <w:t xml:space="preserve">Са Градоначелником Града организоване су </w:t>
      </w:r>
      <w:r w:rsidRPr="0062051A">
        <w:rPr>
          <w:i w:val="0"/>
          <w:lang w:val="sr-Cyrl-CS"/>
        </w:rPr>
        <w:t>п</w:t>
      </w:r>
      <w:r w:rsidRPr="0062051A">
        <w:rPr>
          <w:i w:val="0"/>
        </w:rPr>
        <w:t>осјет</w:t>
      </w:r>
      <w:r w:rsidRPr="0062051A">
        <w:rPr>
          <w:i w:val="0"/>
          <w:lang w:val="sr-Cyrl-CS"/>
        </w:rPr>
        <w:t>е</w:t>
      </w:r>
      <w:r w:rsidRPr="0062051A">
        <w:rPr>
          <w:i w:val="0"/>
        </w:rPr>
        <w:t xml:space="preserve"> пољопривредним газдинствима</w:t>
      </w:r>
      <w:r w:rsidRPr="0062051A">
        <w:rPr>
          <w:i w:val="0"/>
          <w:lang w:val="sr-Cyrl-CS"/>
        </w:rPr>
        <w:t xml:space="preserve"> на подручју Семберије, као и привредним субјектима. На овај начин и уз подршку телевизије БН, а прилози су приказивани у емисији за пољопривреднике ''Село''.</w:t>
      </w:r>
    </w:p>
    <w:p w:rsidR="005649B2" w:rsidRPr="0062051A" w:rsidRDefault="005649B2" w:rsidP="005649B2">
      <w:pPr>
        <w:tabs>
          <w:tab w:val="left" w:pos="360"/>
        </w:tabs>
        <w:ind w:right="-180"/>
        <w:rPr>
          <w:i w:val="0"/>
          <w:lang w:val="sr-Cyrl-CS"/>
        </w:rPr>
      </w:pPr>
      <w:r w:rsidRPr="0062051A">
        <w:rPr>
          <w:i w:val="0"/>
          <w:lang w:val="sr-Cyrl-CS"/>
        </w:rPr>
        <w:tab/>
      </w:r>
      <w:r w:rsidRPr="0062051A">
        <w:rPr>
          <w:i w:val="0"/>
          <w:lang w:val="sr-Cyrl-CS"/>
        </w:rPr>
        <w:tab/>
        <w:t>Пријем фактура, обрада истих и прослеђивање,</w:t>
      </w:r>
    </w:p>
    <w:p w:rsidR="005649B2" w:rsidRPr="0062051A" w:rsidRDefault="005649B2" w:rsidP="005649B2">
      <w:pPr>
        <w:tabs>
          <w:tab w:val="left" w:pos="360"/>
        </w:tabs>
        <w:ind w:right="-180"/>
        <w:rPr>
          <w:i w:val="0"/>
          <w:lang w:val="sr-Cyrl-CS"/>
        </w:rPr>
      </w:pPr>
      <w:r w:rsidRPr="0062051A">
        <w:rPr>
          <w:i w:val="0"/>
          <w:lang w:val="sr-Cyrl-CS"/>
        </w:rPr>
        <w:tab/>
      </w:r>
      <w:r w:rsidRPr="0062051A">
        <w:rPr>
          <w:i w:val="0"/>
          <w:lang w:val="sr-Cyrl-CS"/>
        </w:rPr>
        <w:tab/>
        <w:t>Провођење задатака и активности дефинисаних Стратегијом развоја Града Бијељина до 2024. године, а које су у надлежности Одјељења,</w:t>
      </w:r>
    </w:p>
    <w:p w:rsidR="005649B2" w:rsidRPr="0062051A" w:rsidRDefault="005649B2" w:rsidP="005649B2">
      <w:pPr>
        <w:tabs>
          <w:tab w:val="left" w:pos="360"/>
        </w:tabs>
        <w:ind w:right="-180"/>
        <w:rPr>
          <w:i w:val="0"/>
          <w:lang w:val="sr-Cyrl-CS"/>
        </w:rPr>
      </w:pPr>
      <w:r w:rsidRPr="0062051A">
        <w:rPr>
          <w:i w:val="0"/>
          <w:lang w:val="sr-Cyrl-CS"/>
        </w:rPr>
        <w:tab/>
      </w:r>
      <w:r w:rsidRPr="0062051A">
        <w:rPr>
          <w:i w:val="0"/>
          <w:lang w:val="sr-Cyrl-CS"/>
        </w:rPr>
        <w:tab/>
        <w:t>Изјаве за медије и ресора Одјељења за пољопривреду,</w:t>
      </w:r>
    </w:p>
    <w:p w:rsidR="005649B2" w:rsidRPr="0062051A" w:rsidRDefault="005649B2" w:rsidP="005649B2">
      <w:pPr>
        <w:tabs>
          <w:tab w:val="left" w:pos="360"/>
        </w:tabs>
        <w:ind w:right="-180"/>
        <w:rPr>
          <w:i w:val="0"/>
          <w:lang w:val="sr-Cyrl-CS"/>
        </w:rPr>
      </w:pPr>
      <w:r w:rsidRPr="0062051A">
        <w:rPr>
          <w:i w:val="0"/>
          <w:lang w:val="sr-Cyrl-CS"/>
        </w:rPr>
        <w:tab/>
      </w:r>
      <w:r w:rsidRPr="0062051A">
        <w:rPr>
          <w:i w:val="0"/>
          <w:lang w:val="sr-Cyrl-CS"/>
        </w:rPr>
        <w:tab/>
        <w:t>Информације о актуелним догађајима из дјелокруга рада Одјељења потребних за WEB страницу града,</w:t>
      </w:r>
      <w:r w:rsidRPr="0062051A">
        <w:rPr>
          <w:i w:val="0"/>
          <w:lang w:val="sr-Cyrl-CS"/>
        </w:rPr>
        <w:tab/>
      </w:r>
    </w:p>
    <w:p w:rsidR="005649B2" w:rsidRPr="0062051A" w:rsidRDefault="005649B2" w:rsidP="005649B2">
      <w:pPr>
        <w:tabs>
          <w:tab w:val="left" w:pos="426"/>
        </w:tabs>
        <w:ind w:right="-180"/>
        <w:rPr>
          <w:i w:val="0"/>
          <w:lang w:val="sr-Cyrl-CS"/>
        </w:rPr>
      </w:pPr>
      <w:r w:rsidRPr="0062051A">
        <w:rPr>
          <w:i w:val="0"/>
          <w:lang w:val="sr-Cyrl-CS"/>
        </w:rPr>
        <w:tab/>
      </w:r>
      <w:r w:rsidRPr="0062051A">
        <w:rPr>
          <w:i w:val="0"/>
          <w:lang w:val="sr-Cyrl-CS"/>
        </w:rPr>
        <w:tab/>
        <w:t>Представници одјељења су присуствивали „3 сајму меса“ одржаном у Дворовима,</w:t>
      </w:r>
    </w:p>
    <w:p w:rsidR="005649B2" w:rsidRPr="0062051A" w:rsidRDefault="005649B2" w:rsidP="005649B2">
      <w:pPr>
        <w:tabs>
          <w:tab w:val="left" w:pos="426"/>
        </w:tabs>
        <w:ind w:right="-180"/>
        <w:rPr>
          <w:i w:val="0"/>
          <w:lang w:val="sr-Cyrl-CS"/>
        </w:rPr>
      </w:pPr>
      <w:r w:rsidRPr="0062051A">
        <w:rPr>
          <w:i w:val="0"/>
          <w:lang w:val="sr-Cyrl-CS"/>
        </w:rPr>
        <w:tab/>
      </w:r>
      <w:r w:rsidRPr="0062051A">
        <w:rPr>
          <w:i w:val="0"/>
          <w:lang w:val="sr-Cyrl-CS"/>
        </w:rPr>
        <w:tab/>
        <w:t>Организована је посјета „Митровданском вашару“ и манифестацији „Купусијада“,</w:t>
      </w:r>
    </w:p>
    <w:p w:rsidR="005649B2" w:rsidRPr="0062051A" w:rsidRDefault="005649B2" w:rsidP="005649B2">
      <w:pPr>
        <w:tabs>
          <w:tab w:val="left" w:pos="360"/>
        </w:tabs>
        <w:ind w:right="-180"/>
        <w:rPr>
          <w:i w:val="0"/>
          <w:lang w:val="sr-Cyrl-CS"/>
        </w:rPr>
      </w:pPr>
      <w:r w:rsidRPr="0062051A">
        <w:rPr>
          <w:i w:val="0"/>
          <w:lang w:val="sr-Cyrl-CS"/>
        </w:rPr>
        <w:tab/>
      </w:r>
      <w:r w:rsidRPr="0062051A">
        <w:rPr>
          <w:i w:val="0"/>
          <w:lang w:val="sr-Cyrl-CS"/>
        </w:rPr>
        <w:tab/>
        <w:t>Праћење „Систем 48“,</w:t>
      </w:r>
    </w:p>
    <w:p w:rsidR="005649B2" w:rsidRPr="0062051A" w:rsidRDefault="005649B2" w:rsidP="005649B2">
      <w:pPr>
        <w:tabs>
          <w:tab w:val="left" w:pos="360"/>
        </w:tabs>
        <w:ind w:right="-180"/>
        <w:rPr>
          <w:i w:val="0"/>
          <w:lang w:val="sr-Cyrl-CS"/>
        </w:rPr>
      </w:pPr>
      <w:r w:rsidRPr="0062051A">
        <w:rPr>
          <w:i w:val="0"/>
          <w:kern w:val="1"/>
          <w:lang w:val="sr-Cyrl-CS"/>
        </w:rPr>
        <w:tab/>
      </w:r>
      <w:r w:rsidRPr="0062051A">
        <w:rPr>
          <w:i w:val="0"/>
          <w:lang w:val="sr-Cyrl-CS"/>
        </w:rPr>
        <w:tab/>
        <w:t>Неопходно је истаћи да је по налогу МПШиВ у 2019. години као додатни послови издато 2307 Зхтијева за регресирано дизел гориво.</w:t>
      </w:r>
    </w:p>
    <w:p w:rsidR="005649B2" w:rsidRPr="00B820DF" w:rsidRDefault="005649B2" w:rsidP="005649B2">
      <w:pPr>
        <w:tabs>
          <w:tab w:val="left" w:pos="360"/>
        </w:tabs>
        <w:ind w:right="-180"/>
        <w:rPr>
          <w:kern w:val="1"/>
          <w:lang w:val="sr-Cyrl-CS"/>
        </w:rPr>
      </w:pPr>
    </w:p>
    <w:p w:rsidR="005649B2" w:rsidRPr="00B820DF" w:rsidRDefault="005649B2" w:rsidP="005649B2">
      <w:pPr>
        <w:tabs>
          <w:tab w:val="left" w:pos="360"/>
        </w:tabs>
        <w:ind w:right="-180"/>
        <w:rPr>
          <w:b/>
          <w:lang w:val="sr-Cyrl-CS"/>
        </w:rPr>
      </w:pPr>
      <w:r w:rsidRPr="00B820DF">
        <w:rPr>
          <w:kern w:val="1"/>
          <w:lang w:val="sr-Cyrl-CS"/>
        </w:rPr>
        <w:tab/>
      </w:r>
      <w:r w:rsidRPr="00B820DF">
        <w:rPr>
          <w:kern w:val="1"/>
          <w:lang w:val="sr-Cyrl-CS"/>
        </w:rPr>
        <w:tab/>
      </w:r>
      <w:r w:rsidR="007E3465">
        <w:rPr>
          <w:b/>
          <w:kern w:val="1"/>
          <w:lang w:val="sr-Cyrl-CS"/>
        </w:rPr>
        <w:t>3</w:t>
      </w:r>
      <w:r w:rsidR="00EC18BC">
        <w:rPr>
          <w:b/>
          <w:kern w:val="1"/>
          <w:lang w:val="sr-Cyrl-CS"/>
        </w:rPr>
        <w:t>.</w:t>
      </w:r>
      <w:r w:rsidR="00431C38">
        <w:rPr>
          <w:b/>
          <w:kern w:val="1"/>
        </w:rPr>
        <w:t>4.</w:t>
      </w:r>
      <w:r w:rsidRPr="00B820DF">
        <w:rPr>
          <w:b/>
          <w:kern w:val="1"/>
          <w:lang w:val="sr-Cyrl-CS"/>
        </w:rPr>
        <w:t xml:space="preserve"> Образложење неизвршених послова из Плана рада, Стратегије развоја и других програмских докумената</w:t>
      </w:r>
    </w:p>
    <w:p w:rsidR="005649B2" w:rsidRPr="00B820DF" w:rsidRDefault="005649B2" w:rsidP="005649B2">
      <w:pPr>
        <w:tabs>
          <w:tab w:val="left" w:pos="360"/>
        </w:tabs>
        <w:ind w:right="-180"/>
        <w:rPr>
          <w:lang w:val="sr-Cyrl-CS"/>
        </w:rPr>
      </w:pPr>
      <w:r w:rsidRPr="00B820DF">
        <w:rPr>
          <w:lang w:val="sr-Cyrl-CS"/>
        </w:rPr>
        <w:tab/>
      </w:r>
      <w:r w:rsidRPr="00B820DF">
        <w:rPr>
          <w:lang w:val="sr-Cyrl-CS"/>
        </w:rPr>
        <w:tab/>
      </w:r>
    </w:p>
    <w:p w:rsidR="005649B2" w:rsidRPr="0062051A" w:rsidRDefault="005649B2" w:rsidP="005649B2">
      <w:pPr>
        <w:tabs>
          <w:tab w:val="left" w:pos="360"/>
        </w:tabs>
        <w:ind w:right="-180"/>
        <w:rPr>
          <w:i w:val="0"/>
          <w:lang w:val="sr-Cyrl-CS"/>
        </w:rPr>
      </w:pPr>
      <w:r w:rsidRPr="0062051A">
        <w:rPr>
          <w:i w:val="0"/>
          <w:lang w:val="sr-Cyrl-CS"/>
        </w:rPr>
        <w:tab/>
      </w:r>
      <w:r w:rsidRPr="0062051A">
        <w:rPr>
          <w:i w:val="0"/>
          <w:lang w:val="sr-Cyrl-CS"/>
        </w:rPr>
        <w:tab/>
        <w:t>Реализација стратешких циљева из области пољопривреде подразумијевала је пројекте у вриједности од 410.000,00 КМ из буџета Града и 3.812.400,00 КМ из екстерних извора. Захтјеви који су поднијети за подстицај пољопривредне производње у 2019. години  су обрађени и спремни за исплату. Финасијска средстава биће исплаћена у наредном периоду.</w:t>
      </w:r>
    </w:p>
    <w:p w:rsidR="005649B2" w:rsidRPr="0062051A" w:rsidRDefault="005649B2" w:rsidP="005649B2">
      <w:pPr>
        <w:tabs>
          <w:tab w:val="left" w:pos="360"/>
        </w:tabs>
        <w:ind w:right="-180"/>
        <w:rPr>
          <w:i w:val="0"/>
          <w:lang w:val="sr-Cyrl-CS"/>
        </w:rPr>
      </w:pPr>
    </w:p>
    <w:p w:rsidR="005649B2" w:rsidRPr="00B820DF" w:rsidRDefault="005649B2" w:rsidP="005649B2">
      <w:pPr>
        <w:tabs>
          <w:tab w:val="left" w:pos="360"/>
        </w:tabs>
        <w:ind w:right="-180"/>
        <w:rPr>
          <w:b/>
          <w:bCs/>
          <w:iCs/>
          <w:lang w:val="sr-Cyrl-CS"/>
        </w:rPr>
      </w:pPr>
      <w:r w:rsidRPr="00B820DF">
        <w:rPr>
          <w:lang w:val="sr-Cyrl-CS"/>
        </w:rPr>
        <w:tab/>
      </w:r>
      <w:r w:rsidRPr="00B820DF">
        <w:rPr>
          <w:lang w:val="sr-Cyrl-CS"/>
        </w:rPr>
        <w:tab/>
      </w:r>
      <w:r w:rsidR="007E3465">
        <w:rPr>
          <w:b/>
          <w:bCs/>
          <w:iCs/>
          <w:lang w:val="sr-Cyrl-CS"/>
        </w:rPr>
        <w:t>3</w:t>
      </w:r>
      <w:r w:rsidR="00EC18BC">
        <w:rPr>
          <w:b/>
          <w:bCs/>
          <w:iCs/>
          <w:lang w:val="sr-Cyrl-CS"/>
        </w:rPr>
        <w:t>.</w:t>
      </w:r>
      <w:r w:rsidRPr="00B820DF">
        <w:rPr>
          <w:b/>
          <w:bCs/>
          <w:iCs/>
          <w:lang w:val="sr-Cyrl-CS"/>
        </w:rPr>
        <w:t>5.</w:t>
      </w:r>
      <w:r w:rsidR="003B752D">
        <w:rPr>
          <w:b/>
          <w:bCs/>
          <w:iCs/>
        </w:rPr>
        <w:t xml:space="preserve"> </w:t>
      </w:r>
      <w:r w:rsidRPr="00B820DF">
        <w:rPr>
          <w:b/>
          <w:bCs/>
          <w:iCs/>
          <w:lang w:val="sr-Cyrl-CS"/>
        </w:rPr>
        <w:t>Закључци и препоруке</w:t>
      </w:r>
    </w:p>
    <w:p w:rsidR="005649B2" w:rsidRPr="00B820DF" w:rsidRDefault="005649B2" w:rsidP="005649B2">
      <w:pPr>
        <w:tabs>
          <w:tab w:val="left" w:pos="360"/>
        </w:tabs>
        <w:ind w:right="-180"/>
        <w:rPr>
          <w:lang w:val="sr-Cyrl-CS"/>
        </w:rPr>
      </w:pPr>
    </w:p>
    <w:p w:rsidR="005649B2" w:rsidRPr="0062051A" w:rsidRDefault="005649B2" w:rsidP="005649B2">
      <w:pPr>
        <w:tabs>
          <w:tab w:val="left" w:pos="360"/>
        </w:tabs>
        <w:ind w:right="-180"/>
        <w:rPr>
          <w:i w:val="0"/>
          <w:lang w:val="sr-Cyrl-CS"/>
        </w:rPr>
      </w:pPr>
      <w:r w:rsidRPr="00B820DF">
        <w:rPr>
          <w:lang w:val="sr-Cyrl-CS"/>
        </w:rPr>
        <w:tab/>
      </w:r>
      <w:r w:rsidRPr="0062051A">
        <w:rPr>
          <w:i w:val="0"/>
          <w:lang w:val="sr-Cyrl-CS"/>
        </w:rPr>
        <w:tab/>
        <w:t>У циљу даљег побољшања успјешности у функционисању Одјељења за пољопривреду, у наредном периоду потребно је да:</w:t>
      </w:r>
    </w:p>
    <w:p w:rsidR="005649B2" w:rsidRPr="0062051A" w:rsidRDefault="005649B2" w:rsidP="005649B2">
      <w:pPr>
        <w:numPr>
          <w:ilvl w:val="0"/>
          <w:numId w:val="2"/>
        </w:numPr>
        <w:tabs>
          <w:tab w:val="clear" w:pos="360"/>
          <w:tab w:val="left" w:pos="0"/>
        </w:tabs>
        <w:suppressAutoHyphens/>
        <w:ind w:right="-180"/>
        <w:rPr>
          <w:i w:val="0"/>
          <w:lang w:val="sr-Cyrl-CS"/>
        </w:rPr>
      </w:pPr>
      <w:r w:rsidRPr="0062051A">
        <w:rPr>
          <w:i w:val="0"/>
          <w:lang w:val="sr-Cyrl-CS"/>
        </w:rPr>
        <w:t>наставити са пружањем квалитетних услуга грађанима, правним и другим субјектима уз ефикасност у раду и оптимално коришћење повјерених ресурса;</w:t>
      </w:r>
    </w:p>
    <w:p w:rsidR="005649B2" w:rsidRDefault="005649B2" w:rsidP="005649B2">
      <w:pPr>
        <w:numPr>
          <w:ilvl w:val="0"/>
          <w:numId w:val="2"/>
        </w:numPr>
        <w:tabs>
          <w:tab w:val="left" w:pos="360"/>
        </w:tabs>
        <w:suppressAutoHyphens/>
        <w:ind w:right="-180"/>
        <w:rPr>
          <w:i w:val="0"/>
          <w:lang w:val="sr-Cyrl-CS"/>
        </w:rPr>
      </w:pPr>
      <w:r w:rsidRPr="0062051A">
        <w:rPr>
          <w:i w:val="0"/>
          <w:lang w:val="sr-Cyrl-CS"/>
        </w:rPr>
        <w:t>уложити максималне напоре у циљу реализације послова и активности које су зацртане Плановима рада одјељења.</w:t>
      </w:r>
    </w:p>
    <w:p w:rsidR="006B6D66" w:rsidRPr="0062051A" w:rsidRDefault="006B6D66" w:rsidP="006B6D66">
      <w:pPr>
        <w:suppressAutoHyphens/>
        <w:ind w:left="360" w:right="-180"/>
        <w:rPr>
          <w:i w:val="0"/>
          <w:lang w:val="sr-Cyrl-CS"/>
        </w:rPr>
      </w:pPr>
    </w:p>
    <w:p w:rsidR="0007484B" w:rsidRDefault="0007484B">
      <w:pPr>
        <w:jc w:val="left"/>
        <w:rPr>
          <w:b/>
          <w:bCs/>
          <w:i w:val="0"/>
          <w:color w:val="4F81BD" w:themeColor="accent1"/>
          <w:sz w:val="28"/>
          <w:szCs w:val="28"/>
          <w:lang w:val="en-US" w:eastAsia="sr-Latn-BA"/>
        </w:rPr>
      </w:pPr>
      <w:bookmarkStart w:id="16" w:name="_Toc478105638"/>
      <w:bookmarkStart w:id="17" w:name="_Toc34289060"/>
      <w:r>
        <w:rPr>
          <w:b/>
          <w:bCs/>
          <w:i w:val="0"/>
          <w:color w:val="4F81BD" w:themeColor="accent1"/>
          <w:sz w:val="28"/>
          <w:szCs w:val="28"/>
          <w:lang w:val="en-US" w:eastAsia="sr-Latn-BA"/>
        </w:rPr>
        <w:br w:type="page"/>
      </w:r>
    </w:p>
    <w:p w:rsidR="00E55E78" w:rsidRPr="006B6D66" w:rsidRDefault="007E3465" w:rsidP="00636612">
      <w:pPr>
        <w:pStyle w:val="Heading1"/>
        <w:rPr>
          <w:rFonts w:cs="Arial"/>
        </w:rPr>
      </w:pPr>
      <w:r>
        <w:lastRenderedPageBreak/>
        <w:t>4</w:t>
      </w:r>
      <w:r w:rsidR="009F6D82">
        <w:t xml:space="preserve">. </w:t>
      </w:r>
      <w:r w:rsidR="00485A61" w:rsidRPr="00415B5C">
        <w:t>ИЗВЈЕШТА</w:t>
      </w:r>
      <w:r w:rsidR="00E55E78" w:rsidRPr="00415B5C">
        <w:t xml:space="preserve">Ј О РАДУ ОДЈЕЉЕЊА ЗА </w:t>
      </w:r>
      <w:bookmarkEnd w:id="16"/>
      <w:r>
        <w:t>ПРОСТОРНО УРЕЂЕЊЕ</w:t>
      </w:r>
      <w:bookmarkEnd w:id="17"/>
    </w:p>
    <w:p w:rsidR="007E3465" w:rsidRPr="003B752D" w:rsidRDefault="007E3465" w:rsidP="007E3465">
      <w:pPr>
        <w:rPr>
          <w:sz w:val="28"/>
          <w:szCs w:val="28"/>
        </w:rPr>
      </w:pPr>
    </w:p>
    <w:p w:rsidR="007E3465" w:rsidRPr="00850734" w:rsidRDefault="007E3465" w:rsidP="007E3465">
      <w:pPr>
        <w:ind w:firstLine="708"/>
        <w:rPr>
          <w:b/>
          <w:lang w:val="sr-Cyrl-CS"/>
        </w:rPr>
      </w:pPr>
      <w:r>
        <w:rPr>
          <w:b/>
          <w:lang w:val="sr-Cyrl-CS"/>
        </w:rPr>
        <w:t xml:space="preserve"> Увод</w:t>
      </w:r>
    </w:p>
    <w:p w:rsidR="007E3465" w:rsidRPr="00DC4D27" w:rsidRDefault="007E3465" w:rsidP="007E3465">
      <w:pPr>
        <w:rPr>
          <w:b/>
          <w:lang w:val="sr-Cyrl-CS"/>
        </w:rPr>
      </w:pPr>
    </w:p>
    <w:p w:rsidR="007E3465" w:rsidRPr="009A00B6" w:rsidRDefault="007E3465" w:rsidP="007E3465">
      <w:pPr>
        <w:ind w:firstLine="708"/>
        <w:rPr>
          <w:i w:val="0"/>
          <w:lang w:val="sr-Cyrl-CS"/>
        </w:rPr>
      </w:pPr>
      <w:r w:rsidRPr="009A00B6">
        <w:rPr>
          <w:i w:val="0"/>
          <w:lang w:val="sr-Cyrl-CS"/>
        </w:rPr>
        <w:t>Одјељење за просторно уређење врши стручне и управне послове из надлежности Града који се односе на: припрему просторно-планске документације, развојних планова, издавање локацијских услова и грађевинских дозвола, вршење техничког прегледа и издавање употребних дозвола, контролу инвестиционо-техничке документације, легализацију бесправно изграђених објеката, као и друге послове повјерене у надлежност овог одјељења посебним актом.</w:t>
      </w:r>
    </w:p>
    <w:p w:rsidR="007E3465" w:rsidRPr="009A00B6" w:rsidRDefault="007E3465" w:rsidP="007E3465">
      <w:pPr>
        <w:ind w:firstLine="708"/>
        <w:rPr>
          <w:i w:val="0"/>
          <w:lang w:val="sr-Cyrl-CS"/>
        </w:rPr>
      </w:pPr>
      <w:r w:rsidRPr="009A00B6">
        <w:rPr>
          <w:i w:val="0"/>
          <w:lang w:val="sr-Cyrl-CS"/>
        </w:rPr>
        <w:t xml:space="preserve">У Одјељењу су, према систематизацији, формирана три одсјека, и то: </w:t>
      </w:r>
      <w:r w:rsidRPr="009A00B6">
        <w:rPr>
          <w:bCs/>
          <w:i w:val="0"/>
          <w:lang w:val="sr-Cyrl-CS"/>
        </w:rPr>
        <w:t>Одсје</w:t>
      </w:r>
      <w:r w:rsidR="00210688">
        <w:rPr>
          <w:bCs/>
          <w:i w:val="0"/>
          <w:lang w:val="sr-Cyrl-CS"/>
        </w:rPr>
        <w:t>к за урбанизам и документацију,</w:t>
      </w:r>
      <w:r w:rsidRPr="009A00B6">
        <w:rPr>
          <w:bCs/>
          <w:i w:val="0"/>
          <w:lang w:val="sr-Cyrl-CS"/>
        </w:rPr>
        <w:t xml:space="preserve"> Одсјек за грађевинске и употребне дозволе и Одсјек за легализацију.</w:t>
      </w:r>
    </w:p>
    <w:p w:rsidR="007E3465" w:rsidRPr="009A00B6" w:rsidRDefault="007E3465" w:rsidP="007E3465">
      <w:pPr>
        <w:ind w:firstLine="708"/>
        <w:rPr>
          <w:i w:val="0"/>
          <w:lang w:val="ru-RU"/>
        </w:rPr>
      </w:pPr>
      <w:r w:rsidRPr="009A00B6">
        <w:rPr>
          <w:i w:val="0"/>
          <w:lang w:val="ru-RU"/>
        </w:rPr>
        <w:t>У Одсјеку за урбанизам и документацију обављају се стручни и управни послови из надлежности Одјељења, и то:</w:t>
      </w:r>
    </w:p>
    <w:p w:rsidR="007E3465" w:rsidRPr="009A00B6" w:rsidRDefault="007E3465" w:rsidP="005332B6">
      <w:pPr>
        <w:numPr>
          <w:ilvl w:val="0"/>
          <w:numId w:val="47"/>
        </w:numPr>
        <w:rPr>
          <w:i w:val="0"/>
          <w:lang w:val="ru-RU"/>
        </w:rPr>
      </w:pPr>
      <w:r w:rsidRPr="009A00B6">
        <w:rPr>
          <w:i w:val="0"/>
          <w:lang w:val="ru-RU"/>
        </w:rPr>
        <w:t>припрема и доношење просторно-планске документације и развојних планова,</w:t>
      </w:r>
    </w:p>
    <w:p w:rsidR="007E3465" w:rsidRPr="009A00B6" w:rsidRDefault="007E3465" w:rsidP="005332B6">
      <w:pPr>
        <w:numPr>
          <w:ilvl w:val="0"/>
          <w:numId w:val="47"/>
        </w:numPr>
        <w:rPr>
          <w:i w:val="0"/>
          <w:lang w:val="ru-RU"/>
        </w:rPr>
      </w:pPr>
      <w:r w:rsidRPr="009A00B6">
        <w:rPr>
          <w:i w:val="0"/>
          <w:lang w:val="ru-RU"/>
        </w:rPr>
        <w:t>давање обавјештења грађанима о могућностима градње на појединим локацијама у складу са усвојеним плановима (изводи из планова),</w:t>
      </w:r>
    </w:p>
    <w:p w:rsidR="007E3465" w:rsidRPr="009A00B6" w:rsidRDefault="007E3465" w:rsidP="005332B6">
      <w:pPr>
        <w:numPr>
          <w:ilvl w:val="0"/>
          <w:numId w:val="47"/>
        </w:numPr>
        <w:rPr>
          <w:i w:val="0"/>
          <w:lang w:val="ru-RU"/>
        </w:rPr>
      </w:pPr>
      <w:r w:rsidRPr="009A00B6">
        <w:rPr>
          <w:i w:val="0"/>
          <w:lang w:val="ru-RU"/>
        </w:rPr>
        <w:t>вођење поступка до одлучивања по захтјеву за издавање локацијских услова</w:t>
      </w:r>
      <w:r w:rsidRPr="009A00B6">
        <w:rPr>
          <w:i w:val="0"/>
          <w:lang w:val="bs-Cyrl-BA"/>
        </w:rPr>
        <w:t>и других аката из надлежности одсјека</w:t>
      </w:r>
      <w:r w:rsidRPr="009A00B6">
        <w:rPr>
          <w:i w:val="0"/>
          <w:lang w:val="ru-RU"/>
        </w:rPr>
        <w:t>,</w:t>
      </w:r>
    </w:p>
    <w:p w:rsidR="007E3465" w:rsidRPr="009A00B6" w:rsidRDefault="007E3465" w:rsidP="005332B6">
      <w:pPr>
        <w:numPr>
          <w:ilvl w:val="0"/>
          <w:numId w:val="47"/>
        </w:numPr>
        <w:rPr>
          <w:i w:val="0"/>
          <w:lang w:val="ru-RU"/>
        </w:rPr>
      </w:pPr>
      <w:r w:rsidRPr="009A00B6">
        <w:rPr>
          <w:i w:val="0"/>
          <w:lang w:val="ru-RU"/>
        </w:rPr>
        <w:t>израда записника о теренском увиђају, исколчењу објеката и усклађености ископа и темеља са записником о исколчењу,</w:t>
      </w:r>
    </w:p>
    <w:p w:rsidR="007E3465" w:rsidRPr="009A00B6" w:rsidRDefault="007E3465" w:rsidP="005332B6">
      <w:pPr>
        <w:numPr>
          <w:ilvl w:val="0"/>
          <w:numId w:val="47"/>
        </w:numPr>
        <w:rPr>
          <w:i w:val="0"/>
          <w:lang w:val="ru-RU"/>
        </w:rPr>
      </w:pPr>
      <w:r w:rsidRPr="009A00B6">
        <w:rPr>
          <w:i w:val="0"/>
          <w:lang w:val="ru-RU"/>
        </w:rPr>
        <w:t>припремање градских одлука из области урбанизма и грађења (из надлежности одсјека),</w:t>
      </w:r>
    </w:p>
    <w:p w:rsidR="007E3465" w:rsidRPr="009A00B6" w:rsidRDefault="007E3465" w:rsidP="005332B6">
      <w:pPr>
        <w:numPr>
          <w:ilvl w:val="0"/>
          <w:numId w:val="47"/>
        </w:numPr>
        <w:rPr>
          <w:i w:val="0"/>
          <w:lang w:val="ru-RU"/>
        </w:rPr>
      </w:pPr>
      <w:r w:rsidRPr="009A00B6">
        <w:rPr>
          <w:i w:val="0"/>
          <w:lang w:val="ru-RU"/>
        </w:rPr>
        <w:t>вођење и ажурирање ГИС-а,</w:t>
      </w:r>
    </w:p>
    <w:p w:rsidR="007E3465" w:rsidRPr="009A00B6" w:rsidRDefault="007E3465" w:rsidP="005332B6">
      <w:pPr>
        <w:numPr>
          <w:ilvl w:val="0"/>
          <w:numId w:val="47"/>
        </w:numPr>
        <w:rPr>
          <w:i w:val="0"/>
          <w:lang w:val="ru-RU"/>
        </w:rPr>
      </w:pPr>
      <w:r w:rsidRPr="009A00B6">
        <w:rPr>
          <w:i w:val="0"/>
          <w:lang w:val="ru-RU"/>
        </w:rPr>
        <w:t>пружање странкама обавјештења из дјелокруга рада одсјека као и остали послови који се појаве у његовом раду.</w:t>
      </w:r>
    </w:p>
    <w:p w:rsidR="007E3465" w:rsidRPr="009A00B6" w:rsidRDefault="007E3465" w:rsidP="007E3465">
      <w:pPr>
        <w:rPr>
          <w:i w:val="0"/>
          <w:lang w:val="sr-Cyrl-CS"/>
        </w:rPr>
      </w:pPr>
    </w:p>
    <w:p w:rsidR="007E3465" w:rsidRPr="009A00B6" w:rsidRDefault="007E3465" w:rsidP="007E3465">
      <w:pPr>
        <w:ind w:firstLine="708"/>
        <w:rPr>
          <w:bCs/>
          <w:i w:val="0"/>
          <w:lang w:val="ru-RU"/>
        </w:rPr>
      </w:pPr>
      <w:r w:rsidRPr="009A00B6">
        <w:rPr>
          <w:bCs/>
          <w:i w:val="0"/>
          <w:lang w:val="ru-RU"/>
        </w:rPr>
        <w:t xml:space="preserve">У Одсјеку за грађевинске и употребне дозволе обављају </w:t>
      </w:r>
      <w:r w:rsidRPr="009A00B6">
        <w:rPr>
          <w:i w:val="0"/>
          <w:lang w:val="ru-RU"/>
        </w:rPr>
        <w:t>се стручни и управни послови из надлежности Одјељења, и то:</w:t>
      </w:r>
    </w:p>
    <w:p w:rsidR="007E3465" w:rsidRPr="009A00B6" w:rsidRDefault="007E3465" w:rsidP="005332B6">
      <w:pPr>
        <w:numPr>
          <w:ilvl w:val="0"/>
          <w:numId w:val="46"/>
        </w:numPr>
        <w:rPr>
          <w:bCs/>
          <w:i w:val="0"/>
          <w:lang w:val="ru-RU"/>
        </w:rPr>
      </w:pPr>
      <w:r w:rsidRPr="009A00B6">
        <w:rPr>
          <w:bCs/>
          <w:i w:val="0"/>
          <w:lang w:val="ru-RU"/>
        </w:rPr>
        <w:t>спровођење комплетног управно-правног поступка који се води по захтјевима странака за издавање грађевинских и употребних дозвола,</w:t>
      </w:r>
    </w:p>
    <w:p w:rsidR="007E3465" w:rsidRPr="009A00B6" w:rsidRDefault="007E3465" w:rsidP="005332B6">
      <w:pPr>
        <w:numPr>
          <w:ilvl w:val="0"/>
          <w:numId w:val="46"/>
        </w:numPr>
        <w:rPr>
          <w:bCs/>
          <w:i w:val="0"/>
          <w:lang w:val="ru-RU"/>
        </w:rPr>
      </w:pPr>
      <w:r w:rsidRPr="009A00B6">
        <w:rPr>
          <w:bCs/>
          <w:i w:val="0"/>
          <w:lang w:val="ru-RU"/>
        </w:rPr>
        <w:t>припрема рјешења о грађевинској и употребној дозволи, као и доношење рјешења о одбијању захтјева за издавање локацијских услова, рјешења о отклањању недостатака у поступку до издавања употребне дозволе, као и рјешења о рушењу објеката,</w:t>
      </w:r>
    </w:p>
    <w:p w:rsidR="007E3465" w:rsidRPr="009A00B6" w:rsidRDefault="007E3465" w:rsidP="005332B6">
      <w:pPr>
        <w:numPr>
          <w:ilvl w:val="0"/>
          <w:numId w:val="46"/>
        </w:numPr>
        <w:rPr>
          <w:bCs/>
          <w:i w:val="0"/>
          <w:lang w:val="ru-RU"/>
        </w:rPr>
      </w:pPr>
      <w:r w:rsidRPr="009A00B6">
        <w:rPr>
          <w:bCs/>
          <w:i w:val="0"/>
          <w:lang w:val="ru-RU"/>
        </w:rPr>
        <w:t>издавање увјерења о чињеницама о којима постоји службена евиденција у одсјеку, пружање обавјештења из дјелокруга рада одсјека,</w:t>
      </w:r>
    </w:p>
    <w:p w:rsidR="007E3465" w:rsidRPr="009A00B6" w:rsidRDefault="007E3465" w:rsidP="005332B6">
      <w:pPr>
        <w:numPr>
          <w:ilvl w:val="0"/>
          <w:numId w:val="46"/>
        </w:numPr>
        <w:rPr>
          <w:b/>
          <w:bCs/>
          <w:i w:val="0"/>
          <w:u w:val="single"/>
          <w:lang w:val="ru-RU"/>
        </w:rPr>
      </w:pPr>
      <w:r w:rsidRPr="009A00B6">
        <w:rPr>
          <w:bCs/>
          <w:i w:val="0"/>
          <w:lang w:val="ru-RU"/>
        </w:rPr>
        <w:t>припрема градских одлука из области урбанизма и грађења (из надлежности одсјека) као и остали послови који се појаве у његовом раду.</w:t>
      </w:r>
    </w:p>
    <w:p w:rsidR="007E3465" w:rsidRPr="009A00B6" w:rsidRDefault="007E3465" w:rsidP="007E3465">
      <w:pPr>
        <w:rPr>
          <w:b/>
          <w:bCs/>
          <w:i w:val="0"/>
          <w:lang w:val="sr-Cyrl-CS"/>
        </w:rPr>
      </w:pPr>
      <w:r w:rsidRPr="009A00B6">
        <w:rPr>
          <w:i w:val="0"/>
          <w:lang w:val="sr-Cyrl-CS"/>
        </w:rPr>
        <w:tab/>
      </w:r>
    </w:p>
    <w:p w:rsidR="007E3465" w:rsidRPr="009A00B6" w:rsidRDefault="007E3465" w:rsidP="007E3465">
      <w:pPr>
        <w:ind w:firstLine="708"/>
        <w:rPr>
          <w:i w:val="0"/>
          <w:lang w:val="sr-Cyrl-CS"/>
        </w:rPr>
      </w:pPr>
      <w:r w:rsidRPr="009A00B6">
        <w:rPr>
          <w:i w:val="0"/>
          <w:lang w:val="sr-Cyrl-CS"/>
        </w:rPr>
        <w:t xml:space="preserve">У Одсјеку за легализацију </w:t>
      </w:r>
      <w:r w:rsidRPr="009A00B6">
        <w:rPr>
          <w:i w:val="0"/>
          <w:lang w:val="ru-RU"/>
        </w:rPr>
        <w:t>обављају се стручни и управни послови из надлежности Одјељења, и то:</w:t>
      </w:r>
    </w:p>
    <w:p w:rsidR="007E3465" w:rsidRPr="009A00B6" w:rsidRDefault="007E3465" w:rsidP="007E3465">
      <w:pPr>
        <w:rPr>
          <w:i w:val="0"/>
          <w:lang w:val="sr-Cyrl-CS"/>
        </w:rPr>
      </w:pPr>
    </w:p>
    <w:p w:rsidR="007E3465" w:rsidRPr="009A00B6" w:rsidRDefault="007E3465" w:rsidP="005332B6">
      <w:pPr>
        <w:numPr>
          <w:ilvl w:val="0"/>
          <w:numId w:val="48"/>
        </w:numPr>
        <w:rPr>
          <w:i w:val="0"/>
          <w:lang w:val="sr-Cyrl-CS"/>
        </w:rPr>
      </w:pPr>
      <w:r w:rsidRPr="009A00B6">
        <w:rPr>
          <w:i w:val="0"/>
          <w:lang w:val="sr-Cyrl-CS"/>
        </w:rPr>
        <w:t xml:space="preserve">спровођење управно-правног поступка који се води по захтјевима странака за легализацију објеката, односно, дијелова објеката, који су започети или реконтруисани без грађевинске дозволе, као и објеката изграђених на основуграђевинске дозволе, на којима је приликом грађења одступљено од грађевинске дозволе и главног пројекта, </w:t>
      </w:r>
    </w:p>
    <w:p w:rsidR="007E3465" w:rsidRPr="009A00B6" w:rsidRDefault="007E3465" w:rsidP="005332B6">
      <w:pPr>
        <w:numPr>
          <w:ilvl w:val="0"/>
          <w:numId w:val="48"/>
        </w:numPr>
        <w:rPr>
          <w:bCs/>
          <w:i w:val="0"/>
          <w:lang w:val="ru-RU"/>
        </w:rPr>
      </w:pPr>
      <w:r w:rsidRPr="009A00B6">
        <w:rPr>
          <w:bCs/>
          <w:i w:val="0"/>
          <w:lang w:val="ru-RU"/>
        </w:rPr>
        <w:t>припрема накнадних локацијских услова, рјешења о грађевинској и употребној дозволи и других аката из надлежности одсјека,</w:t>
      </w:r>
    </w:p>
    <w:p w:rsidR="007E3465" w:rsidRPr="009A00B6" w:rsidRDefault="007E3465" w:rsidP="005332B6">
      <w:pPr>
        <w:numPr>
          <w:ilvl w:val="0"/>
          <w:numId w:val="48"/>
        </w:numPr>
        <w:rPr>
          <w:bCs/>
          <w:i w:val="0"/>
          <w:lang w:val="ru-RU"/>
        </w:rPr>
      </w:pPr>
      <w:r w:rsidRPr="009A00B6">
        <w:rPr>
          <w:bCs/>
          <w:i w:val="0"/>
          <w:lang w:val="ru-RU"/>
        </w:rPr>
        <w:lastRenderedPageBreak/>
        <w:t>издавање увјерења о чињеницама о којима постоји службена евиденција у одсјеку, пружање обавјештења из дјелокруга рада одсјека,</w:t>
      </w:r>
    </w:p>
    <w:p w:rsidR="007E3465" w:rsidRPr="009A00B6" w:rsidRDefault="007E3465" w:rsidP="005332B6">
      <w:pPr>
        <w:numPr>
          <w:ilvl w:val="0"/>
          <w:numId w:val="48"/>
        </w:numPr>
        <w:jc w:val="left"/>
        <w:rPr>
          <w:b/>
          <w:i w:val="0"/>
          <w:lang w:val="sr-Cyrl-CS"/>
        </w:rPr>
      </w:pPr>
      <w:r w:rsidRPr="009A00B6">
        <w:rPr>
          <w:bCs/>
          <w:i w:val="0"/>
          <w:lang w:val="ru-RU"/>
        </w:rPr>
        <w:t>припрема градских одлука из области урбанизма и грађења (из надлежности одсјека) као и остали послови који се појаве у његовом раду.</w:t>
      </w:r>
    </w:p>
    <w:p w:rsidR="007E3465" w:rsidRDefault="007E3465" w:rsidP="007E3465">
      <w:pPr>
        <w:rPr>
          <w:bCs/>
          <w:lang w:val="ru-RU"/>
        </w:rPr>
      </w:pPr>
    </w:p>
    <w:p w:rsidR="007E3465" w:rsidRPr="007667AB" w:rsidRDefault="009A00B6" w:rsidP="007E3465">
      <w:pPr>
        <w:ind w:firstLine="708"/>
        <w:rPr>
          <w:b/>
          <w:bCs/>
        </w:rPr>
      </w:pPr>
      <w:r>
        <w:rPr>
          <w:b/>
          <w:bCs/>
        </w:rPr>
        <w:t>4</w:t>
      </w:r>
      <w:r w:rsidR="007E3465">
        <w:rPr>
          <w:b/>
          <w:bCs/>
          <w:lang w:val="ru-RU"/>
        </w:rPr>
        <w:t>.2. Сажетак извјештаја</w:t>
      </w:r>
    </w:p>
    <w:p w:rsidR="007E3465" w:rsidRDefault="007E3465" w:rsidP="007E3465">
      <w:pPr>
        <w:rPr>
          <w:b/>
          <w:bCs/>
          <w:lang w:val="en-US"/>
        </w:rPr>
      </w:pPr>
    </w:p>
    <w:p w:rsidR="007E3465" w:rsidRPr="009A00B6" w:rsidRDefault="007E3465" w:rsidP="007E3465">
      <w:pPr>
        <w:ind w:firstLine="708"/>
        <w:rPr>
          <w:bCs/>
          <w:i w:val="0"/>
          <w:lang w:val="sr-Cyrl-CS"/>
        </w:rPr>
      </w:pPr>
      <w:r w:rsidRPr="009A00B6">
        <w:rPr>
          <w:bCs/>
          <w:i w:val="0"/>
        </w:rPr>
        <w:t>Кључни послови Одјељења за просторно уређење извршени у 201</w:t>
      </w:r>
      <w:r w:rsidRPr="009A00B6">
        <w:rPr>
          <w:bCs/>
          <w:i w:val="0"/>
          <w:lang w:val="sr-Cyrl-CS"/>
        </w:rPr>
        <w:t>9</w:t>
      </w:r>
      <w:r w:rsidRPr="009A00B6">
        <w:rPr>
          <w:bCs/>
          <w:i w:val="0"/>
        </w:rPr>
        <w:t>. години</w:t>
      </w:r>
      <w:r w:rsidRPr="009A00B6">
        <w:rPr>
          <w:bCs/>
          <w:i w:val="0"/>
          <w:lang w:val="sr-Cyrl-CS"/>
        </w:rPr>
        <w:t xml:space="preserve"> су: </w:t>
      </w:r>
    </w:p>
    <w:p w:rsidR="007E3465" w:rsidRPr="009A00B6" w:rsidRDefault="007E3465" w:rsidP="007E3465">
      <w:pPr>
        <w:rPr>
          <w:bCs/>
          <w:i w:val="0"/>
          <w:lang w:val="sr-Cyrl-CS"/>
        </w:rPr>
      </w:pPr>
      <w:r w:rsidRPr="009A00B6">
        <w:rPr>
          <w:bCs/>
          <w:i w:val="0"/>
          <w:lang w:val="sr-Cyrl-CS"/>
        </w:rPr>
        <w:tab/>
      </w:r>
    </w:p>
    <w:p w:rsidR="007E3465" w:rsidRPr="009A00B6" w:rsidRDefault="007E3465" w:rsidP="007E3465">
      <w:pPr>
        <w:ind w:firstLine="708"/>
        <w:rPr>
          <w:bCs/>
          <w:i w:val="0"/>
          <w:lang w:val="sr-Cyrl-CS"/>
        </w:rPr>
      </w:pPr>
      <w:r w:rsidRPr="009A00B6">
        <w:rPr>
          <w:bCs/>
          <w:i w:val="0"/>
          <w:lang w:val="sr-Cyrl-CS"/>
        </w:rPr>
        <w:t>Одлуке Скупштине града у погледу просторно-планске документације:</w:t>
      </w:r>
    </w:p>
    <w:p w:rsidR="007E3465" w:rsidRPr="009A00B6" w:rsidRDefault="007E3465" w:rsidP="007E3465">
      <w:pPr>
        <w:ind w:firstLine="708"/>
        <w:rPr>
          <w:bCs/>
          <w:i w:val="0"/>
          <w:lang w:val="sr-Cyrl-CS"/>
        </w:rPr>
      </w:pPr>
    </w:p>
    <w:p w:rsidR="007E3465" w:rsidRPr="009A00B6" w:rsidRDefault="007E3465" w:rsidP="005332B6">
      <w:pPr>
        <w:numPr>
          <w:ilvl w:val="0"/>
          <w:numId w:val="49"/>
        </w:numPr>
        <w:rPr>
          <w:bCs/>
          <w:i w:val="0"/>
          <w:lang w:val="sr-Cyrl-CS"/>
        </w:rPr>
      </w:pPr>
      <w:r w:rsidRPr="009A00B6">
        <w:rPr>
          <w:bCs/>
          <w:i w:val="0"/>
          <w:lang w:val="sr-Cyrl-CS"/>
        </w:rPr>
        <w:t>Одлука о усвајању Регулационог плана „Центар града“ у Бијељини,</w:t>
      </w:r>
    </w:p>
    <w:p w:rsidR="007E3465" w:rsidRPr="009A00B6" w:rsidRDefault="007E3465" w:rsidP="005332B6">
      <w:pPr>
        <w:numPr>
          <w:ilvl w:val="0"/>
          <w:numId w:val="49"/>
        </w:numPr>
        <w:rPr>
          <w:bCs/>
          <w:i w:val="0"/>
          <w:lang w:val="sr-Cyrl-CS"/>
        </w:rPr>
      </w:pPr>
      <w:r w:rsidRPr="009A00B6">
        <w:rPr>
          <w:bCs/>
          <w:i w:val="0"/>
          <w:lang w:val="sr-Cyrl-CS"/>
        </w:rPr>
        <w:t>Одлука о усвајању Просторног плана града Бијељина,</w:t>
      </w:r>
    </w:p>
    <w:p w:rsidR="007E3465" w:rsidRPr="009A00B6" w:rsidRDefault="007E3465" w:rsidP="005332B6">
      <w:pPr>
        <w:numPr>
          <w:ilvl w:val="0"/>
          <w:numId w:val="49"/>
        </w:numPr>
        <w:rPr>
          <w:bCs/>
          <w:i w:val="0"/>
          <w:lang w:val="sr-Cyrl-CS"/>
        </w:rPr>
      </w:pPr>
      <w:r w:rsidRPr="009A00B6">
        <w:rPr>
          <w:bCs/>
          <w:i w:val="0"/>
          <w:lang w:val="sr-Cyrl-CS"/>
        </w:rPr>
        <w:t>Одлука о утврђивању Нацрта измјене</w:t>
      </w:r>
      <w:r w:rsidR="00C33626">
        <w:rPr>
          <w:bCs/>
          <w:i w:val="0"/>
          <w:lang w:val="sr-Latn-BA"/>
        </w:rPr>
        <w:t xml:space="preserve"> </w:t>
      </w:r>
      <w:r w:rsidRPr="009A00B6">
        <w:rPr>
          <w:bCs/>
          <w:i w:val="0"/>
          <w:lang w:val="sr-Cyrl-CS"/>
        </w:rPr>
        <w:t>дијела Регулационог плана „МЗ Дашница“ у Бијељини,</w:t>
      </w:r>
    </w:p>
    <w:p w:rsidR="007E3465" w:rsidRPr="009A00B6" w:rsidRDefault="007E3465" w:rsidP="005332B6">
      <w:pPr>
        <w:numPr>
          <w:ilvl w:val="0"/>
          <w:numId w:val="49"/>
        </w:numPr>
        <w:rPr>
          <w:bCs/>
          <w:i w:val="0"/>
          <w:lang w:val="sr-Cyrl-CS"/>
        </w:rPr>
      </w:pPr>
      <w:r w:rsidRPr="009A00B6">
        <w:rPr>
          <w:bCs/>
          <w:i w:val="0"/>
          <w:lang w:val="sr-Cyrl-CS"/>
        </w:rPr>
        <w:t>Одлука о приступању изради измјене Регулационог плана „Дашница 1“ у Бијељини,</w:t>
      </w:r>
    </w:p>
    <w:p w:rsidR="007E3465" w:rsidRPr="009A00B6" w:rsidRDefault="007E3465" w:rsidP="005332B6">
      <w:pPr>
        <w:numPr>
          <w:ilvl w:val="0"/>
          <w:numId w:val="49"/>
        </w:numPr>
        <w:rPr>
          <w:bCs/>
          <w:i w:val="0"/>
          <w:lang w:val="sr-Cyrl-CS"/>
        </w:rPr>
      </w:pPr>
      <w:r w:rsidRPr="009A00B6">
        <w:rPr>
          <w:bCs/>
          <w:i w:val="0"/>
          <w:lang w:val="sr-Cyrl-CS"/>
        </w:rPr>
        <w:t>Одлука о приступању изради измјене Регулационог плана „Гвоздевићи“ у Бијељини</w:t>
      </w:r>
    </w:p>
    <w:p w:rsidR="007E3465" w:rsidRPr="009A00B6" w:rsidRDefault="007E3465" w:rsidP="007E3465">
      <w:pPr>
        <w:rPr>
          <w:bCs/>
          <w:i w:val="0"/>
          <w:lang w:val="sr-Cyrl-CS"/>
        </w:rPr>
      </w:pPr>
    </w:p>
    <w:p w:rsidR="007E3465" w:rsidRDefault="007E3465" w:rsidP="007E3465">
      <w:pPr>
        <w:ind w:firstLine="708"/>
        <w:rPr>
          <w:bCs/>
          <w:lang w:val="sr-Cyrl-CS"/>
        </w:rPr>
      </w:pPr>
      <w:r w:rsidRPr="009A00B6">
        <w:rPr>
          <w:bCs/>
          <w:i w:val="0"/>
          <w:lang w:val="sr-Cyrl-CS"/>
        </w:rPr>
        <w:t xml:space="preserve">Доношењем горе наведених одлука Одјељење за просторно уређење је допринјело да град испуни своју надлежност у области урбанистичког планирања и грађења. </w:t>
      </w:r>
      <w:r w:rsidRPr="009A00B6">
        <w:rPr>
          <w:bCs/>
          <w:i w:val="0"/>
        </w:rPr>
        <w:t>Tакође, о</w:t>
      </w:r>
      <w:r w:rsidRPr="009A00B6">
        <w:rPr>
          <w:bCs/>
          <w:i w:val="0"/>
          <w:lang w:val="sr-Cyrl-CS"/>
        </w:rPr>
        <w:t>могућено је потенцијалним инвеститорима градњу објеката у складу са прописима</w:t>
      </w:r>
      <w:r>
        <w:rPr>
          <w:bCs/>
          <w:lang w:val="sr-Cyrl-CS"/>
        </w:rPr>
        <w:t>.</w:t>
      </w:r>
    </w:p>
    <w:p w:rsidR="007E3465" w:rsidRDefault="007E3465" w:rsidP="007E3465">
      <w:pPr>
        <w:rPr>
          <w:b/>
          <w:bCs/>
          <w:lang w:val="ru-RU"/>
        </w:rPr>
      </w:pPr>
    </w:p>
    <w:p w:rsidR="007E3465" w:rsidRPr="00C33626" w:rsidRDefault="006B1655" w:rsidP="00C33626">
      <w:pPr>
        <w:jc w:val="left"/>
        <w:rPr>
          <w:b/>
          <w:bCs/>
        </w:rPr>
      </w:pPr>
      <w:r>
        <w:rPr>
          <w:b/>
          <w:bCs/>
          <w:lang w:val="sr-Latn-BA"/>
        </w:rPr>
        <w:tab/>
      </w:r>
      <w:r w:rsidR="009A00B6">
        <w:rPr>
          <w:b/>
          <w:bCs/>
        </w:rPr>
        <w:t>4</w:t>
      </w:r>
      <w:r w:rsidR="007E3465">
        <w:rPr>
          <w:b/>
          <w:bCs/>
          <w:lang w:val="ru-RU"/>
        </w:rPr>
        <w:t>.3. Преглед извршених послова</w:t>
      </w:r>
    </w:p>
    <w:p w:rsidR="007E3465" w:rsidRDefault="007E3465" w:rsidP="007E3465">
      <w:pPr>
        <w:rPr>
          <w:b/>
          <w:bCs/>
          <w:lang w:val="ru-RU"/>
        </w:rPr>
      </w:pPr>
    </w:p>
    <w:p w:rsidR="003B752D" w:rsidRPr="006B6D66" w:rsidRDefault="007E3465" w:rsidP="007E3465">
      <w:pPr>
        <w:rPr>
          <w:bCs/>
          <w:i w:val="0"/>
        </w:rPr>
      </w:pPr>
      <w:r w:rsidRPr="009A00B6">
        <w:rPr>
          <w:bCs/>
          <w:i w:val="0"/>
          <w:lang w:val="ru-RU"/>
        </w:rPr>
        <w:t xml:space="preserve">Преглед извршених послова у Одсјеку за грађевинске и употребне дозволе </w:t>
      </w:r>
    </w:p>
    <w:p w:rsidR="003B752D" w:rsidRPr="003B752D" w:rsidRDefault="003B752D" w:rsidP="007E3465">
      <w:pPr>
        <w:rPr>
          <w:bCs/>
          <w:i w:val="0"/>
        </w:rPr>
      </w:pPr>
    </w:p>
    <w:p w:rsidR="007E3465" w:rsidRPr="009A00B6" w:rsidRDefault="000B3110" w:rsidP="000B3110">
      <w:pPr>
        <w:ind w:firstLine="708"/>
        <w:rPr>
          <w:bCs/>
          <w:i w:val="0"/>
        </w:rPr>
      </w:pPr>
      <w:r>
        <w:rPr>
          <w:bCs/>
          <w:i w:val="0"/>
          <w:lang w:val="ru-RU"/>
        </w:rPr>
        <w:t>Табела 1</w:t>
      </w:r>
      <w:r>
        <w:rPr>
          <w:bCs/>
          <w:i w:val="0"/>
        </w:rPr>
        <w:t xml:space="preserve">. </w:t>
      </w:r>
      <w:r w:rsidR="009A00B6" w:rsidRPr="008E3569">
        <w:rPr>
          <w:bCs/>
          <w:i w:val="0"/>
          <w:lang w:val="ru-RU"/>
        </w:rPr>
        <w:t xml:space="preserve">Преглед извршених послова у Одсјеку за грађевинске и употребне дозволе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9"/>
        <w:gridCol w:w="3060"/>
        <w:gridCol w:w="3418"/>
      </w:tblGrid>
      <w:tr w:rsidR="007E3465" w:rsidRPr="002D2502" w:rsidTr="009A00B6">
        <w:tc>
          <w:tcPr>
            <w:tcW w:w="9287" w:type="dxa"/>
            <w:gridSpan w:val="3"/>
            <w:vAlign w:val="center"/>
          </w:tcPr>
          <w:p w:rsidR="007E3465" w:rsidRPr="005C1372" w:rsidRDefault="007E3465" w:rsidP="009A00B6">
            <w:pPr>
              <w:jc w:val="center"/>
              <w:rPr>
                <w:b/>
                <w:bCs/>
                <w:sz w:val="20"/>
                <w:szCs w:val="20"/>
                <w:lang w:val="sr-Cyrl-CS"/>
              </w:rPr>
            </w:pPr>
            <w:r w:rsidRPr="005C1372">
              <w:rPr>
                <w:b/>
                <w:bCs/>
                <w:sz w:val="20"/>
                <w:szCs w:val="20"/>
                <w:lang w:val="sr-Cyrl-CS"/>
              </w:rPr>
              <w:t>Грађевинска дозвола</w:t>
            </w:r>
          </w:p>
        </w:tc>
      </w:tr>
      <w:tr w:rsidR="007E3465" w:rsidRPr="002D2502" w:rsidTr="009A00B6">
        <w:tc>
          <w:tcPr>
            <w:tcW w:w="2809"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Број поднесених захтјева</w:t>
            </w:r>
          </w:p>
        </w:tc>
        <w:tc>
          <w:tcPr>
            <w:tcW w:w="3060" w:type="dxa"/>
            <w:vAlign w:val="center"/>
          </w:tcPr>
          <w:p w:rsidR="007E3465" w:rsidRPr="009A00B6" w:rsidRDefault="007E3465" w:rsidP="009A00B6">
            <w:pPr>
              <w:jc w:val="center"/>
              <w:rPr>
                <w:b/>
                <w:bCs/>
                <w:i w:val="0"/>
                <w:sz w:val="20"/>
                <w:szCs w:val="20"/>
                <w:lang w:val="sr-Cyrl-CS"/>
              </w:rPr>
            </w:pPr>
            <w:r w:rsidRPr="009A00B6">
              <w:rPr>
                <w:bCs/>
                <w:i w:val="0"/>
                <w:sz w:val="20"/>
                <w:szCs w:val="20"/>
                <w:lang w:val="ru-RU"/>
              </w:rPr>
              <w:t>Број издатих грађевинских дозвола</w:t>
            </w:r>
          </w:p>
        </w:tc>
        <w:tc>
          <w:tcPr>
            <w:tcW w:w="3418"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Број пренесених захтјева у 2020. годину</w:t>
            </w:r>
          </w:p>
        </w:tc>
      </w:tr>
      <w:tr w:rsidR="007E3465" w:rsidRPr="002D2502" w:rsidTr="009A00B6">
        <w:tc>
          <w:tcPr>
            <w:tcW w:w="2809"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163</w:t>
            </w:r>
          </w:p>
        </w:tc>
        <w:tc>
          <w:tcPr>
            <w:tcW w:w="3060" w:type="dxa"/>
            <w:vAlign w:val="center"/>
          </w:tcPr>
          <w:p w:rsidR="007E3465" w:rsidRPr="009A00B6" w:rsidRDefault="007E3465" w:rsidP="009A00B6">
            <w:pPr>
              <w:jc w:val="center"/>
              <w:rPr>
                <w:bCs/>
                <w:i w:val="0"/>
                <w:sz w:val="20"/>
                <w:szCs w:val="20"/>
                <w:lang w:val="ru-RU"/>
              </w:rPr>
            </w:pPr>
            <w:r w:rsidRPr="009A00B6">
              <w:rPr>
                <w:bCs/>
                <w:i w:val="0"/>
                <w:sz w:val="20"/>
                <w:szCs w:val="20"/>
                <w:lang w:val="ru-RU"/>
              </w:rPr>
              <w:t>156 (16 из 2018. године)</w:t>
            </w:r>
          </w:p>
        </w:tc>
        <w:tc>
          <w:tcPr>
            <w:tcW w:w="3418"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19</w:t>
            </w:r>
          </w:p>
        </w:tc>
      </w:tr>
      <w:tr w:rsidR="007E3465" w:rsidRPr="002D2502" w:rsidTr="009A00B6">
        <w:tc>
          <w:tcPr>
            <w:tcW w:w="9287" w:type="dxa"/>
            <w:gridSpan w:val="3"/>
            <w:vAlign w:val="center"/>
          </w:tcPr>
          <w:p w:rsidR="007E3465" w:rsidRPr="009A00B6" w:rsidRDefault="007E3465" w:rsidP="009A00B6">
            <w:pPr>
              <w:jc w:val="center"/>
              <w:rPr>
                <w:b/>
                <w:bCs/>
                <w:i w:val="0"/>
                <w:sz w:val="20"/>
                <w:szCs w:val="20"/>
                <w:lang w:val="ru-RU"/>
              </w:rPr>
            </w:pPr>
            <w:r w:rsidRPr="009A00B6">
              <w:rPr>
                <w:b/>
                <w:bCs/>
                <w:i w:val="0"/>
                <w:sz w:val="20"/>
                <w:szCs w:val="20"/>
                <w:lang w:val="ru-RU"/>
              </w:rPr>
              <w:t>Употребна дозвола</w:t>
            </w:r>
          </w:p>
        </w:tc>
      </w:tr>
      <w:tr w:rsidR="007E3465" w:rsidRPr="002D2502" w:rsidTr="009A00B6">
        <w:tc>
          <w:tcPr>
            <w:tcW w:w="2809" w:type="dxa"/>
            <w:vAlign w:val="center"/>
          </w:tcPr>
          <w:p w:rsidR="007E3465" w:rsidRPr="009A00B6" w:rsidRDefault="007E3465" w:rsidP="009A00B6">
            <w:pPr>
              <w:jc w:val="center"/>
              <w:rPr>
                <w:b/>
                <w:bCs/>
                <w:i w:val="0"/>
                <w:sz w:val="20"/>
                <w:szCs w:val="20"/>
                <w:lang w:val="ru-RU"/>
              </w:rPr>
            </w:pPr>
            <w:r w:rsidRPr="009A00B6">
              <w:rPr>
                <w:bCs/>
                <w:i w:val="0"/>
                <w:sz w:val="20"/>
                <w:szCs w:val="20"/>
                <w:lang w:val="sr-Cyrl-CS"/>
              </w:rPr>
              <w:t>Број поднесених захтјева</w:t>
            </w:r>
          </w:p>
        </w:tc>
        <w:tc>
          <w:tcPr>
            <w:tcW w:w="3060" w:type="dxa"/>
            <w:vAlign w:val="center"/>
          </w:tcPr>
          <w:p w:rsidR="007E3465" w:rsidRPr="009A00B6" w:rsidRDefault="007E3465" w:rsidP="009A00B6">
            <w:pPr>
              <w:jc w:val="center"/>
              <w:rPr>
                <w:b/>
                <w:bCs/>
                <w:i w:val="0"/>
                <w:sz w:val="20"/>
                <w:szCs w:val="20"/>
                <w:lang w:val="sr-Cyrl-CS"/>
              </w:rPr>
            </w:pPr>
            <w:r w:rsidRPr="009A00B6">
              <w:rPr>
                <w:bCs/>
                <w:i w:val="0"/>
                <w:sz w:val="20"/>
                <w:szCs w:val="20"/>
                <w:lang w:val="ru-RU"/>
              </w:rPr>
              <w:t>Број издатих употребних дозвола</w:t>
            </w:r>
          </w:p>
        </w:tc>
        <w:tc>
          <w:tcPr>
            <w:tcW w:w="3418" w:type="dxa"/>
            <w:vAlign w:val="center"/>
          </w:tcPr>
          <w:p w:rsidR="007E3465" w:rsidRPr="009A00B6" w:rsidRDefault="007E3465" w:rsidP="009A00B6">
            <w:pPr>
              <w:jc w:val="center"/>
              <w:rPr>
                <w:b/>
                <w:bCs/>
                <w:i w:val="0"/>
                <w:sz w:val="20"/>
                <w:szCs w:val="20"/>
                <w:lang w:val="ru-RU"/>
              </w:rPr>
            </w:pPr>
            <w:r w:rsidRPr="009A00B6">
              <w:rPr>
                <w:bCs/>
                <w:i w:val="0"/>
                <w:sz w:val="20"/>
                <w:szCs w:val="20"/>
                <w:lang w:val="sr-Cyrl-CS"/>
              </w:rPr>
              <w:t>Број пренесених захтјева у 2020. годину</w:t>
            </w:r>
          </w:p>
        </w:tc>
      </w:tr>
      <w:tr w:rsidR="007E3465" w:rsidRPr="002D2502" w:rsidTr="009A00B6">
        <w:tc>
          <w:tcPr>
            <w:tcW w:w="2809"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81</w:t>
            </w:r>
          </w:p>
        </w:tc>
        <w:tc>
          <w:tcPr>
            <w:tcW w:w="3060" w:type="dxa"/>
            <w:vAlign w:val="center"/>
          </w:tcPr>
          <w:p w:rsidR="007E3465" w:rsidRPr="009A00B6" w:rsidRDefault="007E3465" w:rsidP="009A00B6">
            <w:pPr>
              <w:jc w:val="center"/>
              <w:rPr>
                <w:bCs/>
                <w:i w:val="0"/>
                <w:sz w:val="20"/>
                <w:szCs w:val="20"/>
                <w:lang w:val="ru-RU"/>
              </w:rPr>
            </w:pPr>
            <w:r w:rsidRPr="009A00B6">
              <w:rPr>
                <w:bCs/>
                <w:i w:val="0"/>
                <w:sz w:val="20"/>
                <w:szCs w:val="20"/>
                <w:lang w:val="ru-RU"/>
              </w:rPr>
              <w:t>77 (14 из 2018., и 2 из 2017.)</w:t>
            </w:r>
          </w:p>
        </w:tc>
        <w:tc>
          <w:tcPr>
            <w:tcW w:w="3418"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 xml:space="preserve">20 </w:t>
            </w:r>
          </w:p>
        </w:tc>
      </w:tr>
      <w:tr w:rsidR="007E3465" w:rsidRPr="002D2502" w:rsidTr="009A00B6">
        <w:tc>
          <w:tcPr>
            <w:tcW w:w="9287" w:type="dxa"/>
            <w:gridSpan w:val="3"/>
            <w:vAlign w:val="center"/>
          </w:tcPr>
          <w:p w:rsidR="007E3465" w:rsidRPr="009A00B6" w:rsidRDefault="007E3465" w:rsidP="009A00B6">
            <w:pPr>
              <w:jc w:val="center"/>
              <w:rPr>
                <w:b/>
                <w:bCs/>
                <w:i w:val="0"/>
                <w:sz w:val="20"/>
                <w:szCs w:val="20"/>
                <w:lang w:val="sr-Cyrl-CS"/>
              </w:rPr>
            </w:pPr>
            <w:r w:rsidRPr="009A00B6">
              <w:rPr>
                <w:b/>
                <w:bCs/>
                <w:i w:val="0"/>
                <w:sz w:val="20"/>
                <w:szCs w:val="20"/>
                <w:lang w:val="sr-Cyrl-CS"/>
              </w:rPr>
              <w:t>Рјешење да је објекат изграђен до краја 1980. године</w:t>
            </w:r>
          </w:p>
        </w:tc>
      </w:tr>
      <w:tr w:rsidR="007E3465" w:rsidRPr="002D2502" w:rsidTr="009A00B6">
        <w:tc>
          <w:tcPr>
            <w:tcW w:w="2809" w:type="dxa"/>
            <w:vAlign w:val="center"/>
          </w:tcPr>
          <w:p w:rsidR="007E3465" w:rsidRPr="009A00B6" w:rsidRDefault="007E3465" w:rsidP="009A00B6">
            <w:pPr>
              <w:jc w:val="center"/>
              <w:rPr>
                <w:b/>
                <w:bCs/>
                <w:i w:val="0"/>
                <w:sz w:val="20"/>
                <w:szCs w:val="20"/>
                <w:lang w:val="sr-Cyrl-CS"/>
              </w:rPr>
            </w:pPr>
            <w:r w:rsidRPr="009A00B6">
              <w:rPr>
                <w:bCs/>
                <w:i w:val="0"/>
                <w:sz w:val="20"/>
                <w:szCs w:val="20"/>
                <w:lang w:val="sr-Cyrl-CS"/>
              </w:rPr>
              <w:t>Број поднесених захтјева</w:t>
            </w:r>
          </w:p>
        </w:tc>
        <w:tc>
          <w:tcPr>
            <w:tcW w:w="3060" w:type="dxa"/>
            <w:vAlign w:val="center"/>
          </w:tcPr>
          <w:p w:rsidR="007E3465" w:rsidRPr="009A00B6" w:rsidRDefault="007E3465" w:rsidP="009A00B6">
            <w:pPr>
              <w:jc w:val="center"/>
              <w:rPr>
                <w:b/>
                <w:bCs/>
                <w:i w:val="0"/>
                <w:sz w:val="20"/>
                <w:szCs w:val="20"/>
                <w:lang w:val="sr-Cyrl-CS"/>
              </w:rPr>
            </w:pPr>
            <w:r w:rsidRPr="009A00B6">
              <w:rPr>
                <w:bCs/>
                <w:i w:val="0"/>
                <w:sz w:val="20"/>
                <w:szCs w:val="20"/>
                <w:lang w:val="ru-RU"/>
              </w:rPr>
              <w:t>Број издатих рјешења</w:t>
            </w:r>
          </w:p>
        </w:tc>
        <w:tc>
          <w:tcPr>
            <w:tcW w:w="3418" w:type="dxa"/>
            <w:vAlign w:val="center"/>
          </w:tcPr>
          <w:p w:rsidR="007E3465" w:rsidRPr="009A00B6" w:rsidRDefault="007E3465" w:rsidP="009A00B6">
            <w:pPr>
              <w:jc w:val="center"/>
              <w:rPr>
                <w:b/>
                <w:bCs/>
                <w:i w:val="0"/>
                <w:sz w:val="20"/>
                <w:szCs w:val="20"/>
                <w:lang w:val="sr-Cyrl-CS"/>
              </w:rPr>
            </w:pPr>
            <w:r w:rsidRPr="009A00B6">
              <w:rPr>
                <w:bCs/>
                <w:i w:val="0"/>
                <w:sz w:val="20"/>
                <w:szCs w:val="20"/>
                <w:lang w:val="sr-Cyrl-CS"/>
              </w:rPr>
              <w:t>Број пренесених захтјева у 2020. годину</w:t>
            </w:r>
          </w:p>
        </w:tc>
      </w:tr>
      <w:tr w:rsidR="007E3465" w:rsidRPr="002D2502" w:rsidTr="009A00B6">
        <w:tc>
          <w:tcPr>
            <w:tcW w:w="2809"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128</w:t>
            </w:r>
          </w:p>
        </w:tc>
        <w:tc>
          <w:tcPr>
            <w:tcW w:w="3060" w:type="dxa"/>
            <w:vAlign w:val="center"/>
          </w:tcPr>
          <w:p w:rsidR="007E3465" w:rsidRPr="009A00B6" w:rsidRDefault="007E3465" w:rsidP="009A00B6">
            <w:pPr>
              <w:jc w:val="center"/>
              <w:rPr>
                <w:bCs/>
                <w:i w:val="0"/>
                <w:sz w:val="20"/>
                <w:szCs w:val="20"/>
                <w:lang w:val="ru-RU"/>
              </w:rPr>
            </w:pPr>
            <w:r w:rsidRPr="009A00B6">
              <w:rPr>
                <w:bCs/>
                <w:i w:val="0"/>
                <w:sz w:val="20"/>
                <w:szCs w:val="20"/>
                <w:lang w:val="ru-RU"/>
              </w:rPr>
              <w:t>125 (7 из 2018. године)</w:t>
            </w:r>
          </w:p>
        </w:tc>
        <w:tc>
          <w:tcPr>
            <w:tcW w:w="3418"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10</w:t>
            </w:r>
          </w:p>
        </w:tc>
      </w:tr>
      <w:tr w:rsidR="007E3465" w:rsidRPr="002D2502" w:rsidTr="009A00B6">
        <w:tc>
          <w:tcPr>
            <w:tcW w:w="9287" w:type="dxa"/>
            <w:gridSpan w:val="3"/>
            <w:vAlign w:val="center"/>
          </w:tcPr>
          <w:p w:rsidR="007E3465" w:rsidRPr="009A00B6" w:rsidRDefault="007E3465" w:rsidP="009A00B6">
            <w:pPr>
              <w:jc w:val="center"/>
              <w:rPr>
                <w:b/>
                <w:bCs/>
                <w:i w:val="0"/>
                <w:sz w:val="20"/>
                <w:szCs w:val="20"/>
                <w:lang w:val="sr-Cyrl-CS"/>
              </w:rPr>
            </w:pPr>
            <w:r w:rsidRPr="009A00B6">
              <w:rPr>
                <w:b/>
                <w:bCs/>
                <w:i w:val="0"/>
                <w:sz w:val="20"/>
                <w:szCs w:val="20"/>
                <w:lang w:val="sr-Cyrl-CS"/>
              </w:rPr>
              <w:t>Рјешење о уклањању објекта</w:t>
            </w:r>
          </w:p>
        </w:tc>
      </w:tr>
      <w:tr w:rsidR="007E3465" w:rsidRPr="002D2502" w:rsidTr="009A00B6">
        <w:tc>
          <w:tcPr>
            <w:tcW w:w="2809"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Број поднесених захтјева</w:t>
            </w:r>
          </w:p>
        </w:tc>
        <w:tc>
          <w:tcPr>
            <w:tcW w:w="3060" w:type="dxa"/>
            <w:vAlign w:val="center"/>
          </w:tcPr>
          <w:p w:rsidR="007E3465" w:rsidRPr="009A00B6" w:rsidRDefault="007E3465" w:rsidP="009A00B6">
            <w:pPr>
              <w:jc w:val="center"/>
              <w:rPr>
                <w:bCs/>
                <w:i w:val="0"/>
                <w:sz w:val="20"/>
                <w:szCs w:val="20"/>
                <w:lang w:val="ru-RU"/>
              </w:rPr>
            </w:pPr>
            <w:r w:rsidRPr="009A00B6">
              <w:rPr>
                <w:bCs/>
                <w:i w:val="0"/>
                <w:sz w:val="20"/>
                <w:szCs w:val="20"/>
                <w:lang w:val="ru-RU"/>
              </w:rPr>
              <w:t>Број издатих рјешења</w:t>
            </w:r>
          </w:p>
        </w:tc>
        <w:tc>
          <w:tcPr>
            <w:tcW w:w="3418"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Број пренесених захтјева у 2020. годину</w:t>
            </w:r>
          </w:p>
        </w:tc>
      </w:tr>
      <w:tr w:rsidR="007E3465" w:rsidRPr="002D2502" w:rsidTr="009A00B6">
        <w:tc>
          <w:tcPr>
            <w:tcW w:w="2809"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25</w:t>
            </w:r>
          </w:p>
        </w:tc>
        <w:tc>
          <w:tcPr>
            <w:tcW w:w="3060" w:type="dxa"/>
            <w:vAlign w:val="center"/>
          </w:tcPr>
          <w:p w:rsidR="007E3465" w:rsidRPr="009A00B6" w:rsidRDefault="007E3465" w:rsidP="009A00B6">
            <w:pPr>
              <w:jc w:val="center"/>
              <w:rPr>
                <w:bCs/>
                <w:i w:val="0"/>
                <w:sz w:val="20"/>
                <w:szCs w:val="20"/>
                <w:lang w:val="ru-RU"/>
              </w:rPr>
            </w:pPr>
            <w:r w:rsidRPr="009A00B6">
              <w:rPr>
                <w:bCs/>
                <w:i w:val="0"/>
                <w:sz w:val="20"/>
                <w:szCs w:val="20"/>
                <w:lang w:val="ru-RU"/>
              </w:rPr>
              <w:t>25</w:t>
            </w:r>
          </w:p>
        </w:tc>
        <w:tc>
          <w:tcPr>
            <w:tcW w:w="3418"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0</w:t>
            </w:r>
          </w:p>
        </w:tc>
      </w:tr>
      <w:tr w:rsidR="007E3465" w:rsidRPr="002D2502" w:rsidTr="009A00B6">
        <w:tc>
          <w:tcPr>
            <w:tcW w:w="9287" w:type="dxa"/>
            <w:gridSpan w:val="3"/>
            <w:vAlign w:val="center"/>
          </w:tcPr>
          <w:p w:rsidR="007E3465" w:rsidRPr="009A00B6" w:rsidRDefault="007E3465" w:rsidP="009A00B6">
            <w:pPr>
              <w:jc w:val="center"/>
              <w:rPr>
                <w:b/>
                <w:bCs/>
                <w:i w:val="0"/>
                <w:sz w:val="20"/>
                <w:szCs w:val="20"/>
                <w:lang w:val="sr-Cyrl-CS"/>
              </w:rPr>
            </w:pPr>
            <w:r w:rsidRPr="009A00B6">
              <w:rPr>
                <w:b/>
                <w:bCs/>
                <w:i w:val="0"/>
                <w:sz w:val="20"/>
                <w:szCs w:val="20"/>
                <w:lang w:val="sr-Cyrl-CS"/>
              </w:rPr>
              <w:t>Увјерење о цјеловитости</w:t>
            </w:r>
          </w:p>
        </w:tc>
      </w:tr>
      <w:tr w:rsidR="007E3465" w:rsidRPr="002D2502" w:rsidTr="009A00B6">
        <w:tc>
          <w:tcPr>
            <w:tcW w:w="2809" w:type="dxa"/>
            <w:vAlign w:val="center"/>
          </w:tcPr>
          <w:p w:rsidR="007E3465" w:rsidRPr="009A00B6" w:rsidRDefault="007E3465" w:rsidP="009A00B6">
            <w:pPr>
              <w:jc w:val="center"/>
              <w:rPr>
                <w:b/>
                <w:bCs/>
                <w:i w:val="0"/>
                <w:sz w:val="20"/>
                <w:szCs w:val="20"/>
                <w:lang w:val="sr-Cyrl-CS"/>
              </w:rPr>
            </w:pPr>
            <w:r w:rsidRPr="009A00B6">
              <w:rPr>
                <w:bCs/>
                <w:i w:val="0"/>
                <w:sz w:val="20"/>
                <w:szCs w:val="20"/>
                <w:lang w:val="sr-Cyrl-CS"/>
              </w:rPr>
              <w:t>Број поднесених захтјева</w:t>
            </w:r>
          </w:p>
        </w:tc>
        <w:tc>
          <w:tcPr>
            <w:tcW w:w="3060" w:type="dxa"/>
            <w:vAlign w:val="center"/>
          </w:tcPr>
          <w:p w:rsidR="007E3465" w:rsidRPr="009A00B6" w:rsidRDefault="007E3465" w:rsidP="009A00B6">
            <w:pPr>
              <w:jc w:val="center"/>
              <w:rPr>
                <w:b/>
                <w:bCs/>
                <w:i w:val="0"/>
                <w:sz w:val="20"/>
                <w:szCs w:val="20"/>
                <w:lang w:val="sr-Cyrl-CS"/>
              </w:rPr>
            </w:pPr>
            <w:r w:rsidRPr="009A00B6">
              <w:rPr>
                <w:bCs/>
                <w:i w:val="0"/>
                <w:sz w:val="20"/>
                <w:szCs w:val="20"/>
                <w:lang w:val="ru-RU"/>
              </w:rPr>
              <w:t>Број издатих увјерења</w:t>
            </w:r>
          </w:p>
        </w:tc>
        <w:tc>
          <w:tcPr>
            <w:tcW w:w="3418" w:type="dxa"/>
            <w:vAlign w:val="center"/>
          </w:tcPr>
          <w:p w:rsidR="007E3465" w:rsidRPr="009A00B6" w:rsidRDefault="007E3465" w:rsidP="009A00B6">
            <w:pPr>
              <w:jc w:val="center"/>
              <w:rPr>
                <w:b/>
                <w:bCs/>
                <w:i w:val="0"/>
                <w:sz w:val="20"/>
                <w:szCs w:val="20"/>
                <w:lang w:val="sr-Cyrl-CS"/>
              </w:rPr>
            </w:pPr>
            <w:r w:rsidRPr="009A00B6">
              <w:rPr>
                <w:bCs/>
                <w:i w:val="0"/>
                <w:sz w:val="20"/>
                <w:szCs w:val="20"/>
                <w:lang w:val="sr-Cyrl-CS"/>
              </w:rPr>
              <w:t>Број пренесених захтјева у 2020. годину</w:t>
            </w:r>
          </w:p>
        </w:tc>
      </w:tr>
      <w:tr w:rsidR="007E3465" w:rsidRPr="002D2502" w:rsidTr="009A00B6">
        <w:tc>
          <w:tcPr>
            <w:tcW w:w="2809"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18</w:t>
            </w:r>
          </w:p>
        </w:tc>
        <w:tc>
          <w:tcPr>
            <w:tcW w:w="3060" w:type="dxa"/>
            <w:vAlign w:val="center"/>
          </w:tcPr>
          <w:p w:rsidR="007E3465" w:rsidRPr="009A00B6" w:rsidRDefault="007E3465" w:rsidP="009A00B6">
            <w:pPr>
              <w:jc w:val="center"/>
              <w:rPr>
                <w:bCs/>
                <w:i w:val="0"/>
                <w:sz w:val="20"/>
                <w:szCs w:val="20"/>
                <w:lang w:val="ru-RU"/>
              </w:rPr>
            </w:pPr>
            <w:r w:rsidRPr="009A00B6">
              <w:rPr>
                <w:bCs/>
                <w:i w:val="0"/>
                <w:sz w:val="20"/>
                <w:szCs w:val="20"/>
                <w:lang w:val="ru-RU"/>
              </w:rPr>
              <w:t>18</w:t>
            </w:r>
          </w:p>
        </w:tc>
        <w:tc>
          <w:tcPr>
            <w:tcW w:w="3418" w:type="dxa"/>
            <w:vAlign w:val="center"/>
          </w:tcPr>
          <w:p w:rsidR="007E3465" w:rsidRPr="009A00B6" w:rsidRDefault="007E3465" w:rsidP="009A00B6">
            <w:pPr>
              <w:jc w:val="center"/>
              <w:rPr>
                <w:bCs/>
                <w:i w:val="0"/>
                <w:sz w:val="20"/>
                <w:szCs w:val="20"/>
                <w:lang w:val="sr-Cyrl-CS"/>
              </w:rPr>
            </w:pPr>
            <w:r w:rsidRPr="009A00B6">
              <w:rPr>
                <w:bCs/>
                <w:i w:val="0"/>
                <w:sz w:val="20"/>
                <w:szCs w:val="20"/>
                <w:lang w:val="sr-Cyrl-CS"/>
              </w:rPr>
              <w:t>0</w:t>
            </w:r>
          </w:p>
        </w:tc>
      </w:tr>
    </w:tbl>
    <w:p w:rsidR="007E3465" w:rsidRDefault="007E3465" w:rsidP="007E3465">
      <w:pPr>
        <w:ind w:left="708"/>
        <w:rPr>
          <w:bCs/>
          <w:lang w:val="ru-RU"/>
        </w:rPr>
      </w:pPr>
      <w:r>
        <w:rPr>
          <w:bCs/>
          <w:lang w:val="ru-RU"/>
        </w:rPr>
        <w:tab/>
      </w:r>
    </w:p>
    <w:p w:rsidR="007E3465" w:rsidRPr="009A00B6" w:rsidRDefault="007E3465" w:rsidP="007E3465">
      <w:pPr>
        <w:ind w:firstLine="720"/>
        <w:rPr>
          <w:i w:val="0"/>
          <w:lang w:val="sr-Cyrl-CS"/>
        </w:rPr>
      </w:pPr>
      <w:r w:rsidRPr="009A00B6">
        <w:rPr>
          <w:i w:val="0"/>
          <w:lang w:val="sr-Cyrl-CS"/>
        </w:rPr>
        <w:t>Од укупног броја издатих грађевинских дозвола 74 је издато за изградњу индивидуалних стамбених објеката, 13 за изградњу вишепородичних објеката, 40 за изградњу пословних објеката и 29 за изградњу осталих објеката (ограде, трафостанице, инфрструктура, базне станице за мобилну телефонију и сл.).</w:t>
      </w:r>
    </w:p>
    <w:p w:rsidR="007E3465" w:rsidRPr="009A00B6" w:rsidRDefault="007E3465" w:rsidP="007E3465">
      <w:pPr>
        <w:ind w:firstLine="708"/>
        <w:rPr>
          <w:i w:val="0"/>
          <w:lang w:val="sr-Cyrl-CS"/>
        </w:rPr>
      </w:pPr>
      <w:r w:rsidRPr="009A00B6">
        <w:rPr>
          <w:i w:val="0"/>
          <w:lang w:val="sr-Cyrl-CS"/>
        </w:rPr>
        <w:lastRenderedPageBreak/>
        <w:t>Изражено у процентима, 47,43% издатих грађевинских дозвола односи се на изградњу индивидуалних стамбених објеката, 25,64% односи се на пословне објекте, 8,33% односи се на вишепородичне стамбене објекте, а 18,59% односи се на остале објекте (ограде, трафостанице, инфраструктура, базне станице и сл.).</w:t>
      </w:r>
    </w:p>
    <w:p w:rsidR="007E3465" w:rsidRPr="009A00B6" w:rsidRDefault="007E3465" w:rsidP="007E3465">
      <w:pPr>
        <w:rPr>
          <w:i w:val="0"/>
          <w:lang w:val="sr-Cyrl-CS"/>
        </w:rPr>
      </w:pPr>
      <w:r w:rsidRPr="009A00B6">
        <w:rPr>
          <w:i w:val="0"/>
          <w:lang w:val="sr-Cyrl-CS"/>
        </w:rPr>
        <w:tab/>
        <w:t>Од 40 издатих грађевинскх дозвола за изградњу пословних објеката, 22 је издато на име физичких лица (предузетника), а 18 на име правних лица.</w:t>
      </w:r>
    </w:p>
    <w:p w:rsidR="007E3465" w:rsidRPr="009A00B6" w:rsidRDefault="007E3465" w:rsidP="007E3465">
      <w:pPr>
        <w:rPr>
          <w:i w:val="0"/>
          <w:lang w:val="sr-Cyrl-CS"/>
        </w:rPr>
      </w:pPr>
      <w:r w:rsidRPr="009A00B6">
        <w:rPr>
          <w:i w:val="0"/>
          <w:lang w:val="sr-Cyrl-CS"/>
        </w:rPr>
        <w:tab/>
        <w:t>Просјечан број потребних дана за добијање грађевинске дозволе јесте 35 дан (период од подношења захтјева до издавања грађевинске дозволе).</w:t>
      </w:r>
    </w:p>
    <w:p w:rsidR="007E3465" w:rsidRPr="009A00B6" w:rsidRDefault="007E3465" w:rsidP="007E3465">
      <w:pPr>
        <w:ind w:firstLine="720"/>
        <w:rPr>
          <w:i w:val="0"/>
          <w:lang w:val="sr-Cyrl-CS"/>
        </w:rPr>
      </w:pPr>
      <w:r w:rsidRPr="009A00B6">
        <w:rPr>
          <w:i w:val="0"/>
          <w:lang w:val="sr-Cyrl-CS"/>
        </w:rPr>
        <w:t xml:space="preserve">За изградњу пословног објекта просјечно је потребно 32 дана, 35 дана за изградњу индивидуалног стамбеног објекта, 21 дан за изградњу вишепородичног објекта и 37 за изградњу осталих објеката. </w:t>
      </w:r>
    </w:p>
    <w:p w:rsidR="007E3465" w:rsidRPr="009A00B6" w:rsidRDefault="007E3465" w:rsidP="007E3465">
      <w:pPr>
        <w:ind w:firstLine="720"/>
        <w:rPr>
          <w:i w:val="0"/>
          <w:lang w:val="sr-Cyrl-CS"/>
        </w:rPr>
      </w:pPr>
      <w:r w:rsidRPr="009A00B6">
        <w:rPr>
          <w:i w:val="0"/>
          <w:lang w:val="sr-Cyrl-CS"/>
        </w:rPr>
        <w:t xml:space="preserve">У </w:t>
      </w:r>
      <w:r w:rsidRPr="009A00B6">
        <w:rPr>
          <w:i w:val="0"/>
        </w:rPr>
        <w:t>36</w:t>
      </w:r>
      <w:r w:rsidRPr="009A00B6">
        <w:rPr>
          <w:i w:val="0"/>
          <w:lang w:val="sr-Cyrl-CS"/>
        </w:rPr>
        <w:t xml:space="preserve"> случај</w:t>
      </w:r>
      <w:r w:rsidRPr="009A00B6">
        <w:rPr>
          <w:i w:val="0"/>
        </w:rPr>
        <w:t>a</w:t>
      </w:r>
      <w:r w:rsidRPr="009A00B6">
        <w:rPr>
          <w:i w:val="0"/>
          <w:lang w:val="sr-Cyrl-CS"/>
        </w:rPr>
        <w:t xml:space="preserve"> дозвола је издата за 2-10 дана (</w:t>
      </w:r>
      <w:r w:rsidRPr="009A00B6">
        <w:rPr>
          <w:i w:val="0"/>
        </w:rPr>
        <w:t>23</w:t>
      </w:r>
      <w:r w:rsidRPr="009A00B6">
        <w:rPr>
          <w:i w:val="0"/>
          <w:lang w:val="sr-Cyrl-CS"/>
        </w:rPr>
        <w:t>%), а у 8 случајева за издавање дозволе је било потребно 100 и више дана (5,12%).</w:t>
      </w:r>
    </w:p>
    <w:p w:rsidR="007E3465" w:rsidRPr="009A00B6" w:rsidRDefault="007E3465" w:rsidP="007E3465">
      <w:pPr>
        <w:ind w:firstLine="720"/>
        <w:rPr>
          <w:i w:val="0"/>
          <w:lang w:val="sr-Cyrl-CS"/>
        </w:rPr>
      </w:pPr>
      <w:r w:rsidRPr="009A00B6">
        <w:rPr>
          <w:i w:val="0"/>
          <w:lang w:val="sr-Cyrl-CS"/>
        </w:rPr>
        <w:t>Ако би се изузеле 3 грађевинске дозволе издате за пословне објекте (од подношења захтјева до издавања грађевинске дозволе протекло више од 100 дана), просјечан број дана потребних за добијање дозволе за градњу објеката ове намјене је 20 дана.</w:t>
      </w:r>
    </w:p>
    <w:p w:rsidR="007E3465" w:rsidRPr="009A00B6" w:rsidRDefault="007E3465" w:rsidP="007E3465">
      <w:pPr>
        <w:ind w:firstLine="720"/>
        <w:rPr>
          <w:i w:val="0"/>
          <w:lang w:val="sr-Cyrl-CS"/>
        </w:rPr>
      </w:pPr>
      <w:r w:rsidRPr="009A00B6">
        <w:rPr>
          <w:i w:val="0"/>
          <w:lang w:val="sr-Cyrl-CS"/>
        </w:rPr>
        <w:t>У 8</w:t>
      </w:r>
      <w:r w:rsidRPr="009A00B6">
        <w:rPr>
          <w:i w:val="0"/>
        </w:rPr>
        <w:t>2</w:t>
      </w:r>
      <w:r w:rsidRPr="009A00B6">
        <w:rPr>
          <w:i w:val="0"/>
          <w:lang w:val="sr-Cyrl-CS"/>
        </w:rPr>
        <w:t>% издатих грађевинских дозвола иста је издата истог дана када је инвеститор доставио цјелокупну документацију или најкасније два дана након тога. Наведени временски период је видљив из списка издатих грађевинских дозвола који садржи датум подношења захтјева, датум комплетирања захтјева и датум издавања грађевинске дозволе. Законски рок за издавање грађевинске дозволе је 15 дана од пријема прописане документације.</w:t>
      </w:r>
    </w:p>
    <w:p w:rsidR="007E3465" w:rsidRPr="009A00B6" w:rsidRDefault="007E3465" w:rsidP="007E3465">
      <w:pPr>
        <w:ind w:firstLine="708"/>
        <w:rPr>
          <w:bCs/>
          <w:i w:val="0"/>
          <w:lang w:val="ru-RU"/>
        </w:rPr>
      </w:pPr>
      <w:r w:rsidRPr="009A00B6">
        <w:rPr>
          <w:bCs/>
          <w:i w:val="0"/>
          <w:lang w:val="ru-RU"/>
        </w:rPr>
        <w:t>У Одсјеку за урбанизам и документацију у 2019. години поднесено је 351 захтјев за издавање локацијских услова, ријешено је 250 захтјева, а издато је 170 локацијских услова (35 из ранијих година), 38 обавјештење о могућностима градње, 115 записника о исколчавању објеката и 35 записника о провјери усклађености ископа темеља са записником о исколчавању објекта.</w:t>
      </w:r>
    </w:p>
    <w:p w:rsidR="007E3465" w:rsidRPr="009A00B6" w:rsidRDefault="007E3465" w:rsidP="007E3465">
      <w:pPr>
        <w:ind w:firstLine="708"/>
        <w:rPr>
          <w:bCs/>
          <w:i w:val="0"/>
          <w:lang w:val="ru-RU"/>
        </w:rPr>
      </w:pPr>
      <w:r w:rsidRPr="009A00B6">
        <w:rPr>
          <w:bCs/>
          <w:i w:val="0"/>
          <w:lang w:val="ru-RU"/>
        </w:rPr>
        <w:t>У Одсјеку за легализацију издате су 66 накнадне грађевинске дозволе и 15 употребних дозвола.</w:t>
      </w:r>
    </w:p>
    <w:p w:rsidR="007E3465" w:rsidRPr="009A00B6" w:rsidRDefault="007E3465" w:rsidP="007E3465">
      <w:pPr>
        <w:rPr>
          <w:bCs/>
          <w:i w:val="0"/>
          <w:lang w:val="ru-RU"/>
        </w:rPr>
      </w:pPr>
    </w:p>
    <w:p w:rsidR="007E3465" w:rsidRPr="009A00B6" w:rsidRDefault="007E3465" w:rsidP="007E3465">
      <w:pPr>
        <w:rPr>
          <w:bCs/>
          <w:i w:val="0"/>
          <w:lang w:val="ru-RU"/>
        </w:rPr>
      </w:pPr>
      <w:r w:rsidRPr="009A00B6">
        <w:rPr>
          <w:bCs/>
          <w:i w:val="0"/>
          <w:lang w:val="ru-RU"/>
        </w:rPr>
        <w:t>Одлуке Скупштине града у погледу докумената просторног уређења</w:t>
      </w:r>
    </w:p>
    <w:p w:rsidR="007E3465" w:rsidRPr="009A00B6" w:rsidRDefault="007E3465" w:rsidP="007E3465">
      <w:pPr>
        <w:rPr>
          <w:bCs/>
          <w:i w:val="0"/>
          <w:lang w:val="ru-RU"/>
        </w:rPr>
      </w:pPr>
    </w:p>
    <w:p w:rsidR="007E3465" w:rsidRPr="009A00B6" w:rsidRDefault="007E3465" w:rsidP="005332B6">
      <w:pPr>
        <w:numPr>
          <w:ilvl w:val="0"/>
          <w:numId w:val="50"/>
        </w:numPr>
        <w:rPr>
          <w:bCs/>
          <w:i w:val="0"/>
          <w:lang w:val="sr-Cyrl-CS"/>
        </w:rPr>
      </w:pPr>
      <w:r w:rsidRPr="009A00B6">
        <w:rPr>
          <w:bCs/>
          <w:i w:val="0"/>
          <w:lang w:val="sr-Cyrl-CS"/>
        </w:rPr>
        <w:t>Одлука о усвајању Регулационог плана „Центар града“ у Бијељини,</w:t>
      </w:r>
    </w:p>
    <w:p w:rsidR="007E3465" w:rsidRPr="009A00B6" w:rsidRDefault="007E3465" w:rsidP="005332B6">
      <w:pPr>
        <w:numPr>
          <w:ilvl w:val="0"/>
          <w:numId w:val="50"/>
        </w:numPr>
        <w:rPr>
          <w:bCs/>
          <w:i w:val="0"/>
          <w:lang w:val="sr-Cyrl-CS"/>
        </w:rPr>
      </w:pPr>
      <w:r w:rsidRPr="009A00B6">
        <w:rPr>
          <w:bCs/>
          <w:i w:val="0"/>
          <w:lang w:val="sr-Cyrl-CS"/>
        </w:rPr>
        <w:t>Одлука о усвајању Просторног плана града Бијељина,</w:t>
      </w:r>
    </w:p>
    <w:p w:rsidR="007E3465" w:rsidRPr="009A00B6" w:rsidRDefault="007E3465" w:rsidP="005332B6">
      <w:pPr>
        <w:numPr>
          <w:ilvl w:val="0"/>
          <w:numId w:val="50"/>
        </w:numPr>
        <w:rPr>
          <w:bCs/>
          <w:i w:val="0"/>
          <w:lang w:val="sr-Cyrl-CS"/>
        </w:rPr>
      </w:pPr>
      <w:r w:rsidRPr="009A00B6">
        <w:rPr>
          <w:bCs/>
          <w:i w:val="0"/>
          <w:lang w:val="sr-Cyrl-CS"/>
        </w:rPr>
        <w:t>Одлука о утврђивању Нацрта измјене</w:t>
      </w:r>
      <w:r w:rsidR="006B1655">
        <w:rPr>
          <w:bCs/>
          <w:i w:val="0"/>
          <w:lang w:val="sr-Latn-BA"/>
        </w:rPr>
        <w:t xml:space="preserve"> </w:t>
      </w:r>
      <w:r w:rsidRPr="009A00B6">
        <w:rPr>
          <w:bCs/>
          <w:i w:val="0"/>
          <w:lang w:val="sr-Cyrl-CS"/>
        </w:rPr>
        <w:t>дијела Регулационог плана „МЗ Дашница“ у Бијељини,</w:t>
      </w:r>
    </w:p>
    <w:p w:rsidR="007E3465" w:rsidRPr="009A00B6" w:rsidRDefault="007E3465" w:rsidP="005332B6">
      <w:pPr>
        <w:numPr>
          <w:ilvl w:val="0"/>
          <w:numId w:val="50"/>
        </w:numPr>
        <w:rPr>
          <w:bCs/>
          <w:i w:val="0"/>
          <w:lang w:val="sr-Cyrl-CS"/>
        </w:rPr>
      </w:pPr>
      <w:r w:rsidRPr="009A00B6">
        <w:rPr>
          <w:bCs/>
          <w:i w:val="0"/>
          <w:lang w:val="sr-Cyrl-CS"/>
        </w:rPr>
        <w:t>Одлука о приступању изради измјене Регулационог плана „Дашница 1“ у Бијељини,</w:t>
      </w:r>
    </w:p>
    <w:p w:rsidR="007E3465" w:rsidRPr="009A00B6" w:rsidRDefault="007E3465" w:rsidP="005332B6">
      <w:pPr>
        <w:numPr>
          <w:ilvl w:val="0"/>
          <w:numId w:val="50"/>
        </w:numPr>
        <w:rPr>
          <w:bCs/>
          <w:i w:val="0"/>
          <w:lang w:val="sr-Cyrl-CS"/>
        </w:rPr>
      </w:pPr>
      <w:r w:rsidRPr="009A00B6">
        <w:rPr>
          <w:bCs/>
          <w:i w:val="0"/>
          <w:lang w:val="sr-Cyrl-CS"/>
        </w:rPr>
        <w:t>Одлука о приступању изради измјене Регулационог плана „Гвоздевићи“ у Бијељини</w:t>
      </w:r>
    </w:p>
    <w:p w:rsidR="007E3465" w:rsidRPr="00483F0B" w:rsidRDefault="007E3465" w:rsidP="007E3465">
      <w:pPr>
        <w:pStyle w:val="p0"/>
        <w:rPr>
          <w:b/>
          <w:bCs/>
          <w:lang w:val="sr-Cyrl-CS"/>
        </w:rPr>
      </w:pPr>
    </w:p>
    <w:p w:rsidR="007E3465" w:rsidRPr="009A00B6" w:rsidRDefault="007E3465" w:rsidP="007E3465">
      <w:pPr>
        <w:pStyle w:val="ListParagraph"/>
        <w:ind w:left="0"/>
        <w:jc w:val="both"/>
        <w:rPr>
          <w:rFonts w:ascii="Times New Roman" w:hAnsi="Times New Roman"/>
          <w:b/>
          <w:sz w:val="24"/>
          <w:szCs w:val="24"/>
          <w:lang w:val="sr-Cyrl-CS"/>
        </w:rPr>
      </w:pPr>
      <w:r w:rsidRPr="009A00B6">
        <w:rPr>
          <w:rFonts w:ascii="Times New Roman" w:hAnsi="Times New Roman"/>
          <w:b/>
          <w:sz w:val="24"/>
          <w:szCs w:val="24"/>
          <w:lang w:val="sr-Cyrl-CS"/>
        </w:rPr>
        <w:t>Трошкови извршења послова</w:t>
      </w:r>
    </w:p>
    <w:p w:rsidR="00210688" w:rsidRDefault="00210688" w:rsidP="00251035">
      <w:pPr>
        <w:pStyle w:val="ListParagraph"/>
        <w:ind w:left="0" w:firstLine="708"/>
        <w:jc w:val="both"/>
        <w:rPr>
          <w:rFonts w:ascii="Times New Roman" w:hAnsi="Times New Roman"/>
          <w:sz w:val="24"/>
          <w:szCs w:val="24"/>
          <w:lang w:val="sr-Latn-BA"/>
        </w:rPr>
      </w:pPr>
    </w:p>
    <w:p w:rsidR="009A00B6" w:rsidRPr="003B752D" w:rsidRDefault="007E3465" w:rsidP="00251035">
      <w:pPr>
        <w:pStyle w:val="ListParagraph"/>
        <w:ind w:left="0" w:firstLine="708"/>
        <w:jc w:val="both"/>
        <w:rPr>
          <w:rFonts w:ascii="Times New Roman" w:hAnsi="Times New Roman"/>
          <w:sz w:val="24"/>
          <w:szCs w:val="24"/>
        </w:rPr>
      </w:pPr>
      <w:r w:rsidRPr="009A00B6">
        <w:rPr>
          <w:rFonts w:ascii="Times New Roman" w:hAnsi="Times New Roman"/>
          <w:sz w:val="24"/>
          <w:szCs w:val="24"/>
          <w:lang w:val="sr-Cyrl-CS"/>
        </w:rPr>
        <w:t>За усвајање докумената просторног уређења потрошено је 103.942,61 КМ из буџета Града.</w:t>
      </w:r>
    </w:p>
    <w:p w:rsidR="00210688" w:rsidRDefault="00210688" w:rsidP="007E3465">
      <w:pPr>
        <w:pStyle w:val="ListParagraph"/>
        <w:ind w:left="0"/>
        <w:jc w:val="both"/>
        <w:rPr>
          <w:rFonts w:ascii="Times New Roman" w:hAnsi="Times New Roman"/>
          <w:b/>
          <w:sz w:val="24"/>
          <w:szCs w:val="24"/>
          <w:lang w:val="sr-Latn-BA"/>
        </w:rPr>
      </w:pPr>
    </w:p>
    <w:p w:rsidR="007E3465" w:rsidRPr="009A00B6" w:rsidRDefault="007E3465" w:rsidP="007E3465">
      <w:pPr>
        <w:pStyle w:val="ListParagraph"/>
        <w:ind w:left="0"/>
        <w:jc w:val="both"/>
        <w:rPr>
          <w:rFonts w:ascii="Times New Roman" w:hAnsi="Times New Roman"/>
          <w:b/>
          <w:sz w:val="24"/>
          <w:szCs w:val="24"/>
          <w:lang w:val="sr-Cyrl-CS"/>
        </w:rPr>
      </w:pPr>
      <w:r w:rsidRPr="009A00B6">
        <w:rPr>
          <w:rFonts w:ascii="Times New Roman" w:hAnsi="Times New Roman"/>
          <w:b/>
          <w:sz w:val="24"/>
          <w:szCs w:val="24"/>
          <w:lang w:val="sr-Cyrl-CS"/>
        </w:rPr>
        <w:t>Анализа извршених послова</w:t>
      </w:r>
    </w:p>
    <w:p w:rsidR="007E3465" w:rsidRDefault="007E3465" w:rsidP="007E3465">
      <w:pPr>
        <w:pStyle w:val="ListParagraph"/>
        <w:ind w:left="0"/>
        <w:jc w:val="both"/>
        <w:rPr>
          <w:lang w:val="sr-Cyrl-CS"/>
        </w:rPr>
      </w:pPr>
      <w:r>
        <w:rPr>
          <w:lang w:val="sr-Cyrl-CS"/>
        </w:rPr>
        <w:tab/>
      </w:r>
    </w:p>
    <w:p w:rsidR="007E3465" w:rsidRPr="009A00B6" w:rsidRDefault="007E3465" w:rsidP="007E3465">
      <w:pPr>
        <w:pStyle w:val="ListParagraph"/>
        <w:ind w:left="0" w:firstLine="720"/>
        <w:jc w:val="both"/>
        <w:rPr>
          <w:rFonts w:ascii="Times New Roman" w:hAnsi="Times New Roman"/>
          <w:sz w:val="24"/>
          <w:szCs w:val="24"/>
          <w:lang w:val="sr-Cyrl-CS"/>
        </w:rPr>
      </w:pPr>
      <w:r w:rsidRPr="009A00B6">
        <w:rPr>
          <w:rFonts w:ascii="Times New Roman" w:hAnsi="Times New Roman"/>
          <w:sz w:val="24"/>
          <w:szCs w:val="24"/>
          <w:lang w:val="sr-Cyrl-CS"/>
        </w:rPr>
        <w:t xml:space="preserve">У поглед просторно-планске документације Одјељење за просторно уређење није у потпуности реализовало План рада. Од планирана 3 стратешка документа усвојен је 1, а од </w:t>
      </w:r>
      <w:r w:rsidRPr="009A00B6">
        <w:rPr>
          <w:rFonts w:ascii="Times New Roman" w:hAnsi="Times New Roman"/>
          <w:sz w:val="24"/>
          <w:szCs w:val="24"/>
          <w:lang w:val="sr-Cyrl-CS"/>
        </w:rPr>
        <w:lastRenderedPageBreak/>
        <w:t xml:space="preserve">спроведбених докумената усвојен је Регулациони план „Центар града“ и покренуте процедуре за још 3 плана. </w:t>
      </w:r>
    </w:p>
    <w:p w:rsidR="007E3465" w:rsidRPr="00251035" w:rsidRDefault="007E3465" w:rsidP="00251035">
      <w:pPr>
        <w:pStyle w:val="ListParagraph"/>
        <w:ind w:left="0"/>
        <w:jc w:val="both"/>
        <w:rPr>
          <w:rFonts w:ascii="Times New Roman" w:hAnsi="Times New Roman"/>
          <w:sz w:val="24"/>
          <w:szCs w:val="24"/>
          <w:lang w:val="sr-Cyrl-CS"/>
        </w:rPr>
      </w:pPr>
      <w:r w:rsidRPr="009A00B6">
        <w:rPr>
          <w:rFonts w:ascii="Times New Roman" w:hAnsi="Times New Roman"/>
          <w:sz w:val="24"/>
          <w:szCs w:val="24"/>
          <w:lang w:val="sr-Cyrl-CS"/>
        </w:rPr>
        <w:tab/>
        <w:t>Одсјек за грађевинске и употребне дозволе је од планираних 120 издатих грађевинских дозавола издао 156, од планираних 50 издатих употребних дозвола издао 77. Од планираних 50 рјешења да је објекат изграђен до краја 1980. године, издатао је 125 рјешења.</w:t>
      </w:r>
      <w:r w:rsidR="00251035">
        <w:rPr>
          <w:rFonts w:ascii="Times New Roman" w:hAnsi="Times New Roman"/>
          <w:sz w:val="24"/>
          <w:szCs w:val="24"/>
          <w:lang w:val="sr-Cyrl-CS"/>
        </w:rPr>
        <w:t xml:space="preserve"> </w:t>
      </w:r>
      <w:r w:rsidRPr="00251035">
        <w:rPr>
          <w:rFonts w:ascii="Times New Roman" w:hAnsi="Times New Roman"/>
          <w:sz w:val="24"/>
          <w:szCs w:val="24"/>
        </w:rPr>
        <w:t>Поређења ради са 2018. годином, број поднесених захтјева је повећан за 15, а број издатих грађевинских дозвола је повећан за 35. У погледу намјене објеката, повећан је број издатих дозвола за индивидуалне стамбене објекте за 35</w:t>
      </w:r>
      <w:r w:rsidRPr="00251035">
        <w:rPr>
          <w:rFonts w:ascii="Times New Roman" w:hAnsi="Times New Roman"/>
          <w:sz w:val="24"/>
          <w:szCs w:val="24"/>
          <w:lang w:val="sr-Cyrl-CS"/>
        </w:rPr>
        <w:t>,</w:t>
      </w:r>
      <w:r w:rsidRPr="00251035">
        <w:rPr>
          <w:rFonts w:ascii="Times New Roman" w:hAnsi="Times New Roman"/>
          <w:sz w:val="24"/>
          <w:szCs w:val="24"/>
        </w:rPr>
        <w:t xml:space="preserve"> за вишепородичне објекте за 1, а смањен за пословне објекте за 2. </w:t>
      </w:r>
    </w:p>
    <w:p w:rsidR="007E3465" w:rsidRPr="009A00B6" w:rsidRDefault="007E3465" w:rsidP="007E3465">
      <w:pPr>
        <w:ind w:firstLine="708"/>
        <w:rPr>
          <w:i w:val="0"/>
          <w:szCs w:val="24"/>
        </w:rPr>
      </w:pPr>
      <w:r w:rsidRPr="009A00B6">
        <w:rPr>
          <w:i w:val="0"/>
          <w:szCs w:val="24"/>
        </w:rPr>
        <w:t xml:space="preserve">Истини за вољу, значајнијем повећању броја издатих грађевинских дозвола у односу на претходну годину допринјело је издавање дозвола за градњу типских индивидуалних стамбених објеката лицима која су претрпјела материјалну штету током поплава у мају 2014. године. По овом основу издате су 33 грађевинске дозволе. Трошкове издавања дозволе и градње кућа сносе Град Бијељина и међународни донатори. Из тог разлога се може говорити смо о бројчаном повећању издатих дозвола не и суштинском. Може се рећи да је број издатих дозвола на прошлогодишњем нивоу. </w:t>
      </w:r>
    </w:p>
    <w:p w:rsidR="007E3465" w:rsidRPr="009A00B6" w:rsidRDefault="007E3465" w:rsidP="007E3465">
      <w:pPr>
        <w:pStyle w:val="ListParagraph"/>
        <w:ind w:left="0" w:firstLine="708"/>
        <w:jc w:val="both"/>
        <w:rPr>
          <w:rFonts w:ascii="Times New Roman" w:hAnsi="Times New Roman"/>
          <w:sz w:val="24"/>
          <w:szCs w:val="24"/>
          <w:lang w:val="sr-Cyrl-CS"/>
        </w:rPr>
      </w:pPr>
      <w:r w:rsidRPr="009A00B6">
        <w:rPr>
          <w:rFonts w:ascii="Times New Roman" w:hAnsi="Times New Roman"/>
          <w:sz w:val="24"/>
          <w:szCs w:val="24"/>
          <w:lang w:val="sr-Cyrl-CS"/>
        </w:rPr>
        <w:t xml:space="preserve">Одсјек за урбанизам и документацију је од планираних 120 издатих локацијских услова издао </w:t>
      </w:r>
      <w:r w:rsidRPr="009A00B6">
        <w:rPr>
          <w:rFonts w:ascii="Times New Roman" w:hAnsi="Times New Roman"/>
          <w:bCs/>
          <w:sz w:val="24"/>
          <w:szCs w:val="24"/>
          <w:lang w:val="ru-RU"/>
        </w:rPr>
        <w:t>220 локацијских услова (55 из ранијих година)</w:t>
      </w:r>
      <w:r w:rsidRPr="009A00B6">
        <w:rPr>
          <w:rFonts w:ascii="Times New Roman" w:hAnsi="Times New Roman"/>
          <w:sz w:val="24"/>
          <w:szCs w:val="24"/>
          <w:lang w:val="sr-Cyrl-CS"/>
        </w:rPr>
        <w:t>.</w:t>
      </w:r>
    </w:p>
    <w:p w:rsidR="007E3465" w:rsidRDefault="007E3465" w:rsidP="007E3465">
      <w:pPr>
        <w:pStyle w:val="ListParagraph"/>
        <w:ind w:left="0"/>
        <w:jc w:val="both"/>
        <w:rPr>
          <w:lang w:val="sr-Cyrl-CS"/>
        </w:rPr>
      </w:pPr>
    </w:p>
    <w:p w:rsidR="007E3465" w:rsidRPr="009A00B6" w:rsidRDefault="007E3465" w:rsidP="007E3465">
      <w:pPr>
        <w:pStyle w:val="ListParagraph"/>
        <w:ind w:left="0"/>
        <w:jc w:val="both"/>
        <w:rPr>
          <w:rFonts w:ascii="Times New Roman" w:hAnsi="Times New Roman"/>
          <w:sz w:val="24"/>
          <w:szCs w:val="24"/>
          <w:lang w:val="sr-Cyrl-CS"/>
        </w:rPr>
      </w:pPr>
      <w:r w:rsidRPr="009A00B6">
        <w:rPr>
          <w:rFonts w:ascii="Times New Roman" w:hAnsi="Times New Roman"/>
          <w:b/>
          <w:sz w:val="24"/>
          <w:szCs w:val="24"/>
          <w:lang w:val="sr-Cyrl-CS"/>
        </w:rPr>
        <w:t>Значајни резултати рада Одјељења за просторно уређење</w:t>
      </w:r>
    </w:p>
    <w:p w:rsidR="007E3465" w:rsidRPr="00B355F1" w:rsidRDefault="007E3465" w:rsidP="007E3465">
      <w:pPr>
        <w:pStyle w:val="ListParagraph"/>
        <w:ind w:left="0"/>
        <w:jc w:val="both"/>
        <w:rPr>
          <w:lang w:val="sr-Cyrl-CS"/>
        </w:rPr>
      </w:pPr>
    </w:p>
    <w:p w:rsidR="007E3465" w:rsidRPr="009A00B6" w:rsidRDefault="007E3465" w:rsidP="007E3465">
      <w:pPr>
        <w:pStyle w:val="ListParagraph"/>
        <w:ind w:left="0"/>
        <w:jc w:val="both"/>
        <w:rPr>
          <w:rFonts w:ascii="Times New Roman" w:hAnsi="Times New Roman"/>
          <w:sz w:val="24"/>
          <w:szCs w:val="24"/>
          <w:lang w:val="sr-Cyrl-CS"/>
        </w:rPr>
      </w:pPr>
      <w:r>
        <w:rPr>
          <w:b/>
          <w:lang w:val="sr-Cyrl-CS"/>
        </w:rPr>
        <w:tab/>
      </w:r>
      <w:r w:rsidRPr="009A00B6">
        <w:rPr>
          <w:rFonts w:ascii="Times New Roman" w:hAnsi="Times New Roman"/>
          <w:sz w:val="24"/>
          <w:szCs w:val="24"/>
          <w:lang w:val="sr-Cyrl-CS"/>
        </w:rPr>
        <w:t>Од свих резултата које је Одјељење за просторно уређење постигло у 2019. години, посебно треба истаћи усвајање Просторног плана града Бијељина са унесеном трасом аутопута, као и одлука које представљају почетну фазу у поступку доношења докумената просторног уређења и који ће бити у коначном облику усвојени у 2020. години. На тај начин ствара се подлога потенцијалним инвеститорима који желе градити на подручју града Бијељина.</w:t>
      </w:r>
    </w:p>
    <w:p w:rsidR="007E3465" w:rsidRPr="009A00B6" w:rsidRDefault="007E3465" w:rsidP="007E3465">
      <w:pPr>
        <w:pStyle w:val="ListParagraph"/>
        <w:ind w:left="0"/>
        <w:jc w:val="both"/>
        <w:rPr>
          <w:rFonts w:ascii="Times New Roman" w:hAnsi="Times New Roman"/>
          <w:i/>
          <w:sz w:val="24"/>
          <w:szCs w:val="24"/>
        </w:rPr>
      </w:pPr>
    </w:p>
    <w:p w:rsidR="007E3465" w:rsidRPr="009A00B6" w:rsidRDefault="007E3465" w:rsidP="007E3465">
      <w:pPr>
        <w:pStyle w:val="ListParagraph"/>
        <w:ind w:left="0"/>
        <w:jc w:val="both"/>
        <w:rPr>
          <w:rFonts w:ascii="Times New Roman" w:hAnsi="Times New Roman"/>
          <w:b/>
          <w:bCs/>
          <w:i/>
          <w:sz w:val="24"/>
          <w:szCs w:val="24"/>
          <w:lang w:val="ru-RU"/>
        </w:rPr>
      </w:pPr>
      <w:r w:rsidRPr="009A00B6">
        <w:rPr>
          <w:rFonts w:ascii="Times New Roman" w:hAnsi="Times New Roman"/>
          <w:i/>
          <w:sz w:val="24"/>
          <w:szCs w:val="24"/>
          <w:lang w:val="sr-Cyrl-CS"/>
        </w:rPr>
        <w:tab/>
      </w:r>
      <w:r w:rsidR="009A00B6" w:rsidRPr="009A00B6">
        <w:rPr>
          <w:rFonts w:ascii="Times New Roman" w:hAnsi="Times New Roman"/>
          <w:b/>
          <w:bCs/>
          <w:i/>
          <w:sz w:val="24"/>
          <w:szCs w:val="24"/>
        </w:rPr>
        <w:t>4</w:t>
      </w:r>
      <w:r w:rsidRPr="009A00B6">
        <w:rPr>
          <w:rFonts w:ascii="Times New Roman" w:hAnsi="Times New Roman"/>
          <w:b/>
          <w:bCs/>
          <w:i/>
          <w:sz w:val="24"/>
          <w:szCs w:val="24"/>
          <w:lang w:val="ru-RU"/>
        </w:rPr>
        <w:t xml:space="preserve">.4. Образложење неизвршених послова из плана рада, стратегије и других програмских докумената </w:t>
      </w:r>
    </w:p>
    <w:p w:rsidR="007E3465" w:rsidRDefault="007E3465" w:rsidP="007E3465">
      <w:pPr>
        <w:pStyle w:val="ListParagraph"/>
        <w:ind w:left="0"/>
        <w:jc w:val="both"/>
        <w:rPr>
          <w:b/>
          <w:bCs/>
          <w:lang w:val="ru-RU"/>
        </w:rPr>
      </w:pPr>
    </w:p>
    <w:p w:rsidR="007E3465" w:rsidRPr="009A00B6" w:rsidRDefault="007E3465" w:rsidP="007E3465">
      <w:pPr>
        <w:pStyle w:val="ListParagraph"/>
        <w:ind w:left="0"/>
        <w:jc w:val="both"/>
        <w:rPr>
          <w:rFonts w:ascii="Times New Roman" w:hAnsi="Times New Roman"/>
          <w:bCs/>
          <w:sz w:val="24"/>
          <w:szCs w:val="24"/>
          <w:lang w:val="ru-RU"/>
        </w:rPr>
      </w:pPr>
      <w:r>
        <w:rPr>
          <w:b/>
          <w:bCs/>
          <w:lang w:val="ru-RU"/>
        </w:rPr>
        <w:tab/>
      </w:r>
      <w:r w:rsidRPr="009A00B6">
        <w:rPr>
          <w:rFonts w:ascii="Times New Roman" w:hAnsi="Times New Roman"/>
          <w:bCs/>
          <w:sz w:val="24"/>
          <w:szCs w:val="24"/>
          <w:lang w:val="ru-RU"/>
        </w:rPr>
        <w:t xml:space="preserve">Послови које Одјељење за просторно уређење није успјело да изврши у 2019. години, а који су били предвиђени Планом рада односе се на неусвајање Урбанистичког плана града Бијељина и Урбанистичког плана </w:t>
      </w:r>
      <w:r w:rsidRPr="009A00B6">
        <w:rPr>
          <w:rFonts w:ascii="Times New Roman" w:hAnsi="Times New Roman"/>
          <w:bCs/>
          <w:sz w:val="24"/>
          <w:szCs w:val="24"/>
          <w:lang w:val="ru-RU"/>
        </w:rPr>
        <w:sym w:font="Symbol" w:char="F0B2"/>
      </w:r>
      <w:r w:rsidRPr="009A00B6">
        <w:rPr>
          <w:rFonts w:ascii="Times New Roman" w:hAnsi="Times New Roman"/>
          <w:bCs/>
          <w:sz w:val="24"/>
          <w:szCs w:val="24"/>
          <w:lang w:val="ru-RU"/>
        </w:rPr>
        <w:t xml:space="preserve">Јања" у Бијељини. Због утврђивања трасе аутопута од стране републичких органа израда и усвајање Просторног плана града Бијељина је трајала дуже од очекиваног и на уштрб других докумената просторног уређења. </w:t>
      </w:r>
    </w:p>
    <w:p w:rsidR="009A00B6" w:rsidRDefault="007E3465" w:rsidP="007E3465">
      <w:pPr>
        <w:pStyle w:val="ListParagraph"/>
        <w:ind w:left="0"/>
        <w:jc w:val="both"/>
        <w:rPr>
          <w:rFonts w:ascii="Times New Roman" w:hAnsi="Times New Roman"/>
          <w:bCs/>
          <w:sz w:val="24"/>
          <w:szCs w:val="24"/>
          <w:lang w:val="ru-RU"/>
        </w:rPr>
      </w:pPr>
      <w:r w:rsidRPr="009A00B6">
        <w:rPr>
          <w:rFonts w:ascii="Times New Roman" w:hAnsi="Times New Roman"/>
          <w:bCs/>
          <w:sz w:val="24"/>
          <w:szCs w:val="24"/>
          <w:lang w:val="ru-RU"/>
        </w:rPr>
        <w:tab/>
        <w:t xml:space="preserve">Број издатих дозвола у току године зависи од заинтересованости инвеститора за градњу објеката. </w:t>
      </w:r>
    </w:p>
    <w:p w:rsidR="007E3465" w:rsidRDefault="009A00B6" w:rsidP="009A00B6">
      <w:pPr>
        <w:ind w:firstLine="708"/>
        <w:rPr>
          <w:b/>
          <w:lang w:val="sr-Cyrl-CS"/>
        </w:rPr>
      </w:pPr>
      <w:r>
        <w:rPr>
          <w:b/>
        </w:rPr>
        <w:t xml:space="preserve">4.5. </w:t>
      </w:r>
      <w:r w:rsidR="007E3465">
        <w:rPr>
          <w:b/>
          <w:lang w:val="sr-Cyrl-CS"/>
        </w:rPr>
        <w:t>Закључци и препоруке</w:t>
      </w:r>
    </w:p>
    <w:p w:rsidR="007E3465" w:rsidRDefault="007E3465" w:rsidP="007E3465">
      <w:pPr>
        <w:ind w:firstLine="708"/>
        <w:rPr>
          <w:lang w:val="sr-Cyrl-CS"/>
        </w:rPr>
      </w:pPr>
    </w:p>
    <w:p w:rsidR="007E3465" w:rsidRPr="009A00B6" w:rsidRDefault="007E3465" w:rsidP="00251035">
      <w:pPr>
        <w:ind w:firstLine="708"/>
        <w:rPr>
          <w:i w:val="0"/>
          <w:lang w:val="sr-Cyrl-CS"/>
        </w:rPr>
      </w:pPr>
      <w:r w:rsidRPr="009A00B6">
        <w:rPr>
          <w:i w:val="0"/>
          <w:lang w:val="sr-Cyrl-CS"/>
        </w:rPr>
        <w:t>Упоређујући рад и извршене послове Одјељења за просторно уређење у 2019. години и Планом рада пројектоване послове за исти период, може се констатовати да је Одјељење у цјелини реализовало циљеве у погледу издавања појединачних аката (локацијски услови, грађевинска дозвола и др.), а да у погледу доношења просторно-планске документације Планом рада у доброј мјери није реализован.</w:t>
      </w:r>
      <w:r w:rsidR="00251035">
        <w:rPr>
          <w:i w:val="0"/>
          <w:lang w:val="sr-Cyrl-CS"/>
        </w:rPr>
        <w:t xml:space="preserve"> </w:t>
      </w:r>
      <w:r w:rsidRPr="009A00B6">
        <w:rPr>
          <w:i w:val="0"/>
          <w:lang w:val="sr-Cyrl-CS"/>
        </w:rPr>
        <w:t xml:space="preserve">Одјељење за </w:t>
      </w:r>
      <w:r w:rsidRPr="009A00B6">
        <w:rPr>
          <w:i w:val="0"/>
          <w:lang w:val="sr-Cyrl-CS"/>
        </w:rPr>
        <w:lastRenderedPageBreak/>
        <w:t xml:space="preserve">просторно уређење је својим радом допринјело побољшању друштвеног, економског и привредног развоја наше локалне заједнице, и наглашавамо да ће ова добра пракса бити настављена и у наредном периоду уз побољшање постојећих и увођење нових стандарда у рад овог Одјељења. </w:t>
      </w:r>
    </w:p>
    <w:p w:rsidR="00210688" w:rsidRDefault="00210688">
      <w:pPr>
        <w:jc w:val="left"/>
        <w:rPr>
          <w:b/>
          <w:bCs/>
          <w:i w:val="0"/>
          <w:color w:val="4F81BD" w:themeColor="accent1"/>
          <w:sz w:val="28"/>
          <w:szCs w:val="28"/>
          <w:lang w:val="bs-Cyrl-BA" w:eastAsia="sr-Latn-BA"/>
        </w:rPr>
      </w:pPr>
      <w:bookmarkStart w:id="18" w:name="_Toc34289061"/>
      <w:bookmarkStart w:id="19" w:name="_Toc478105639"/>
    </w:p>
    <w:p w:rsidR="009A00B6" w:rsidRDefault="00040170" w:rsidP="00636612">
      <w:pPr>
        <w:pStyle w:val="Heading1"/>
      </w:pPr>
      <w:r>
        <w:rPr>
          <w:lang w:val="bs-Cyrl-BA"/>
        </w:rPr>
        <w:t>5.</w:t>
      </w:r>
      <w:r w:rsidR="009A00B6" w:rsidRPr="00415B5C">
        <w:t>ИЗВЈЕШТАЈ О РАДУ ОДЈЕЉЕЊА ЗА СТАМБЕНО-КОМУНАЛНЕ ПОСЛОВЕ И ЗАШТИТУ ЖИВОТНЕ СРЕДИНЕ</w:t>
      </w:r>
      <w:bookmarkEnd w:id="18"/>
    </w:p>
    <w:p w:rsidR="009A00B6" w:rsidRDefault="009A00B6" w:rsidP="009A00B6">
      <w:pPr>
        <w:rPr>
          <w:lang w:eastAsia="sr-Latn-BA"/>
        </w:rPr>
      </w:pPr>
    </w:p>
    <w:p w:rsidR="009A00B6" w:rsidRPr="009A00B6" w:rsidRDefault="009A00B6" w:rsidP="009A00B6">
      <w:pPr>
        <w:pStyle w:val="NoSpacing"/>
        <w:ind w:firstLine="708"/>
        <w:rPr>
          <w:rFonts w:ascii="Times New Roman" w:hAnsi="Times New Roman"/>
          <w:b/>
          <w:i/>
          <w:sz w:val="24"/>
          <w:szCs w:val="24"/>
        </w:rPr>
      </w:pPr>
      <w:bookmarkStart w:id="20" w:name="_Toc507753040"/>
      <w:bookmarkEnd w:id="20"/>
      <w:r w:rsidRPr="009A00B6">
        <w:rPr>
          <w:rFonts w:ascii="Times New Roman" w:hAnsi="Times New Roman"/>
          <w:b/>
          <w:i/>
          <w:sz w:val="24"/>
          <w:szCs w:val="24"/>
        </w:rPr>
        <w:t>Увод</w:t>
      </w:r>
    </w:p>
    <w:p w:rsidR="009A00B6" w:rsidRPr="00D22761" w:rsidRDefault="009A00B6" w:rsidP="009A00B6">
      <w:pPr>
        <w:rPr>
          <w:b/>
        </w:rPr>
      </w:pPr>
    </w:p>
    <w:p w:rsidR="009A00B6" w:rsidRPr="009A00B6" w:rsidRDefault="009A00B6" w:rsidP="009A00B6">
      <w:pPr>
        <w:spacing w:after="120"/>
        <w:ind w:firstLine="709"/>
        <w:rPr>
          <w:i w:val="0"/>
        </w:rPr>
      </w:pPr>
      <w:r w:rsidRPr="009A00B6">
        <w:rPr>
          <w:i w:val="0"/>
        </w:rPr>
        <w:t>У сврху праћења реализације редовних послова Одјељењa за стамбено-комуналне послове и заштиту животне средине, као и праћење реализације капиталних улагања у изградњу инфраструктурних објеката урађен је План рада Одјељења за 2019. годину којим су дефинисани послови. У циљу побољшања рада Одјељења, оцјене успјешности, економичности, ефикасности, ефективности, упоређивања података, анализе унутрашњих и вањских утицаја на рад Одјељења, ради се извјештај за претходну годину.</w:t>
      </w:r>
    </w:p>
    <w:p w:rsidR="009A00B6" w:rsidRPr="009A00B6" w:rsidRDefault="009A00B6" w:rsidP="009A00B6">
      <w:pPr>
        <w:spacing w:after="120"/>
        <w:ind w:firstLine="709"/>
        <w:rPr>
          <w:i w:val="0"/>
        </w:rPr>
      </w:pPr>
      <w:r w:rsidRPr="009A00B6">
        <w:rPr>
          <w:i w:val="0"/>
        </w:rPr>
        <w:t>План реализације пројеката за 2019. годину, који су предмет овог Извјештаја, урађен је на основу усвојеног буџета града Бијељина за 2019. годину ("Службени гласник Града Бијељина" бр. 26/18) као и Програм заједничке комуналне потрошње за 2019. годину, Програм одржавања јавних саобраћајних површина на територији града Бијељина за 2019. годину, Програм изградње комуналне инфраструктуре на територији града Бијељина за 2019. годину, Програм изградње и одржавања јавне расвјете за 2019. годину, Програм рада зимске службе за 2019/2020 годину и Програм о начину коришћења новчаних средстава прикупљених на основу прихода од посебних водних накнада за 2019. годину.</w:t>
      </w:r>
    </w:p>
    <w:p w:rsidR="009A00B6" w:rsidRPr="009A00B6" w:rsidRDefault="009A00B6" w:rsidP="009A00B6">
      <w:pPr>
        <w:spacing w:after="120"/>
        <w:ind w:firstLine="709"/>
        <w:rPr>
          <w:i w:val="0"/>
        </w:rPr>
      </w:pPr>
      <w:r w:rsidRPr="009A00B6">
        <w:rPr>
          <w:i w:val="0"/>
        </w:rPr>
        <w:t>Одјељење за стамбено-комуналне послове и заштиту животне средине има кључну улогу у планирању, имплементацији и праћењу реализације инфраструктурних пројеката као и послове везане за комунално функционисање града.</w:t>
      </w:r>
    </w:p>
    <w:p w:rsidR="009A00B6" w:rsidRPr="009A00B6" w:rsidRDefault="009A00B6" w:rsidP="009A00B6">
      <w:pPr>
        <w:spacing w:after="120"/>
        <w:ind w:firstLine="709"/>
        <w:rPr>
          <w:i w:val="0"/>
        </w:rPr>
      </w:pPr>
      <w:r w:rsidRPr="009A00B6">
        <w:rPr>
          <w:i w:val="0"/>
        </w:rPr>
        <w:tab/>
      </w:r>
    </w:p>
    <w:p w:rsidR="009A00B6" w:rsidRPr="009A00B6" w:rsidRDefault="009A00B6" w:rsidP="009A00B6">
      <w:pPr>
        <w:spacing w:after="120"/>
        <w:ind w:firstLine="709"/>
        <w:rPr>
          <w:i w:val="0"/>
        </w:rPr>
      </w:pPr>
      <w:r w:rsidRPr="009A00B6">
        <w:rPr>
          <w:i w:val="0"/>
        </w:rPr>
        <w:t>Одјељење за стамбено-комуналне послове и заштиту животне средине обухвата четири одсјека и то:</w:t>
      </w:r>
    </w:p>
    <w:p w:rsidR="009A00B6" w:rsidRPr="009A00B6" w:rsidRDefault="009A00B6" w:rsidP="009A00B6">
      <w:pPr>
        <w:rPr>
          <w:i w:val="0"/>
        </w:rPr>
      </w:pPr>
      <w:r w:rsidRPr="009A00B6">
        <w:rPr>
          <w:i w:val="0"/>
        </w:rPr>
        <w:tab/>
        <w:t xml:space="preserve">- Одсјек за стамбено-комуналне послове и заштиту животне средине, </w:t>
      </w:r>
    </w:p>
    <w:p w:rsidR="009A00B6" w:rsidRPr="009A00B6" w:rsidRDefault="009A00B6" w:rsidP="009A00B6">
      <w:pPr>
        <w:rPr>
          <w:i w:val="0"/>
        </w:rPr>
      </w:pPr>
      <w:r w:rsidRPr="009A00B6">
        <w:rPr>
          <w:i w:val="0"/>
        </w:rPr>
        <w:tab/>
        <w:t>- Одсјек за саобраћај и комуналну инфраструктуру,</w:t>
      </w:r>
    </w:p>
    <w:p w:rsidR="009A00B6" w:rsidRPr="009A00B6" w:rsidRDefault="009A00B6" w:rsidP="009A00B6">
      <w:pPr>
        <w:rPr>
          <w:i w:val="0"/>
        </w:rPr>
      </w:pPr>
      <w:r w:rsidRPr="009A00B6">
        <w:rPr>
          <w:i w:val="0"/>
        </w:rPr>
        <w:tab/>
        <w:t>- Одсјек за имовинско-правне послове и</w:t>
      </w:r>
    </w:p>
    <w:p w:rsidR="009A00B6" w:rsidRPr="009A00B6" w:rsidRDefault="009A00B6" w:rsidP="009A00B6">
      <w:pPr>
        <w:rPr>
          <w:i w:val="0"/>
        </w:rPr>
      </w:pPr>
      <w:r w:rsidRPr="009A00B6">
        <w:rPr>
          <w:i w:val="0"/>
        </w:rPr>
        <w:tab/>
        <w:t>- Одсјек за послове комуналне накнаде.</w:t>
      </w:r>
    </w:p>
    <w:p w:rsidR="009A00B6" w:rsidRDefault="009A00B6" w:rsidP="00B009E0">
      <w:pPr>
        <w:rPr>
          <w:i w:val="0"/>
        </w:rPr>
      </w:pPr>
      <w:r w:rsidRPr="009A00B6">
        <w:rPr>
          <w:i w:val="0"/>
        </w:rPr>
        <w:tab/>
        <w:t>У Одјељењу је запослено 34 сл</w:t>
      </w:r>
      <w:r>
        <w:rPr>
          <w:i w:val="0"/>
        </w:rPr>
        <w:t>ужбеника са начелником Одјељења.</w:t>
      </w:r>
    </w:p>
    <w:p w:rsidR="000B3110" w:rsidRPr="000B3110" w:rsidRDefault="000B3110" w:rsidP="000B3110">
      <w:pPr>
        <w:ind w:firstLine="720"/>
        <w:rPr>
          <w:i w:val="0"/>
        </w:rPr>
      </w:pPr>
    </w:p>
    <w:p w:rsidR="009A00B6" w:rsidRPr="009A00B6" w:rsidRDefault="009A00B6" w:rsidP="009A00B6">
      <w:pPr>
        <w:pStyle w:val="NoSpacing"/>
        <w:ind w:firstLine="708"/>
        <w:rPr>
          <w:rFonts w:ascii="Times New Roman" w:hAnsi="Times New Roman"/>
          <w:b/>
          <w:i/>
          <w:sz w:val="24"/>
          <w:szCs w:val="24"/>
        </w:rPr>
      </w:pPr>
      <w:bookmarkStart w:id="21" w:name="_Toc507753041"/>
      <w:r w:rsidRPr="009A00B6">
        <w:rPr>
          <w:rFonts w:ascii="Times New Roman" w:hAnsi="Times New Roman"/>
          <w:b/>
          <w:i/>
          <w:sz w:val="24"/>
          <w:szCs w:val="24"/>
        </w:rPr>
        <w:t xml:space="preserve">5.2.  </w:t>
      </w:r>
      <w:bookmarkEnd w:id="21"/>
      <w:r w:rsidRPr="009A00B6">
        <w:rPr>
          <w:rFonts w:ascii="Times New Roman" w:hAnsi="Times New Roman"/>
          <w:b/>
          <w:i/>
          <w:sz w:val="24"/>
          <w:szCs w:val="24"/>
        </w:rPr>
        <w:t>Сажетак извјештаја</w:t>
      </w:r>
    </w:p>
    <w:p w:rsidR="009A00B6" w:rsidRPr="001705D0" w:rsidRDefault="009A00B6" w:rsidP="009A00B6">
      <w:pPr>
        <w:rPr>
          <w:b/>
        </w:rPr>
      </w:pPr>
    </w:p>
    <w:p w:rsidR="009A00B6" w:rsidRPr="009A00B6" w:rsidRDefault="009A00B6" w:rsidP="009A00B6">
      <w:pPr>
        <w:ind w:firstLine="709"/>
        <w:rPr>
          <w:i w:val="0"/>
        </w:rPr>
      </w:pPr>
      <w:r w:rsidRPr="009A00B6">
        <w:rPr>
          <w:i w:val="0"/>
        </w:rPr>
        <w:t xml:space="preserve">Кључни послови у извјештајном периоду овог Одјељења, подразумијевају припрему и провођење пројеката, изградње и одржавање путне, саобраћајне и комуналне инфраструктуре, уређење и опремање градског грађевинског земљишта и јавних градских површина, у складу са секторским циљевима у оквиру стратегија развоја Града Бијељина 2014-2023 година. На основу Закона о локалној самоуправи Одјељење за стамбено-комуналне послове и заштиту животне средине обављало је стручне и управне послове из надлежности Града који се односе на: праћење реализације стратешких планова развоја из дјелокруга рада, изградњу, одржавање и заштиту објеката комуналне и путне инфраструктуре, праћење заједничке комуналне потрошње, снабдијевање становништва питком водом, гасом, топлотном енергијом и одводњом отпадних вода, чишћење и </w:t>
      </w:r>
      <w:r w:rsidRPr="009A00B6">
        <w:rPr>
          <w:i w:val="0"/>
        </w:rPr>
        <w:lastRenderedPageBreak/>
        <w:t>комунално уређење насељених мјеста, коришћење градског грађевинског земљишта, заштиту животне средине, заузеће јавних површина, саобраћај, управљање јавним паркинг просторима, јавним гаражама и јавним превозом путника, утврђивање накнада за коришћење комуналне инфраструктуре и ресурса, послове из области стамбених односа, кућног реда, регистрацију заједница етажних власника, имовинско-правне послове из надлежности Града, послови комуналне накнаде и друге послове који му се посебним актом ставе у дјелокруг рада.</w:t>
      </w:r>
    </w:p>
    <w:p w:rsidR="009A00B6" w:rsidRPr="009A00B6" w:rsidRDefault="009A00B6" w:rsidP="009A00B6">
      <w:pPr>
        <w:rPr>
          <w:b/>
          <w:i w:val="0"/>
        </w:rPr>
      </w:pPr>
    </w:p>
    <w:p w:rsidR="009A00B6" w:rsidRPr="009A00B6" w:rsidRDefault="009A00B6" w:rsidP="009A00B6">
      <w:pPr>
        <w:pStyle w:val="NoSpacing"/>
        <w:ind w:firstLine="450"/>
        <w:rPr>
          <w:rFonts w:ascii="Times New Roman" w:hAnsi="Times New Roman"/>
          <w:b/>
          <w:i/>
          <w:sz w:val="24"/>
          <w:szCs w:val="24"/>
        </w:rPr>
      </w:pPr>
      <w:bookmarkStart w:id="22" w:name="_Toc507753042"/>
      <w:r w:rsidRPr="009A00B6">
        <w:rPr>
          <w:rFonts w:ascii="Times New Roman" w:hAnsi="Times New Roman"/>
          <w:b/>
          <w:i/>
          <w:sz w:val="24"/>
          <w:szCs w:val="24"/>
        </w:rPr>
        <w:t>5.3.</w:t>
      </w:r>
      <w:r w:rsidR="003B752D">
        <w:rPr>
          <w:rFonts w:ascii="Times New Roman" w:hAnsi="Times New Roman"/>
          <w:b/>
          <w:i/>
          <w:sz w:val="24"/>
          <w:szCs w:val="24"/>
        </w:rPr>
        <w:t xml:space="preserve"> </w:t>
      </w:r>
      <w:r w:rsidRPr="009A00B6">
        <w:rPr>
          <w:rFonts w:ascii="Times New Roman" w:hAnsi="Times New Roman"/>
          <w:b/>
          <w:i/>
          <w:sz w:val="24"/>
          <w:szCs w:val="24"/>
        </w:rPr>
        <w:t xml:space="preserve"> </w:t>
      </w:r>
      <w:bookmarkEnd w:id="22"/>
      <w:r w:rsidRPr="009A00B6">
        <w:rPr>
          <w:rFonts w:ascii="Times New Roman" w:hAnsi="Times New Roman"/>
          <w:b/>
          <w:i/>
          <w:sz w:val="24"/>
          <w:szCs w:val="24"/>
        </w:rPr>
        <w:t>Преглед извршених послова</w:t>
      </w:r>
    </w:p>
    <w:p w:rsidR="009A00B6" w:rsidRPr="001705D0" w:rsidRDefault="009A00B6" w:rsidP="009A00B6">
      <w:pPr>
        <w:spacing w:after="120"/>
        <w:rPr>
          <w:b/>
        </w:rPr>
      </w:pPr>
    </w:p>
    <w:p w:rsidR="009A00B6" w:rsidRPr="0013323D" w:rsidRDefault="009A00B6" w:rsidP="0013323D">
      <w:pPr>
        <w:pStyle w:val="NoSpacing"/>
        <w:rPr>
          <w:rFonts w:ascii="Times New Roman" w:hAnsi="Times New Roman"/>
          <w:b/>
          <w:sz w:val="24"/>
          <w:szCs w:val="24"/>
        </w:rPr>
      </w:pPr>
      <w:bookmarkStart w:id="23" w:name="_Toc507753043"/>
      <w:r w:rsidRPr="0013323D">
        <w:rPr>
          <w:rFonts w:ascii="Times New Roman" w:hAnsi="Times New Roman"/>
          <w:b/>
          <w:sz w:val="24"/>
          <w:szCs w:val="24"/>
        </w:rPr>
        <w:t>Одсјек за стамбено-комуналне послове и заштиту животне средине и Одсјек за саобраћај и комуналну инфраструктуру</w:t>
      </w:r>
      <w:bookmarkEnd w:id="23"/>
    </w:p>
    <w:p w:rsidR="009A00B6" w:rsidRPr="001705D0" w:rsidRDefault="009A00B6" w:rsidP="009A00B6">
      <w:pPr>
        <w:spacing w:after="120"/>
        <w:ind w:firstLine="709"/>
      </w:pPr>
    </w:p>
    <w:p w:rsidR="009A00B6" w:rsidRPr="0013323D" w:rsidRDefault="009A00B6" w:rsidP="009A00B6">
      <w:pPr>
        <w:spacing w:after="120"/>
        <w:ind w:firstLine="709"/>
        <w:rPr>
          <w:i w:val="0"/>
        </w:rPr>
      </w:pPr>
      <w:r w:rsidRPr="0013323D">
        <w:rPr>
          <w:i w:val="0"/>
        </w:rPr>
        <w:t xml:space="preserve">Стратегијом развоја Града Бијељина до 2014-2023. године као један од оперативних циљева у склопу дефинисаних стратешких циљева дефинисано је побољшање урбаног развоја Града ради заштите и унапређења квалитета животне средине, изградња канализационог система у граду Бијељини, унапређење саобраћајне инфраструктуре, топлификација града са циљем коришћења геотермалних вода и довођење топлотне енергије за све заинтересоване потрошаче и смањења емисије угљен диоксида у ваздуху. </w:t>
      </w:r>
    </w:p>
    <w:p w:rsidR="009A00B6" w:rsidRPr="0013323D" w:rsidRDefault="009A00B6" w:rsidP="009A00B6">
      <w:pPr>
        <w:spacing w:after="120"/>
        <w:ind w:firstLine="709"/>
        <w:rPr>
          <w:i w:val="0"/>
        </w:rPr>
      </w:pPr>
      <w:r w:rsidRPr="0013323D">
        <w:rPr>
          <w:i w:val="0"/>
        </w:rPr>
        <w:t>Омогућити што веће комерцијално коришћење јавних површина на мјестима гдје је то могуће са циљем остварења што већег прихода на основу комуналних такса, одржавање кишне канализације у функционалном стању, чишћење јавних површина у насељеним мјестима је од посебног јавног интереса, одржавање јавне расвјете са циљем уштеде потрошње електричне енергије и ефикаснијег функционисања, упис у регистар свих заједница етажних власника зграда, идентификација градске имовине и процјена њене вриједности као и издавање под закуп пословних простора и остваривање што већих прихода, обухват што већег броја грађана наплатом комуналне накнаде и изградња нових и одржавање постојећих саобраћајница с циљем нормалног коришћења саобраћајница и сигурности учесника у саобраћају су активности које проводи ово Одјељење.</w:t>
      </w:r>
    </w:p>
    <w:p w:rsidR="009A00B6" w:rsidRPr="0013323D" w:rsidRDefault="009A00B6" w:rsidP="009A00B6">
      <w:pPr>
        <w:spacing w:after="120"/>
        <w:ind w:firstLine="709"/>
        <w:rPr>
          <w:i w:val="0"/>
        </w:rPr>
      </w:pPr>
      <w:r w:rsidRPr="0013323D">
        <w:rPr>
          <w:i w:val="0"/>
        </w:rPr>
        <w:t xml:space="preserve">Потрошачка јединица Одјељења за стамбено-комуналне послове и заштиту животне средине за реализацију планираних послова у 2019. години имала је на располагању за текуће расходе 3.846.300,00 КМ, а за капиталне расходе 14.997.700,00 КМ. </w:t>
      </w:r>
    </w:p>
    <w:p w:rsidR="009A00B6" w:rsidRPr="0013323D" w:rsidRDefault="009A00B6" w:rsidP="009A00B6">
      <w:pPr>
        <w:spacing w:after="120"/>
        <w:ind w:firstLine="720"/>
        <w:rPr>
          <w:i w:val="0"/>
        </w:rPr>
      </w:pPr>
      <w:r w:rsidRPr="0013323D">
        <w:rPr>
          <w:i w:val="0"/>
        </w:rPr>
        <w:t xml:space="preserve">За постизање и одржавање планираног нивоа јавне хигијене на подручју града обављене су континуиране свакодневне активности на ручном и машинском чишћењу асфалтних површина, (градских улица и тротоара) пјешачких стаза, тргова, уређених и неуређених зелених површина, прање асфалтних површина, прикупљање и одвоз крупноготпада кроз већ устаљену прољетну акцију чишћења и уређења града у априлу сваке године, затим послови по указаној потреби као што су послови: одвођење атмосферских вода и чишћење колектора кишне канализације, уређење спомен обиљежја и домова културе у мјесним заједницама, уређење излазно-улазних путних праваца, кошење обале канала и чишћење дна канала, уништавање амброзије и чишћење дивљих депонија. </w:t>
      </w:r>
    </w:p>
    <w:p w:rsidR="009A00B6" w:rsidRPr="0013323D" w:rsidRDefault="009A00B6" w:rsidP="009A00B6">
      <w:pPr>
        <w:spacing w:after="120"/>
        <w:ind w:firstLine="720"/>
        <w:rPr>
          <w:bCs/>
          <w:i w:val="0"/>
        </w:rPr>
      </w:pPr>
      <w:r w:rsidRPr="0013323D">
        <w:rPr>
          <w:bCs/>
          <w:i w:val="0"/>
        </w:rPr>
        <w:t xml:space="preserve">У градским срединама зелене површине имају вишеструку улогу, од санитарно-хигијенске до декоративно естетске. Да би зелене површине Бијељине у потпуности одговарале својој све значајнијој улози мора им се посветити посебна пажња почев од пројектовања и подизања зеленила до сталног одржавања и заштите свих постојећих објеката јавног градског зеленила. </w:t>
      </w:r>
    </w:p>
    <w:p w:rsidR="00210688" w:rsidRDefault="00210688">
      <w:pPr>
        <w:jc w:val="left"/>
        <w:rPr>
          <w:i w:val="0"/>
        </w:rPr>
      </w:pPr>
      <w:r>
        <w:rPr>
          <w:i w:val="0"/>
        </w:rPr>
        <w:br w:type="page"/>
      </w:r>
    </w:p>
    <w:p w:rsidR="009A00B6" w:rsidRPr="00B01BB9" w:rsidRDefault="0013323D" w:rsidP="00B01BB9">
      <w:pPr>
        <w:ind w:firstLine="708"/>
        <w:rPr>
          <w:i w:val="0"/>
        </w:rPr>
      </w:pPr>
      <w:r w:rsidRPr="00BB1907">
        <w:rPr>
          <w:i w:val="0"/>
        </w:rPr>
        <w:lastRenderedPageBreak/>
        <w:t xml:space="preserve">Табела </w:t>
      </w:r>
      <w:r>
        <w:rPr>
          <w:i w:val="0"/>
        </w:rPr>
        <w:t>1</w:t>
      </w:r>
      <w:r w:rsidRPr="00BB1907">
        <w:rPr>
          <w:i w:val="0"/>
        </w:rPr>
        <w:t>. Преглед извршених услуга јавне хигијене и других послова реализованих на основу Програма заједничке комуналне потрошње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5"/>
        <w:gridCol w:w="5631"/>
        <w:gridCol w:w="2155"/>
      </w:tblGrid>
      <w:tr w:rsidR="009A00B6" w:rsidRPr="00D63547" w:rsidTr="007D1DAC">
        <w:trPr>
          <w:trHeight w:val="585"/>
          <w:jc w:val="center"/>
        </w:trPr>
        <w:tc>
          <w:tcPr>
            <w:tcW w:w="965" w:type="dxa"/>
            <w:shd w:val="clear" w:color="auto" w:fill="BFBFBF"/>
            <w:vAlign w:val="center"/>
          </w:tcPr>
          <w:p w:rsidR="009A00B6" w:rsidRPr="007D1DAC" w:rsidRDefault="009A00B6" w:rsidP="009A00B6">
            <w:pPr>
              <w:jc w:val="center"/>
              <w:rPr>
                <w:b/>
                <w:bCs/>
                <w:i w:val="0"/>
                <w:sz w:val="20"/>
                <w:szCs w:val="20"/>
              </w:rPr>
            </w:pPr>
            <w:r w:rsidRPr="007D1DAC">
              <w:rPr>
                <w:b/>
                <w:bCs/>
                <w:i w:val="0"/>
                <w:sz w:val="20"/>
                <w:szCs w:val="20"/>
              </w:rPr>
              <w:t>Р/Б</w:t>
            </w:r>
          </w:p>
        </w:tc>
        <w:tc>
          <w:tcPr>
            <w:tcW w:w="5630" w:type="dxa"/>
            <w:shd w:val="clear" w:color="auto" w:fill="BFBFBF"/>
            <w:vAlign w:val="center"/>
          </w:tcPr>
          <w:p w:rsidR="009A00B6" w:rsidRPr="007D1DAC" w:rsidRDefault="009A00B6" w:rsidP="009A00B6">
            <w:pPr>
              <w:jc w:val="center"/>
              <w:rPr>
                <w:b/>
                <w:bCs/>
                <w:i w:val="0"/>
                <w:sz w:val="20"/>
                <w:szCs w:val="20"/>
              </w:rPr>
            </w:pPr>
            <w:r w:rsidRPr="007D1DAC">
              <w:rPr>
                <w:b/>
                <w:bCs/>
                <w:i w:val="0"/>
                <w:sz w:val="20"/>
                <w:szCs w:val="20"/>
              </w:rPr>
              <w:t>ОПИС УСЛУГЕ</w:t>
            </w:r>
          </w:p>
        </w:tc>
        <w:tc>
          <w:tcPr>
            <w:tcW w:w="2155" w:type="dxa"/>
            <w:shd w:val="clear" w:color="auto" w:fill="BFBFBF"/>
            <w:vAlign w:val="center"/>
          </w:tcPr>
          <w:p w:rsidR="009A00B6" w:rsidRPr="007D1DAC" w:rsidRDefault="009A00B6" w:rsidP="009A00B6">
            <w:pPr>
              <w:jc w:val="center"/>
              <w:rPr>
                <w:b/>
                <w:bCs/>
                <w:i w:val="0"/>
                <w:sz w:val="20"/>
                <w:szCs w:val="20"/>
              </w:rPr>
            </w:pPr>
            <w:r w:rsidRPr="007D1DAC">
              <w:rPr>
                <w:b/>
                <w:bCs/>
                <w:i w:val="0"/>
                <w:sz w:val="20"/>
                <w:szCs w:val="20"/>
              </w:rPr>
              <w:t xml:space="preserve">ИЗНОС </w:t>
            </w:r>
          </w:p>
          <w:p w:rsidR="009A00B6" w:rsidRPr="007D1DAC" w:rsidRDefault="009A00B6" w:rsidP="009A00B6">
            <w:pPr>
              <w:jc w:val="center"/>
              <w:rPr>
                <w:b/>
                <w:bCs/>
                <w:i w:val="0"/>
                <w:sz w:val="20"/>
                <w:szCs w:val="20"/>
              </w:rPr>
            </w:pPr>
            <w:r w:rsidRPr="007D1DAC">
              <w:rPr>
                <w:b/>
                <w:bCs/>
                <w:i w:val="0"/>
                <w:sz w:val="20"/>
                <w:szCs w:val="20"/>
              </w:rPr>
              <w:t>У КМ СА ПДВ</w:t>
            </w:r>
          </w:p>
        </w:tc>
      </w:tr>
      <w:tr w:rsidR="009A00B6" w:rsidRPr="00D63547" w:rsidTr="007D1DAC">
        <w:trPr>
          <w:trHeight w:val="221"/>
          <w:jc w:val="center"/>
        </w:trPr>
        <w:tc>
          <w:tcPr>
            <w:tcW w:w="965" w:type="dxa"/>
          </w:tcPr>
          <w:p w:rsidR="009A00B6" w:rsidRPr="007D1DAC" w:rsidRDefault="009A00B6" w:rsidP="009A00B6">
            <w:pPr>
              <w:rPr>
                <w:b/>
                <w:bCs/>
                <w:i w:val="0"/>
                <w:sz w:val="20"/>
                <w:szCs w:val="20"/>
              </w:rPr>
            </w:pPr>
            <w:r w:rsidRPr="007D1DAC">
              <w:rPr>
                <w:b/>
                <w:bCs/>
                <w:i w:val="0"/>
                <w:sz w:val="20"/>
                <w:szCs w:val="20"/>
              </w:rPr>
              <w:t>1.</w:t>
            </w:r>
          </w:p>
        </w:tc>
        <w:tc>
          <w:tcPr>
            <w:tcW w:w="5630" w:type="dxa"/>
          </w:tcPr>
          <w:p w:rsidR="009A00B6" w:rsidRPr="007D1DAC" w:rsidRDefault="009A00B6" w:rsidP="009A00B6">
            <w:pPr>
              <w:rPr>
                <w:bCs/>
                <w:i w:val="0"/>
                <w:sz w:val="20"/>
                <w:szCs w:val="20"/>
              </w:rPr>
            </w:pPr>
            <w:r w:rsidRPr="007D1DAC">
              <w:rPr>
                <w:bCs/>
                <w:i w:val="0"/>
                <w:sz w:val="20"/>
                <w:szCs w:val="20"/>
              </w:rPr>
              <w:t>Јавна градска хигијена</w:t>
            </w:r>
          </w:p>
        </w:tc>
        <w:tc>
          <w:tcPr>
            <w:tcW w:w="2155" w:type="dxa"/>
            <w:vAlign w:val="bottom"/>
          </w:tcPr>
          <w:p w:rsidR="009A00B6" w:rsidRPr="007D1DAC" w:rsidRDefault="009A00B6" w:rsidP="009A00B6">
            <w:pPr>
              <w:jc w:val="right"/>
              <w:rPr>
                <w:bCs/>
                <w:i w:val="0"/>
                <w:sz w:val="20"/>
                <w:szCs w:val="20"/>
              </w:rPr>
            </w:pPr>
            <w:r w:rsidRPr="007D1DAC">
              <w:rPr>
                <w:bCs/>
                <w:i w:val="0"/>
                <w:sz w:val="20"/>
                <w:szCs w:val="20"/>
                <w:lang w:val="sr-Cyrl-CS"/>
              </w:rPr>
              <w:t>371.041,78</w:t>
            </w:r>
          </w:p>
        </w:tc>
      </w:tr>
      <w:tr w:rsidR="009A00B6" w:rsidRPr="00D63547" w:rsidTr="007D1DAC">
        <w:trPr>
          <w:trHeight w:val="221"/>
          <w:jc w:val="center"/>
        </w:trPr>
        <w:tc>
          <w:tcPr>
            <w:tcW w:w="965" w:type="dxa"/>
          </w:tcPr>
          <w:p w:rsidR="009A00B6" w:rsidRPr="007D1DAC" w:rsidRDefault="009A00B6" w:rsidP="009A00B6">
            <w:pPr>
              <w:rPr>
                <w:b/>
                <w:bCs/>
                <w:i w:val="0"/>
                <w:sz w:val="20"/>
                <w:szCs w:val="20"/>
              </w:rPr>
            </w:pPr>
            <w:r w:rsidRPr="007D1DAC">
              <w:rPr>
                <w:b/>
                <w:bCs/>
                <w:i w:val="0"/>
                <w:sz w:val="20"/>
                <w:szCs w:val="20"/>
              </w:rPr>
              <w:t>2.</w:t>
            </w:r>
          </w:p>
        </w:tc>
        <w:tc>
          <w:tcPr>
            <w:tcW w:w="5630" w:type="dxa"/>
          </w:tcPr>
          <w:p w:rsidR="009A00B6" w:rsidRPr="007D1DAC" w:rsidRDefault="009A00B6" w:rsidP="009A00B6">
            <w:pPr>
              <w:ind w:left="360" w:hanging="343"/>
              <w:rPr>
                <w:bCs/>
                <w:i w:val="0"/>
                <w:sz w:val="20"/>
                <w:szCs w:val="20"/>
              </w:rPr>
            </w:pPr>
            <w:r w:rsidRPr="007D1DAC">
              <w:rPr>
                <w:bCs/>
                <w:i w:val="0"/>
                <w:sz w:val="20"/>
                <w:szCs w:val="20"/>
              </w:rPr>
              <w:t>Одржавање јавних зелених површина</w:t>
            </w:r>
          </w:p>
        </w:tc>
        <w:tc>
          <w:tcPr>
            <w:tcW w:w="2155" w:type="dxa"/>
            <w:vAlign w:val="bottom"/>
          </w:tcPr>
          <w:p w:rsidR="009A00B6" w:rsidRPr="007D1DAC" w:rsidRDefault="009A00B6" w:rsidP="009A00B6">
            <w:pPr>
              <w:jc w:val="right"/>
              <w:rPr>
                <w:bCs/>
                <w:i w:val="0"/>
                <w:sz w:val="20"/>
                <w:szCs w:val="20"/>
              </w:rPr>
            </w:pPr>
            <w:r w:rsidRPr="007D1DAC">
              <w:rPr>
                <w:i w:val="0"/>
                <w:sz w:val="20"/>
                <w:szCs w:val="20"/>
              </w:rPr>
              <w:t>334.461,89</w:t>
            </w:r>
          </w:p>
        </w:tc>
      </w:tr>
      <w:tr w:rsidR="009A00B6" w:rsidRPr="00D63547" w:rsidTr="007D1DAC">
        <w:trPr>
          <w:trHeight w:val="458"/>
          <w:jc w:val="center"/>
        </w:trPr>
        <w:tc>
          <w:tcPr>
            <w:tcW w:w="965" w:type="dxa"/>
          </w:tcPr>
          <w:p w:rsidR="009A00B6" w:rsidRPr="007D1DAC" w:rsidRDefault="009A00B6" w:rsidP="009A00B6">
            <w:pPr>
              <w:rPr>
                <w:b/>
                <w:bCs/>
                <w:i w:val="0"/>
                <w:sz w:val="20"/>
                <w:szCs w:val="20"/>
              </w:rPr>
            </w:pPr>
            <w:r w:rsidRPr="007D1DAC">
              <w:rPr>
                <w:b/>
                <w:bCs/>
                <w:i w:val="0"/>
                <w:sz w:val="20"/>
                <w:szCs w:val="20"/>
              </w:rPr>
              <w:t>3.</w:t>
            </w:r>
          </w:p>
        </w:tc>
        <w:tc>
          <w:tcPr>
            <w:tcW w:w="5630" w:type="dxa"/>
          </w:tcPr>
          <w:p w:rsidR="009A00B6" w:rsidRPr="007D1DAC" w:rsidRDefault="009A00B6" w:rsidP="009A00B6">
            <w:pPr>
              <w:ind w:left="17" w:hanging="17"/>
              <w:rPr>
                <w:bCs/>
                <w:i w:val="0"/>
                <w:sz w:val="20"/>
                <w:szCs w:val="20"/>
              </w:rPr>
            </w:pPr>
            <w:r w:rsidRPr="007D1DAC">
              <w:rPr>
                <w:bCs/>
                <w:i w:val="0"/>
                <w:sz w:val="20"/>
                <w:szCs w:val="20"/>
              </w:rPr>
              <w:t>Одвођење атмосферских вода и чишћење колектора кишне канализације</w:t>
            </w:r>
          </w:p>
        </w:tc>
        <w:tc>
          <w:tcPr>
            <w:tcW w:w="2155" w:type="dxa"/>
            <w:vAlign w:val="bottom"/>
          </w:tcPr>
          <w:p w:rsidR="009A00B6" w:rsidRPr="007D1DAC" w:rsidRDefault="009A00B6" w:rsidP="009A00B6">
            <w:pPr>
              <w:jc w:val="right"/>
              <w:rPr>
                <w:bCs/>
                <w:i w:val="0"/>
                <w:sz w:val="20"/>
                <w:szCs w:val="20"/>
              </w:rPr>
            </w:pPr>
            <w:r w:rsidRPr="007D1DAC">
              <w:rPr>
                <w:i w:val="0"/>
                <w:sz w:val="20"/>
                <w:szCs w:val="20"/>
              </w:rPr>
              <w:t>159</w:t>
            </w:r>
            <w:r w:rsidRPr="007D1DAC">
              <w:rPr>
                <w:i w:val="0"/>
                <w:sz w:val="20"/>
                <w:szCs w:val="20"/>
                <w:lang w:val="sr-Cyrl-CS"/>
              </w:rPr>
              <w:t>.</w:t>
            </w:r>
            <w:r w:rsidRPr="007D1DAC">
              <w:rPr>
                <w:i w:val="0"/>
                <w:sz w:val="20"/>
                <w:szCs w:val="20"/>
              </w:rPr>
              <w:t>920</w:t>
            </w:r>
            <w:r w:rsidRPr="007D1DAC">
              <w:rPr>
                <w:i w:val="0"/>
                <w:sz w:val="20"/>
                <w:szCs w:val="20"/>
                <w:lang w:val="sr-Cyrl-CS"/>
              </w:rPr>
              <w:t>,</w:t>
            </w:r>
            <w:r w:rsidRPr="007D1DAC">
              <w:rPr>
                <w:i w:val="0"/>
                <w:sz w:val="20"/>
                <w:szCs w:val="20"/>
              </w:rPr>
              <w:t>54</w:t>
            </w:r>
          </w:p>
        </w:tc>
      </w:tr>
      <w:tr w:rsidR="009A00B6" w:rsidRPr="00D63547" w:rsidTr="007D1DAC">
        <w:trPr>
          <w:trHeight w:val="458"/>
          <w:jc w:val="center"/>
        </w:trPr>
        <w:tc>
          <w:tcPr>
            <w:tcW w:w="965" w:type="dxa"/>
          </w:tcPr>
          <w:p w:rsidR="009A00B6" w:rsidRPr="007D1DAC" w:rsidRDefault="009A00B6" w:rsidP="009A00B6">
            <w:pPr>
              <w:rPr>
                <w:b/>
                <w:bCs/>
                <w:i w:val="0"/>
                <w:sz w:val="20"/>
                <w:szCs w:val="20"/>
              </w:rPr>
            </w:pPr>
            <w:r w:rsidRPr="007D1DAC">
              <w:rPr>
                <w:b/>
                <w:bCs/>
                <w:i w:val="0"/>
                <w:sz w:val="20"/>
                <w:szCs w:val="20"/>
              </w:rPr>
              <w:t>4.</w:t>
            </w:r>
          </w:p>
        </w:tc>
        <w:tc>
          <w:tcPr>
            <w:tcW w:w="5630" w:type="dxa"/>
          </w:tcPr>
          <w:p w:rsidR="009A00B6" w:rsidRPr="007D1DAC" w:rsidRDefault="009A00B6" w:rsidP="009A00B6">
            <w:pPr>
              <w:ind w:left="17" w:hanging="17"/>
              <w:rPr>
                <w:i w:val="0"/>
                <w:sz w:val="20"/>
                <w:szCs w:val="20"/>
              </w:rPr>
            </w:pPr>
            <w:r w:rsidRPr="007D1DAC">
              <w:rPr>
                <w:i w:val="0"/>
                <w:sz w:val="20"/>
                <w:szCs w:val="20"/>
              </w:rPr>
              <w:t>Одржавање јавних површина у мјесним заједницама, око домова културе, школских објеката и спомен обиљежја</w:t>
            </w:r>
          </w:p>
        </w:tc>
        <w:tc>
          <w:tcPr>
            <w:tcW w:w="2155" w:type="dxa"/>
            <w:vAlign w:val="bottom"/>
          </w:tcPr>
          <w:p w:rsidR="009A00B6" w:rsidRPr="007D1DAC" w:rsidRDefault="009A00B6" w:rsidP="009A00B6">
            <w:pPr>
              <w:pStyle w:val="BodyText"/>
              <w:jc w:val="right"/>
              <w:rPr>
                <w:sz w:val="20"/>
                <w:szCs w:val="20"/>
              </w:rPr>
            </w:pPr>
            <w:r w:rsidRPr="007D1DAC">
              <w:rPr>
                <w:bCs/>
                <w:sz w:val="20"/>
                <w:szCs w:val="20"/>
                <w:lang w:val="en-US"/>
              </w:rPr>
              <w:t>23</w:t>
            </w:r>
            <w:r w:rsidRPr="007D1DAC">
              <w:rPr>
                <w:bCs/>
                <w:sz w:val="20"/>
                <w:szCs w:val="20"/>
              </w:rPr>
              <w:t>.</w:t>
            </w:r>
            <w:r w:rsidRPr="007D1DAC">
              <w:rPr>
                <w:bCs/>
                <w:sz w:val="20"/>
                <w:szCs w:val="20"/>
                <w:lang w:val="en-US"/>
              </w:rPr>
              <w:t>816</w:t>
            </w:r>
            <w:r w:rsidRPr="007D1DAC">
              <w:rPr>
                <w:bCs/>
                <w:sz w:val="20"/>
                <w:szCs w:val="20"/>
              </w:rPr>
              <w:t>,</w:t>
            </w:r>
            <w:r w:rsidRPr="007D1DAC">
              <w:rPr>
                <w:bCs/>
                <w:sz w:val="20"/>
                <w:szCs w:val="20"/>
                <w:lang w:val="en-US"/>
              </w:rPr>
              <w:t>47</w:t>
            </w:r>
          </w:p>
        </w:tc>
      </w:tr>
      <w:tr w:rsidR="009A00B6" w:rsidRPr="00D63547" w:rsidTr="007D1DAC">
        <w:trPr>
          <w:trHeight w:val="458"/>
          <w:jc w:val="center"/>
        </w:trPr>
        <w:tc>
          <w:tcPr>
            <w:tcW w:w="965" w:type="dxa"/>
          </w:tcPr>
          <w:p w:rsidR="009A00B6" w:rsidRPr="007D1DAC" w:rsidRDefault="009A00B6" w:rsidP="009A00B6">
            <w:pPr>
              <w:rPr>
                <w:b/>
                <w:bCs/>
                <w:i w:val="0"/>
                <w:sz w:val="20"/>
                <w:szCs w:val="20"/>
              </w:rPr>
            </w:pPr>
            <w:r w:rsidRPr="007D1DAC">
              <w:rPr>
                <w:b/>
                <w:bCs/>
                <w:i w:val="0"/>
                <w:sz w:val="20"/>
                <w:szCs w:val="20"/>
              </w:rPr>
              <w:t>5.</w:t>
            </w:r>
          </w:p>
        </w:tc>
        <w:tc>
          <w:tcPr>
            <w:tcW w:w="5630" w:type="dxa"/>
          </w:tcPr>
          <w:p w:rsidR="009A00B6" w:rsidRPr="007D1DAC" w:rsidRDefault="009A00B6" w:rsidP="009A00B6">
            <w:pPr>
              <w:ind w:left="17"/>
              <w:rPr>
                <w:bCs/>
                <w:i w:val="0"/>
                <w:sz w:val="20"/>
                <w:szCs w:val="20"/>
              </w:rPr>
            </w:pPr>
            <w:r w:rsidRPr="007D1DAC">
              <w:rPr>
                <w:bCs/>
                <w:i w:val="0"/>
                <w:sz w:val="20"/>
                <w:szCs w:val="20"/>
              </w:rPr>
              <w:t>Уређење излазно-улазних путних праваца, кошење обале канала "Дашница" и чишћење канала "Дашница"</w:t>
            </w:r>
          </w:p>
        </w:tc>
        <w:tc>
          <w:tcPr>
            <w:tcW w:w="2155" w:type="dxa"/>
            <w:vAlign w:val="bottom"/>
          </w:tcPr>
          <w:p w:rsidR="009A00B6" w:rsidRPr="007D1DAC" w:rsidRDefault="009A00B6" w:rsidP="009A00B6">
            <w:pPr>
              <w:jc w:val="right"/>
              <w:rPr>
                <w:i w:val="0"/>
                <w:sz w:val="20"/>
                <w:szCs w:val="20"/>
              </w:rPr>
            </w:pPr>
            <w:r w:rsidRPr="007D1DAC">
              <w:rPr>
                <w:i w:val="0"/>
                <w:sz w:val="20"/>
                <w:szCs w:val="20"/>
              </w:rPr>
              <w:t>49.992,93</w:t>
            </w:r>
          </w:p>
        </w:tc>
      </w:tr>
      <w:tr w:rsidR="009A00B6" w:rsidRPr="00D63547" w:rsidTr="007D1DAC">
        <w:trPr>
          <w:trHeight w:val="221"/>
          <w:jc w:val="center"/>
        </w:trPr>
        <w:tc>
          <w:tcPr>
            <w:tcW w:w="965" w:type="dxa"/>
          </w:tcPr>
          <w:p w:rsidR="009A00B6" w:rsidRPr="007D1DAC" w:rsidRDefault="009A00B6" w:rsidP="009A00B6">
            <w:pPr>
              <w:rPr>
                <w:b/>
                <w:bCs/>
                <w:i w:val="0"/>
                <w:sz w:val="20"/>
                <w:szCs w:val="20"/>
              </w:rPr>
            </w:pPr>
            <w:r w:rsidRPr="007D1DAC">
              <w:rPr>
                <w:b/>
                <w:bCs/>
                <w:i w:val="0"/>
                <w:sz w:val="20"/>
                <w:szCs w:val="20"/>
              </w:rPr>
              <w:t>6.</w:t>
            </w:r>
          </w:p>
        </w:tc>
        <w:tc>
          <w:tcPr>
            <w:tcW w:w="5630" w:type="dxa"/>
          </w:tcPr>
          <w:p w:rsidR="009A00B6" w:rsidRPr="007D1DAC" w:rsidRDefault="009A00B6" w:rsidP="009A00B6">
            <w:pPr>
              <w:rPr>
                <w:i w:val="0"/>
                <w:sz w:val="20"/>
                <w:szCs w:val="20"/>
              </w:rPr>
            </w:pPr>
            <w:r w:rsidRPr="007D1DAC">
              <w:rPr>
                <w:bCs/>
                <w:i w:val="0"/>
                <w:sz w:val="20"/>
                <w:szCs w:val="20"/>
              </w:rPr>
              <w:t>Уништавање амброзије</w:t>
            </w:r>
          </w:p>
        </w:tc>
        <w:tc>
          <w:tcPr>
            <w:tcW w:w="2155" w:type="dxa"/>
            <w:vAlign w:val="bottom"/>
          </w:tcPr>
          <w:p w:rsidR="009A00B6" w:rsidRPr="007D1DAC" w:rsidRDefault="009A00B6" w:rsidP="009A00B6">
            <w:pPr>
              <w:jc w:val="right"/>
              <w:rPr>
                <w:bCs/>
                <w:i w:val="0"/>
                <w:sz w:val="20"/>
                <w:szCs w:val="20"/>
              </w:rPr>
            </w:pPr>
            <w:r w:rsidRPr="007D1DAC">
              <w:rPr>
                <w:i w:val="0"/>
                <w:sz w:val="20"/>
                <w:szCs w:val="20"/>
              </w:rPr>
              <w:t>23.047,41</w:t>
            </w:r>
          </w:p>
        </w:tc>
      </w:tr>
      <w:tr w:rsidR="009A00B6" w:rsidRPr="00D63547" w:rsidTr="007D1DAC">
        <w:trPr>
          <w:trHeight w:val="221"/>
          <w:jc w:val="center"/>
        </w:trPr>
        <w:tc>
          <w:tcPr>
            <w:tcW w:w="965" w:type="dxa"/>
          </w:tcPr>
          <w:p w:rsidR="009A00B6" w:rsidRPr="007D1DAC" w:rsidRDefault="009A00B6" w:rsidP="009A00B6">
            <w:pPr>
              <w:rPr>
                <w:b/>
                <w:bCs/>
                <w:i w:val="0"/>
                <w:sz w:val="20"/>
                <w:szCs w:val="20"/>
              </w:rPr>
            </w:pPr>
            <w:r w:rsidRPr="007D1DAC">
              <w:rPr>
                <w:b/>
                <w:bCs/>
                <w:i w:val="0"/>
                <w:sz w:val="20"/>
                <w:szCs w:val="20"/>
              </w:rPr>
              <w:t>7.</w:t>
            </w:r>
          </w:p>
        </w:tc>
        <w:tc>
          <w:tcPr>
            <w:tcW w:w="5630" w:type="dxa"/>
          </w:tcPr>
          <w:p w:rsidR="009A00B6" w:rsidRPr="007D1DAC" w:rsidRDefault="009A00B6" w:rsidP="009A00B6">
            <w:pPr>
              <w:ind w:firstLine="17"/>
              <w:rPr>
                <w:i w:val="0"/>
                <w:sz w:val="20"/>
                <w:szCs w:val="20"/>
              </w:rPr>
            </w:pPr>
            <w:r w:rsidRPr="007D1DAC">
              <w:rPr>
                <w:bCs/>
                <w:i w:val="0"/>
                <w:sz w:val="20"/>
                <w:szCs w:val="20"/>
              </w:rPr>
              <w:t>Чишћење дивљих депонија</w:t>
            </w:r>
          </w:p>
        </w:tc>
        <w:tc>
          <w:tcPr>
            <w:tcW w:w="2155" w:type="dxa"/>
            <w:vAlign w:val="bottom"/>
          </w:tcPr>
          <w:p w:rsidR="009A00B6" w:rsidRPr="007D1DAC" w:rsidRDefault="009A00B6" w:rsidP="009A00B6">
            <w:pPr>
              <w:jc w:val="right"/>
              <w:rPr>
                <w:bCs/>
                <w:i w:val="0"/>
                <w:sz w:val="20"/>
                <w:szCs w:val="20"/>
              </w:rPr>
            </w:pPr>
            <w:r w:rsidRPr="007D1DAC">
              <w:rPr>
                <w:i w:val="0"/>
                <w:sz w:val="20"/>
                <w:szCs w:val="20"/>
              </w:rPr>
              <w:t>25</w:t>
            </w:r>
            <w:r w:rsidRPr="007D1DAC">
              <w:rPr>
                <w:i w:val="0"/>
                <w:sz w:val="20"/>
                <w:szCs w:val="20"/>
                <w:lang w:val="sr-Cyrl-CS"/>
              </w:rPr>
              <w:t>.</w:t>
            </w:r>
            <w:r w:rsidRPr="007D1DAC">
              <w:rPr>
                <w:i w:val="0"/>
                <w:sz w:val="20"/>
                <w:szCs w:val="20"/>
              </w:rPr>
              <w:t>892</w:t>
            </w:r>
            <w:r w:rsidRPr="007D1DAC">
              <w:rPr>
                <w:i w:val="0"/>
                <w:sz w:val="20"/>
                <w:szCs w:val="20"/>
                <w:lang w:val="sr-Cyrl-CS"/>
              </w:rPr>
              <w:t>,</w:t>
            </w:r>
            <w:r w:rsidRPr="007D1DAC">
              <w:rPr>
                <w:i w:val="0"/>
                <w:sz w:val="20"/>
                <w:szCs w:val="20"/>
              </w:rPr>
              <w:t>1</w:t>
            </w:r>
            <w:r w:rsidRPr="007D1DAC">
              <w:rPr>
                <w:i w:val="0"/>
                <w:sz w:val="20"/>
                <w:szCs w:val="20"/>
                <w:lang w:val="sr-Cyrl-CS"/>
              </w:rPr>
              <w:t>0</w:t>
            </w:r>
          </w:p>
        </w:tc>
      </w:tr>
      <w:tr w:rsidR="009A00B6" w:rsidRPr="00D63547" w:rsidTr="007D1DAC">
        <w:trPr>
          <w:trHeight w:val="647"/>
          <w:jc w:val="center"/>
        </w:trPr>
        <w:tc>
          <w:tcPr>
            <w:tcW w:w="6596" w:type="dxa"/>
            <w:gridSpan w:val="2"/>
            <w:shd w:val="clear" w:color="auto" w:fill="BFBFBF"/>
            <w:vAlign w:val="center"/>
          </w:tcPr>
          <w:p w:rsidR="009A00B6" w:rsidRPr="007D1DAC" w:rsidRDefault="009A00B6" w:rsidP="009A00B6">
            <w:pPr>
              <w:pStyle w:val="BodyText"/>
              <w:tabs>
                <w:tab w:val="left" w:pos="11244"/>
              </w:tabs>
              <w:ind w:left="360" w:hanging="360"/>
              <w:jc w:val="right"/>
              <w:rPr>
                <w:b/>
                <w:sz w:val="20"/>
                <w:szCs w:val="20"/>
              </w:rPr>
            </w:pPr>
            <w:r w:rsidRPr="007D1DAC">
              <w:rPr>
                <w:b/>
                <w:sz w:val="20"/>
                <w:szCs w:val="20"/>
              </w:rPr>
              <w:t>СВЕ УКУПНО:</w:t>
            </w:r>
          </w:p>
        </w:tc>
        <w:tc>
          <w:tcPr>
            <w:tcW w:w="2155" w:type="dxa"/>
            <w:shd w:val="clear" w:color="auto" w:fill="BFBFBF"/>
            <w:vAlign w:val="center"/>
          </w:tcPr>
          <w:p w:rsidR="009A00B6" w:rsidRPr="007D1DAC" w:rsidRDefault="009A00B6" w:rsidP="009A00B6">
            <w:pPr>
              <w:jc w:val="right"/>
              <w:rPr>
                <w:b/>
                <w:i w:val="0"/>
                <w:sz w:val="20"/>
                <w:szCs w:val="20"/>
              </w:rPr>
            </w:pPr>
            <w:r w:rsidRPr="007D1DAC">
              <w:rPr>
                <w:b/>
                <w:i w:val="0"/>
                <w:sz w:val="20"/>
                <w:szCs w:val="20"/>
              </w:rPr>
              <w:t>988.173,12</w:t>
            </w:r>
          </w:p>
        </w:tc>
      </w:tr>
    </w:tbl>
    <w:p w:rsidR="009A00B6" w:rsidRPr="0009289E" w:rsidRDefault="009A00B6" w:rsidP="009A00B6">
      <w:pPr>
        <w:ind w:firstLine="720"/>
        <w:rPr>
          <w:i w:val="0"/>
          <w:color w:val="FF0000"/>
        </w:rPr>
      </w:pPr>
    </w:p>
    <w:p w:rsidR="009A00B6" w:rsidRPr="0009289E" w:rsidRDefault="009A00B6" w:rsidP="009A00B6">
      <w:pPr>
        <w:ind w:firstLine="709"/>
        <w:rPr>
          <w:bCs/>
          <w:color w:val="FF0000"/>
          <w:sz w:val="12"/>
          <w:szCs w:val="12"/>
        </w:rPr>
      </w:pPr>
    </w:p>
    <w:p w:rsidR="009A00B6" w:rsidRPr="0013323D" w:rsidRDefault="009A00B6" w:rsidP="009A00B6">
      <w:pPr>
        <w:ind w:firstLine="709"/>
        <w:rPr>
          <w:i w:val="0"/>
          <w:lang w:val="sr-Cyrl-CS"/>
        </w:rPr>
      </w:pPr>
      <w:r w:rsidRPr="0013323D">
        <w:rPr>
          <w:bCs/>
          <w:i w:val="0"/>
        </w:rPr>
        <w:t xml:space="preserve">У 2019. години </w:t>
      </w:r>
      <w:r w:rsidRPr="0013323D">
        <w:rPr>
          <w:i w:val="0"/>
        </w:rPr>
        <w:t>у складу са Програмом о начину коришћења новчаних средстава прикупљених на основу прихода од посебних водних накнада за 2019. годину, број:         01-022-16/19 од 26.02.2019. године, на који је Министарство пољопривреде, шумарства и водопривреде Републике Српске дало сагласност број: 12.07-337-94/19 од 06.03.2019. године, Одјељење за стамбено-комуналне послове и заштиту животне средине је реализовало пројекте у вриједности од 263.442,55 КМ. Детаљан и</w:t>
      </w:r>
      <w:r w:rsidRPr="0013323D">
        <w:rPr>
          <w:i w:val="0"/>
          <w:lang w:val="sr-Cyrl-CS"/>
        </w:rPr>
        <w:t xml:space="preserve">звјештај о реализацији Програма </w:t>
      </w:r>
      <w:r w:rsidRPr="0013323D">
        <w:rPr>
          <w:i w:val="0"/>
          <w:lang w:val="sr-Latn-CS"/>
        </w:rPr>
        <w:t>о начинукоришћењановчанихсредставаприкупљенихнаосновуприходаодпосебнихводнихнакнада</w:t>
      </w:r>
      <w:r w:rsidRPr="0013323D">
        <w:rPr>
          <w:i w:val="0"/>
          <w:lang w:val="sr-Cyrl-CS"/>
        </w:rPr>
        <w:t>за 201</w:t>
      </w:r>
      <w:r w:rsidRPr="0013323D">
        <w:rPr>
          <w:i w:val="0"/>
        </w:rPr>
        <w:t>9</w:t>
      </w:r>
      <w:r w:rsidRPr="0013323D">
        <w:rPr>
          <w:i w:val="0"/>
          <w:lang w:val="sr-Cyrl-CS"/>
        </w:rPr>
        <w:t>. годину ће се разматрати на некој од наредних сједница Скупштине Града Бијељина.</w:t>
      </w:r>
    </w:p>
    <w:p w:rsidR="009A00B6" w:rsidRPr="0013323D" w:rsidRDefault="009A00B6" w:rsidP="009A00B6">
      <w:pPr>
        <w:ind w:firstLine="720"/>
        <w:rPr>
          <w:i w:val="0"/>
        </w:rPr>
      </w:pPr>
    </w:p>
    <w:p w:rsidR="009A00B6" w:rsidRPr="0013323D" w:rsidRDefault="009A00B6" w:rsidP="009A00B6">
      <w:pPr>
        <w:ind w:firstLine="720"/>
        <w:rPr>
          <w:i w:val="0"/>
        </w:rPr>
      </w:pPr>
      <w:r w:rsidRPr="0013323D">
        <w:rPr>
          <w:i w:val="0"/>
        </w:rPr>
        <w:t>У предметном извјештају ће се приказати обим извршеног посла према различитим структурама комуналне инфраструктуре.</w:t>
      </w:r>
    </w:p>
    <w:p w:rsidR="009A00B6" w:rsidRDefault="009A00B6" w:rsidP="009A00B6">
      <w:pPr>
        <w:ind w:firstLine="708"/>
        <w:rPr>
          <w:b/>
        </w:rPr>
      </w:pPr>
    </w:p>
    <w:p w:rsidR="009A00B6" w:rsidRDefault="009A00B6" w:rsidP="007F2067">
      <w:pPr>
        <w:jc w:val="left"/>
        <w:rPr>
          <w:b/>
        </w:rPr>
      </w:pPr>
      <w:r w:rsidRPr="00A35F62">
        <w:rPr>
          <w:b/>
        </w:rPr>
        <w:t>I   ПУТНА МРЕЖА</w:t>
      </w:r>
    </w:p>
    <w:p w:rsidR="009A00B6" w:rsidRPr="00A35F62" w:rsidRDefault="009A00B6" w:rsidP="009A00B6">
      <w:pPr>
        <w:rPr>
          <w:b/>
        </w:rPr>
      </w:pPr>
    </w:p>
    <w:p w:rsidR="009A00B6" w:rsidRDefault="009A00B6" w:rsidP="009A00B6">
      <w:pPr>
        <w:ind w:firstLine="720"/>
        <w:rPr>
          <w:i w:val="0"/>
        </w:rPr>
      </w:pPr>
      <w:r w:rsidRPr="0013323D">
        <w:rPr>
          <w:i w:val="0"/>
        </w:rPr>
        <w:t>Током 2019. године на подручју Града Бијељина извршена је изградња и асфалтирање локалних, некатегорисаних путева и градских улица у дужини од 12.143 метара. Укупна вриједност изведених радова износи 1.263.296,16 КМ, од чега је из буџета Града издвојено 916.342,08 КМ док је из екстерних извора финансирања обезбијеђено 346.954,08 КМ. У сљедећим табелама приказан је преглед извршених радова (дужина, вриједност изведених радова, учешће Града, учешће екстерних извора финансирања).</w:t>
      </w:r>
    </w:p>
    <w:p w:rsidR="00B01BB9" w:rsidRPr="0013323D" w:rsidRDefault="00B01BB9" w:rsidP="009A00B6">
      <w:pPr>
        <w:ind w:firstLine="720"/>
        <w:rPr>
          <w:i w:val="0"/>
        </w:rPr>
      </w:pPr>
    </w:p>
    <w:p w:rsidR="009A00B6" w:rsidRPr="007D1DAC" w:rsidRDefault="00B01BB9" w:rsidP="009A00B6">
      <w:pPr>
        <w:ind w:firstLine="720"/>
        <w:rPr>
          <w:i w:val="0"/>
          <w:sz w:val="20"/>
          <w:szCs w:val="20"/>
        </w:rPr>
      </w:pPr>
      <w:r w:rsidRPr="00B01BB9">
        <w:rPr>
          <w:i w:val="0"/>
        </w:rPr>
        <w:t>Табела2</w:t>
      </w:r>
      <w:r w:rsidR="00440812">
        <w:rPr>
          <w:i w:val="0"/>
        </w:rPr>
        <w:t>.</w:t>
      </w:r>
      <w:r w:rsidR="003B752D">
        <w:rPr>
          <w:i w:val="0"/>
        </w:rPr>
        <w:t xml:space="preserve"> </w:t>
      </w:r>
      <w:r w:rsidRPr="00B01BB9">
        <w:rPr>
          <w:i w:val="0"/>
        </w:rPr>
        <w:t xml:space="preserve">Преглед извршених радова (дужина, вриједност </w:t>
      </w:r>
      <w:r>
        <w:rPr>
          <w:i w:val="0"/>
        </w:rPr>
        <w:t>р</w:t>
      </w:r>
      <w:r w:rsidRPr="00B01BB9">
        <w:rPr>
          <w:i w:val="0"/>
        </w:rPr>
        <w:t>адова, учешће Гр</w:t>
      </w:r>
      <w:r w:rsidRPr="007D1DAC">
        <w:rPr>
          <w:i w:val="0"/>
          <w:sz w:val="20"/>
          <w:szCs w:val="20"/>
        </w:rPr>
        <w:t>ада и учешће екстерних извора финансирања)</w:t>
      </w:r>
    </w:p>
    <w:tbl>
      <w:tblPr>
        <w:tblW w:w="0" w:type="auto"/>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6"/>
        <w:gridCol w:w="2281"/>
        <w:gridCol w:w="1048"/>
        <w:gridCol w:w="1658"/>
        <w:gridCol w:w="1241"/>
        <w:gridCol w:w="1828"/>
      </w:tblGrid>
      <w:tr w:rsidR="009A00B6" w:rsidRPr="007D1DAC" w:rsidTr="000E7780">
        <w:trPr>
          <w:trHeight w:val="455"/>
          <w:jc w:val="center"/>
        </w:trPr>
        <w:tc>
          <w:tcPr>
            <w:tcW w:w="1126"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Ред. број</w:t>
            </w:r>
          </w:p>
        </w:tc>
        <w:tc>
          <w:tcPr>
            <w:tcW w:w="2281"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ОПИС ПОСЛА</w:t>
            </w:r>
          </w:p>
        </w:tc>
        <w:tc>
          <w:tcPr>
            <w:tcW w:w="1048"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Дужина</w:t>
            </w:r>
          </w:p>
          <w:p w:rsidR="009A00B6" w:rsidRPr="007D1DAC" w:rsidRDefault="009A00B6" w:rsidP="009A00B6">
            <w:pPr>
              <w:jc w:val="center"/>
              <w:rPr>
                <w:b/>
                <w:i w:val="0"/>
                <w:sz w:val="20"/>
                <w:szCs w:val="20"/>
              </w:rPr>
            </w:pPr>
            <w:r w:rsidRPr="007D1DAC">
              <w:rPr>
                <w:b/>
                <w:i w:val="0"/>
                <w:sz w:val="20"/>
                <w:szCs w:val="20"/>
              </w:rPr>
              <w:t>(м</w:t>
            </w:r>
            <w:r w:rsidRPr="007D1DAC">
              <w:rPr>
                <w:b/>
                <w:i w:val="0"/>
                <w:sz w:val="20"/>
                <w:szCs w:val="20"/>
                <w:vertAlign w:val="superscript"/>
              </w:rPr>
              <w:t>1</w:t>
            </w:r>
            <w:r w:rsidRPr="007D1DAC">
              <w:rPr>
                <w:b/>
                <w:i w:val="0"/>
                <w:sz w:val="20"/>
                <w:szCs w:val="20"/>
              </w:rPr>
              <w:t>)</w:t>
            </w:r>
          </w:p>
        </w:tc>
        <w:tc>
          <w:tcPr>
            <w:tcW w:w="1658"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Вриједност радова (КМ)</w:t>
            </w:r>
          </w:p>
        </w:tc>
        <w:tc>
          <w:tcPr>
            <w:tcW w:w="1241" w:type="dxa"/>
            <w:shd w:val="clear" w:color="auto" w:fill="BFBFBF"/>
          </w:tcPr>
          <w:p w:rsidR="009A00B6" w:rsidRPr="007D1DAC" w:rsidRDefault="009A00B6" w:rsidP="009A00B6">
            <w:pPr>
              <w:jc w:val="center"/>
              <w:rPr>
                <w:b/>
                <w:i w:val="0"/>
                <w:sz w:val="20"/>
                <w:szCs w:val="20"/>
              </w:rPr>
            </w:pPr>
            <w:r w:rsidRPr="007D1DAC">
              <w:rPr>
                <w:b/>
                <w:i w:val="0"/>
                <w:sz w:val="20"/>
                <w:szCs w:val="20"/>
              </w:rPr>
              <w:t>Учешће Града</w:t>
            </w:r>
          </w:p>
        </w:tc>
        <w:tc>
          <w:tcPr>
            <w:tcW w:w="1828" w:type="dxa"/>
            <w:shd w:val="clear" w:color="auto" w:fill="BFBFBF"/>
          </w:tcPr>
          <w:p w:rsidR="009A00B6" w:rsidRPr="007D1DAC" w:rsidRDefault="009A00B6" w:rsidP="009A00B6">
            <w:pPr>
              <w:jc w:val="center"/>
              <w:rPr>
                <w:b/>
                <w:i w:val="0"/>
                <w:sz w:val="20"/>
                <w:szCs w:val="20"/>
              </w:rPr>
            </w:pPr>
            <w:r w:rsidRPr="007D1DAC">
              <w:rPr>
                <w:b/>
                <w:i w:val="0"/>
                <w:sz w:val="20"/>
                <w:szCs w:val="20"/>
              </w:rPr>
              <w:t>Учешће Грађана/МЗ</w:t>
            </w:r>
          </w:p>
        </w:tc>
      </w:tr>
      <w:tr w:rsidR="009A00B6" w:rsidRPr="007D1DAC" w:rsidTr="000E7780">
        <w:trPr>
          <w:trHeight w:val="688"/>
          <w:jc w:val="center"/>
        </w:trPr>
        <w:tc>
          <w:tcPr>
            <w:tcW w:w="1126" w:type="dxa"/>
            <w:vAlign w:val="center"/>
          </w:tcPr>
          <w:p w:rsidR="009A00B6" w:rsidRPr="007D1DAC" w:rsidRDefault="009A00B6" w:rsidP="009A00B6">
            <w:pPr>
              <w:jc w:val="center"/>
              <w:rPr>
                <w:i w:val="0"/>
                <w:sz w:val="20"/>
                <w:szCs w:val="20"/>
              </w:rPr>
            </w:pPr>
            <w:r w:rsidRPr="007D1DAC">
              <w:rPr>
                <w:i w:val="0"/>
                <w:sz w:val="20"/>
                <w:szCs w:val="20"/>
              </w:rPr>
              <w:t>1.</w:t>
            </w:r>
          </w:p>
        </w:tc>
        <w:tc>
          <w:tcPr>
            <w:tcW w:w="2281" w:type="dxa"/>
          </w:tcPr>
          <w:p w:rsidR="009A00B6" w:rsidRPr="007D1DAC" w:rsidRDefault="009A00B6" w:rsidP="009A00B6">
            <w:pPr>
              <w:rPr>
                <w:i w:val="0"/>
                <w:sz w:val="20"/>
                <w:szCs w:val="20"/>
              </w:rPr>
            </w:pPr>
            <w:r w:rsidRPr="007D1DAC">
              <w:rPr>
                <w:i w:val="0"/>
                <w:sz w:val="20"/>
                <w:szCs w:val="20"/>
              </w:rPr>
              <w:t>Асфалтирање путева и улица  са учешћем Града и грађана/МЗ</w:t>
            </w:r>
          </w:p>
        </w:tc>
        <w:tc>
          <w:tcPr>
            <w:tcW w:w="1048" w:type="dxa"/>
            <w:vAlign w:val="center"/>
          </w:tcPr>
          <w:p w:rsidR="009A00B6" w:rsidRPr="007D1DAC" w:rsidRDefault="009A00B6" w:rsidP="009A00B6">
            <w:pPr>
              <w:jc w:val="center"/>
              <w:rPr>
                <w:i w:val="0"/>
                <w:sz w:val="20"/>
                <w:szCs w:val="20"/>
              </w:rPr>
            </w:pPr>
            <w:r w:rsidRPr="007D1DAC">
              <w:rPr>
                <w:i w:val="0"/>
                <w:sz w:val="20"/>
                <w:szCs w:val="20"/>
              </w:rPr>
              <w:t>5672</w:t>
            </w:r>
          </w:p>
        </w:tc>
        <w:tc>
          <w:tcPr>
            <w:tcW w:w="1658" w:type="dxa"/>
            <w:vAlign w:val="center"/>
          </w:tcPr>
          <w:p w:rsidR="009A00B6" w:rsidRPr="007D1DAC" w:rsidRDefault="009A00B6" w:rsidP="009A00B6">
            <w:pPr>
              <w:jc w:val="center"/>
              <w:rPr>
                <w:i w:val="0"/>
                <w:sz w:val="20"/>
                <w:szCs w:val="20"/>
              </w:rPr>
            </w:pPr>
            <w:r w:rsidRPr="007D1DAC">
              <w:rPr>
                <w:i w:val="0"/>
                <w:sz w:val="20"/>
                <w:szCs w:val="20"/>
              </w:rPr>
              <w:t xml:space="preserve">538.508,66 </w:t>
            </w:r>
          </w:p>
        </w:tc>
        <w:tc>
          <w:tcPr>
            <w:tcW w:w="1241" w:type="dxa"/>
            <w:vAlign w:val="center"/>
          </w:tcPr>
          <w:p w:rsidR="009A00B6" w:rsidRPr="007D1DAC" w:rsidRDefault="009A00B6" w:rsidP="009A00B6">
            <w:pPr>
              <w:jc w:val="center"/>
              <w:rPr>
                <w:i w:val="0"/>
                <w:sz w:val="20"/>
                <w:szCs w:val="20"/>
              </w:rPr>
            </w:pPr>
            <w:r w:rsidRPr="007D1DAC">
              <w:rPr>
                <w:i w:val="0"/>
                <w:sz w:val="20"/>
                <w:szCs w:val="20"/>
              </w:rPr>
              <w:t>402.604,33</w:t>
            </w:r>
          </w:p>
        </w:tc>
        <w:tc>
          <w:tcPr>
            <w:tcW w:w="1828" w:type="dxa"/>
            <w:vAlign w:val="center"/>
          </w:tcPr>
          <w:p w:rsidR="009A00B6" w:rsidRPr="007D1DAC" w:rsidRDefault="009A00B6" w:rsidP="009A00B6">
            <w:pPr>
              <w:jc w:val="center"/>
              <w:rPr>
                <w:i w:val="0"/>
                <w:sz w:val="20"/>
                <w:szCs w:val="20"/>
              </w:rPr>
            </w:pPr>
            <w:r w:rsidRPr="007D1DAC">
              <w:rPr>
                <w:i w:val="0"/>
                <w:sz w:val="20"/>
                <w:szCs w:val="20"/>
              </w:rPr>
              <w:t>135.904,33</w:t>
            </w:r>
          </w:p>
        </w:tc>
      </w:tr>
    </w:tbl>
    <w:p w:rsidR="009A00B6" w:rsidRPr="00B01BB9" w:rsidRDefault="009A00B6" w:rsidP="009A00B6">
      <w:pPr>
        <w:ind w:firstLine="720"/>
        <w:rPr>
          <w:i w:val="0"/>
          <w:szCs w:val="24"/>
        </w:rPr>
      </w:pPr>
    </w:p>
    <w:tbl>
      <w:tblPr>
        <w:tblW w:w="9104" w:type="dxa"/>
        <w:jc w:val="center"/>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
        <w:gridCol w:w="2856"/>
        <w:gridCol w:w="1072"/>
        <w:gridCol w:w="1742"/>
        <w:gridCol w:w="1072"/>
        <w:gridCol w:w="1709"/>
      </w:tblGrid>
      <w:tr w:rsidR="009A00B6" w:rsidRPr="00B01BB9" w:rsidTr="00B009E0">
        <w:trPr>
          <w:trHeight w:val="376"/>
          <w:jc w:val="center"/>
        </w:trPr>
        <w:tc>
          <w:tcPr>
            <w:tcW w:w="653"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Ред. број</w:t>
            </w:r>
          </w:p>
        </w:tc>
        <w:tc>
          <w:tcPr>
            <w:tcW w:w="2856"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ОПИС ПОСЛА</w:t>
            </w:r>
          </w:p>
        </w:tc>
        <w:tc>
          <w:tcPr>
            <w:tcW w:w="1072"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Дужина</w:t>
            </w:r>
          </w:p>
          <w:p w:rsidR="009A00B6" w:rsidRPr="007D1DAC" w:rsidRDefault="009A00B6" w:rsidP="009A00B6">
            <w:pPr>
              <w:jc w:val="center"/>
              <w:rPr>
                <w:b/>
                <w:i w:val="0"/>
                <w:sz w:val="20"/>
                <w:szCs w:val="20"/>
              </w:rPr>
            </w:pPr>
            <w:r w:rsidRPr="007D1DAC">
              <w:rPr>
                <w:b/>
                <w:i w:val="0"/>
                <w:sz w:val="20"/>
                <w:szCs w:val="20"/>
              </w:rPr>
              <w:t>(м</w:t>
            </w:r>
            <w:r w:rsidRPr="007D1DAC">
              <w:rPr>
                <w:b/>
                <w:i w:val="0"/>
                <w:sz w:val="20"/>
                <w:szCs w:val="20"/>
                <w:vertAlign w:val="superscript"/>
              </w:rPr>
              <w:t>1</w:t>
            </w:r>
            <w:r w:rsidRPr="007D1DAC">
              <w:rPr>
                <w:b/>
                <w:i w:val="0"/>
                <w:sz w:val="20"/>
                <w:szCs w:val="20"/>
              </w:rPr>
              <w:t>)</w:t>
            </w:r>
          </w:p>
        </w:tc>
        <w:tc>
          <w:tcPr>
            <w:tcW w:w="1742"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Вриједност радова (КМ)</w:t>
            </w:r>
          </w:p>
        </w:tc>
        <w:tc>
          <w:tcPr>
            <w:tcW w:w="1072"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Учешће Града</w:t>
            </w:r>
          </w:p>
        </w:tc>
        <w:tc>
          <w:tcPr>
            <w:tcW w:w="1709"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Учешће Министарства</w:t>
            </w:r>
          </w:p>
        </w:tc>
      </w:tr>
      <w:tr w:rsidR="009A00B6" w:rsidRPr="00B01BB9" w:rsidTr="00B009E0">
        <w:trPr>
          <w:trHeight w:val="557"/>
          <w:jc w:val="center"/>
        </w:trPr>
        <w:tc>
          <w:tcPr>
            <w:tcW w:w="653" w:type="dxa"/>
            <w:vAlign w:val="center"/>
          </w:tcPr>
          <w:p w:rsidR="009A00B6" w:rsidRPr="007D1DAC" w:rsidRDefault="009A00B6" w:rsidP="009A00B6">
            <w:pPr>
              <w:jc w:val="center"/>
              <w:rPr>
                <w:i w:val="0"/>
                <w:sz w:val="20"/>
                <w:szCs w:val="20"/>
              </w:rPr>
            </w:pPr>
            <w:r w:rsidRPr="007D1DAC">
              <w:rPr>
                <w:i w:val="0"/>
                <w:sz w:val="20"/>
                <w:szCs w:val="20"/>
              </w:rPr>
              <w:t>1.</w:t>
            </w:r>
          </w:p>
        </w:tc>
        <w:tc>
          <w:tcPr>
            <w:tcW w:w="2856" w:type="dxa"/>
          </w:tcPr>
          <w:p w:rsidR="009A00B6" w:rsidRPr="007D1DAC" w:rsidRDefault="009A00B6" w:rsidP="009A00B6">
            <w:pPr>
              <w:rPr>
                <w:i w:val="0"/>
                <w:sz w:val="20"/>
                <w:szCs w:val="20"/>
              </w:rPr>
            </w:pPr>
            <w:r w:rsidRPr="007D1DAC">
              <w:rPr>
                <w:i w:val="0"/>
                <w:sz w:val="20"/>
                <w:szCs w:val="20"/>
              </w:rPr>
              <w:t xml:space="preserve">Асфалтирање путева и улица у сарадњи са </w:t>
            </w:r>
            <w:r w:rsidRPr="007D1DAC">
              <w:rPr>
                <w:i w:val="0"/>
                <w:sz w:val="20"/>
                <w:szCs w:val="20"/>
                <w:lang w:val="ru-RU"/>
              </w:rPr>
              <w:t xml:space="preserve">Министарством за људска права и избјеглице БиХ </w:t>
            </w:r>
          </w:p>
        </w:tc>
        <w:tc>
          <w:tcPr>
            <w:tcW w:w="1072" w:type="dxa"/>
            <w:vAlign w:val="center"/>
          </w:tcPr>
          <w:p w:rsidR="009A00B6" w:rsidRPr="007D1DAC" w:rsidRDefault="009A00B6" w:rsidP="009A00B6">
            <w:pPr>
              <w:jc w:val="center"/>
              <w:rPr>
                <w:i w:val="0"/>
                <w:sz w:val="20"/>
                <w:szCs w:val="20"/>
              </w:rPr>
            </w:pPr>
            <w:r w:rsidRPr="007D1DAC">
              <w:rPr>
                <w:i w:val="0"/>
                <w:sz w:val="20"/>
                <w:szCs w:val="20"/>
              </w:rPr>
              <w:t>2821</w:t>
            </w:r>
          </w:p>
        </w:tc>
        <w:tc>
          <w:tcPr>
            <w:tcW w:w="1742" w:type="dxa"/>
            <w:vAlign w:val="center"/>
          </w:tcPr>
          <w:p w:rsidR="009A00B6" w:rsidRPr="007D1DAC" w:rsidRDefault="009A00B6" w:rsidP="009A00B6">
            <w:pPr>
              <w:jc w:val="center"/>
              <w:rPr>
                <w:i w:val="0"/>
                <w:sz w:val="20"/>
                <w:szCs w:val="20"/>
              </w:rPr>
            </w:pPr>
            <w:r w:rsidRPr="007D1DAC">
              <w:rPr>
                <w:i w:val="0"/>
                <w:sz w:val="20"/>
                <w:szCs w:val="20"/>
              </w:rPr>
              <w:t>340.668,42</w:t>
            </w:r>
          </w:p>
        </w:tc>
        <w:tc>
          <w:tcPr>
            <w:tcW w:w="1072" w:type="dxa"/>
            <w:vAlign w:val="center"/>
          </w:tcPr>
          <w:p w:rsidR="009A00B6" w:rsidRPr="007D1DAC" w:rsidRDefault="009A00B6" w:rsidP="009A00B6">
            <w:pPr>
              <w:jc w:val="center"/>
              <w:rPr>
                <w:i w:val="0"/>
                <w:sz w:val="20"/>
                <w:szCs w:val="20"/>
              </w:rPr>
            </w:pPr>
            <w:r w:rsidRPr="007D1DAC">
              <w:rPr>
                <w:i w:val="0"/>
                <w:sz w:val="20"/>
                <w:szCs w:val="20"/>
              </w:rPr>
              <w:t>206.668,42</w:t>
            </w:r>
          </w:p>
        </w:tc>
        <w:tc>
          <w:tcPr>
            <w:tcW w:w="1709" w:type="dxa"/>
            <w:vAlign w:val="center"/>
          </w:tcPr>
          <w:p w:rsidR="009A00B6" w:rsidRPr="007D1DAC" w:rsidRDefault="009A00B6" w:rsidP="009A00B6">
            <w:pPr>
              <w:jc w:val="center"/>
              <w:rPr>
                <w:i w:val="0"/>
                <w:sz w:val="20"/>
                <w:szCs w:val="20"/>
              </w:rPr>
            </w:pPr>
            <w:r w:rsidRPr="007D1DAC">
              <w:rPr>
                <w:i w:val="0"/>
                <w:sz w:val="20"/>
                <w:szCs w:val="20"/>
              </w:rPr>
              <w:t>134.000,00</w:t>
            </w:r>
          </w:p>
        </w:tc>
      </w:tr>
    </w:tbl>
    <w:p w:rsidR="009A00B6" w:rsidRPr="00B01BB9" w:rsidRDefault="009A00B6" w:rsidP="009A00B6">
      <w:pPr>
        <w:ind w:firstLine="720"/>
        <w:rPr>
          <w:i w:val="0"/>
          <w:szCs w:val="24"/>
        </w:rPr>
      </w:pPr>
    </w:p>
    <w:tbl>
      <w:tblPr>
        <w:tblW w:w="9109" w:type="dxa"/>
        <w:jc w:val="center"/>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
        <w:gridCol w:w="3151"/>
        <w:gridCol w:w="1272"/>
        <w:gridCol w:w="1520"/>
        <w:gridCol w:w="1106"/>
        <w:gridCol w:w="1525"/>
      </w:tblGrid>
      <w:tr w:rsidR="009A00B6" w:rsidRPr="00B01BB9" w:rsidTr="00B009E0">
        <w:trPr>
          <w:trHeight w:val="1380"/>
          <w:jc w:val="center"/>
        </w:trPr>
        <w:tc>
          <w:tcPr>
            <w:tcW w:w="535" w:type="dxa"/>
            <w:shd w:val="clear" w:color="auto" w:fill="BFBFBF"/>
            <w:vAlign w:val="center"/>
          </w:tcPr>
          <w:p w:rsidR="009A00B6" w:rsidRPr="000E7780" w:rsidRDefault="000E7780" w:rsidP="000E7780">
            <w:pPr>
              <w:jc w:val="center"/>
              <w:rPr>
                <w:b/>
                <w:i w:val="0"/>
                <w:sz w:val="20"/>
                <w:szCs w:val="20"/>
                <w:lang w:val="bs-Cyrl-BA"/>
              </w:rPr>
            </w:pPr>
            <w:r>
              <w:rPr>
                <w:b/>
                <w:i w:val="0"/>
                <w:sz w:val="20"/>
                <w:szCs w:val="20"/>
              </w:rPr>
              <w:t>Р</w:t>
            </w:r>
            <w:r>
              <w:rPr>
                <w:b/>
                <w:i w:val="0"/>
                <w:sz w:val="20"/>
                <w:szCs w:val="20"/>
                <w:lang w:val="bs-Cyrl-BA"/>
              </w:rPr>
              <w:t>б</w:t>
            </w:r>
            <w:r w:rsidR="009A00B6" w:rsidRPr="007D1DAC">
              <w:rPr>
                <w:b/>
                <w:i w:val="0"/>
                <w:sz w:val="20"/>
                <w:szCs w:val="20"/>
              </w:rPr>
              <w:t xml:space="preserve">. </w:t>
            </w:r>
            <w:r>
              <w:rPr>
                <w:b/>
                <w:i w:val="0"/>
                <w:sz w:val="20"/>
                <w:szCs w:val="20"/>
                <w:lang w:val="bs-Cyrl-BA"/>
              </w:rPr>
              <w:t xml:space="preserve"> </w:t>
            </w:r>
          </w:p>
        </w:tc>
        <w:tc>
          <w:tcPr>
            <w:tcW w:w="3151"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ОПИС ПОСЛА</w:t>
            </w:r>
          </w:p>
        </w:tc>
        <w:tc>
          <w:tcPr>
            <w:tcW w:w="1272"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Дужина</w:t>
            </w:r>
          </w:p>
          <w:p w:rsidR="009A00B6" w:rsidRPr="007D1DAC" w:rsidRDefault="009A00B6" w:rsidP="009A00B6">
            <w:pPr>
              <w:jc w:val="center"/>
              <w:rPr>
                <w:b/>
                <w:i w:val="0"/>
                <w:sz w:val="20"/>
                <w:szCs w:val="20"/>
              </w:rPr>
            </w:pPr>
            <w:r w:rsidRPr="007D1DAC">
              <w:rPr>
                <w:b/>
                <w:i w:val="0"/>
                <w:sz w:val="20"/>
                <w:szCs w:val="20"/>
              </w:rPr>
              <w:t>(м</w:t>
            </w:r>
            <w:r w:rsidRPr="007D1DAC">
              <w:rPr>
                <w:b/>
                <w:i w:val="0"/>
                <w:sz w:val="20"/>
                <w:szCs w:val="20"/>
                <w:vertAlign w:val="superscript"/>
              </w:rPr>
              <w:t>1</w:t>
            </w:r>
            <w:r w:rsidRPr="007D1DAC">
              <w:rPr>
                <w:b/>
                <w:i w:val="0"/>
                <w:sz w:val="20"/>
                <w:szCs w:val="20"/>
              </w:rPr>
              <w:t>)</w:t>
            </w:r>
          </w:p>
        </w:tc>
        <w:tc>
          <w:tcPr>
            <w:tcW w:w="1520"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Вриједност радова (КМ)</w:t>
            </w:r>
          </w:p>
        </w:tc>
        <w:tc>
          <w:tcPr>
            <w:tcW w:w="1106"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Учешће Града</w:t>
            </w:r>
          </w:p>
        </w:tc>
        <w:tc>
          <w:tcPr>
            <w:tcW w:w="1525"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Остали извори финанисрања</w:t>
            </w:r>
          </w:p>
          <w:p w:rsidR="009A00B6" w:rsidRPr="007D1DAC" w:rsidRDefault="009A00B6" w:rsidP="009A00B6">
            <w:pPr>
              <w:jc w:val="center"/>
              <w:rPr>
                <w:i w:val="0"/>
                <w:sz w:val="20"/>
                <w:szCs w:val="20"/>
              </w:rPr>
            </w:pPr>
            <w:r w:rsidRPr="007D1DAC">
              <w:rPr>
                <w:i w:val="0"/>
                <w:sz w:val="20"/>
                <w:szCs w:val="20"/>
              </w:rPr>
              <w:t>(Општина Угљевик/ Савез општина и градова „GIZ“)</w:t>
            </w:r>
          </w:p>
        </w:tc>
      </w:tr>
      <w:tr w:rsidR="009A00B6" w:rsidRPr="00B01BB9" w:rsidTr="00B009E0">
        <w:trPr>
          <w:trHeight w:val="416"/>
          <w:jc w:val="center"/>
        </w:trPr>
        <w:tc>
          <w:tcPr>
            <w:tcW w:w="535" w:type="dxa"/>
            <w:vAlign w:val="center"/>
          </w:tcPr>
          <w:p w:rsidR="009A00B6" w:rsidRPr="007D1DAC" w:rsidRDefault="009A00B6" w:rsidP="009A00B6">
            <w:pPr>
              <w:jc w:val="center"/>
              <w:rPr>
                <w:i w:val="0"/>
                <w:sz w:val="20"/>
                <w:szCs w:val="20"/>
              </w:rPr>
            </w:pPr>
            <w:r w:rsidRPr="007D1DAC">
              <w:rPr>
                <w:i w:val="0"/>
                <w:sz w:val="20"/>
                <w:szCs w:val="20"/>
              </w:rPr>
              <w:t>1.</w:t>
            </w:r>
          </w:p>
        </w:tc>
        <w:tc>
          <w:tcPr>
            <w:tcW w:w="3151" w:type="dxa"/>
          </w:tcPr>
          <w:p w:rsidR="009A00B6" w:rsidRPr="00B009E0" w:rsidRDefault="009A00B6" w:rsidP="00B009E0">
            <w:pPr>
              <w:rPr>
                <w:i w:val="0"/>
                <w:sz w:val="20"/>
                <w:szCs w:val="20"/>
                <w:lang w:val="bs-Cyrl-BA"/>
              </w:rPr>
            </w:pPr>
            <w:r w:rsidRPr="007D1DAC">
              <w:rPr>
                <w:i w:val="0"/>
                <w:sz w:val="20"/>
                <w:szCs w:val="20"/>
              </w:rPr>
              <w:t xml:space="preserve">Реконструкција градских улица, локалних путева и </w:t>
            </w:r>
            <w:r w:rsidR="00B009E0">
              <w:rPr>
                <w:i w:val="0"/>
                <w:sz w:val="20"/>
                <w:szCs w:val="20"/>
                <w:lang w:val="bs-Cyrl-BA"/>
              </w:rPr>
              <w:t xml:space="preserve"> </w:t>
            </w:r>
          </w:p>
        </w:tc>
        <w:tc>
          <w:tcPr>
            <w:tcW w:w="1272" w:type="dxa"/>
            <w:vAlign w:val="center"/>
          </w:tcPr>
          <w:p w:rsidR="009A00B6" w:rsidRPr="007D1DAC" w:rsidRDefault="009A00B6" w:rsidP="009A00B6">
            <w:pPr>
              <w:jc w:val="center"/>
              <w:rPr>
                <w:i w:val="0"/>
                <w:sz w:val="20"/>
                <w:szCs w:val="20"/>
              </w:rPr>
            </w:pPr>
            <w:r w:rsidRPr="007D1DAC">
              <w:rPr>
                <w:i w:val="0"/>
                <w:sz w:val="20"/>
                <w:szCs w:val="20"/>
              </w:rPr>
              <w:t>3650</w:t>
            </w:r>
          </w:p>
        </w:tc>
        <w:tc>
          <w:tcPr>
            <w:tcW w:w="1520" w:type="dxa"/>
            <w:vAlign w:val="center"/>
          </w:tcPr>
          <w:p w:rsidR="009A00B6" w:rsidRPr="007D1DAC" w:rsidRDefault="009A00B6" w:rsidP="009A00B6">
            <w:pPr>
              <w:jc w:val="center"/>
              <w:rPr>
                <w:i w:val="0"/>
                <w:sz w:val="20"/>
                <w:szCs w:val="20"/>
              </w:rPr>
            </w:pPr>
            <w:r w:rsidRPr="007D1DAC">
              <w:rPr>
                <w:i w:val="0"/>
                <w:sz w:val="20"/>
                <w:szCs w:val="20"/>
              </w:rPr>
              <w:t>384.119,08</w:t>
            </w:r>
          </w:p>
        </w:tc>
        <w:tc>
          <w:tcPr>
            <w:tcW w:w="1106" w:type="dxa"/>
            <w:vAlign w:val="center"/>
          </w:tcPr>
          <w:p w:rsidR="009A00B6" w:rsidRPr="007D1DAC" w:rsidRDefault="009A00B6" w:rsidP="009A00B6">
            <w:pPr>
              <w:jc w:val="center"/>
              <w:rPr>
                <w:i w:val="0"/>
                <w:sz w:val="20"/>
                <w:szCs w:val="20"/>
              </w:rPr>
            </w:pPr>
            <w:r w:rsidRPr="007D1DAC">
              <w:rPr>
                <w:i w:val="0"/>
                <w:sz w:val="20"/>
                <w:szCs w:val="20"/>
              </w:rPr>
              <w:t>307.069,34</w:t>
            </w:r>
          </w:p>
        </w:tc>
        <w:tc>
          <w:tcPr>
            <w:tcW w:w="1525" w:type="dxa"/>
            <w:vAlign w:val="center"/>
          </w:tcPr>
          <w:p w:rsidR="009A00B6" w:rsidRPr="007D1DAC" w:rsidRDefault="009A00B6" w:rsidP="009A00B6">
            <w:pPr>
              <w:jc w:val="center"/>
              <w:rPr>
                <w:i w:val="0"/>
                <w:sz w:val="20"/>
                <w:szCs w:val="20"/>
              </w:rPr>
            </w:pPr>
            <w:r w:rsidRPr="007D1DAC">
              <w:rPr>
                <w:i w:val="0"/>
                <w:sz w:val="20"/>
                <w:szCs w:val="20"/>
              </w:rPr>
              <w:t>77.049,75</w:t>
            </w:r>
          </w:p>
        </w:tc>
      </w:tr>
    </w:tbl>
    <w:p w:rsidR="0013323D" w:rsidRPr="00B01BB9" w:rsidRDefault="009A00B6" w:rsidP="00B01BB9">
      <w:pPr>
        <w:ind w:firstLine="720"/>
        <w:rPr>
          <w:i w:val="0"/>
        </w:rPr>
      </w:pPr>
      <w:r w:rsidRPr="0013323D">
        <w:rPr>
          <w:i w:val="0"/>
        </w:rPr>
        <w:t xml:space="preserve">Поред наведених послова у 2019. години покренуте су и јавне набавке СКП-26(2 ЛОТА)-П1/19 која се односи на Изградњу и асфалтирање путева и улица на подручју Града Бијељина у сарадњи са Министарством за људска права и избјеглице БиХ, јавна набавка СКП-36/19 која се односи на Асфалтирање улица на подручју Града Бијељина у зони изградње канализационог система „ОРИО“ - Зона 3, 5 и 6 и јавна набавка СКП-н-07/19 која се односи на Изградњу нове аутубуске станице на мјесту старе жељезничке станице у Граду Бијељина. Средства за реализацију предметних јавних набавки су резервисана из буџета Града Бијељина за 2019. годину и 2020. годину. Такође из средства буџета Града Бијељина за 2019. годину реализоваће се и уговор број: 02-370-197/20 од 16.12.2019. године која се односи на </w:t>
      </w:r>
      <w:r w:rsidR="00E4569F">
        <w:rPr>
          <w:i w:val="0"/>
        </w:rPr>
        <w:t>п</w:t>
      </w:r>
      <w:r w:rsidRPr="0013323D">
        <w:rPr>
          <w:i w:val="0"/>
        </w:rPr>
        <w:t>оплочање дијела пјешачких стаза у оквиру комплекса Градског парка.</w:t>
      </w:r>
    </w:p>
    <w:p w:rsidR="0013323D" w:rsidRDefault="0013323D" w:rsidP="009A00B6">
      <w:pPr>
        <w:ind w:firstLine="720"/>
        <w:rPr>
          <w:b/>
          <w:bCs/>
          <w:i w:val="0"/>
          <w:iCs/>
          <w:shd w:val="clear" w:color="auto" w:fill="00FF00"/>
          <w:lang w:val="sr-Cyrl-CS"/>
        </w:rPr>
      </w:pPr>
    </w:p>
    <w:p w:rsidR="0013323D" w:rsidRDefault="0013323D" w:rsidP="009A00B6">
      <w:pPr>
        <w:ind w:firstLine="720"/>
        <w:rPr>
          <w:b/>
          <w:bCs/>
          <w:i w:val="0"/>
          <w:iCs/>
          <w:shd w:val="clear" w:color="auto" w:fill="00FF00"/>
          <w:lang w:val="sr-Cyrl-CS"/>
        </w:rPr>
      </w:pPr>
    </w:p>
    <w:p w:rsidR="009A00B6" w:rsidRDefault="009A00B6" w:rsidP="009A00B6">
      <w:pPr>
        <w:rPr>
          <w:b/>
        </w:rPr>
      </w:pPr>
      <w:r w:rsidRPr="00A35F62">
        <w:rPr>
          <w:b/>
        </w:rPr>
        <w:t>I</w:t>
      </w:r>
      <w:r>
        <w:rPr>
          <w:b/>
        </w:rPr>
        <w:t>I</w:t>
      </w:r>
      <w:r w:rsidRPr="00A35F62">
        <w:rPr>
          <w:b/>
        </w:rPr>
        <w:t xml:space="preserve">  ВОДОВОДНА МРЕЖА</w:t>
      </w:r>
    </w:p>
    <w:p w:rsidR="009A00B6" w:rsidRPr="00A35F62" w:rsidRDefault="009A00B6" w:rsidP="009A00B6">
      <w:pPr>
        <w:rPr>
          <w:b/>
        </w:rPr>
      </w:pPr>
    </w:p>
    <w:p w:rsidR="009A00B6" w:rsidRPr="0013323D" w:rsidRDefault="009A00B6" w:rsidP="009A00B6">
      <w:pPr>
        <w:rPr>
          <w:i w:val="0"/>
        </w:rPr>
      </w:pPr>
      <w:r w:rsidRPr="00A35F62">
        <w:rPr>
          <w:b/>
        </w:rPr>
        <w:tab/>
      </w:r>
      <w:r w:rsidRPr="0013323D">
        <w:rPr>
          <w:i w:val="0"/>
        </w:rPr>
        <w:t xml:space="preserve">Програмом изградње комуналне инфраструктуре на територији Града Бијељина за 2019. годину за изградњу-проширење водоводних мрежа планирана су средства у износу од 180.000,00 КМ. У складу са </w:t>
      </w:r>
      <w:r w:rsidRPr="0013323D">
        <w:rPr>
          <w:bCs/>
          <w:i w:val="0"/>
          <w:szCs w:val="22"/>
          <w:lang w:val="ru-RU"/>
        </w:rPr>
        <w:t xml:space="preserve">Одлуком о поступку и критеријумима за суфинансирање пројеката мјесних заједница на подручју Града Бијељина ("Службени гласник </w:t>
      </w:r>
      <w:r w:rsidRPr="0013323D">
        <w:rPr>
          <w:bCs/>
          <w:i w:val="0"/>
          <w:szCs w:val="22"/>
        </w:rPr>
        <w:t>O</w:t>
      </w:r>
      <w:r w:rsidRPr="0013323D">
        <w:rPr>
          <w:bCs/>
          <w:i w:val="0"/>
          <w:szCs w:val="22"/>
          <w:lang w:val="ru-RU"/>
        </w:rPr>
        <w:t xml:space="preserve">пштине Бијељина", број: 29/06, 16/08, 29/08, 24/11, 21/12 и 23/19), </w:t>
      </w:r>
      <w:r w:rsidRPr="0013323D">
        <w:rPr>
          <w:i w:val="0"/>
        </w:rPr>
        <w:t>Град учествује у суфинансирању изградње-проширења водоводних мрежа у износу од 80% а грађани 20%. У склопу реализације наведеног пројекта, у 2019. години за изградњу-проширење водоводних мрежа на подручју Града Бијељина, потписано је укупно 20 уговора у вриједности од 177.031,26 КМ, од чега су 141.625,01 KM средства из буџета Града Бијељина и 35.406,25 KM средства мјесних заједница односно грађана. Предметни уговори су реализовани, а укупна дужина новоизграђене водоводне мреже износи 2.055м</w:t>
      </w:r>
      <w:r w:rsidRPr="0013323D">
        <w:rPr>
          <w:i w:val="0"/>
          <w:vertAlign w:val="superscript"/>
        </w:rPr>
        <w:t>1</w:t>
      </w:r>
      <w:r w:rsidRPr="0013323D">
        <w:rPr>
          <w:i w:val="0"/>
        </w:rPr>
        <w:t xml:space="preserve">. </w:t>
      </w:r>
    </w:p>
    <w:p w:rsidR="009A00B6" w:rsidRPr="006B6D66" w:rsidRDefault="009A00B6" w:rsidP="006B6D66">
      <w:pPr>
        <w:ind w:firstLine="720"/>
        <w:rPr>
          <w:i w:val="0"/>
        </w:rPr>
      </w:pPr>
      <w:r w:rsidRPr="0013323D">
        <w:rPr>
          <w:i w:val="0"/>
        </w:rPr>
        <w:t>У складу са Програм изградње комуналне инфраструктуре на територији Града Бијељина за 2019. годину који је донијела Скупштина Града дана 05.02.2019. године под бројем: 01-022-13/19, предузећу АД „Водовод и канализација“ Бијељина дозначена су средства у износ од 35.000,00КМ за израду Генералног пројекта водоснабдијевања Града Бијељина - Фаза I Извориште.</w:t>
      </w:r>
    </w:p>
    <w:p w:rsidR="00040170" w:rsidRDefault="00040170" w:rsidP="009A00B6">
      <w:pPr>
        <w:rPr>
          <w:b/>
          <w:lang w:val="bs-Cyrl-BA"/>
        </w:rPr>
      </w:pPr>
    </w:p>
    <w:p w:rsidR="009A00B6" w:rsidRDefault="009A00B6" w:rsidP="009A00B6">
      <w:pPr>
        <w:rPr>
          <w:b/>
        </w:rPr>
      </w:pPr>
      <w:r w:rsidRPr="00A35F62">
        <w:rPr>
          <w:b/>
        </w:rPr>
        <w:t>I</w:t>
      </w:r>
      <w:r>
        <w:rPr>
          <w:b/>
        </w:rPr>
        <w:t>II</w:t>
      </w:r>
      <w:r w:rsidRPr="00A35F62">
        <w:rPr>
          <w:b/>
        </w:rPr>
        <w:t xml:space="preserve">  ЕЛЕКРОМРЕЖА-ЈАВНА РАСВЈЕТА</w:t>
      </w:r>
    </w:p>
    <w:p w:rsidR="009A00B6" w:rsidRPr="00A35F62" w:rsidRDefault="009A00B6" w:rsidP="009A00B6">
      <w:pPr>
        <w:rPr>
          <w:b/>
        </w:rPr>
      </w:pPr>
    </w:p>
    <w:p w:rsidR="009A00B6" w:rsidRPr="0013323D" w:rsidRDefault="009A00B6" w:rsidP="009A00B6">
      <w:pPr>
        <w:rPr>
          <w:i w:val="0"/>
        </w:rPr>
      </w:pPr>
      <w:r w:rsidRPr="00A35F62">
        <w:tab/>
      </w:r>
      <w:r w:rsidRPr="0013323D">
        <w:rPr>
          <w:i w:val="0"/>
        </w:rPr>
        <w:t>За послове на изградњи јавне расвјете на подручју градских и сеоских мјесних заједница утрошено је 52.894,38 KM, гдје је Град Бијељина учествовао у суфинансирању у износу од 26.447,19 KM, док су средства у износу од 26.447,19 KM обезбијеђена из средстава мјесних заједница - грађана.</w:t>
      </w:r>
    </w:p>
    <w:p w:rsidR="009A00B6" w:rsidRPr="0013323D" w:rsidRDefault="009A00B6" w:rsidP="009A00B6">
      <w:pPr>
        <w:autoSpaceDE w:val="0"/>
        <w:autoSpaceDN w:val="0"/>
        <w:adjustRightInd w:val="0"/>
        <w:ind w:firstLine="720"/>
        <w:rPr>
          <w:i w:val="0"/>
        </w:rPr>
      </w:pPr>
      <w:r w:rsidRPr="0013323D">
        <w:rPr>
          <w:i w:val="0"/>
        </w:rPr>
        <w:t xml:space="preserve">Поред наведених средстава у 2019. години реализован је пројекат изградње јавне расвјете на подручју ужег центра града, односно у градском насељу Пет језера и пројекат Реконструкција јавне расвјете у склопу изградње канализационог система „ОРИО“ пројекат - зона 7. Предметни пројекти су у потпуности финансиран из буџета Града Бијељина. Вриједност изведених радова износи </w:t>
      </w:r>
      <w:r w:rsidRPr="0013323D">
        <w:rPr>
          <w:i w:val="0"/>
          <w:noProof/>
          <w:lang w:val="sr-Cyrl-CS"/>
        </w:rPr>
        <w:t>97.554,02 КМ</w:t>
      </w:r>
      <w:r w:rsidRPr="0013323D">
        <w:rPr>
          <w:i w:val="0"/>
        </w:rPr>
        <w:t>.</w:t>
      </w:r>
    </w:p>
    <w:p w:rsidR="009A00B6" w:rsidRPr="0013323D" w:rsidRDefault="009A00B6" w:rsidP="009A00B6">
      <w:pPr>
        <w:ind w:firstLine="720"/>
        <w:rPr>
          <w:i w:val="0"/>
        </w:rPr>
      </w:pPr>
      <w:r w:rsidRPr="0013323D">
        <w:rPr>
          <w:i w:val="0"/>
        </w:rPr>
        <w:lastRenderedPageBreak/>
        <w:t xml:space="preserve">За потребе </w:t>
      </w:r>
      <w:r w:rsidRPr="0013323D">
        <w:rPr>
          <w:bCs/>
          <w:i w:val="0"/>
          <w:lang w:val="sr-Cyrl-CS"/>
        </w:rPr>
        <w:t>набавке и уградње декоративне расвјете</w:t>
      </w:r>
      <w:r w:rsidRPr="0013323D">
        <w:rPr>
          <w:i w:val="0"/>
        </w:rPr>
        <w:t xml:space="preserve"> Програм изградње комуналне инфраструктуре на територији Града Бијељина за 2019. годину планирана су средства у износу од 20.000,00 КМ. Након спроведеног поступка јавне набавке СКП-01/19 са најповољнијим понуђачем закључен је уговор на износ од 23.306,40 КМ и исти је реализован.</w:t>
      </w:r>
    </w:p>
    <w:p w:rsidR="009A00B6" w:rsidRPr="0013323D" w:rsidRDefault="009A00B6" w:rsidP="009A00B6">
      <w:pPr>
        <w:ind w:firstLine="720"/>
        <w:rPr>
          <w:i w:val="0"/>
        </w:rPr>
      </w:pPr>
    </w:p>
    <w:p w:rsidR="009A00B6" w:rsidRDefault="009A00B6" w:rsidP="009A00B6">
      <w:pPr>
        <w:rPr>
          <w:b/>
          <w:color w:val="000000"/>
        </w:rPr>
      </w:pPr>
      <w:r>
        <w:rPr>
          <w:b/>
          <w:color w:val="000000"/>
        </w:rPr>
        <w:t>I</w:t>
      </w:r>
      <w:r w:rsidRPr="00A35F62">
        <w:rPr>
          <w:b/>
          <w:color w:val="000000"/>
        </w:rPr>
        <w:t xml:space="preserve">V ГАСИФИКАЦИЈА </w:t>
      </w:r>
      <w:r>
        <w:rPr>
          <w:b/>
          <w:color w:val="000000"/>
        </w:rPr>
        <w:t>–</w:t>
      </w:r>
      <w:r w:rsidRPr="00A35F62">
        <w:rPr>
          <w:b/>
          <w:color w:val="000000"/>
        </w:rPr>
        <w:t xml:space="preserve"> ТОПЛИФИКАЦИЈА</w:t>
      </w:r>
    </w:p>
    <w:p w:rsidR="009A00B6" w:rsidRPr="00A35F62" w:rsidRDefault="009A00B6" w:rsidP="009A00B6">
      <w:pPr>
        <w:rPr>
          <w:b/>
        </w:rPr>
      </w:pPr>
    </w:p>
    <w:p w:rsidR="009A00B6" w:rsidRPr="0013323D" w:rsidRDefault="009A00B6" w:rsidP="009A00B6">
      <w:pPr>
        <w:rPr>
          <w:i w:val="0"/>
        </w:rPr>
      </w:pPr>
      <w:r w:rsidRPr="00A35F62">
        <w:rPr>
          <w:b/>
        </w:rPr>
        <w:tab/>
      </w:r>
      <w:r w:rsidRPr="0013323D">
        <w:rPr>
          <w:i w:val="0"/>
        </w:rPr>
        <w:t>У склопу гасификације Града Бијељина и у 2019. години вођени су поступци на рјешавању имовинско-правних односа на изградњи гасовода Шепак-Бијељина. У складу са Одлуком  о  додатном  улагању  ради  повећања  улога  Града  Бијељина  у  основном  капиталу  "Бијељина-Гас" д.о.о. Бијељина ("Службени  гласник  Града  Бијељина" број: 15/13, 22/18)  и  Уговором  о  регулисању  међусобних  односа  у  поступку  експропријације  некретнина  закљученим  дана 05.04.2017. године између  Републике  Српске  и  Града  Бијељина  под  бројем 02-473-1/17, а на основу достављених доказа о ријешеним имовинско правним односима у 2019. години предузећу "Бијељина-Гас" д.о.о. Бијељина дозначена су средства у износу од 80.198,79 КМ.</w:t>
      </w:r>
    </w:p>
    <w:p w:rsidR="009A00B6" w:rsidRPr="0013323D" w:rsidRDefault="009A00B6" w:rsidP="009A00B6">
      <w:pPr>
        <w:rPr>
          <w:bCs/>
          <w:i w:val="0"/>
        </w:rPr>
      </w:pPr>
      <w:r w:rsidRPr="0013323D">
        <w:rPr>
          <w:i w:val="0"/>
        </w:rPr>
        <w:tab/>
        <w:t>За потребе реконструкције и изградње топловодне мреже Програм изградње комуналне инфраструктуре на територији Града Бијељина за 2019. годину планирана су средства у износу од 150.000,00 КМ. У склопу наведених активности за потребе реализације Уговора о извршењу услуге ремонта тлачног дијела котлова број: 1087/18 од 27.08.2018.године који је закључен између ДОО "Термоелектро" Брчко и ЈП "Градска топлана" Бијељина, ЈП "ГРАДСКА ТОПЛАНА" Бијељина дозначена су средства у износу од 150.000,00 КМ.</w:t>
      </w:r>
    </w:p>
    <w:p w:rsidR="009A00B6" w:rsidRPr="0013323D" w:rsidRDefault="009A00B6" w:rsidP="009A00B6">
      <w:pPr>
        <w:rPr>
          <w:b/>
          <w:i w:val="0"/>
          <w:u w:val="single"/>
        </w:rPr>
      </w:pPr>
    </w:p>
    <w:p w:rsidR="009A00B6" w:rsidRDefault="009A00B6" w:rsidP="009A00B6">
      <w:r w:rsidRPr="00A35F62">
        <w:rPr>
          <w:b/>
        </w:rPr>
        <w:t>V</w:t>
      </w:r>
      <w:r w:rsidRPr="00A35F62">
        <w:rPr>
          <w:b/>
          <w:bCs/>
        </w:rPr>
        <w:t xml:space="preserve">  КАНАЛИЗАЦИЈА</w:t>
      </w:r>
    </w:p>
    <w:p w:rsidR="009A00B6" w:rsidRPr="00A35F62" w:rsidRDefault="009A00B6" w:rsidP="009A00B6"/>
    <w:p w:rsidR="009A00B6" w:rsidRPr="0013323D" w:rsidRDefault="009A00B6" w:rsidP="009A00B6">
      <w:pPr>
        <w:ind w:firstLine="708"/>
        <w:rPr>
          <w:i w:val="0"/>
          <w:lang w:val="sr-Cyrl-CS"/>
        </w:rPr>
      </w:pPr>
      <w:r w:rsidRPr="0013323D">
        <w:rPr>
          <w:i w:val="0"/>
          <w:lang w:val="sr-Cyrl-CS"/>
        </w:rPr>
        <w:t>У 2019. години реализован је „ОРИО“ пројекат који се односи на пројектовање и изградњу канализационе мреже и постројења за пречишћавање отпадних вода у Бијељини. Вриједност пројекта „ОРИО“ износи 15.755.325,54 КМ (без ПДВ-а) од чега је обавеза Града Бијељина финансирање 27% вриједности радова и трошкови ПДВ-а 17%. У 2018. години за предметне радове закључена су 3 Анекса уговора укупне вриједности 3.054.936,92 КМ (без ПДВ-а) који се у потпуности финансирају из буџета Града Бијељина, тако да укупна вриједност „ОРИО“ пројека износи 18.810.262,45 КМ без ПДВ-а. Пројекат „ОРИО“ се реализује од 2017. године.</w:t>
      </w:r>
    </w:p>
    <w:p w:rsidR="009A00B6" w:rsidRPr="0013323D" w:rsidRDefault="009A00B6" w:rsidP="009A00B6">
      <w:pPr>
        <w:ind w:firstLine="708"/>
        <w:rPr>
          <w:i w:val="0"/>
          <w:lang w:val="sr-Cyrl-CS"/>
        </w:rPr>
      </w:pPr>
      <w:r w:rsidRPr="0013323D">
        <w:rPr>
          <w:i w:val="0"/>
          <w:lang w:val="sr-Cyrl-CS"/>
        </w:rPr>
        <w:t>Учешће Града Бијељина у 2019. години на Изградњи канализационе мреже у оквиру "ОРИО" пројекта износи 5.240.932,49 КМ.</w:t>
      </w:r>
    </w:p>
    <w:p w:rsidR="009A00B6" w:rsidRPr="0013323D" w:rsidRDefault="009A00B6" w:rsidP="009A00B6">
      <w:pPr>
        <w:ind w:firstLine="708"/>
        <w:rPr>
          <w:i w:val="0"/>
        </w:rPr>
      </w:pPr>
      <w:r w:rsidRPr="0013323D">
        <w:rPr>
          <w:i w:val="0"/>
          <w:lang w:val="sr-Cyrl-CS"/>
        </w:rPr>
        <w:t>За потребе надзора над изградњом канализационе мреже у оквиру „ОРИО“ пројекта у 2019. години ЈП „Дирекција за изградњу и развој Града“ Бијељина дозначена су средства у износу од 240.062,01 КМ.</w:t>
      </w:r>
    </w:p>
    <w:p w:rsidR="009A00B6" w:rsidRDefault="009A00B6" w:rsidP="009A00B6">
      <w:pPr>
        <w:rPr>
          <w:b/>
        </w:rPr>
      </w:pPr>
    </w:p>
    <w:p w:rsidR="009A00B6" w:rsidRDefault="009A00B6" w:rsidP="009A00B6">
      <w:pPr>
        <w:rPr>
          <w:b/>
        </w:rPr>
      </w:pPr>
      <w:r w:rsidRPr="00E84BAD">
        <w:rPr>
          <w:b/>
        </w:rPr>
        <w:t>VI ГРАДСКО ГРОБЉЕ</w:t>
      </w:r>
    </w:p>
    <w:p w:rsidR="009A00B6" w:rsidRPr="00E05160" w:rsidRDefault="009A00B6" w:rsidP="009A00B6">
      <w:pPr>
        <w:rPr>
          <w:b/>
        </w:rPr>
      </w:pPr>
    </w:p>
    <w:p w:rsidR="009A00B6" w:rsidRPr="0013323D" w:rsidRDefault="009A00B6" w:rsidP="009A00B6">
      <w:pPr>
        <w:ind w:firstLine="720"/>
        <w:rPr>
          <w:i w:val="0"/>
        </w:rPr>
      </w:pPr>
      <w:r w:rsidRPr="0013323D">
        <w:rPr>
          <w:i w:val="0"/>
          <w:lang w:val="sr-Cyrl-CS"/>
        </w:rPr>
        <w:t xml:space="preserve">У складу са </w:t>
      </w:r>
      <w:r w:rsidRPr="0013323D">
        <w:rPr>
          <w:i w:val="0"/>
        </w:rPr>
        <w:t xml:space="preserve">Програмом изградње комуналне инфраструктуре на територији Града Бијељина за 2019. годину настављене су активности на </w:t>
      </w:r>
      <w:r w:rsidRPr="0013323D">
        <w:rPr>
          <w:i w:val="0"/>
          <w:lang w:val="sr-Cyrl-CS"/>
        </w:rPr>
        <w:t xml:space="preserve">изградњи објеката и инфраструктуре у оквиру градског гробља (објекат мртвачнице, уређење терена и др.) Из буџета Града Бијељина у 2019. години за наведене намјене утрошена су средства у износу од 352.247,06 КМ. Предметна средства су утрошена за </w:t>
      </w:r>
      <w:r w:rsidRPr="0013323D">
        <w:rPr>
          <w:i w:val="0"/>
        </w:rPr>
        <w:t xml:space="preserve">извођење грађевинских радова на дворанама за патологију (Изградња треће/последње фазе дворане за патологију што подразумијева грађевинске радове/радови на инсталацији водовода и канализације/радови електроинсталација/набавка опреме за мртвачницу/радови на инсталацији гријања, хлађења и вентилације) на локацији Ново градско гробље Хасе-Бријесница, за радове на </w:t>
      </w:r>
      <w:r w:rsidRPr="0013323D">
        <w:rPr>
          <w:i w:val="0"/>
        </w:rPr>
        <w:lastRenderedPageBreak/>
        <w:t>насипању (набавка земље/насипање, равнање и планирање земље/изградња хидро-дренажног канала) на локацији Ново градско гробље Хасе-Бријсеница те за извођење радова на поплочавању и асфалтирању на локацији Ново градско гробље Хасе-Бријесница - уређење интерних саобраћајница и приступног прилаза испред мртвачнице.</w:t>
      </w:r>
    </w:p>
    <w:p w:rsidR="009A00B6" w:rsidRPr="00E84BAD" w:rsidRDefault="009A00B6" w:rsidP="009A00B6">
      <w:pPr>
        <w:rPr>
          <w:b/>
        </w:rPr>
      </w:pPr>
    </w:p>
    <w:p w:rsidR="009A00B6" w:rsidRDefault="009A00B6" w:rsidP="009A00B6">
      <w:pPr>
        <w:rPr>
          <w:b/>
        </w:rPr>
      </w:pPr>
      <w:r w:rsidRPr="00E84BAD">
        <w:rPr>
          <w:b/>
        </w:rPr>
        <w:t>VII РЕГИОНАЛНА САНИТАРНА ДЕПОНИЈА</w:t>
      </w:r>
    </w:p>
    <w:p w:rsidR="009A00B6" w:rsidRPr="00E84BAD" w:rsidRDefault="009A00B6" w:rsidP="009A00B6">
      <w:pPr>
        <w:rPr>
          <w:b/>
        </w:rPr>
      </w:pPr>
    </w:p>
    <w:p w:rsidR="009A00B6" w:rsidRDefault="009A00B6" w:rsidP="009A00B6">
      <w:pPr>
        <w:ind w:firstLine="708"/>
        <w:rPr>
          <w:i w:val="0"/>
        </w:rPr>
      </w:pPr>
      <w:r w:rsidRPr="0013323D">
        <w:rPr>
          <w:i w:val="0"/>
          <w:lang w:val="sr-Cyrl-CS"/>
        </w:rPr>
        <w:t xml:space="preserve">У 2019. години ЈП Регионална депонија „ЕКО-ДЕП“ ДОО провела је поступак јавне набавке за изградњу дијела санитарне ћелије број 3 на Регионалној депонији „Бријесница“ у Бијељини. Након проведеног поступка предметне јавне набавке између ЈП Регионална депонија „ЕКО-ДЕП“ ДОО  и групе понуђача ДОО „Бук Промет“ </w:t>
      </w:r>
      <w:r w:rsidRPr="0013323D">
        <w:rPr>
          <w:i w:val="0"/>
        </w:rPr>
        <w:t xml:space="preserve">Бијељина </w:t>
      </w:r>
      <w:r w:rsidRPr="0013323D">
        <w:rPr>
          <w:i w:val="0"/>
          <w:lang w:val="sr-Cyrl-CS"/>
        </w:rPr>
        <w:t>и ДОО „</w:t>
      </w:r>
      <w:r w:rsidRPr="0013323D">
        <w:rPr>
          <w:i w:val="0"/>
        </w:rPr>
        <w:t xml:space="preserve">GT TRADE“ Сплит закључен је уговор о извођењу радова на </w:t>
      </w:r>
      <w:r w:rsidRPr="0013323D">
        <w:rPr>
          <w:i w:val="0"/>
          <w:lang w:val="sr-Cyrl-CS"/>
        </w:rPr>
        <w:t xml:space="preserve">изградњу дијела санитарне ћелије број 3 на Регионалној депонији „Бријесница“ у Бијељини број: 01-871/19 од 14.06.2019. године. Вриједност уговорених радова износи 1.960.136,97 КМ. </w:t>
      </w:r>
      <w:r w:rsidRPr="0013323D">
        <w:rPr>
          <w:i w:val="0"/>
        </w:rPr>
        <w:t>У складу са Одлуку о кредитном задужењу Града Бијељина за финансирање капиталних пројеката из области инфраструктуре коју је донијела Скупштина града Бијељина на сједници одржаној 26. фебруара 2019. године, из буџета Града Бијељина у 2019. години за наведне намјене издвојена су средства у износу 1.600.000,00 КМ.</w:t>
      </w:r>
    </w:p>
    <w:p w:rsidR="00B01BB9" w:rsidRPr="0013323D" w:rsidRDefault="00B01BB9" w:rsidP="009A00B6">
      <w:pPr>
        <w:ind w:firstLine="708"/>
        <w:rPr>
          <w:i w:val="0"/>
        </w:rPr>
      </w:pPr>
    </w:p>
    <w:p w:rsidR="009A00B6" w:rsidRPr="00B01BB9" w:rsidRDefault="00B01BB9" w:rsidP="00B009E0">
      <w:pPr>
        <w:rPr>
          <w:i w:val="0"/>
        </w:rPr>
      </w:pPr>
      <w:r>
        <w:rPr>
          <w:i w:val="0"/>
        </w:rPr>
        <w:t>Табела 3</w:t>
      </w:r>
      <w:r w:rsidR="00440812">
        <w:rPr>
          <w:i w:val="0"/>
        </w:rPr>
        <w:t xml:space="preserve">. </w:t>
      </w:r>
      <w:r>
        <w:rPr>
          <w:i w:val="0"/>
        </w:rPr>
        <w:t>Преглед утрошених средстава (учешће Града и други извори финансирања)</w:t>
      </w:r>
    </w:p>
    <w:tbl>
      <w:tblPr>
        <w:tblW w:w="952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2144"/>
        <w:gridCol w:w="941"/>
        <w:gridCol w:w="1744"/>
        <w:gridCol w:w="2012"/>
        <w:gridCol w:w="2012"/>
      </w:tblGrid>
      <w:tr w:rsidR="009A00B6" w:rsidRPr="00CC7FA5" w:rsidTr="007D1DAC">
        <w:trPr>
          <w:trHeight w:val="263"/>
        </w:trPr>
        <w:tc>
          <w:tcPr>
            <w:tcW w:w="9524" w:type="dxa"/>
            <w:gridSpan w:val="6"/>
            <w:vAlign w:val="center"/>
          </w:tcPr>
          <w:p w:rsidR="009A00B6" w:rsidRPr="007D1DAC" w:rsidRDefault="009A00B6" w:rsidP="009A00B6">
            <w:pPr>
              <w:jc w:val="center"/>
              <w:rPr>
                <w:b/>
                <w:i w:val="0"/>
                <w:sz w:val="20"/>
                <w:szCs w:val="20"/>
              </w:rPr>
            </w:pPr>
            <w:r w:rsidRPr="007D1DAC">
              <w:rPr>
                <w:i w:val="0"/>
                <w:sz w:val="20"/>
                <w:szCs w:val="20"/>
              </w:rPr>
              <w:br w:type="page"/>
            </w:r>
            <w:r w:rsidRPr="007D1DAC">
              <w:rPr>
                <w:i w:val="0"/>
                <w:sz w:val="20"/>
                <w:szCs w:val="20"/>
                <w:lang w:val="sr-Cyrl-CS"/>
              </w:rPr>
              <w:br w:type="page"/>
            </w:r>
            <w:r w:rsidRPr="007D1DAC">
              <w:rPr>
                <w:b/>
                <w:i w:val="0"/>
                <w:sz w:val="20"/>
                <w:szCs w:val="20"/>
              </w:rPr>
              <w:t>РЕКАПИТУЛАЦИЈА</w:t>
            </w:r>
          </w:p>
        </w:tc>
      </w:tr>
      <w:tr w:rsidR="009A00B6" w:rsidRPr="00CC7FA5" w:rsidTr="007D1DAC">
        <w:trPr>
          <w:trHeight w:val="263"/>
        </w:trPr>
        <w:tc>
          <w:tcPr>
            <w:tcW w:w="672"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Ред.број</w:t>
            </w:r>
          </w:p>
        </w:tc>
        <w:tc>
          <w:tcPr>
            <w:tcW w:w="3084" w:type="dxa"/>
            <w:gridSpan w:val="2"/>
            <w:shd w:val="clear" w:color="auto" w:fill="BFBFBF"/>
            <w:vAlign w:val="center"/>
          </w:tcPr>
          <w:p w:rsidR="009A00B6" w:rsidRPr="007D1DAC" w:rsidRDefault="009A00B6" w:rsidP="009A00B6">
            <w:pPr>
              <w:jc w:val="center"/>
              <w:rPr>
                <w:b/>
                <w:i w:val="0"/>
                <w:sz w:val="20"/>
                <w:szCs w:val="20"/>
              </w:rPr>
            </w:pPr>
            <w:r w:rsidRPr="007D1DAC">
              <w:rPr>
                <w:b/>
                <w:i w:val="0"/>
                <w:sz w:val="20"/>
                <w:szCs w:val="20"/>
              </w:rPr>
              <w:t>ОПИС ПОСЛА</w:t>
            </w:r>
          </w:p>
        </w:tc>
        <w:tc>
          <w:tcPr>
            <w:tcW w:w="1744"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Учешће Града</w:t>
            </w:r>
          </w:p>
        </w:tc>
        <w:tc>
          <w:tcPr>
            <w:tcW w:w="2012"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Други извор финансирања</w:t>
            </w:r>
          </w:p>
        </w:tc>
        <w:tc>
          <w:tcPr>
            <w:tcW w:w="2012" w:type="dxa"/>
            <w:shd w:val="clear" w:color="auto" w:fill="BFBFBF"/>
            <w:vAlign w:val="center"/>
          </w:tcPr>
          <w:p w:rsidR="009A00B6" w:rsidRPr="007D1DAC" w:rsidRDefault="009A00B6" w:rsidP="009A00B6">
            <w:pPr>
              <w:jc w:val="center"/>
              <w:rPr>
                <w:b/>
                <w:i w:val="0"/>
                <w:sz w:val="20"/>
                <w:szCs w:val="20"/>
              </w:rPr>
            </w:pPr>
            <w:r w:rsidRPr="007D1DAC">
              <w:rPr>
                <w:b/>
                <w:i w:val="0"/>
                <w:sz w:val="20"/>
                <w:szCs w:val="20"/>
              </w:rPr>
              <w:t>УКУПНО</w:t>
            </w:r>
          </w:p>
        </w:tc>
      </w:tr>
      <w:tr w:rsidR="009A00B6" w:rsidRPr="00CC7FA5" w:rsidTr="007D1DAC">
        <w:trPr>
          <w:trHeight w:val="287"/>
        </w:trPr>
        <w:tc>
          <w:tcPr>
            <w:tcW w:w="672" w:type="dxa"/>
            <w:vAlign w:val="center"/>
          </w:tcPr>
          <w:p w:rsidR="009A00B6" w:rsidRPr="007D1DAC" w:rsidRDefault="009A00B6" w:rsidP="009A00B6">
            <w:pPr>
              <w:jc w:val="center"/>
              <w:rPr>
                <w:i w:val="0"/>
                <w:sz w:val="20"/>
                <w:szCs w:val="20"/>
              </w:rPr>
            </w:pPr>
            <w:r w:rsidRPr="007D1DAC">
              <w:rPr>
                <w:i w:val="0"/>
                <w:sz w:val="20"/>
                <w:szCs w:val="20"/>
              </w:rPr>
              <w:t>1</w:t>
            </w:r>
          </w:p>
        </w:tc>
        <w:tc>
          <w:tcPr>
            <w:tcW w:w="3084" w:type="dxa"/>
            <w:gridSpan w:val="2"/>
            <w:vAlign w:val="center"/>
          </w:tcPr>
          <w:p w:rsidR="009A00B6" w:rsidRPr="007D1DAC" w:rsidRDefault="009A00B6" w:rsidP="009A00B6">
            <w:pPr>
              <w:rPr>
                <w:i w:val="0"/>
                <w:sz w:val="20"/>
                <w:szCs w:val="20"/>
              </w:rPr>
            </w:pPr>
            <w:r w:rsidRPr="007D1DAC">
              <w:rPr>
                <w:i w:val="0"/>
                <w:sz w:val="20"/>
                <w:szCs w:val="20"/>
              </w:rPr>
              <w:t>ПУТНА МРЕЖА</w:t>
            </w:r>
          </w:p>
        </w:tc>
        <w:tc>
          <w:tcPr>
            <w:tcW w:w="1744" w:type="dxa"/>
            <w:vAlign w:val="center"/>
          </w:tcPr>
          <w:p w:rsidR="009A00B6" w:rsidRPr="007D1DAC" w:rsidRDefault="009A00B6" w:rsidP="009A00B6">
            <w:pPr>
              <w:jc w:val="right"/>
              <w:rPr>
                <w:i w:val="0"/>
                <w:sz w:val="20"/>
                <w:szCs w:val="20"/>
              </w:rPr>
            </w:pPr>
            <w:r w:rsidRPr="007D1DAC">
              <w:rPr>
                <w:i w:val="0"/>
                <w:sz w:val="20"/>
                <w:szCs w:val="20"/>
              </w:rPr>
              <w:t>916.342,08</w:t>
            </w:r>
          </w:p>
        </w:tc>
        <w:tc>
          <w:tcPr>
            <w:tcW w:w="2012" w:type="dxa"/>
            <w:vAlign w:val="center"/>
          </w:tcPr>
          <w:p w:rsidR="009A00B6" w:rsidRPr="007D1DAC" w:rsidRDefault="009A00B6" w:rsidP="009A00B6">
            <w:pPr>
              <w:jc w:val="right"/>
              <w:rPr>
                <w:i w:val="0"/>
                <w:sz w:val="20"/>
                <w:szCs w:val="20"/>
              </w:rPr>
            </w:pPr>
            <w:r w:rsidRPr="007D1DAC">
              <w:rPr>
                <w:i w:val="0"/>
                <w:sz w:val="20"/>
                <w:szCs w:val="20"/>
              </w:rPr>
              <w:t>346.954,08</w:t>
            </w:r>
          </w:p>
        </w:tc>
        <w:tc>
          <w:tcPr>
            <w:tcW w:w="2012" w:type="dxa"/>
            <w:vAlign w:val="center"/>
          </w:tcPr>
          <w:p w:rsidR="009A00B6" w:rsidRPr="007D1DAC" w:rsidRDefault="009A00B6" w:rsidP="009A00B6">
            <w:pPr>
              <w:jc w:val="right"/>
              <w:rPr>
                <w:i w:val="0"/>
                <w:color w:val="000000"/>
                <w:sz w:val="20"/>
                <w:szCs w:val="20"/>
              </w:rPr>
            </w:pPr>
            <w:r w:rsidRPr="007D1DAC">
              <w:rPr>
                <w:i w:val="0"/>
                <w:color w:val="000000"/>
                <w:sz w:val="20"/>
                <w:szCs w:val="20"/>
              </w:rPr>
              <w:t>1.263.296,16</w:t>
            </w:r>
          </w:p>
        </w:tc>
      </w:tr>
      <w:tr w:rsidR="009A00B6" w:rsidRPr="00CC7FA5" w:rsidTr="007D1DAC">
        <w:trPr>
          <w:trHeight w:val="170"/>
        </w:trPr>
        <w:tc>
          <w:tcPr>
            <w:tcW w:w="672" w:type="dxa"/>
            <w:vAlign w:val="center"/>
          </w:tcPr>
          <w:p w:rsidR="009A00B6" w:rsidRPr="007D1DAC" w:rsidRDefault="009A00B6" w:rsidP="009A00B6">
            <w:pPr>
              <w:jc w:val="center"/>
              <w:rPr>
                <w:i w:val="0"/>
                <w:sz w:val="20"/>
                <w:szCs w:val="20"/>
              </w:rPr>
            </w:pPr>
            <w:r w:rsidRPr="007D1DAC">
              <w:rPr>
                <w:i w:val="0"/>
                <w:sz w:val="20"/>
                <w:szCs w:val="20"/>
              </w:rPr>
              <w:t>2</w:t>
            </w:r>
          </w:p>
        </w:tc>
        <w:tc>
          <w:tcPr>
            <w:tcW w:w="3084" w:type="dxa"/>
            <w:gridSpan w:val="2"/>
            <w:vAlign w:val="center"/>
          </w:tcPr>
          <w:p w:rsidR="009A00B6" w:rsidRPr="007D1DAC" w:rsidRDefault="009A00B6" w:rsidP="009A00B6">
            <w:pPr>
              <w:rPr>
                <w:i w:val="0"/>
                <w:sz w:val="20"/>
                <w:szCs w:val="20"/>
              </w:rPr>
            </w:pPr>
            <w:r w:rsidRPr="007D1DAC">
              <w:rPr>
                <w:i w:val="0"/>
                <w:sz w:val="20"/>
                <w:szCs w:val="20"/>
              </w:rPr>
              <w:t>ВОДОВОДНА МРЕЖА</w:t>
            </w:r>
          </w:p>
        </w:tc>
        <w:tc>
          <w:tcPr>
            <w:tcW w:w="1744" w:type="dxa"/>
            <w:vAlign w:val="center"/>
          </w:tcPr>
          <w:p w:rsidR="009A00B6" w:rsidRPr="007D1DAC" w:rsidRDefault="009A00B6" w:rsidP="009A00B6">
            <w:pPr>
              <w:jc w:val="right"/>
              <w:rPr>
                <w:i w:val="0"/>
                <w:sz w:val="20"/>
                <w:szCs w:val="20"/>
              </w:rPr>
            </w:pPr>
            <w:r w:rsidRPr="007D1DAC">
              <w:rPr>
                <w:i w:val="0"/>
                <w:sz w:val="20"/>
                <w:szCs w:val="20"/>
              </w:rPr>
              <w:t>176.625,01</w:t>
            </w:r>
          </w:p>
        </w:tc>
        <w:tc>
          <w:tcPr>
            <w:tcW w:w="2012" w:type="dxa"/>
            <w:vAlign w:val="center"/>
          </w:tcPr>
          <w:p w:rsidR="009A00B6" w:rsidRPr="007D1DAC" w:rsidRDefault="009A00B6" w:rsidP="009A00B6">
            <w:pPr>
              <w:jc w:val="right"/>
              <w:rPr>
                <w:i w:val="0"/>
                <w:sz w:val="20"/>
                <w:szCs w:val="20"/>
              </w:rPr>
            </w:pPr>
            <w:r w:rsidRPr="007D1DAC">
              <w:rPr>
                <w:i w:val="0"/>
                <w:sz w:val="20"/>
                <w:szCs w:val="20"/>
              </w:rPr>
              <w:t>35.406,25</w:t>
            </w:r>
          </w:p>
        </w:tc>
        <w:tc>
          <w:tcPr>
            <w:tcW w:w="2012" w:type="dxa"/>
            <w:vAlign w:val="center"/>
          </w:tcPr>
          <w:p w:rsidR="009A00B6" w:rsidRPr="007D1DAC" w:rsidRDefault="009A00B6" w:rsidP="009A00B6">
            <w:pPr>
              <w:jc w:val="right"/>
              <w:rPr>
                <w:i w:val="0"/>
                <w:color w:val="000000"/>
                <w:sz w:val="20"/>
                <w:szCs w:val="20"/>
              </w:rPr>
            </w:pPr>
            <w:r w:rsidRPr="007D1DAC">
              <w:rPr>
                <w:i w:val="0"/>
                <w:color w:val="000000"/>
                <w:sz w:val="20"/>
                <w:szCs w:val="20"/>
              </w:rPr>
              <w:t>212.031,26</w:t>
            </w:r>
          </w:p>
        </w:tc>
      </w:tr>
      <w:tr w:rsidR="009A00B6" w:rsidRPr="00CC7FA5" w:rsidTr="007D1DAC">
        <w:trPr>
          <w:trHeight w:val="339"/>
        </w:trPr>
        <w:tc>
          <w:tcPr>
            <w:tcW w:w="672" w:type="dxa"/>
            <w:vAlign w:val="center"/>
          </w:tcPr>
          <w:p w:rsidR="009A00B6" w:rsidRPr="007D1DAC" w:rsidRDefault="009A00B6" w:rsidP="009A00B6">
            <w:pPr>
              <w:jc w:val="center"/>
              <w:rPr>
                <w:i w:val="0"/>
                <w:sz w:val="20"/>
                <w:szCs w:val="20"/>
              </w:rPr>
            </w:pPr>
            <w:r w:rsidRPr="007D1DAC">
              <w:rPr>
                <w:i w:val="0"/>
                <w:sz w:val="20"/>
                <w:szCs w:val="20"/>
              </w:rPr>
              <w:t>3</w:t>
            </w:r>
          </w:p>
        </w:tc>
        <w:tc>
          <w:tcPr>
            <w:tcW w:w="3084" w:type="dxa"/>
            <w:gridSpan w:val="2"/>
            <w:vAlign w:val="center"/>
          </w:tcPr>
          <w:p w:rsidR="009A00B6" w:rsidRPr="007D1DAC" w:rsidRDefault="009A00B6" w:rsidP="009A00B6">
            <w:pPr>
              <w:rPr>
                <w:i w:val="0"/>
                <w:sz w:val="20"/>
                <w:szCs w:val="20"/>
              </w:rPr>
            </w:pPr>
            <w:r w:rsidRPr="007D1DAC">
              <w:rPr>
                <w:i w:val="0"/>
                <w:sz w:val="20"/>
                <w:szCs w:val="20"/>
              </w:rPr>
              <w:t>ЕЛЕКТРОМРЕЖА-ЈАВНА РАСВЈЕТА</w:t>
            </w:r>
          </w:p>
        </w:tc>
        <w:tc>
          <w:tcPr>
            <w:tcW w:w="1744" w:type="dxa"/>
            <w:vAlign w:val="center"/>
          </w:tcPr>
          <w:p w:rsidR="009A00B6" w:rsidRPr="007D1DAC" w:rsidRDefault="009A00B6" w:rsidP="009A00B6">
            <w:pPr>
              <w:jc w:val="right"/>
              <w:rPr>
                <w:i w:val="0"/>
                <w:sz w:val="20"/>
                <w:szCs w:val="20"/>
              </w:rPr>
            </w:pPr>
            <w:r w:rsidRPr="007D1DAC">
              <w:rPr>
                <w:i w:val="0"/>
                <w:sz w:val="20"/>
                <w:szCs w:val="20"/>
              </w:rPr>
              <w:t>148.477,59</w:t>
            </w:r>
          </w:p>
        </w:tc>
        <w:tc>
          <w:tcPr>
            <w:tcW w:w="2012" w:type="dxa"/>
            <w:vAlign w:val="center"/>
          </w:tcPr>
          <w:p w:rsidR="009A00B6" w:rsidRPr="007D1DAC" w:rsidRDefault="009A00B6" w:rsidP="009A00B6">
            <w:pPr>
              <w:jc w:val="right"/>
              <w:rPr>
                <w:i w:val="0"/>
                <w:sz w:val="20"/>
                <w:szCs w:val="20"/>
              </w:rPr>
            </w:pPr>
            <w:r w:rsidRPr="007D1DAC">
              <w:rPr>
                <w:i w:val="0"/>
                <w:sz w:val="20"/>
                <w:szCs w:val="20"/>
              </w:rPr>
              <w:t>26.447,19</w:t>
            </w:r>
          </w:p>
        </w:tc>
        <w:tc>
          <w:tcPr>
            <w:tcW w:w="2012" w:type="dxa"/>
            <w:vAlign w:val="center"/>
          </w:tcPr>
          <w:p w:rsidR="009A00B6" w:rsidRPr="007D1DAC" w:rsidRDefault="009A00B6" w:rsidP="009A00B6">
            <w:pPr>
              <w:jc w:val="right"/>
              <w:rPr>
                <w:i w:val="0"/>
                <w:color w:val="000000"/>
                <w:sz w:val="20"/>
                <w:szCs w:val="20"/>
              </w:rPr>
            </w:pPr>
            <w:r w:rsidRPr="007D1DAC">
              <w:rPr>
                <w:i w:val="0"/>
                <w:color w:val="000000"/>
                <w:sz w:val="20"/>
                <w:szCs w:val="20"/>
              </w:rPr>
              <w:t>174.924,78</w:t>
            </w:r>
          </w:p>
        </w:tc>
      </w:tr>
      <w:tr w:rsidR="009A00B6" w:rsidRPr="00CC7FA5" w:rsidTr="007D1DAC">
        <w:trPr>
          <w:trHeight w:val="170"/>
        </w:trPr>
        <w:tc>
          <w:tcPr>
            <w:tcW w:w="672" w:type="dxa"/>
            <w:vAlign w:val="center"/>
          </w:tcPr>
          <w:p w:rsidR="009A00B6" w:rsidRPr="007D1DAC" w:rsidRDefault="009A00B6" w:rsidP="009A00B6">
            <w:pPr>
              <w:jc w:val="center"/>
              <w:rPr>
                <w:i w:val="0"/>
                <w:sz w:val="20"/>
                <w:szCs w:val="20"/>
              </w:rPr>
            </w:pPr>
            <w:r w:rsidRPr="007D1DAC">
              <w:rPr>
                <w:i w:val="0"/>
                <w:sz w:val="20"/>
                <w:szCs w:val="20"/>
              </w:rPr>
              <w:t>4</w:t>
            </w:r>
          </w:p>
        </w:tc>
        <w:tc>
          <w:tcPr>
            <w:tcW w:w="3084" w:type="dxa"/>
            <w:gridSpan w:val="2"/>
            <w:vAlign w:val="center"/>
          </w:tcPr>
          <w:p w:rsidR="009A00B6" w:rsidRPr="007D1DAC" w:rsidRDefault="009A00B6" w:rsidP="009A00B6">
            <w:pPr>
              <w:rPr>
                <w:i w:val="0"/>
                <w:sz w:val="20"/>
                <w:szCs w:val="20"/>
              </w:rPr>
            </w:pPr>
            <w:r w:rsidRPr="007D1DAC">
              <w:rPr>
                <w:i w:val="0"/>
                <w:color w:val="000000"/>
                <w:sz w:val="20"/>
                <w:szCs w:val="20"/>
              </w:rPr>
              <w:t xml:space="preserve">ГАСИФИКАЦИЈА  </w:t>
            </w:r>
          </w:p>
        </w:tc>
        <w:tc>
          <w:tcPr>
            <w:tcW w:w="1744" w:type="dxa"/>
            <w:vAlign w:val="center"/>
          </w:tcPr>
          <w:p w:rsidR="009A00B6" w:rsidRPr="007D1DAC" w:rsidRDefault="009A00B6" w:rsidP="009A00B6">
            <w:pPr>
              <w:jc w:val="right"/>
              <w:rPr>
                <w:i w:val="0"/>
                <w:sz w:val="20"/>
                <w:szCs w:val="20"/>
              </w:rPr>
            </w:pPr>
            <w:r w:rsidRPr="007D1DAC">
              <w:rPr>
                <w:i w:val="0"/>
                <w:sz w:val="20"/>
                <w:szCs w:val="20"/>
              </w:rPr>
              <w:t>80.198,79</w:t>
            </w:r>
          </w:p>
        </w:tc>
        <w:tc>
          <w:tcPr>
            <w:tcW w:w="2012" w:type="dxa"/>
            <w:vAlign w:val="center"/>
          </w:tcPr>
          <w:p w:rsidR="009A00B6" w:rsidRPr="007D1DAC" w:rsidRDefault="009A00B6" w:rsidP="009A00B6">
            <w:pPr>
              <w:jc w:val="right"/>
              <w:rPr>
                <w:i w:val="0"/>
                <w:sz w:val="20"/>
                <w:szCs w:val="20"/>
              </w:rPr>
            </w:pPr>
            <w:r w:rsidRPr="007D1DAC">
              <w:rPr>
                <w:i w:val="0"/>
                <w:sz w:val="20"/>
                <w:szCs w:val="20"/>
              </w:rPr>
              <w:t>-</w:t>
            </w:r>
          </w:p>
        </w:tc>
        <w:tc>
          <w:tcPr>
            <w:tcW w:w="2012" w:type="dxa"/>
            <w:vAlign w:val="center"/>
          </w:tcPr>
          <w:p w:rsidR="009A00B6" w:rsidRPr="007D1DAC" w:rsidRDefault="009A00B6" w:rsidP="009A00B6">
            <w:pPr>
              <w:jc w:val="right"/>
              <w:rPr>
                <w:i w:val="0"/>
                <w:sz w:val="20"/>
                <w:szCs w:val="20"/>
              </w:rPr>
            </w:pPr>
            <w:r w:rsidRPr="007D1DAC">
              <w:rPr>
                <w:i w:val="0"/>
                <w:sz w:val="20"/>
                <w:szCs w:val="20"/>
              </w:rPr>
              <w:t>80198,79</w:t>
            </w:r>
          </w:p>
        </w:tc>
      </w:tr>
      <w:tr w:rsidR="009A00B6" w:rsidRPr="00CC7FA5" w:rsidTr="007D1DAC">
        <w:trPr>
          <w:trHeight w:val="179"/>
        </w:trPr>
        <w:tc>
          <w:tcPr>
            <w:tcW w:w="672" w:type="dxa"/>
            <w:vAlign w:val="center"/>
          </w:tcPr>
          <w:p w:rsidR="009A00B6" w:rsidRPr="007D1DAC" w:rsidRDefault="009A00B6" w:rsidP="009A00B6">
            <w:pPr>
              <w:jc w:val="center"/>
              <w:rPr>
                <w:i w:val="0"/>
                <w:sz w:val="20"/>
                <w:szCs w:val="20"/>
              </w:rPr>
            </w:pPr>
            <w:r w:rsidRPr="007D1DAC">
              <w:rPr>
                <w:i w:val="0"/>
                <w:sz w:val="20"/>
                <w:szCs w:val="20"/>
              </w:rPr>
              <w:t>5</w:t>
            </w:r>
          </w:p>
        </w:tc>
        <w:tc>
          <w:tcPr>
            <w:tcW w:w="3084" w:type="dxa"/>
            <w:gridSpan w:val="2"/>
            <w:vAlign w:val="center"/>
          </w:tcPr>
          <w:p w:rsidR="009A00B6" w:rsidRPr="007D1DAC" w:rsidRDefault="009A00B6" w:rsidP="009A00B6">
            <w:pPr>
              <w:rPr>
                <w:i w:val="0"/>
                <w:color w:val="000000"/>
                <w:sz w:val="20"/>
                <w:szCs w:val="20"/>
              </w:rPr>
            </w:pPr>
            <w:r w:rsidRPr="007D1DAC">
              <w:rPr>
                <w:i w:val="0"/>
                <w:color w:val="000000"/>
                <w:sz w:val="20"/>
                <w:szCs w:val="20"/>
              </w:rPr>
              <w:t>ТОПЛИФИКАЦИЈА</w:t>
            </w:r>
          </w:p>
        </w:tc>
        <w:tc>
          <w:tcPr>
            <w:tcW w:w="1744" w:type="dxa"/>
            <w:vAlign w:val="center"/>
          </w:tcPr>
          <w:p w:rsidR="009A00B6" w:rsidRPr="007D1DAC" w:rsidRDefault="009A00B6" w:rsidP="009A00B6">
            <w:pPr>
              <w:jc w:val="right"/>
              <w:rPr>
                <w:i w:val="0"/>
                <w:sz w:val="20"/>
                <w:szCs w:val="20"/>
              </w:rPr>
            </w:pPr>
            <w:r w:rsidRPr="007D1DAC">
              <w:rPr>
                <w:i w:val="0"/>
                <w:sz w:val="20"/>
                <w:szCs w:val="20"/>
              </w:rPr>
              <w:t>150.000,00</w:t>
            </w:r>
          </w:p>
        </w:tc>
        <w:tc>
          <w:tcPr>
            <w:tcW w:w="2012" w:type="dxa"/>
            <w:vAlign w:val="center"/>
          </w:tcPr>
          <w:p w:rsidR="009A00B6" w:rsidRPr="007D1DAC" w:rsidRDefault="009A00B6" w:rsidP="009A00B6">
            <w:pPr>
              <w:jc w:val="right"/>
              <w:rPr>
                <w:i w:val="0"/>
                <w:sz w:val="20"/>
                <w:szCs w:val="20"/>
              </w:rPr>
            </w:pPr>
            <w:r w:rsidRPr="007D1DAC">
              <w:rPr>
                <w:i w:val="0"/>
                <w:sz w:val="20"/>
                <w:szCs w:val="20"/>
              </w:rPr>
              <w:t>-</w:t>
            </w:r>
          </w:p>
        </w:tc>
        <w:tc>
          <w:tcPr>
            <w:tcW w:w="2012" w:type="dxa"/>
            <w:vAlign w:val="center"/>
          </w:tcPr>
          <w:p w:rsidR="009A00B6" w:rsidRPr="007D1DAC" w:rsidRDefault="009A00B6" w:rsidP="009A00B6">
            <w:pPr>
              <w:jc w:val="right"/>
              <w:rPr>
                <w:i w:val="0"/>
                <w:sz w:val="20"/>
                <w:szCs w:val="20"/>
              </w:rPr>
            </w:pPr>
            <w:r w:rsidRPr="007D1DAC">
              <w:rPr>
                <w:i w:val="0"/>
                <w:sz w:val="20"/>
                <w:szCs w:val="20"/>
              </w:rPr>
              <w:t>150.000,00</w:t>
            </w:r>
          </w:p>
        </w:tc>
      </w:tr>
      <w:tr w:rsidR="009A00B6" w:rsidRPr="00CC7FA5" w:rsidTr="007D1DAC">
        <w:trPr>
          <w:trHeight w:val="278"/>
        </w:trPr>
        <w:tc>
          <w:tcPr>
            <w:tcW w:w="672" w:type="dxa"/>
            <w:vAlign w:val="center"/>
          </w:tcPr>
          <w:p w:rsidR="009A00B6" w:rsidRPr="007D1DAC" w:rsidRDefault="009A00B6" w:rsidP="009A00B6">
            <w:pPr>
              <w:jc w:val="center"/>
              <w:rPr>
                <w:i w:val="0"/>
                <w:sz w:val="20"/>
                <w:szCs w:val="20"/>
              </w:rPr>
            </w:pPr>
            <w:r w:rsidRPr="007D1DAC">
              <w:rPr>
                <w:i w:val="0"/>
                <w:sz w:val="20"/>
                <w:szCs w:val="20"/>
              </w:rPr>
              <w:t>6</w:t>
            </w:r>
          </w:p>
        </w:tc>
        <w:tc>
          <w:tcPr>
            <w:tcW w:w="2144" w:type="dxa"/>
            <w:vAlign w:val="center"/>
          </w:tcPr>
          <w:p w:rsidR="009A00B6" w:rsidRPr="007D1DAC" w:rsidRDefault="009A00B6" w:rsidP="009A00B6">
            <w:pPr>
              <w:rPr>
                <w:i w:val="0"/>
                <w:sz w:val="20"/>
                <w:szCs w:val="20"/>
              </w:rPr>
            </w:pPr>
            <w:r w:rsidRPr="007D1DAC">
              <w:rPr>
                <w:bCs/>
                <w:i w:val="0"/>
                <w:sz w:val="20"/>
                <w:szCs w:val="20"/>
              </w:rPr>
              <w:t>КАНАЛИЗАЦИЈА</w:t>
            </w:r>
          </w:p>
        </w:tc>
        <w:tc>
          <w:tcPr>
            <w:tcW w:w="941" w:type="dxa"/>
            <w:vAlign w:val="center"/>
          </w:tcPr>
          <w:p w:rsidR="009A00B6" w:rsidRPr="007D1DAC" w:rsidRDefault="009A00B6" w:rsidP="009A00B6">
            <w:pPr>
              <w:rPr>
                <w:i w:val="0"/>
                <w:sz w:val="20"/>
                <w:szCs w:val="20"/>
              </w:rPr>
            </w:pPr>
            <w:r w:rsidRPr="007D1DAC">
              <w:rPr>
                <w:i w:val="0"/>
                <w:sz w:val="20"/>
                <w:szCs w:val="20"/>
              </w:rPr>
              <w:t>ОРИО</w:t>
            </w:r>
          </w:p>
        </w:tc>
        <w:tc>
          <w:tcPr>
            <w:tcW w:w="1744" w:type="dxa"/>
            <w:vAlign w:val="center"/>
          </w:tcPr>
          <w:p w:rsidR="009A00B6" w:rsidRPr="007D1DAC" w:rsidRDefault="009A00B6" w:rsidP="009A00B6">
            <w:pPr>
              <w:jc w:val="right"/>
              <w:rPr>
                <w:i w:val="0"/>
                <w:sz w:val="20"/>
                <w:szCs w:val="20"/>
              </w:rPr>
            </w:pPr>
            <w:r w:rsidRPr="007D1DAC">
              <w:rPr>
                <w:i w:val="0"/>
                <w:sz w:val="20"/>
                <w:szCs w:val="20"/>
              </w:rPr>
              <w:t>5.240.932,49</w:t>
            </w:r>
          </w:p>
        </w:tc>
        <w:tc>
          <w:tcPr>
            <w:tcW w:w="2012" w:type="dxa"/>
            <w:vAlign w:val="center"/>
          </w:tcPr>
          <w:p w:rsidR="009A00B6" w:rsidRPr="007D1DAC" w:rsidRDefault="009A00B6" w:rsidP="009A00B6">
            <w:pPr>
              <w:jc w:val="right"/>
              <w:rPr>
                <w:i w:val="0"/>
                <w:sz w:val="20"/>
                <w:szCs w:val="20"/>
              </w:rPr>
            </w:pPr>
            <w:r w:rsidRPr="007D1DAC">
              <w:rPr>
                <w:i w:val="0"/>
                <w:sz w:val="20"/>
                <w:szCs w:val="20"/>
              </w:rPr>
              <w:t>4.262.870,08</w:t>
            </w:r>
          </w:p>
        </w:tc>
        <w:tc>
          <w:tcPr>
            <w:tcW w:w="2012" w:type="dxa"/>
            <w:vAlign w:val="center"/>
          </w:tcPr>
          <w:p w:rsidR="009A00B6" w:rsidRPr="007D1DAC" w:rsidRDefault="009A00B6" w:rsidP="009A00B6">
            <w:pPr>
              <w:jc w:val="right"/>
              <w:rPr>
                <w:i w:val="0"/>
                <w:sz w:val="20"/>
                <w:szCs w:val="20"/>
              </w:rPr>
            </w:pPr>
            <w:r w:rsidRPr="007D1DAC">
              <w:rPr>
                <w:i w:val="0"/>
                <w:sz w:val="20"/>
                <w:szCs w:val="20"/>
              </w:rPr>
              <w:t>9.503.802,57</w:t>
            </w:r>
          </w:p>
        </w:tc>
      </w:tr>
      <w:tr w:rsidR="009A00B6" w:rsidRPr="00CC7FA5" w:rsidTr="007D1DAC">
        <w:trPr>
          <w:trHeight w:val="376"/>
        </w:trPr>
        <w:tc>
          <w:tcPr>
            <w:tcW w:w="672" w:type="dxa"/>
            <w:vAlign w:val="center"/>
          </w:tcPr>
          <w:p w:rsidR="009A00B6" w:rsidRPr="007D1DAC" w:rsidRDefault="009A00B6" w:rsidP="009A00B6">
            <w:pPr>
              <w:jc w:val="center"/>
              <w:rPr>
                <w:i w:val="0"/>
                <w:sz w:val="20"/>
                <w:szCs w:val="20"/>
              </w:rPr>
            </w:pPr>
            <w:r w:rsidRPr="007D1DAC">
              <w:rPr>
                <w:i w:val="0"/>
                <w:sz w:val="20"/>
                <w:szCs w:val="20"/>
              </w:rPr>
              <w:t>7.</w:t>
            </w:r>
          </w:p>
        </w:tc>
        <w:tc>
          <w:tcPr>
            <w:tcW w:w="3084" w:type="dxa"/>
            <w:gridSpan w:val="2"/>
            <w:vAlign w:val="center"/>
          </w:tcPr>
          <w:p w:rsidR="009A00B6" w:rsidRPr="007D1DAC" w:rsidRDefault="009A00B6" w:rsidP="009A00B6">
            <w:pPr>
              <w:rPr>
                <w:i w:val="0"/>
                <w:sz w:val="20"/>
                <w:szCs w:val="20"/>
              </w:rPr>
            </w:pPr>
            <w:r w:rsidRPr="007D1DAC">
              <w:rPr>
                <w:bCs/>
                <w:i w:val="0"/>
                <w:sz w:val="20"/>
                <w:szCs w:val="20"/>
              </w:rPr>
              <w:t>НАДЗОР НА ИЗГРАДЊИ КАНАЛИЗАЦИЈИ „ОРИО“</w:t>
            </w:r>
          </w:p>
        </w:tc>
        <w:tc>
          <w:tcPr>
            <w:tcW w:w="1744" w:type="dxa"/>
            <w:vAlign w:val="center"/>
          </w:tcPr>
          <w:p w:rsidR="009A00B6" w:rsidRPr="007D1DAC" w:rsidRDefault="009A00B6" w:rsidP="009A00B6">
            <w:pPr>
              <w:jc w:val="right"/>
              <w:rPr>
                <w:i w:val="0"/>
                <w:sz w:val="20"/>
                <w:szCs w:val="20"/>
                <w:lang w:val="sr-Cyrl-CS"/>
              </w:rPr>
            </w:pPr>
            <w:r w:rsidRPr="007D1DAC">
              <w:rPr>
                <w:i w:val="0"/>
                <w:sz w:val="20"/>
                <w:szCs w:val="20"/>
                <w:lang w:val="sr-Cyrl-CS"/>
              </w:rPr>
              <w:t>240.062,01</w:t>
            </w:r>
          </w:p>
        </w:tc>
        <w:tc>
          <w:tcPr>
            <w:tcW w:w="2012" w:type="dxa"/>
            <w:vAlign w:val="center"/>
          </w:tcPr>
          <w:p w:rsidR="009A00B6" w:rsidRPr="007D1DAC" w:rsidRDefault="009A00B6" w:rsidP="009A00B6">
            <w:pPr>
              <w:jc w:val="right"/>
              <w:rPr>
                <w:i w:val="0"/>
                <w:sz w:val="20"/>
                <w:szCs w:val="20"/>
              </w:rPr>
            </w:pPr>
            <w:r w:rsidRPr="007D1DAC">
              <w:rPr>
                <w:i w:val="0"/>
                <w:sz w:val="20"/>
                <w:szCs w:val="20"/>
              </w:rPr>
              <w:t>-</w:t>
            </w:r>
          </w:p>
        </w:tc>
        <w:tc>
          <w:tcPr>
            <w:tcW w:w="2012" w:type="dxa"/>
            <w:vAlign w:val="center"/>
          </w:tcPr>
          <w:p w:rsidR="009A00B6" w:rsidRPr="007D1DAC" w:rsidRDefault="009A00B6" w:rsidP="009A00B6">
            <w:pPr>
              <w:jc w:val="right"/>
              <w:rPr>
                <w:i w:val="0"/>
                <w:sz w:val="20"/>
                <w:szCs w:val="20"/>
              </w:rPr>
            </w:pPr>
            <w:r w:rsidRPr="007D1DAC">
              <w:rPr>
                <w:i w:val="0"/>
                <w:sz w:val="20"/>
                <w:szCs w:val="20"/>
              </w:rPr>
              <w:t>240.062,01</w:t>
            </w:r>
          </w:p>
        </w:tc>
      </w:tr>
      <w:tr w:rsidR="009A00B6" w:rsidRPr="00CC7FA5" w:rsidTr="007D1DAC">
        <w:trPr>
          <w:trHeight w:val="215"/>
        </w:trPr>
        <w:tc>
          <w:tcPr>
            <w:tcW w:w="672" w:type="dxa"/>
            <w:vAlign w:val="center"/>
          </w:tcPr>
          <w:p w:rsidR="009A00B6" w:rsidRPr="007D1DAC" w:rsidRDefault="009A00B6" w:rsidP="009A00B6">
            <w:pPr>
              <w:jc w:val="center"/>
              <w:rPr>
                <w:i w:val="0"/>
                <w:sz w:val="20"/>
                <w:szCs w:val="20"/>
              </w:rPr>
            </w:pPr>
            <w:r w:rsidRPr="007D1DAC">
              <w:rPr>
                <w:i w:val="0"/>
                <w:sz w:val="20"/>
                <w:szCs w:val="20"/>
              </w:rPr>
              <w:t>8.</w:t>
            </w:r>
          </w:p>
        </w:tc>
        <w:tc>
          <w:tcPr>
            <w:tcW w:w="3084" w:type="dxa"/>
            <w:gridSpan w:val="2"/>
            <w:vAlign w:val="center"/>
          </w:tcPr>
          <w:p w:rsidR="009A00B6" w:rsidRPr="007D1DAC" w:rsidRDefault="009A00B6" w:rsidP="009A00B6">
            <w:pPr>
              <w:rPr>
                <w:bCs/>
                <w:i w:val="0"/>
                <w:sz w:val="20"/>
                <w:szCs w:val="20"/>
              </w:rPr>
            </w:pPr>
            <w:r w:rsidRPr="007D1DAC">
              <w:rPr>
                <w:i w:val="0"/>
                <w:sz w:val="20"/>
                <w:szCs w:val="20"/>
                <w:lang w:val="sr-Cyrl-CS"/>
              </w:rPr>
              <w:t>ГРАДСКО ГРОБЉЕ</w:t>
            </w:r>
          </w:p>
        </w:tc>
        <w:tc>
          <w:tcPr>
            <w:tcW w:w="1744" w:type="dxa"/>
            <w:vAlign w:val="center"/>
          </w:tcPr>
          <w:p w:rsidR="009A00B6" w:rsidRPr="007D1DAC" w:rsidRDefault="009A00B6" w:rsidP="009A00B6">
            <w:pPr>
              <w:jc w:val="right"/>
              <w:rPr>
                <w:i w:val="0"/>
                <w:sz w:val="20"/>
                <w:szCs w:val="20"/>
                <w:lang w:val="sr-Cyrl-CS"/>
              </w:rPr>
            </w:pPr>
            <w:r w:rsidRPr="007D1DAC">
              <w:rPr>
                <w:i w:val="0"/>
                <w:sz w:val="20"/>
                <w:szCs w:val="20"/>
                <w:lang w:val="sr-Cyrl-CS"/>
              </w:rPr>
              <w:t>352.247,06</w:t>
            </w:r>
          </w:p>
        </w:tc>
        <w:tc>
          <w:tcPr>
            <w:tcW w:w="2012" w:type="dxa"/>
            <w:vAlign w:val="center"/>
          </w:tcPr>
          <w:p w:rsidR="009A00B6" w:rsidRPr="007D1DAC" w:rsidRDefault="009A00B6" w:rsidP="009A00B6">
            <w:pPr>
              <w:jc w:val="right"/>
              <w:rPr>
                <w:i w:val="0"/>
                <w:sz w:val="20"/>
                <w:szCs w:val="20"/>
              </w:rPr>
            </w:pPr>
            <w:r w:rsidRPr="007D1DAC">
              <w:rPr>
                <w:i w:val="0"/>
                <w:sz w:val="20"/>
                <w:szCs w:val="20"/>
              </w:rPr>
              <w:t>-</w:t>
            </w:r>
          </w:p>
        </w:tc>
        <w:tc>
          <w:tcPr>
            <w:tcW w:w="2012" w:type="dxa"/>
            <w:vAlign w:val="center"/>
          </w:tcPr>
          <w:p w:rsidR="009A00B6" w:rsidRPr="007D1DAC" w:rsidRDefault="009A00B6" w:rsidP="009A00B6">
            <w:pPr>
              <w:jc w:val="right"/>
              <w:rPr>
                <w:i w:val="0"/>
                <w:sz w:val="20"/>
                <w:szCs w:val="20"/>
              </w:rPr>
            </w:pPr>
            <w:r w:rsidRPr="007D1DAC">
              <w:rPr>
                <w:i w:val="0"/>
                <w:sz w:val="20"/>
                <w:szCs w:val="20"/>
                <w:lang w:val="sr-Cyrl-CS"/>
              </w:rPr>
              <w:t>352.247,06</w:t>
            </w:r>
          </w:p>
        </w:tc>
      </w:tr>
      <w:tr w:rsidR="009A00B6" w:rsidRPr="00CC7FA5" w:rsidTr="007D1DAC">
        <w:trPr>
          <w:trHeight w:val="376"/>
        </w:trPr>
        <w:tc>
          <w:tcPr>
            <w:tcW w:w="672" w:type="dxa"/>
            <w:vAlign w:val="center"/>
          </w:tcPr>
          <w:p w:rsidR="009A00B6" w:rsidRPr="0013323D" w:rsidRDefault="009A00B6" w:rsidP="009A00B6">
            <w:pPr>
              <w:jc w:val="center"/>
              <w:rPr>
                <w:i w:val="0"/>
                <w:szCs w:val="24"/>
              </w:rPr>
            </w:pPr>
            <w:r w:rsidRPr="0013323D">
              <w:rPr>
                <w:i w:val="0"/>
                <w:szCs w:val="24"/>
              </w:rPr>
              <w:t>9.</w:t>
            </w:r>
          </w:p>
        </w:tc>
        <w:tc>
          <w:tcPr>
            <w:tcW w:w="3084" w:type="dxa"/>
            <w:gridSpan w:val="2"/>
            <w:vAlign w:val="center"/>
          </w:tcPr>
          <w:p w:rsidR="009A00B6" w:rsidRPr="007D1DAC" w:rsidRDefault="009A00B6" w:rsidP="009A00B6">
            <w:pPr>
              <w:rPr>
                <w:i w:val="0"/>
                <w:sz w:val="20"/>
                <w:szCs w:val="20"/>
                <w:lang w:val="sr-Cyrl-CS"/>
              </w:rPr>
            </w:pPr>
            <w:r w:rsidRPr="007D1DAC">
              <w:rPr>
                <w:i w:val="0"/>
                <w:sz w:val="20"/>
                <w:szCs w:val="20"/>
              </w:rPr>
              <w:t>РЕГИОНАЛНА САНИТАРНА ДЕПОНИЈА</w:t>
            </w:r>
          </w:p>
        </w:tc>
        <w:tc>
          <w:tcPr>
            <w:tcW w:w="1744" w:type="dxa"/>
            <w:vAlign w:val="center"/>
          </w:tcPr>
          <w:p w:rsidR="009A00B6" w:rsidRPr="007D1DAC" w:rsidRDefault="009A00B6" w:rsidP="009A00B6">
            <w:pPr>
              <w:jc w:val="right"/>
              <w:rPr>
                <w:i w:val="0"/>
                <w:sz w:val="20"/>
                <w:szCs w:val="20"/>
                <w:lang w:val="sr-Cyrl-CS"/>
              </w:rPr>
            </w:pPr>
            <w:r w:rsidRPr="007D1DAC">
              <w:rPr>
                <w:i w:val="0"/>
                <w:sz w:val="20"/>
                <w:szCs w:val="20"/>
                <w:lang w:val="sr-Cyrl-CS"/>
              </w:rPr>
              <w:t>1.600.000,00</w:t>
            </w:r>
          </w:p>
        </w:tc>
        <w:tc>
          <w:tcPr>
            <w:tcW w:w="2012" w:type="dxa"/>
            <w:vAlign w:val="center"/>
          </w:tcPr>
          <w:p w:rsidR="009A00B6" w:rsidRPr="007D1DAC" w:rsidRDefault="009A00B6" w:rsidP="009A00B6">
            <w:pPr>
              <w:jc w:val="right"/>
              <w:rPr>
                <w:i w:val="0"/>
                <w:sz w:val="20"/>
                <w:szCs w:val="20"/>
              </w:rPr>
            </w:pPr>
            <w:r w:rsidRPr="007D1DAC">
              <w:rPr>
                <w:i w:val="0"/>
                <w:sz w:val="20"/>
                <w:szCs w:val="20"/>
              </w:rPr>
              <w:t>360.136,97</w:t>
            </w:r>
          </w:p>
        </w:tc>
        <w:tc>
          <w:tcPr>
            <w:tcW w:w="2012" w:type="dxa"/>
            <w:vAlign w:val="center"/>
          </w:tcPr>
          <w:p w:rsidR="009A00B6" w:rsidRPr="007D1DAC" w:rsidRDefault="009A00B6" w:rsidP="009A00B6">
            <w:pPr>
              <w:jc w:val="right"/>
              <w:rPr>
                <w:i w:val="0"/>
                <w:sz w:val="20"/>
                <w:szCs w:val="20"/>
                <w:lang w:val="sr-Cyrl-CS"/>
              </w:rPr>
            </w:pPr>
            <w:r w:rsidRPr="007D1DAC">
              <w:rPr>
                <w:i w:val="0"/>
                <w:sz w:val="20"/>
                <w:szCs w:val="20"/>
                <w:lang w:val="sr-Cyrl-CS"/>
              </w:rPr>
              <w:t>1.960.136,97</w:t>
            </w:r>
          </w:p>
        </w:tc>
      </w:tr>
      <w:tr w:rsidR="009A00B6" w:rsidRPr="00CC7FA5" w:rsidTr="007D1DAC">
        <w:trPr>
          <w:trHeight w:val="264"/>
        </w:trPr>
        <w:tc>
          <w:tcPr>
            <w:tcW w:w="3757" w:type="dxa"/>
            <w:gridSpan w:val="3"/>
            <w:shd w:val="clear" w:color="auto" w:fill="BFBFBF"/>
            <w:vAlign w:val="center"/>
          </w:tcPr>
          <w:p w:rsidR="009A00B6" w:rsidRPr="007D1DAC" w:rsidRDefault="009A00B6" w:rsidP="009A00B6">
            <w:pPr>
              <w:jc w:val="right"/>
              <w:rPr>
                <w:b/>
                <w:i w:val="0"/>
                <w:sz w:val="20"/>
                <w:szCs w:val="20"/>
              </w:rPr>
            </w:pPr>
            <w:r w:rsidRPr="007D1DAC">
              <w:rPr>
                <w:b/>
                <w:i w:val="0"/>
                <w:sz w:val="20"/>
                <w:szCs w:val="20"/>
              </w:rPr>
              <w:t>УКУПНО:</w:t>
            </w:r>
          </w:p>
        </w:tc>
        <w:tc>
          <w:tcPr>
            <w:tcW w:w="1744" w:type="dxa"/>
            <w:shd w:val="clear" w:color="auto" w:fill="BFBFBF"/>
            <w:vAlign w:val="center"/>
          </w:tcPr>
          <w:p w:rsidR="009A00B6" w:rsidRPr="007D1DAC" w:rsidRDefault="009A00B6" w:rsidP="009A00B6">
            <w:pPr>
              <w:jc w:val="right"/>
              <w:rPr>
                <w:b/>
                <w:i w:val="0"/>
                <w:color w:val="000000"/>
                <w:sz w:val="20"/>
                <w:szCs w:val="20"/>
              </w:rPr>
            </w:pPr>
            <w:r w:rsidRPr="007D1DAC">
              <w:rPr>
                <w:b/>
                <w:i w:val="0"/>
                <w:color w:val="000000"/>
                <w:sz w:val="20"/>
                <w:szCs w:val="20"/>
              </w:rPr>
              <w:t>8.904.885,03</w:t>
            </w:r>
          </w:p>
        </w:tc>
        <w:tc>
          <w:tcPr>
            <w:tcW w:w="2012" w:type="dxa"/>
            <w:shd w:val="clear" w:color="auto" w:fill="BFBFBF"/>
            <w:vAlign w:val="center"/>
          </w:tcPr>
          <w:p w:rsidR="009A00B6" w:rsidRPr="007D1DAC" w:rsidRDefault="009A00B6" w:rsidP="009A00B6">
            <w:pPr>
              <w:jc w:val="right"/>
              <w:rPr>
                <w:b/>
                <w:i w:val="0"/>
                <w:color w:val="000000"/>
                <w:sz w:val="20"/>
                <w:szCs w:val="20"/>
              </w:rPr>
            </w:pPr>
            <w:r w:rsidRPr="007D1DAC">
              <w:rPr>
                <w:b/>
                <w:i w:val="0"/>
                <w:color w:val="000000"/>
                <w:sz w:val="20"/>
                <w:szCs w:val="20"/>
              </w:rPr>
              <w:t>5.031.814,57</w:t>
            </w:r>
          </w:p>
        </w:tc>
        <w:tc>
          <w:tcPr>
            <w:tcW w:w="2012" w:type="dxa"/>
            <w:shd w:val="clear" w:color="auto" w:fill="BFBFBF"/>
            <w:vAlign w:val="center"/>
          </w:tcPr>
          <w:p w:rsidR="009A00B6" w:rsidRPr="007D1DAC" w:rsidRDefault="009A00B6" w:rsidP="009A00B6">
            <w:pPr>
              <w:jc w:val="right"/>
              <w:rPr>
                <w:b/>
                <w:i w:val="0"/>
                <w:color w:val="000000"/>
                <w:sz w:val="20"/>
                <w:szCs w:val="20"/>
              </w:rPr>
            </w:pPr>
            <w:r w:rsidRPr="007D1DAC">
              <w:rPr>
                <w:b/>
                <w:i w:val="0"/>
                <w:color w:val="000000"/>
                <w:sz w:val="20"/>
                <w:szCs w:val="20"/>
              </w:rPr>
              <w:t>13.936.699,60</w:t>
            </w:r>
          </w:p>
        </w:tc>
      </w:tr>
    </w:tbl>
    <w:p w:rsidR="0013323D" w:rsidRPr="0013323D" w:rsidRDefault="0013323D" w:rsidP="00636612">
      <w:pPr>
        <w:pStyle w:val="Heading1"/>
      </w:pPr>
      <w:bookmarkStart w:id="24" w:name="_Toc507753044"/>
    </w:p>
    <w:p w:rsidR="009A00B6" w:rsidRPr="0013323D" w:rsidRDefault="009A00B6" w:rsidP="0013323D">
      <w:pPr>
        <w:pStyle w:val="NoSpacing"/>
        <w:rPr>
          <w:rFonts w:ascii="Times New Roman" w:hAnsi="Times New Roman"/>
          <w:b/>
          <w:sz w:val="24"/>
          <w:szCs w:val="24"/>
        </w:rPr>
      </w:pPr>
      <w:r w:rsidRPr="0013323D">
        <w:rPr>
          <w:rFonts w:ascii="Times New Roman" w:hAnsi="Times New Roman"/>
          <w:b/>
          <w:sz w:val="24"/>
          <w:szCs w:val="24"/>
        </w:rPr>
        <w:t>Одсјек за имовинско-правне послове</w:t>
      </w:r>
      <w:bookmarkEnd w:id="24"/>
    </w:p>
    <w:p w:rsidR="009A00B6" w:rsidRPr="0009289E" w:rsidRDefault="009A00B6" w:rsidP="009A00B6">
      <w:pPr>
        <w:ind w:firstLine="709"/>
        <w:rPr>
          <w:color w:val="FF0000"/>
        </w:rPr>
      </w:pPr>
    </w:p>
    <w:p w:rsidR="009A00B6" w:rsidRPr="0013323D" w:rsidRDefault="009A00B6" w:rsidP="009A00B6">
      <w:pPr>
        <w:rPr>
          <w:i w:val="0"/>
          <w:color w:val="000000"/>
        </w:rPr>
      </w:pPr>
      <w:r w:rsidRPr="0013323D">
        <w:rPr>
          <w:i w:val="0"/>
          <w:color w:val="000000"/>
        </w:rPr>
        <w:t xml:space="preserve">         У склопу рјешавања имовинско - правних односа у извјештајном периоду у склопу редовних послова радило се на рјешавању имовинско-правних односа и евиденције градске имовине као што су:</w:t>
      </w:r>
    </w:p>
    <w:p w:rsidR="009A00B6" w:rsidRPr="0013323D" w:rsidRDefault="009A00B6" w:rsidP="00334C94">
      <w:pPr>
        <w:numPr>
          <w:ilvl w:val="0"/>
          <w:numId w:val="55"/>
        </w:numPr>
        <w:rPr>
          <w:i w:val="0"/>
          <w:color w:val="000000"/>
        </w:rPr>
      </w:pPr>
      <w:r w:rsidRPr="0013323D">
        <w:rPr>
          <w:i w:val="0"/>
          <w:color w:val="000000"/>
        </w:rPr>
        <w:t>Завршени су поступци који су покренути раније, a односе се на накнаду штете, експропријацију и утврђивање накнаде за експроприсане некретнине, утврђивање права својине, узурпације, сметање посједа, предају у посјед, уређење и коришћење грађевинског земљишта, претварања привременог и трајног права коришћења на непокретностима  у право својине и др</w:t>
      </w:r>
      <w:r w:rsidRPr="0013323D">
        <w:rPr>
          <w:i w:val="0"/>
          <w:color w:val="000000"/>
          <w:lang w:val="sr-Cyrl-CS"/>
        </w:rPr>
        <w:t>;</w:t>
      </w:r>
    </w:p>
    <w:p w:rsidR="009A00B6" w:rsidRPr="0013323D" w:rsidRDefault="009A00B6" w:rsidP="00334C94">
      <w:pPr>
        <w:numPr>
          <w:ilvl w:val="0"/>
          <w:numId w:val="55"/>
        </w:numPr>
        <w:rPr>
          <w:i w:val="0"/>
          <w:color w:val="000000"/>
          <w:lang w:val="sr-Cyrl-CS"/>
        </w:rPr>
      </w:pPr>
      <w:r w:rsidRPr="0013323D">
        <w:rPr>
          <w:i w:val="0"/>
          <w:color w:val="000000"/>
          <w:lang w:val="sr-Cyrl-CS"/>
        </w:rPr>
        <w:t>У складу са преузетом обавезом о рјешавању имовинско-правних односа са власницима непокретности у реализацији пројекта реконструкције и модернизације регионалног пута Вршани - Рача у току су поступци исплате накнаде за експроприсане непокретности, а за поједине предмете је окончан поступак исплате накнаде за експроприсане непокретности, те су рјешења заједно са потврдом о испати послата на провођење;</w:t>
      </w:r>
    </w:p>
    <w:p w:rsidR="009A00B6" w:rsidRPr="0013323D" w:rsidRDefault="009A00B6" w:rsidP="00334C94">
      <w:pPr>
        <w:numPr>
          <w:ilvl w:val="0"/>
          <w:numId w:val="55"/>
        </w:numPr>
        <w:rPr>
          <w:i w:val="0"/>
          <w:lang w:val="sr-Cyrl-CS"/>
        </w:rPr>
      </w:pPr>
      <w:r w:rsidRPr="0013323D">
        <w:rPr>
          <w:i w:val="0"/>
          <w:color w:val="000000"/>
          <w:lang w:val="sr-Cyrl-CS"/>
        </w:rPr>
        <w:lastRenderedPageBreak/>
        <w:t xml:space="preserve">У току су поступци експропријације (одређивање накнаде за експроприсане непокретности) у сврху изградње саобраћајнице-приступног пута пилани Рашевић, </w:t>
      </w:r>
      <w:r w:rsidRPr="0013323D">
        <w:rPr>
          <w:i w:val="0"/>
          <w:lang w:val="sr-Cyrl-CS"/>
        </w:rPr>
        <w:t xml:space="preserve">приступне саобраћајнице на локацији   </w:t>
      </w:r>
      <w:r w:rsidRPr="0013323D">
        <w:rPr>
          <w:i w:val="0"/>
        </w:rPr>
        <w:t>ул.Хајдук Станкова-Стадион “</w:t>
      </w:r>
      <w:r w:rsidRPr="0013323D">
        <w:rPr>
          <w:i w:val="0"/>
          <w:lang w:val="sr-Cyrl-CS"/>
        </w:rPr>
        <w:t>ФК Радник“ и приступне саобраћајнице ради реализације дијела Регулационог плана „Гвоздевић“;</w:t>
      </w:r>
    </w:p>
    <w:p w:rsidR="009A00B6" w:rsidRPr="0013323D" w:rsidRDefault="009A00B6" w:rsidP="00334C94">
      <w:pPr>
        <w:numPr>
          <w:ilvl w:val="0"/>
          <w:numId w:val="55"/>
        </w:numPr>
        <w:rPr>
          <w:i w:val="0"/>
          <w:lang w:val="sr-Cyrl-CS"/>
        </w:rPr>
      </w:pPr>
      <w:r w:rsidRPr="0013323D">
        <w:rPr>
          <w:i w:val="0"/>
          <w:color w:val="000000"/>
          <w:lang w:val="sr-Cyrl-CS"/>
        </w:rPr>
        <w:t xml:space="preserve">Предузете су активности ради рјешавања имовинско правних односа и реализације Регулационог плана „Центар Града “, изградње јавне гараже на локалитету улица Саве Ковачевића и 27. Марта. </w:t>
      </w:r>
      <w:r w:rsidRPr="0013323D">
        <w:rPr>
          <w:i w:val="0"/>
          <w:lang w:val="sr-Cyrl-CS"/>
        </w:rPr>
        <w:t>Са власницима 3 парцеле закључен је уговор о купопродаји. Урађен је елаборат о експопријацији, извршена процјена непокретности, а у наредном периоду потребно је упутити Влади РС захтјев за доношење одлуке о Општем интересу те предузети и остале активности око рјешавања имовинско правних односа за парцеле у овом обухвату;</w:t>
      </w:r>
    </w:p>
    <w:p w:rsidR="009A00B6" w:rsidRPr="000E7780" w:rsidRDefault="009A00B6" w:rsidP="000E7780">
      <w:pPr>
        <w:numPr>
          <w:ilvl w:val="0"/>
          <w:numId w:val="55"/>
        </w:numPr>
        <w:rPr>
          <w:i w:val="0"/>
        </w:rPr>
      </w:pPr>
      <w:r w:rsidRPr="0013323D">
        <w:rPr>
          <w:i w:val="0"/>
          <w:color w:val="000000"/>
          <w:lang w:val="sr-Cyrl-CS"/>
        </w:rPr>
        <w:t>Покренути су поступци експропријације</w:t>
      </w:r>
      <w:r w:rsidRPr="0013323D">
        <w:rPr>
          <w:i w:val="0"/>
          <w:color w:val="000000"/>
        </w:rPr>
        <w:t xml:space="preserve">, </w:t>
      </w:r>
      <w:r w:rsidRPr="0013323D">
        <w:rPr>
          <w:i w:val="0"/>
          <w:color w:val="000000"/>
          <w:lang w:val="sr-Cyrl-CS"/>
        </w:rPr>
        <w:t xml:space="preserve">у сврху изградње саобраћајнице </w:t>
      </w:r>
      <w:r w:rsidRPr="0013323D">
        <w:rPr>
          <w:i w:val="0"/>
          <w:lang w:val="sr-Cyrl-CS"/>
        </w:rPr>
        <w:t xml:space="preserve"> која повезује одвојке улице Владимира Гаћиновића у склопу </w:t>
      </w:r>
      <w:r w:rsidRPr="0013323D">
        <w:rPr>
          <w:i w:val="0"/>
          <w:color w:val="000000"/>
          <w:lang w:val="sr-Cyrl-CS"/>
        </w:rPr>
        <w:t xml:space="preserve">стамбеног насеља локалитет„Равна гора“ у Бијељини и у сврху проширења постојеће саобраћајнице на локалитету ул. Владике Гаврила ради реализације дијела  регулационог плана „Гвоздевић“. </w:t>
      </w:r>
      <w:r w:rsidRPr="000E7780">
        <w:rPr>
          <w:i w:val="0"/>
          <w:lang w:val="sr-Cyrl-CS"/>
        </w:rPr>
        <w:t>П</w:t>
      </w:r>
      <w:r w:rsidRPr="000E7780">
        <w:rPr>
          <w:i w:val="0"/>
        </w:rPr>
        <w:t>рипремљен је геодетски елаборат,</w:t>
      </w:r>
      <w:r w:rsidRPr="000E7780">
        <w:rPr>
          <w:i w:val="0"/>
          <w:lang w:val="sr-Cyrl-CS"/>
        </w:rPr>
        <w:t xml:space="preserve"> урађене су процјеневриједности непокретности, </w:t>
      </w:r>
      <w:r w:rsidRPr="000E7780">
        <w:rPr>
          <w:i w:val="0"/>
        </w:rPr>
        <w:t>донесен</w:t>
      </w:r>
      <w:r w:rsidRPr="000E7780">
        <w:rPr>
          <w:i w:val="0"/>
          <w:lang w:val="sr-Cyrl-CS"/>
        </w:rPr>
        <w:t>е</w:t>
      </w:r>
      <w:r w:rsidRPr="000E7780">
        <w:rPr>
          <w:i w:val="0"/>
        </w:rPr>
        <w:t xml:space="preserve"> Одлуке Владе о основаности утврђивања општег интереса те предат елаборат на провођење код РГУ Бијељина</w:t>
      </w:r>
      <w:r w:rsidRPr="000E7780">
        <w:rPr>
          <w:i w:val="0"/>
          <w:lang w:val="sr-Cyrl-CS"/>
        </w:rPr>
        <w:t>,</w:t>
      </w:r>
      <w:r w:rsidRPr="000E7780">
        <w:rPr>
          <w:i w:val="0"/>
        </w:rPr>
        <w:t xml:space="preserve"> након чега ће  </w:t>
      </w:r>
      <w:r w:rsidRPr="000E7780">
        <w:rPr>
          <w:i w:val="0"/>
          <w:lang w:val="sr-Cyrl-CS"/>
        </w:rPr>
        <w:t xml:space="preserve">бити </w:t>
      </w:r>
      <w:r w:rsidRPr="000E7780">
        <w:rPr>
          <w:i w:val="0"/>
        </w:rPr>
        <w:t xml:space="preserve">започети и поступци на рјешавању имовинско правних односа и доношења </w:t>
      </w:r>
      <w:r w:rsidRPr="000E7780">
        <w:rPr>
          <w:i w:val="0"/>
          <w:lang w:val="sr-Cyrl-CS"/>
        </w:rPr>
        <w:t>р</w:t>
      </w:r>
      <w:r w:rsidRPr="000E7780">
        <w:rPr>
          <w:i w:val="0"/>
        </w:rPr>
        <w:t>јешења</w:t>
      </w:r>
      <w:r w:rsidRPr="000E7780">
        <w:rPr>
          <w:i w:val="0"/>
          <w:lang w:val="sr-Cyrl-CS"/>
        </w:rPr>
        <w:t>, након чега ће се власницима експроприсаних непокретности исплатити правична накнада;</w:t>
      </w:r>
    </w:p>
    <w:p w:rsidR="007D1DAC" w:rsidRPr="000E7780" w:rsidRDefault="009A00B6" w:rsidP="000E7780">
      <w:pPr>
        <w:numPr>
          <w:ilvl w:val="0"/>
          <w:numId w:val="55"/>
        </w:numPr>
        <w:rPr>
          <w:bCs/>
          <w:i w:val="0"/>
          <w:color w:val="000000"/>
        </w:rPr>
      </w:pPr>
      <w:r w:rsidRPr="0013323D">
        <w:rPr>
          <w:i w:val="0"/>
          <w:lang w:val="sr-Cyrl-CS"/>
        </w:rPr>
        <w:t>Проведен је поступак књижења некретнина на Град Бијељину на локалитету „Нова аутобуска станица“.У току је потврђивање катастра непокретности код РГУ за парцеле у овом обухвату, након чега се настављају активности око  изградње Нове аутобуске станице те стичу услови за рјешавање</w:t>
      </w:r>
      <w:r w:rsidR="000E7780">
        <w:rPr>
          <w:bCs/>
          <w:i w:val="0"/>
          <w:color w:val="000000"/>
          <w:lang w:val="bs-Cyrl-BA"/>
        </w:rPr>
        <w:t xml:space="preserve"> </w:t>
      </w:r>
      <w:r w:rsidR="007D1DAC" w:rsidRPr="000E7780">
        <w:rPr>
          <w:i w:val="0"/>
          <w:lang w:val="sr-Cyrl-CS"/>
        </w:rPr>
        <w:t xml:space="preserve">имовинско правних односа са власницима којима је планом предвиђено и којим се  у поступку легализације дозволи задржавање  објеката; </w:t>
      </w:r>
    </w:p>
    <w:p w:rsidR="007D1DAC" w:rsidRPr="0013323D" w:rsidRDefault="007D1DAC" w:rsidP="007D1DAC">
      <w:pPr>
        <w:numPr>
          <w:ilvl w:val="0"/>
          <w:numId w:val="55"/>
        </w:numPr>
        <w:rPr>
          <w:i w:val="0"/>
        </w:rPr>
      </w:pPr>
      <w:r w:rsidRPr="0013323D">
        <w:rPr>
          <w:i w:val="0"/>
          <w:lang w:val="sr-Cyrl-CS"/>
        </w:rPr>
        <w:t>Проведен је поступак књижења некретнина на Град Бијељину у к.о. Бијељина Село, Пучиле и Бијељина 1а на основу Одлуке Владе РС бр 04/1-012-2-2997/17од 12.новембра 2018. године;</w:t>
      </w:r>
    </w:p>
    <w:p w:rsidR="007D1DAC" w:rsidRPr="0013323D" w:rsidRDefault="007D1DAC" w:rsidP="007D1DAC">
      <w:pPr>
        <w:numPr>
          <w:ilvl w:val="0"/>
          <w:numId w:val="55"/>
        </w:numPr>
        <w:rPr>
          <w:i w:val="0"/>
          <w:u w:val="single"/>
          <w:lang w:val="sr-Cyrl-CS"/>
        </w:rPr>
      </w:pPr>
      <w:r w:rsidRPr="0013323D">
        <w:rPr>
          <w:i w:val="0"/>
          <w:lang w:val="sr-Cyrl-CS"/>
        </w:rPr>
        <w:t>У току је поступак ексрпопријације уређења тока ријеке Дрине друга фаза, етапа четири у Пројекту спречавања поплава од ријеке Дрине на подручју Семберије. Одлуком Владе Републике Српске је утврђен општи интерес, спроведен је претходни поступак, али је због петиције власника непокретности и незадовољства, поступак експропријације у фази мировања, ради проналажења адекватног рјешења;</w:t>
      </w:r>
    </w:p>
    <w:p w:rsidR="007D1DAC" w:rsidRPr="0013323D" w:rsidRDefault="007D1DAC" w:rsidP="007D1DAC">
      <w:pPr>
        <w:numPr>
          <w:ilvl w:val="0"/>
          <w:numId w:val="55"/>
        </w:numPr>
        <w:rPr>
          <w:i w:val="0"/>
          <w:color w:val="000000"/>
          <w:lang w:val="sr-Cyrl-CS"/>
        </w:rPr>
      </w:pPr>
      <w:r w:rsidRPr="0013323D">
        <w:rPr>
          <w:i w:val="0"/>
          <w:color w:val="000000"/>
          <w:lang w:val="sr-Cyrl-CS"/>
        </w:rPr>
        <w:t xml:space="preserve">У извјештајном периоду  радници Одсјека били су ангажовани свакодневно у поступцима који су се водили пред Комисијама за излагање на јавни увид непокретности и утврђивања права на непокретностима РГУ због чега је у форми доставе писмених изјашењења или пристуствовања на расправама обрађено </w:t>
      </w:r>
      <w:r w:rsidRPr="0013323D">
        <w:rPr>
          <w:b/>
          <w:i w:val="0"/>
          <w:color w:val="000000"/>
          <w:lang w:val="sr-Cyrl-CS"/>
        </w:rPr>
        <w:t>2698</w:t>
      </w:r>
      <w:r w:rsidRPr="0013323D">
        <w:rPr>
          <w:i w:val="0"/>
          <w:color w:val="000000"/>
          <w:lang w:val="sr-Cyrl-CS"/>
        </w:rPr>
        <w:t xml:space="preserve"> предмета. Овом приликом је неопходно истаћи да ови поступци нису редовни послови планирани у овом Одсјеку.</w:t>
      </w:r>
    </w:p>
    <w:p w:rsidR="007D1DAC" w:rsidRDefault="007D1DAC" w:rsidP="007D1DAC">
      <w:pPr>
        <w:rPr>
          <w:bCs/>
          <w:color w:val="000000"/>
          <w:lang w:val="sr-Cyrl-CS"/>
        </w:rPr>
      </w:pPr>
    </w:p>
    <w:p w:rsidR="000E7780" w:rsidRDefault="000E7780">
      <w:pPr>
        <w:jc w:val="left"/>
        <w:rPr>
          <w:bCs/>
          <w:i w:val="0"/>
          <w:color w:val="000000"/>
        </w:rPr>
      </w:pPr>
      <w:r>
        <w:rPr>
          <w:bCs/>
          <w:i w:val="0"/>
          <w:color w:val="000000"/>
        </w:rPr>
        <w:br w:type="page"/>
      </w:r>
    </w:p>
    <w:p w:rsidR="007D1DAC" w:rsidRDefault="007D1DAC" w:rsidP="002A6864">
      <w:pPr>
        <w:ind w:left="720"/>
        <w:rPr>
          <w:bCs/>
          <w:i w:val="0"/>
          <w:color w:val="000000"/>
        </w:rPr>
      </w:pPr>
      <w:r>
        <w:rPr>
          <w:bCs/>
          <w:i w:val="0"/>
          <w:color w:val="000000"/>
        </w:rPr>
        <w:lastRenderedPageBreak/>
        <w:t>Табела 4. Преглед ријешених захтјева у Одсјеку за имовинско-правне послове  у  201</w:t>
      </w:r>
      <w:r>
        <w:rPr>
          <w:bCs/>
          <w:i w:val="0"/>
          <w:color w:val="000000"/>
          <w:lang w:val="sr-Cyrl-CS"/>
        </w:rPr>
        <w:t>9</w:t>
      </w:r>
      <w:r>
        <w:rPr>
          <w:bCs/>
          <w:i w:val="0"/>
          <w:color w:val="000000"/>
        </w:rPr>
        <w:t>. години</w:t>
      </w:r>
    </w:p>
    <w:tbl>
      <w:tblPr>
        <w:tblStyle w:val="TableGrid"/>
        <w:tblW w:w="0" w:type="auto"/>
        <w:tblInd w:w="108" w:type="dxa"/>
        <w:tblLook w:val="04A0"/>
      </w:tblPr>
      <w:tblGrid>
        <w:gridCol w:w="654"/>
        <w:gridCol w:w="7284"/>
        <w:gridCol w:w="1418"/>
      </w:tblGrid>
      <w:tr w:rsidR="000A50FA" w:rsidRPr="00FC33EA" w:rsidTr="000E7780">
        <w:trPr>
          <w:trHeight w:val="195"/>
        </w:trPr>
        <w:tc>
          <w:tcPr>
            <w:tcW w:w="654" w:type="dxa"/>
          </w:tcPr>
          <w:p w:rsidR="000A50FA" w:rsidRPr="000A50FA" w:rsidRDefault="000A50FA" w:rsidP="00F67E05">
            <w:pPr>
              <w:pStyle w:val="NoSpacing"/>
              <w:rPr>
                <w:rFonts w:ascii="Times New Roman" w:hAnsi="Times New Roman"/>
                <w:b/>
              </w:rPr>
            </w:pPr>
            <w:r w:rsidRPr="000A50FA">
              <w:rPr>
                <w:rFonts w:ascii="Times New Roman" w:hAnsi="Times New Roman"/>
                <w:b/>
              </w:rPr>
              <w:t xml:space="preserve">Рб. </w:t>
            </w:r>
          </w:p>
        </w:tc>
        <w:tc>
          <w:tcPr>
            <w:tcW w:w="7284" w:type="dxa"/>
          </w:tcPr>
          <w:p w:rsidR="000A50FA" w:rsidRPr="00FC33EA" w:rsidRDefault="000A50FA" w:rsidP="00F67E05">
            <w:pPr>
              <w:pStyle w:val="NoSpacing"/>
              <w:jc w:val="center"/>
              <w:rPr>
                <w:rFonts w:ascii="Times New Roman" w:hAnsi="Times New Roman"/>
                <w:b/>
              </w:rPr>
            </w:pPr>
            <w:r w:rsidRPr="00FC33EA">
              <w:rPr>
                <w:rFonts w:ascii="Times New Roman" w:hAnsi="Times New Roman"/>
                <w:b/>
              </w:rPr>
              <w:t>Назив административног поступка</w:t>
            </w:r>
          </w:p>
        </w:tc>
        <w:tc>
          <w:tcPr>
            <w:tcW w:w="1418" w:type="dxa"/>
          </w:tcPr>
          <w:p w:rsidR="000A50FA" w:rsidRPr="00FC33EA" w:rsidRDefault="000A50FA" w:rsidP="00F67E05">
            <w:pPr>
              <w:pStyle w:val="NoSpacing"/>
              <w:jc w:val="center"/>
              <w:rPr>
                <w:rFonts w:ascii="Times New Roman" w:hAnsi="Times New Roman"/>
                <w:b/>
              </w:rPr>
            </w:pPr>
            <w:r w:rsidRPr="00FC33EA">
              <w:rPr>
                <w:rFonts w:ascii="Times New Roman" w:hAnsi="Times New Roman"/>
                <w:b/>
              </w:rPr>
              <w:t>Број ријешених захтијева</w:t>
            </w:r>
          </w:p>
        </w:tc>
      </w:tr>
      <w:tr w:rsidR="000A50FA" w:rsidRPr="00FC33EA" w:rsidTr="000E7780">
        <w:trPr>
          <w:trHeight w:val="404"/>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1.</w:t>
            </w:r>
          </w:p>
        </w:tc>
        <w:tc>
          <w:tcPr>
            <w:tcW w:w="7284" w:type="dxa"/>
            <w:vAlign w:val="center"/>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Сачињено уговора о плаћању накнада за уређење и ренту на рате</w:t>
            </w:r>
          </w:p>
        </w:tc>
        <w:tc>
          <w:tcPr>
            <w:tcW w:w="1418" w:type="dxa"/>
            <w:vAlign w:val="center"/>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10</w:t>
            </w:r>
          </w:p>
        </w:tc>
      </w:tr>
      <w:tr w:rsidR="000A50FA" w:rsidRPr="00FC33EA" w:rsidTr="000E7780">
        <w:trPr>
          <w:trHeight w:val="391"/>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2.</w:t>
            </w:r>
          </w:p>
        </w:tc>
        <w:tc>
          <w:tcPr>
            <w:tcW w:w="7284" w:type="dxa"/>
            <w:vAlign w:val="center"/>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Припремљено одлука о прибављању и продаји некретнина за скупштину града као и Владу РС</w:t>
            </w:r>
          </w:p>
        </w:tc>
        <w:tc>
          <w:tcPr>
            <w:tcW w:w="1418" w:type="dxa"/>
            <w:vAlign w:val="center"/>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31</w:t>
            </w:r>
          </w:p>
        </w:tc>
      </w:tr>
      <w:tr w:rsidR="000A50FA" w:rsidRPr="00FC33EA" w:rsidTr="000E7780">
        <w:trPr>
          <w:trHeight w:val="599"/>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3.</w:t>
            </w:r>
          </w:p>
        </w:tc>
        <w:tc>
          <w:tcPr>
            <w:tcW w:w="7284" w:type="dxa"/>
            <w:vAlign w:val="center"/>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Поднијето захтјева и прибављено увјерења о идентификацији, ПЛ и зки. у сврху рјешавања имовинских односа у Одсјеку</w:t>
            </w:r>
          </w:p>
        </w:tc>
        <w:tc>
          <w:tcPr>
            <w:tcW w:w="1418" w:type="dxa"/>
            <w:vAlign w:val="center"/>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458</w:t>
            </w:r>
          </w:p>
        </w:tc>
      </w:tr>
      <w:tr w:rsidR="000A50FA" w:rsidRPr="00FC33EA" w:rsidTr="000E7780">
        <w:trPr>
          <w:trHeight w:val="195"/>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4.</w:t>
            </w:r>
          </w:p>
        </w:tc>
        <w:tc>
          <w:tcPr>
            <w:tcW w:w="7284" w:type="dxa"/>
            <w:vAlign w:val="center"/>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Дато налога овл. геод.организацији и извршено увиђаја</w:t>
            </w:r>
          </w:p>
        </w:tc>
        <w:tc>
          <w:tcPr>
            <w:tcW w:w="1418" w:type="dxa"/>
            <w:vAlign w:val="center"/>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49</w:t>
            </w:r>
          </w:p>
        </w:tc>
      </w:tr>
      <w:tr w:rsidR="000A50FA" w:rsidRPr="00FC33EA" w:rsidTr="000E7780">
        <w:trPr>
          <w:trHeight w:val="391"/>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5.</w:t>
            </w:r>
          </w:p>
        </w:tc>
        <w:tc>
          <w:tcPr>
            <w:tcW w:w="7284" w:type="dxa"/>
            <w:vAlign w:val="center"/>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 xml:space="preserve">Поднијето пријава катастру </w:t>
            </w:r>
            <w:r w:rsidRPr="00FC33EA">
              <w:rPr>
                <w:rFonts w:ascii="Times New Roman" w:hAnsi="Times New Roman"/>
                <w:color w:val="000000"/>
                <w:lang w:val="sr-Cyrl-CS"/>
              </w:rPr>
              <w:t>з</w:t>
            </w:r>
            <w:r w:rsidRPr="00FC33EA">
              <w:rPr>
                <w:rFonts w:ascii="Times New Roman" w:hAnsi="Times New Roman"/>
                <w:color w:val="000000"/>
              </w:rPr>
              <w:t>а цијепање парцела у катастарском операту</w:t>
            </w:r>
          </w:p>
        </w:tc>
        <w:tc>
          <w:tcPr>
            <w:tcW w:w="1418" w:type="dxa"/>
            <w:vAlign w:val="center"/>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31</w:t>
            </w:r>
          </w:p>
        </w:tc>
      </w:tr>
      <w:tr w:rsidR="000A50FA" w:rsidRPr="00FC33EA" w:rsidTr="000E7780">
        <w:trPr>
          <w:trHeight w:val="391"/>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6.</w:t>
            </w:r>
          </w:p>
        </w:tc>
        <w:tc>
          <w:tcPr>
            <w:tcW w:w="7284" w:type="dxa"/>
            <w:vAlign w:val="center"/>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Поднијето захтјева катастру за провођење пријавних листова</w:t>
            </w:r>
          </w:p>
        </w:tc>
        <w:tc>
          <w:tcPr>
            <w:tcW w:w="1418" w:type="dxa"/>
            <w:vAlign w:val="center"/>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21</w:t>
            </w:r>
          </w:p>
        </w:tc>
      </w:tr>
      <w:tr w:rsidR="000A50FA" w:rsidRPr="00FC33EA" w:rsidTr="000E7780">
        <w:trPr>
          <w:trHeight w:val="195"/>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7.</w:t>
            </w:r>
          </w:p>
        </w:tc>
        <w:tc>
          <w:tcPr>
            <w:tcW w:w="7284" w:type="dxa"/>
            <w:vAlign w:val="center"/>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Поднијето захтјева Дирекцији за процјену некретнина</w:t>
            </w:r>
          </w:p>
        </w:tc>
        <w:tc>
          <w:tcPr>
            <w:tcW w:w="1418" w:type="dxa"/>
            <w:vAlign w:val="center"/>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49</w:t>
            </w:r>
          </w:p>
        </w:tc>
      </w:tr>
      <w:tr w:rsidR="000A50FA" w:rsidRPr="00FC33EA" w:rsidTr="000E7780">
        <w:trPr>
          <w:trHeight w:val="195"/>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8.</w:t>
            </w:r>
          </w:p>
        </w:tc>
        <w:tc>
          <w:tcPr>
            <w:tcW w:w="7284" w:type="dxa"/>
            <w:vAlign w:val="center"/>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Издато  налога  за плаћање</w:t>
            </w:r>
          </w:p>
        </w:tc>
        <w:tc>
          <w:tcPr>
            <w:tcW w:w="1418" w:type="dxa"/>
            <w:vAlign w:val="center"/>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178</w:t>
            </w:r>
          </w:p>
        </w:tc>
      </w:tr>
      <w:tr w:rsidR="000A50FA" w:rsidRPr="00FC33EA" w:rsidTr="000E7780">
        <w:trPr>
          <w:trHeight w:val="404"/>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9.</w:t>
            </w:r>
          </w:p>
        </w:tc>
        <w:tc>
          <w:tcPr>
            <w:tcW w:w="7284" w:type="dxa"/>
            <w:vAlign w:val="center"/>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Урађено  дописа, записника, обавјештења, тужби, одговора  на  тужбе  и  жалби</w:t>
            </w:r>
          </w:p>
        </w:tc>
        <w:tc>
          <w:tcPr>
            <w:tcW w:w="1418" w:type="dxa"/>
            <w:vAlign w:val="center"/>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386</w:t>
            </w:r>
          </w:p>
        </w:tc>
      </w:tr>
      <w:tr w:rsidR="000A50FA" w:rsidRPr="00FC33EA" w:rsidTr="000E7780">
        <w:trPr>
          <w:trHeight w:val="391"/>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10.</w:t>
            </w:r>
          </w:p>
        </w:tc>
        <w:tc>
          <w:tcPr>
            <w:tcW w:w="7284" w:type="dxa"/>
            <w:vAlign w:val="center"/>
          </w:tcPr>
          <w:p w:rsidR="000A50FA" w:rsidRPr="00FC33EA" w:rsidRDefault="000A50FA" w:rsidP="000A50FA">
            <w:pPr>
              <w:pStyle w:val="NoSpacing"/>
              <w:jc w:val="left"/>
              <w:rPr>
                <w:rFonts w:ascii="Times New Roman" w:hAnsi="Times New Roman"/>
                <w:color w:val="000000"/>
                <w:lang w:val="sr-Cyrl-CS"/>
              </w:rPr>
            </w:pPr>
            <w:r w:rsidRPr="00FC33EA">
              <w:rPr>
                <w:rFonts w:ascii="Times New Roman" w:hAnsi="Times New Roman"/>
                <w:color w:val="000000"/>
                <w:lang w:val="sr-Cyrl-CS"/>
              </w:rPr>
              <w:t>Сачињено уговора о финансирању опремања градског грађевинског земљишта</w:t>
            </w:r>
          </w:p>
        </w:tc>
        <w:tc>
          <w:tcPr>
            <w:tcW w:w="1418" w:type="dxa"/>
            <w:vAlign w:val="center"/>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3</w:t>
            </w:r>
          </w:p>
        </w:tc>
      </w:tr>
      <w:tr w:rsidR="000A50FA" w:rsidRPr="00FC33EA" w:rsidTr="000E7780">
        <w:trPr>
          <w:trHeight w:val="391"/>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11.</w:t>
            </w:r>
          </w:p>
        </w:tc>
        <w:tc>
          <w:tcPr>
            <w:tcW w:w="7284" w:type="dxa"/>
            <w:vAlign w:val="center"/>
          </w:tcPr>
          <w:p w:rsidR="000A50FA" w:rsidRPr="00FC33EA" w:rsidRDefault="000A50FA" w:rsidP="000A50FA">
            <w:pPr>
              <w:pStyle w:val="NoSpacing"/>
              <w:jc w:val="left"/>
              <w:rPr>
                <w:rFonts w:ascii="Times New Roman" w:hAnsi="Times New Roman"/>
                <w:color w:val="000000"/>
                <w:lang w:val="sr-Cyrl-CS"/>
              </w:rPr>
            </w:pPr>
            <w:r w:rsidRPr="00FC33EA">
              <w:rPr>
                <w:rFonts w:ascii="Times New Roman" w:hAnsi="Times New Roman"/>
                <w:color w:val="000000"/>
                <w:lang w:val="sr-Cyrl-CS"/>
              </w:rPr>
              <w:t>Писмена изјашњења РГУ у поступцима претварања уписаног права у право својине</w:t>
            </w:r>
          </w:p>
        </w:tc>
        <w:tc>
          <w:tcPr>
            <w:tcW w:w="1418" w:type="dxa"/>
            <w:vAlign w:val="center"/>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144</w:t>
            </w:r>
          </w:p>
        </w:tc>
      </w:tr>
      <w:tr w:rsidR="000A50FA" w:rsidRPr="00FC33EA" w:rsidTr="000E7780">
        <w:trPr>
          <w:trHeight w:val="404"/>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1.</w:t>
            </w:r>
          </w:p>
        </w:tc>
        <w:tc>
          <w:tcPr>
            <w:tcW w:w="7284" w:type="dxa"/>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Сачињено уговора о плаћању накнада за уређење и ренту на рате</w:t>
            </w:r>
          </w:p>
        </w:tc>
        <w:tc>
          <w:tcPr>
            <w:tcW w:w="1418" w:type="dxa"/>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10</w:t>
            </w:r>
          </w:p>
        </w:tc>
      </w:tr>
      <w:tr w:rsidR="000A50FA" w:rsidRPr="00FC33EA" w:rsidTr="000E7780">
        <w:trPr>
          <w:trHeight w:val="391"/>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2.</w:t>
            </w:r>
          </w:p>
        </w:tc>
        <w:tc>
          <w:tcPr>
            <w:tcW w:w="7284" w:type="dxa"/>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Припремљено одлука о прибављању и продаји некретнина за скупштину града као и Владу РС</w:t>
            </w:r>
          </w:p>
        </w:tc>
        <w:tc>
          <w:tcPr>
            <w:tcW w:w="1418" w:type="dxa"/>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31</w:t>
            </w:r>
          </w:p>
        </w:tc>
      </w:tr>
      <w:tr w:rsidR="000A50FA" w:rsidRPr="00FC33EA" w:rsidTr="000E7780">
        <w:trPr>
          <w:trHeight w:val="599"/>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3.</w:t>
            </w:r>
          </w:p>
        </w:tc>
        <w:tc>
          <w:tcPr>
            <w:tcW w:w="7284" w:type="dxa"/>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Поднијето захтјева и прибављено увјерења о идентификацији, ПЛ и зки. у сврху рјешавања имовинских односа у Одсјеку</w:t>
            </w:r>
          </w:p>
        </w:tc>
        <w:tc>
          <w:tcPr>
            <w:tcW w:w="1418" w:type="dxa"/>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458</w:t>
            </w:r>
          </w:p>
        </w:tc>
      </w:tr>
      <w:tr w:rsidR="000A50FA" w:rsidRPr="00FC33EA" w:rsidTr="000E7780">
        <w:trPr>
          <w:trHeight w:val="195"/>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4.</w:t>
            </w:r>
          </w:p>
        </w:tc>
        <w:tc>
          <w:tcPr>
            <w:tcW w:w="7284" w:type="dxa"/>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Дато налога овл. геод.организацији и извршено увиђаја</w:t>
            </w:r>
          </w:p>
        </w:tc>
        <w:tc>
          <w:tcPr>
            <w:tcW w:w="1418" w:type="dxa"/>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49</w:t>
            </w:r>
          </w:p>
        </w:tc>
      </w:tr>
      <w:tr w:rsidR="000A50FA" w:rsidRPr="00FC33EA" w:rsidTr="000E7780">
        <w:trPr>
          <w:trHeight w:val="195"/>
        </w:trPr>
        <w:tc>
          <w:tcPr>
            <w:tcW w:w="654" w:type="dxa"/>
          </w:tcPr>
          <w:p w:rsidR="000A50FA" w:rsidRPr="00FC33EA" w:rsidRDefault="000A50FA" w:rsidP="000A50FA">
            <w:pPr>
              <w:pStyle w:val="NoSpacing"/>
              <w:jc w:val="left"/>
              <w:rPr>
                <w:rFonts w:ascii="Times New Roman" w:hAnsi="Times New Roman"/>
              </w:rPr>
            </w:pPr>
            <w:r w:rsidRPr="00FC33EA">
              <w:rPr>
                <w:rFonts w:ascii="Times New Roman" w:hAnsi="Times New Roman"/>
              </w:rPr>
              <w:t>5.</w:t>
            </w:r>
          </w:p>
        </w:tc>
        <w:tc>
          <w:tcPr>
            <w:tcW w:w="7284" w:type="dxa"/>
          </w:tcPr>
          <w:p w:rsidR="000A50FA" w:rsidRPr="00FC33EA" w:rsidRDefault="000A50FA" w:rsidP="000A50FA">
            <w:pPr>
              <w:pStyle w:val="NoSpacing"/>
              <w:jc w:val="left"/>
              <w:rPr>
                <w:rFonts w:ascii="Times New Roman" w:hAnsi="Times New Roman"/>
                <w:color w:val="000000"/>
              </w:rPr>
            </w:pPr>
            <w:r w:rsidRPr="00FC33EA">
              <w:rPr>
                <w:rFonts w:ascii="Times New Roman" w:hAnsi="Times New Roman"/>
                <w:color w:val="000000"/>
              </w:rPr>
              <w:t xml:space="preserve">Поднијето пријава катастру </w:t>
            </w:r>
            <w:r w:rsidRPr="00FC33EA">
              <w:rPr>
                <w:rFonts w:ascii="Times New Roman" w:hAnsi="Times New Roman"/>
                <w:color w:val="000000"/>
                <w:lang w:val="sr-Cyrl-CS"/>
              </w:rPr>
              <w:t>з</w:t>
            </w:r>
            <w:r w:rsidRPr="00FC33EA">
              <w:rPr>
                <w:rFonts w:ascii="Times New Roman" w:hAnsi="Times New Roman"/>
                <w:color w:val="000000"/>
              </w:rPr>
              <w:t>а цијепање парцела у катастарском операту</w:t>
            </w:r>
          </w:p>
        </w:tc>
        <w:tc>
          <w:tcPr>
            <w:tcW w:w="1418" w:type="dxa"/>
          </w:tcPr>
          <w:p w:rsidR="000A50FA" w:rsidRPr="00FC33EA" w:rsidRDefault="000A50FA" w:rsidP="000A50FA">
            <w:pPr>
              <w:pStyle w:val="NoSpacing"/>
              <w:jc w:val="center"/>
              <w:rPr>
                <w:rFonts w:ascii="Times New Roman" w:hAnsi="Times New Roman"/>
                <w:bCs/>
                <w:color w:val="000000"/>
                <w:lang w:val="sr-Cyrl-CS"/>
              </w:rPr>
            </w:pPr>
            <w:r w:rsidRPr="00FC33EA">
              <w:rPr>
                <w:rFonts w:ascii="Times New Roman" w:hAnsi="Times New Roman"/>
                <w:bCs/>
                <w:color w:val="000000"/>
                <w:lang w:val="sr-Cyrl-CS"/>
              </w:rPr>
              <w:t>31</w:t>
            </w:r>
          </w:p>
        </w:tc>
      </w:tr>
      <w:tr w:rsidR="000A50FA" w:rsidRPr="00FC33EA" w:rsidTr="000E7780">
        <w:trPr>
          <w:trHeight w:val="391"/>
        </w:trPr>
        <w:tc>
          <w:tcPr>
            <w:tcW w:w="654" w:type="dxa"/>
          </w:tcPr>
          <w:p w:rsidR="000A50FA" w:rsidRPr="00FC33EA" w:rsidRDefault="000A50FA" w:rsidP="00F67E05">
            <w:pPr>
              <w:pStyle w:val="NoSpacing"/>
              <w:rPr>
                <w:rFonts w:ascii="Times New Roman" w:hAnsi="Times New Roman"/>
              </w:rPr>
            </w:pPr>
            <w:r w:rsidRPr="00FC33EA">
              <w:rPr>
                <w:rFonts w:ascii="Times New Roman" w:hAnsi="Times New Roman"/>
              </w:rPr>
              <w:t>6.</w:t>
            </w:r>
          </w:p>
        </w:tc>
        <w:tc>
          <w:tcPr>
            <w:tcW w:w="7284" w:type="dxa"/>
          </w:tcPr>
          <w:p w:rsidR="000A50FA" w:rsidRPr="00FC33EA" w:rsidRDefault="000A50FA" w:rsidP="00F67E05">
            <w:pPr>
              <w:pStyle w:val="NoSpacing"/>
              <w:rPr>
                <w:rFonts w:ascii="Times New Roman" w:hAnsi="Times New Roman"/>
                <w:color w:val="000000"/>
              </w:rPr>
            </w:pPr>
            <w:r w:rsidRPr="00FC33EA">
              <w:rPr>
                <w:rFonts w:ascii="Times New Roman" w:hAnsi="Times New Roman"/>
                <w:color w:val="000000"/>
              </w:rPr>
              <w:t>Поднијето захтјева катастру за провођење пријавних листова</w:t>
            </w:r>
          </w:p>
        </w:tc>
        <w:tc>
          <w:tcPr>
            <w:tcW w:w="1418" w:type="dxa"/>
          </w:tcPr>
          <w:p w:rsidR="000A50FA" w:rsidRPr="00FC33EA" w:rsidRDefault="000A50FA" w:rsidP="006B6D66">
            <w:pPr>
              <w:pStyle w:val="NoSpacing"/>
              <w:jc w:val="center"/>
              <w:rPr>
                <w:rFonts w:ascii="Times New Roman" w:hAnsi="Times New Roman"/>
                <w:bCs/>
                <w:color w:val="000000"/>
                <w:lang w:val="sr-Cyrl-CS"/>
              </w:rPr>
            </w:pPr>
            <w:r w:rsidRPr="00FC33EA">
              <w:rPr>
                <w:rFonts w:ascii="Times New Roman" w:hAnsi="Times New Roman"/>
                <w:bCs/>
                <w:color w:val="000000"/>
                <w:lang w:val="sr-Cyrl-CS"/>
              </w:rPr>
              <w:t>21</w:t>
            </w:r>
          </w:p>
        </w:tc>
      </w:tr>
      <w:tr w:rsidR="000A50FA" w:rsidRPr="00FC33EA" w:rsidTr="000E7780">
        <w:trPr>
          <w:trHeight w:val="195"/>
        </w:trPr>
        <w:tc>
          <w:tcPr>
            <w:tcW w:w="654" w:type="dxa"/>
          </w:tcPr>
          <w:p w:rsidR="000A50FA" w:rsidRPr="00FC33EA" w:rsidRDefault="000A50FA" w:rsidP="00F67E05">
            <w:pPr>
              <w:pStyle w:val="NoSpacing"/>
              <w:rPr>
                <w:rFonts w:ascii="Times New Roman" w:hAnsi="Times New Roman"/>
              </w:rPr>
            </w:pPr>
            <w:r w:rsidRPr="00FC33EA">
              <w:rPr>
                <w:rFonts w:ascii="Times New Roman" w:hAnsi="Times New Roman"/>
              </w:rPr>
              <w:t>7.</w:t>
            </w:r>
          </w:p>
        </w:tc>
        <w:tc>
          <w:tcPr>
            <w:tcW w:w="7284" w:type="dxa"/>
          </w:tcPr>
          <w:p w:rsidR="000A50FA" w:rsidRPr="00FC33EA" w:rsidRDefault="000A50FA" w:rsidP="00F67E05">
            <w:pPr>
              <w:pStyle w:val="NoSpacing"/>
              <w:rPr>
                <w:rFonts w:ascii="Times New Roman" w:hAnsi="Times New Roman"/>
                <w:color w:val="000000"/>
              </w:rPr>
            </w:pPr>
            <w:r w:rsidRPr="00FC33EA">
              <w:rPr>
                <w:rFonts w:ascii="Times New Roman" w:hAnsi="Times New Roman"/>
                <w:color w:val="000000"/>
              </w:rPr>
              <w:t>Поднијето захтјева Дирекцији за процјену некретнина</w:t>
            </w:r>
          </w:p>
        </w:tc>
        <w:tc>
          <w:tcPr>
            <w:tcW w:w="1418" w:type="dxa"/>
          </w:tcPr>
          <w:p w:rsidR="000A50FA" w:rsidRPr="00FC33EA" w:rsidRDefault="000A50FA" w:rsidP="006B6D66">
            <w:pPr>
              <w:pStyle w:val="NoSpacing"/>
              <w:jc w:val="center"/>
              <w:rPr>
                <w:rFonts w:ascii="Times New Roman" w:hAnsi="Times New Roman"/>
                <w:bCs/>
                <w:color w:val="000000"/>
                <w:lang w:val="sr-Cyrl-CS"/>
              </w:rPr>
            </w:pPr>
            <w:r w:rsidRPr="00FC33EA">
              <w:rPr>
                <w:rFonts w:ascii="Times New Roman" w:hAnsi="Times New Roman"/>
                <w:bCs/>
                <w:color w:val="000000"/>
                <w:lang w:val="sr-Cyrl-CS"/>
              </w:rPr>
              <w:t>49</w:t>
            </w:r>
          </w:p>
        </w:tc>
      </w:tr>
      <w:tr w:rsidR="000A50FA" w:rsidRPr="00FC33EA" w:rsidTr="000E7780">
        <w:trPr>
          <w:trHeight w:val="195"/>
        </w:trPr>
        <w:tc>
          <w:tcPr>
            <w:tcW w:w="654" w:type="dxa"/>
          </w:tcPr>
          <w:p w:rsidR="000A50FA" w:rsidRPr="00FC33EA" w:rsidRDefault="000A50FA" w:rsidP="00F67E05">
            <w:pPr>
              <w:pStyle w:val="NoSpacing"/>
              <w:rPr>
                <w:rFonts w:ascii="Times New Roman" w:hAnsi="Times New Roman"/>
              </w:rPr>
            </w:pPr>
            <w:r w:rsidRPr="00FC33EA">
              <w:rPr>
                <w:rFonts w:ascii="Times New Roman" w:hAnsi="Times New Roman"/>
              </w:rPr>
              <w:t>8.</w:t>
            </w:r>
          </w:p>
        </w:tc>
        <w:tc>
          <w:tcPr>
            <w:tcW w:w="7284" w:type="dxa"/>
          </w:tcPr>
          <w:p w:rsidR="000A50FA" w:rsidRPr="00FC33EA" w:rsidRDefault="000A50FA" w:rsidP="00F67E05">
            <w:pPr>
              <w:pStyle w:val="NoSpacing"/>
              <w:rPr>
                <w:rFonts w:ascii="Times New Roman" w:hAnsi="Times New Roman"/>
                <w:color w:val="000000"/>
              </w:rPr>
            </w:pPr>
            <w:r w:rsidRPr="00FC33EA">
              <w:rPr>
                <w:rFonts w:ascii="Times New Roman" w:hAnsi="Times New Roman"/>
                <w:color w:val="000000"/>
              </w:rPr>
              <w:t xml:space="preserve">Издато  налога  за плаћање                                                               </w:t>
            </w:r>
          </w:p>
        </w:tc>
        <w:tc>
          <w:tcPr>
            <w:tcW w:w="1418" w:type="dxa"/>
          </w:tcPr>
          <w:p w:rsidR="000A50FA" w:rsidRPr="00FC33EA" w:rsidRDefault="000A50FA" w:rsidP="006B6D66">
            <w:pPr>
              <w:pStyle w:val="NoSpacing"/>
              <w:jc w:val="center"/>
              <w:rPr>
                <w:rFonts w:ascii="Times New Roman" w:hAnsi="Times New Roman"/>
                <w:bCs/>
                <w:color w:val="000000"/>
                <w:lang w:val="sr-Cyrl-CS"/>
              </w:rPr>
            </w:pPr>
            <w:r w:rsidRPr="00FC33EA">
              <w:rPr>
                <w:rFonts w:ascii="Times New Roman" w:hAnsi="Times New Roman"/>
                <w:bCs/>
                <w:color w:val="000000"/>
                <w:lang w:val="sr-Cyrl-CS"/>
              </w:rPr>
              <w:t>178</w:t>
            </w:r>
          </w:p>
        </w:tc>
      </w:tr>
      <w:tr w:rsidR="000A50FA" w:rsidRPr="00FC33EA" w:rsidTr="000E7780">
        <w:trPr>
          <w:trHeight w:val="404"/>
        </w:trPr>
        <w:tc>
          <w:tcPr>
            <w:tcW w:w="654" w:type="dxa"/>
          </w:tcPr>
          <w:p w:rsidR="000A50FA" w:rsidRPr="00FC33EA" w:rsidRDefault="000A50FA" w:rsidP="00F67E05">
            <w:pPr>
              <w:pStyle w:val="NoSpacing"/>
              <w:rPr>
                <w:rFonts w:ascii="Times New Roman" w:hAnsi="Times New Roman"/>
              </w:rPr>
            </w:pPr>
            <w:r w:rsidRPr="00FC33EA">
              <w:rPr>
                <w:rFonts w:ascii="Times New Roman" w:hAnsi="Times New Roman"/>
              </w:rPr>
              <w:t>9.</w:t>
            </w:r>
          </w:p>
        </w:tc>
        <w:tc>
          <w:tcPr>
            <w:tcW w:w="7284" w:type="dxa"/>
          </w:tcPr>
          <w:p w:rsidR="000A50FA" w:rsidRPr="00FC33EA" w:rsidRDefault="000A50FA" w:rsidP="00F67E05">
            <w:pPr>
              <w:pStyle w:val="NoSpacing"/>
              <w:rPr>
                <w:rFonts w:ascii="Times New Roman" w:hAnsi="Times New Roman"/>
                <w:color w:val="000000"/>
              </w:rPr>
            </w:pPr>
            <w:r w:rsidRPr="00FC33EA">
              <w:rPr>
                <w:rFonts w:ascii="Times New Roman" w:hAnsi="Times New Roman"/>
                <w:color w:val="000000"/>
              </w:rPr>
              <w:t xml:space="preserve">Урађено  дописа, записника, обавјештења, тужби, одговора  на  тужбе  и  жалби                                     </w:t>
            </w:r>
          </w:p>
        </w:tc>
        <w:tc>
          <w:tcPr>
            <w:tcW w:w="1418" w:type="dxa"/>
          </w:tcPr>
          <w:p w:rsidR="000A50FA" w:rsidRPr="00FC33EA" w:rsidRDefault="000A50FA" w:rsidP="006B6D66">
            <w:pPr>
              <w:pStyle w:val="NoSpacing"/>
              <w:jc w:val="center"/>
              <w:rPr>
                <w:rFonts w:ascii="Times New Roman" w:hAnsi="Times New Roman"/>
                <w:bCs/>
                <w:color w:val="000000"/>
                <w:lang w:val="sr-Cyrl-CS"/>
              </w:rPr>
            </w:pPr>
            <w:r w:rsidRPr="00FC33EA">
              <w:rPr>
                <w:rFonts w:ascii="Times New Roman" w:hAnsi="Times New Roman"/>
                <w:bCs/>
                <w:color w:val="000000"/>
                <w:lang w:val="sr-Cyrl-CS"/>
              </w:rPr>
              <w:t>386</w:t>
            </w:r>
          </w:p>
        </w:tc>
      </w:tr>
      <w:tr w:rsidR="000A50FA" w:rsidRPr="00FC33EA" w:rsidTr="000E7780">
        <w:trPr>
          <w:trHeight w:val="391"/>
        </w:trPr>
        <w:tc>
          <w:tcPr>
            <w:tcW w:w="654" w:type="dxa"/>
          </w:tcPr>
          <w:p w:rsidR="000A50FA" w:rsidRPr="00FC33EA" w:rsidRDefault="000A50FA" w:rsidP="00F67E05">
            <w:pPr>
              <w:pStyle w:val="NoSpacing"/>
              <w:rPr>
                <w:rFonts w:ascii="Times New Roman" w:hAnsi="Times New Roman"/>
              </w:rPr>
            </w:pPr>
            <w:r w:rsidRPr="00FC33EA">
              <w:rPr>
                <w:rFonts w:ascii="Times New Roman" w:hAnsi="Times New Roman"/>
              </w:rPr>
              <w:t>10.</w:t>
            </w:r>
          </w:p>
        </w:tc>
        <w:tc>
          <w:tcPr>
            <w:tcW w:w="7284" w:type="dxa"/>
          </w:tcPr>
          <w:p w:rsidR="000A50FA" w:rsidRPr="00FC33EA" w:rsidRDefault="000A50FA" w:rsidP="00F67E05">
            <w:pPr>
              <w:pStyle w:val="NoSpacing"/>
              <w:rPr>
                <w:rFonts w:ascii="Times New Roman" w:hAnsi="Times New Roman"/>
                <w:color w:val="000000"/>
                <w:lang w:val="sr-Cyrl-CS"/>
              </w:rPr>
            </w:pPr>
            <w:r w:rsidRPr="00FC33EA">
              <w:rPr>
                <w:rFonts w:ascii="Times New Roman" w:hAnsi="Times New Roman"/>
                <w:color w:val="000000"/>
                <w:lang w:val="sr-Cyrl-CS"/>
              </w:rPr>
              <w:t>Сачињено уговора о финансирању опремања градског грађевинског земљишта</w:t>
            </w:r>
          </w:p>
        </w:tc>
        <w:tc>
          <w:tcPr>
            <w:tcW w:w="1418" w:type="dxa"/>
          </w:tcPr>
          <w:p w:rsidR="000A50FA" w:rsidRPr="00FC33EA" w:rsidRDefault="000A50FA" w:rsidP="006B6D66">
            <w:pPr>
              <w:pStyle w:val="NoSpacing"/>
              <w:jc w:val="center"/>
              <w:rPr>
                <w:rFonts w:ascii="Times New Roman" w:hAnsi="Times New Roman"/>
                <w:bCs/>
                <w:color w:val="000000"/>
                <w:lang w:val="sr-Cyrl-CS"/>
              </w:rPr>
            </w:pPr>
            <w:r w:rsidRPr="00FC33EA">
              <w:rPr>
                <w:rFonts w:ascii="Times New Roman" w:hAnsi="Times New Roman"/>
                <w:bCs/>
                <w:color w:val="000000"/>
                <w:lang w:val="sr-Cyrl-CS"/>
              </w:rPr>
              <w:t>3</w:t>
            </w:r>
          </w:p>
        </w:tc>
      </w:tr>
      <w:tr w:rsidR="000A50FA" w:rsidRPr="00FC33EA" w:rsidTr="000E7780">
        <w:trPr>
          <w:trHeight w:val="404"/>
        </w:trPr>
        <w:tc>
          <w:tcPr>
            <w:tcW w:w="654" w:type="dxa"/>
          </w:tcPr>
          <w:p w:rsidR="000A50FA" w:rsidRPr="00FC33EA" w:rsidRDefault="000A50FA" w:rsidP="00F67E05">
            <w:pPr>
              <w:pStyle w:val="NoSpacing"/>
              <w:rPr>
                <w:rFonts w:ascii="Times New Roman" w:hAnsi="Times New Roman"/>
              </w:rPr>
            </w:pPr>
            <w:r w:rsidRPr="00FC33EA">
              <w:rPr>
                <w:rFonts w:ascii="Times New Roman" w:hAnsi="Times New Roman"/>
              </w:rPr>
              <w:t>11.</w:t>
            </w:r>
          </w:p>
        </w:tc>
        <w:tc>
          <w:tcPr>
            <w:tcW w:w="7284" w:type="dxa"/>
          </w:tcPr>
          <w:p w:rsidR="000A50FA" w:rsidRPr="00FC33EA" w:rsidRDefault="000A50FA" w:rsidP="00F67E05">
            <w:pPr>
              <w:pStyle w:val="NoSpacing"/>
              <w:rPr>
                <w:rFonts w:ascii="Times New Roman" w:hAnsi="Times New Roman"/>
                <w:color w:val="000000"/>
                <w:lang w:val="sr-Cyrl-CS"/>
              </w:rPr>
            </w:pPr>
            <w:r w:rsidRPr="00FC33EA">
              <w:rPr>
                <w:rFonts w:ascii="Times New Roman" w:hAnsi="Times New Roman"/>
                <w:color w:val="000000"/>
                <w:lang w:val="sr-Cyrl-CS"/>
              </w:rPr>
              <w:t>Писмена изјашњења РГУ у поступцима претварања уписаног права у право својине</w:t>
            </w:r>
          </w:p>
        </w:tc>
        <w:tc>
          <w:tcPr>
            <w:tcW w:w="1418" w:type="dxa"/>
          </w:tcPr>
          <w:p w:rsidR="000A50FA" w:rsidRPr="00FC33EA" w:rsidRDefault="000A50FA" w:rsidP="006B6D66">
            <w:pPr>
              <w:pStyle w:val="NoSpacing"/>
              <w:jc w:val="center"/>
              <w:rPr>
                <w:rFonts w:ascii="Times New Roman" w:hAnsi="Times New Roman"/>
                <w:bCs/>
                <w:color w:val="000000"/>
                <w:lang w:val="sr-Cyrl-CS"/>
              </w:rPr>
            </w:pPr>
            <w:r w:rsidRPr="00FC33EA">
              <w:rPr>
                <w:rFonts w:ascii="Times New Roman" w:hAnsi="Times New Roman"/>
                <w:bCs/>
                <w:color w:val="000000"/>
                <w:lang w:val="sr-Cyrl-CS"/>
              </w:rPr>
              <w:t>144</w:t>
            </w:r>
          </w:p>
        </w:tc>
      </w:tr>
    </w:tbl>
    <w:p w:rsidR="009A00B6" w:rsidRPr="000A50FA" w:rsidRDefault="009A00B6" w:rsidP="009A00B6">
      <w:pPr>
        <w:rPr>
          <w:color w:val="FF0000"/>
        </w:rPr>
      </w:pPr>
    </w:p>
    <w:p w:rsidR="009A00B6" w:rsidRPr="00D63547" w:rsidRDefault="009A00B6" w:rsidP="009A00B6">
      <w:pPr>
        <w:rPr>
          <w:color w:val="FF0000"/>
          <w:sz w:val="22"/>
          <w:szCs w:val="22"/>
        </w:rPr>
      </w:pPr>
    </w:p>
    <w:p w:rsidR="009A00B6" w:rsidRPr="00B01BB9" w:rsidRDefault="009A00B6" w:rsidP="00B01BB9">
      <w:pPr>
        <w:pStyle w:val="NoSpacing"/>
        <w:rPr>
          <w:rFonts w:ascii="Times New Roman" w:hAnsi="Times New Roman"/>
          <w:b/>
          <w:sz w:val="24"/>
          <w:szCs w:val="24"/>
        </w:rPr>
      </w:pPr>
      <w:bookmarkStart w:id="25" w:name="_Toc507753045"/>
      <w:r w:rsidRPr="00B01BB9">
        <w:rPr>
          <w:rFonts w:ascii="Times New Roman" w:hAnsi="Times New Roman"/>
          <w:b/>
          <w:sz w:val="24"/>
          <w:szCs w:val="24"/>
        </w:rPr>
        <w:t>Одсјек за послове комуналне накнаде</w:t>
      </w:r>
      <w:bookmarkEnd w:id="25"/>
    </w:p>
    <w:p w:rsidR="009A00B6" w:rsidRPr="00D22761" w:rsidRDefault="009A00B6" w:rsidP="009A00B6">
      <w:pPr>
        <w:ind w:firstLine="720"/>
        <w:rPr>
          <w:color w:val="FF0000"/>
          <w:sz w:val="22"/>
          <w:szCs w:val="22"/>
        </w:rPr>
      </w:pPr>
    </w:p>
    <w:p w:rsidR="009A00B6" w:rsidRPr="00B01BB9" w:rsidRDefault="009A00B6" w:rsidP="009A00B6">
      <w:pPr>
        <w:ind w:firstLine="720"/>
        <w:rPr>
          <w:i w:val="0"/>
          <w:szCs w:val="24"/>
        </w:rPr>
      </w:pPr>
      <w:r w:rsidRPr="00B01BB9">
        <w:rPr>
          <w:i w:val="0"/>
          <w:szCs w:val="24"/>
        </w:rPr>
        <w:t>У Одсјеку за послове комуналне накнаде радило се на изради рјешења обвезницима у складу са Законом о комуналним дјелатностима („Службени гласник Републике Српске“, број: 124/11 и 100/18) и Одлуком о комуналној накнади ( „Службени гласник општине Бијељина“, број 5/17).</w:t>
      </w:r>
    </w:p>
    <w:p w:rsidR="009A00B6" w:rsidRPr="00B01BB9" w:rsidRDefault="009A00B6" w:rsidP="009A00B6">
      <w:pPr>
        <w:ind w:firstLine="454"/>
        <w:rPr>
          <w:i w:val="0"/>
          <w:szCs w:val="24"/>
        </w:rPr>
      </w:pPr>
    </w:p>
    <w:p w:rsidR="009A00B6" w:rsidRPr="00B01BB9" w:rsidRDefault="009A00B6" w:rsidP="009A00B6">
      <w:pPr>
        <w:ind w:firstLine="720"/>
        <w:rPr>
          <w:i w:val="0"/>
          <w:szCs w:val="24"/>
        </w:rPr>
      </w:pPr>
      <w:r w:rsidRPr="00B01BB9">
        <w:rPr>
          <w:i w:val="0"/>
          <w:szCs w:val="24"/>
        </w:rPr>
        <w:t>У периоду од 01.01 – 31.12.2019. године, у Одсјеку за послове комуналне накнаде, урађено је сљедеће:</w:t>
      </w:r>
    </w:p>
    <w:p w:rsidR="009A00B6" w:rsidRPr="00B01BB9" w:rsidRDefault="009A00B6" w:rsidP="009A00B6">
      <w:pPr>
        <w:rPr>
          <w:i w:val="0"/>
          <w:szCs w:val="24"/>
        </w:rPr>
      </w:pPr>
    </w:p>
    <w:p w:rsidR="009A00B6" w:rsidRPr="00B01BB9" w:rsidRDefault="002A6864" w:rsidP="00334C94">
      <w:pPr>
        <w:pStyle w:val="ListParagraph"/>
        <w:numPr>
          <w:ilvl w:val="0"/>
          <w:numId w:val="52"/>
        </w:numPr>
        <w:spacing w:after="0" w:line="240" w:lineRule="auto"/>
        <w:jc w:val="both"/>
        <w:rPr>
          <w:rFonts w:ascii="Times New Roman" w:hAnsi="Times New Roman"/>
          <w:sz w:val="24"/>
          <w:szCs w:val="24"/>
        </w:rPr>
      </w:pPr>
      <w:r w:rsidRPr="00B01BB9">
        <w:rPr>
          <w:rFonts w:ascii="Times New Roman" w:hAnsi="Times New Roman"/>
          <w:sz w:val="24"/>
          <w:szCs w:val="24"/>
        </w:rPr>
        <w:t>И</w:t>
      </w:r>
      <w:r w:rsidR="009A00B6" w:rsidRPr="00B01BB9">
        <w:rPr>
          <w:rFonts w:ascii="Times New Roman" w:hAnsi="Times New Roman"/>
          <w:sz w:val="24"/>
          <w:szCs w:val="24"/>
        </w:rPr>
        <w:t>здат</w:t>
      </w:r>
      <w:r w:rsidR="009A00B6" w:rsidRPr="00B01BB9">
        <w:rPr>
          <w:rFonts w:ascii="Times New Roman" w:hAnsi="Times New Roman"/>
          <w:sz w:val="24"/>
          <w:szCs w:val="24"/>
          <w:lang w:val="sr-Cyrl-BA"/>
        </w:rPr>
        <w:t>а</w:t>
      </w:r>
      <w:r>
        <w:rPr>
          <w:rFonts w:ascii="Times New Roman" w:hAnsi="Times New Roman"/>
          <w:sz w:val="24"/>
          <w:szCs w:val="24"/>
          <w:lang w:val="sr-Cyrl-BA"/>
        </w:rPr>
        <w:t xml:space="preserve"> </w:t>
      </w:r>
      <w:r w:rsidR="009A00B6" w:rsidRPr="00B01BB9">
        <w:rPr>
          <w:rFonts w:ascii="Times New Roman" w:hAnsi="Times New Roman"/>
          <w:sz w:val="24"/>
          <w:szCs w:val="24"/>
          <w:lang w:val="sr-Cyrl-BA"/>
        </w:rPr>
        <w:t>су</w:t>
      </w:r>
      <w:r w:rsidR="009A00B6" w:rsidRPr="00B01BB9">
        <w:rPr>
          <w:rFonts w:ascii="Times New Roman" w:hAnsi="Times New Roman"/>
          <w:sz w:val="24"/>
          <w:szCs w:val="24"/>
        </w:rPr>
        <w:t xml:space="preserve"> 1</w:t>
      </w:r>
      <w:r w:rsidR="009A00B6" w:rsidRPr="00B01BB9">
        <w:rPr>
          <w:rFonts w:ascii="Times New Roman" w:hAnsi="Times New Roman"/>
          <w:sz w:val="24"/>
          <w:szCs w:val="24"/>
          <w:lang w:val="bs-Latn-BA"/>
        </w:rPr>
        <w:t>195</w:t>
      </w:r>
      <w:r w:rsidR="009A00B6" w:rsidRPr="00B01BB9">
        <w:rPr>
          <w:rFonts w:ascii="Times New Roman" w:hAnsi="Times New Roman"/>
          <w:sz w:val="24"/>
          <w:szCs w:val="24"/>
        </w:rPr>
        <w:t xml:space="preserve"> рјешења, </w:t>
      </w:r>
      <w:r w:rsidR="009A00B6" w:rsidRPr="00B01BB9">
        <w:rPr>
          <w:rFonts w:ascii="Times New Roman" w:hAnsi="Times New Roman"/>
          <w:sz w:val="24"/>
          <w:szCs w:val="24"/>
          <w:lang w:val="bs-Cyrl-BA"/>
        </w:rPr>
        <w:t>укупне вриједности 50.002,70КМ</w:t>
      </w:r>
      <w:r w:rsidR="009A00B6" w:rsidRPr="00B01BB9">
        <w:rPr>
          <w:rFonts w:ascii="Times New Roman" w:hAnsi="Times New Roman"/>
          <w:sz w:val="24"/>
          <w:szCs w:val="24"/>
        </w:rPr>
        <w:t>;</w:t>
      </w:r>
    </w:p>
    <w:p w:rsidR="009A00B6" w:rsidRPr="00B01BB9" w:rsidRDefault="009A00B6" w:rsidP="00334C94">
      <w:pPr>
        <w:pStyle w:val="ListParagraph"/>
        <w:numPr>
          <w:ilvl w:val="0"/>
          <w:numId w:val="52"/>
        </w:numPr>
        <w:spacing w:after="0" w:line="240" w:lineRule="auto"/>
        <w:jc w:val="both"/>
        <w:rPr>
          <w:rFonts w:ascii="Times New Roman" w:hAnsi="Times New Roman"/>
          <w:sz w:val="24"/>
          <w:szCs w:val="24"/>
        </w:rPr>
      </w:pPr>
      <w:r w:rsidRPr="00B01BB9">
        <w:rPr>
          <w:rFonts w:ascii="Times New Roman" w:hAnsi="Times New Roman"/>
          <w:sz w:val="24"/>
          <w:szCs w:val="24"/>
        </w:rPr>
        <w:t xml:space="preserve">издатa </w:t>
      </w:r>
      <w:r w:rsidRPr="00B01BB9">
        <w:rPr>
          <w:rFonts w:ascii="Times New Roman" w:hAnsi="Times New Roman"/>
          <w:sz w:val="24"/>
          <w:szCs w:val="24"/>
          <w:lang w:val="bs-Latn-BA"/>
        </w:rPr>
        <w:t>437</w:t>
      </w:r>
      <w:r w:rsidRPr="00B01BB9">
        <w:rPr>
          <w:rFonts w:ascii="Times New Roman" w:hAnsi="Times New Roman"/>
          <w:sz w:val="24"/>
          <w:szCs w:val="24"/>
        </w:rPr>
        <w:t xml:space="preserve"> рјешења о измјени рјешења, по жалбама и по службеној дужности;</w:t>
      </w:r>
    </w:p>
    <w:p w:rsidR="009A00B6" w:rsidRPr="00B01BB9" w:rsidRDefault="009A00B6" w:rsidP="00334C94">
      <w:pPr>
        <w:pStyle w:val="ListParagraph"/>
        <w:numPr>
          <w:ilvl w:val="0"/>
          <w:numId w:val="52"/>
        </w:numPr>
        <w:spacing w:after="0" w:line="240" w:lineRule="auto"/>
        <w:jc w:val="both"/>
        <w:rPr>
          <w:rFonts w:ascii="Times New Roman" w:hAnsi="Times New Roman"/>
          <w:sz w:val="24"/>
          <w:szCs w:val="24"/>
        </w:rPr>
      </w:pPr>
      <w:r w:rsidRPr="00B01BB9">
        <w:rPr>
          <w:rFonts w:ascii="Times New Roman" w:hAnsi="Times New Roman"/>
          <w:sz w:val="24"/>
          <w:szCs w:val="24"/>
        </w:rPr>
        <w:t xml:space="preserve">донијето </w:t>
      </w:r>
      <w:r w:rsidRPr="00B01BB9">
        <w:rPr>
          <w:rFonts w:ascii="Times New Roman" w:hAnsi="Times New Roman"/>
          <w:sz w:val="24"/>
          <w:szCs w:val="24"/>
          <w:lang w:val="bs-Latn-BA"/>
        </w:rPr>
        <w:t>194</w:t>
      </w:r>
      <w:r w:rsidRPr="00B01BB9">
        <w:rPr>
          <w:rFonts w:ascii="Times New Roman" w:hAnsi="Times New Roman"/>
          <w:sz w:val="24"/>
          <w:szCs w:val="24"/>
        </w:rPr>
        <w:t xml:space="preserve"> закључка о обустави поступка </w:t>
      </w:r>
      <w:r w:rsidRPr="00B01BB9">
        <w:rPr>
          <w:rFonts w:ascii="Times New Roman" w:hAnsi="Times New Roman"/>
          <w:sz w:val="24"/>
          <w:szCs w:val="24"/>
          <w:lang w:val="sr-Cyrl-BA"/>
        </w:rPr>
        <w:t xml:space="preserve">физичким </w:t>
      </w:r>
      <w:r w:rsidRPr="00B01BB9">
        <w:rPr>
          <w:rFonts w:ascii="Times New Roman" w:hAnsi="Times New Roman"/>
          <w:sz w:val="24"/>
          <w:szCs w:val="24"/>
        </w:rPr>
        <w:t>лицима који више нису власници имовине на основу које им је обрачуната комунална накнада (имовина продата, власник умро и сл.);</w:t>
      </w:r>
    </w:p>
    <w:p w:rsidR="009A00B6" w:rsidRPr="00B01BB9" w:rsidRDefault="009A00B6" w:rsidP="00334C94">
      <w:pPr>
        <w:pStyle w:val="ListParagraph"/>
        <w:numPr>
          <w:ilvl w:val="0"/>
          <w:numId w:val="52"/>
        </w:numPr>
        <w:spacing w:after="0" w:line="240" w:lineRule="auto"/>
        <w:jc w:val="both"/>
        <w:rPr>
          <w:rFonts w:ascii="Times New Roman" w:hAnsi="Times New Roman"/>
          <w:sz w:val="24"/>
          <w:szCs w:val="24"/>
        </w:rPr>
      </w:pPr>
      <w:r w:rsidRPr="00B01BB9">
        <w:rPr>
          <w:rFonts w:ascii="Times New Roman" w:hAnsi="Times New Roman"/>
          <w:sz w:val="24"/>
          <w:szCs w:val="24"/>
        </w:rPr>
        <w:lastRenderedPageBreak/>
        <w:t xml:space="preserve">послате  су  </w:t>
      </w:r>
      <w:r w:rsidRPr="00B01BB9">
        <w:rPr>
          <w:rFonts w:ascii="Times New Roman" w:hAnsi="Times New Roman"/>
          <w:sz w:val="24"/>
          <w:szCs w:val="24"/>
          <w:lang w:val="bs-Latn-BA"/>
        </w:rPr>
        <w:t>392</w:t>
      </w:r>
      <w:r w:rsidRPr="00B01BB9">
        <w:rPr>
          <w:rFonts w:ascii="Times New Roman" w:hAnsi="Times New Roman"/>
          <w:sz w:val="24"/>
          <w:szCs w:val="24"/>
        </w:rPr>
        <w:t xml:space="preserve"> опоменe</w:t>
      </w:r>
      <w:r w:rsidRPr="00B01BB9">
        <w:rPr>
          <w:rFonts w:ascii="Times New Roman" w:hAnsi="Times New Roman"/>
          <w:sz w:val="24"/>
          <w:szCs w:val="24"/>
          <w:lang w:val="sr-Cyrl-BA"/>
        </w:rPr>
        <w:t xml:space="preserve"> и 2</w:t>
      </w:r>
      <w:r w:rsidRPr="00B01BB9">
        <w:rPr>
          <w:rFonts w:ascii="Times New Roman" w:hAnsi="Times New Roman"/>
          <w:sz w:val="24"/>
          <w:szCs w:val="24"/>
          <w:lang w:val="bs-Latn-BA"/>
        </w:rPr>
        <w:t>58</w:t>
      </w:r>
      <w:r w:rsidRPr="00B01BB9">
        <w:rPr>
          <w:rFonts w:ascii="Times New Roman" w:hAnsi="Times New Roman"/>
          <w:sz w:val="24"/>
          <w:szCs w:val="24"/>
          <w:lang w:val="sr-Cyrl-BA"/>
        </w:rPr>
        <w:t xml:space="preserve"> опомена пред тужбу</w:t>
      </w:r>
      <w:r w:rsidRPr="00B01BB9">
        <w:rPr>
          <w:rFonts w:ascii="Times New Roman" w:hAnsi="Times New Roman"/>
          <w:sz w:val="24"/>
          <w:szCs w:val="24"/>
        </w:rPr>
        <w:t>;</w:t>
      </w:r>
    </w:p>
    <w:p w:rsidR="009A00B6" w:rsidRPr="00B01BB9" w:rsidRDefault="009A00B6" w:rsidP="00334C94">
      <w:pPr>
        <w:pStyle w:val="ListParagraph"/>
        <w:numPr>
          <w:ilvl w:val="0"/>
          <w:numId w:val="52"/>
        </w:numPr>
        <w:spacing w:after="0" w:line="240" w:lineRule="auto"/>
        <w:jc w:val="both"/>
        <w:rPr>
          <w:rFonts w:ascii="Times New Roman" w:hAnsi="Times New Roman"/>
          <w:sz w:val="24"/>
          <w:szCs w:val="24"/>
        </w:rPr>
      </w:pPr>
      <w:r w:rsidRPr="00B01BB9">
        <w:rPr>
          <w:rFonts w:ascii="Times New Roman" w:hAnsi="Times New Roman"/>
          <w:sz w:val="24"/>
          <w:szCs w:val="24"/>
          <w:lang w:val="sr-Cyrl-BA"/>
        </w:rPr>
        <w:t>послато је 2</w:t>
      </w:r>
      <w:r w:rsidRPr="00B01BB9">
        <w:rPr>
          <w:rFonts w:ascii="Times New Roman" w:hAnsi="Times New Roman"/>
          <w:sz w:val="24"/>
          <w:szCs w:val="24"/>
          <w:lang w:val="bs-Latn-BA"/>
        </w:rPr>
        <w:t>521</w:t>
      </w:r>
      <w:r w:rsidRPr="00B01BB9">
        <w:rPr>
          <w:rFonts w:ascii="Times New Roman" w:hAnsi="Times New Roman"/>
          <w:sz w:val="24"/>
          <w:szCs w:val="24"/>
          <w:lang w:val="sr-Cyrl-BA"/>
        </w:rPr>
        <w:t>обавјештењ</w:t>
      </w:r>
      <w:r w:rsidRPr="00B01BB9">
        <w:rPr>
          <w:rFonts w:ascii="Times New Roman" w:hAnsi="Times New Roman"/>
          <w:sz w:val="24"/>
          <w:szCs w:val="24"/>
          <w:lang w:val="bs-Latn-BA"/>
        </w:rPr>
        <w:t>e</w:t>
      </w:r>
      <w:r w:rsidRPr="00B01BB9">
        <w:rPr>
          <w:rFonts w:ascii="Times New Roman" w:hAnsi="Times New Roman"/>
          <w:sz w:val="24"/>
          <w:szCs w:val="24"/>
          <w:lang w:val="sr-Cyrl-BA"/>
        </w:rPr>
        <w:t xml:space="preserve"> обвезницима који су дјелимично извршавали обавезе за комуналну накнаду;</w:t>
      </w:r>
    </w:p>
    <w:p w:rsidR="009A00B6" w:rsidRPr="00B01BB9" w:rsidRDefault="009A00B6" w:rsidP="00334C94">
      <w:pPr>
        <w:pStyle w:val="ListParagraph"/>
        <w:numPr>
          <w:ilvl w:val="0"/>
          <w:numId w:val="52"/>
        </w:numPr>
        <w:spacing w:after="0" w:line="240" w:lineRule="auto"/>
        <w:jc w:val="both"/>
        <w:rPr>
          <w:rFonts w:ascii="Times New Roman" w:hAnsi="Times New Roman"/>
          <w:sz w:val="24"/>
          <w:szCs w:val="24"/>
        </w:rPr>
      </w:pPr>
      <w:r w:rsidRPr="00B01BB9">
        <w:rPr>
          <w:rFonts w:ascii="Times New Roman" w:hAnsi="Times New Roman"/>
          <w:sz w:val="24"/>
          <w:szCs w:val="24"/>
        </w:rPr>
        <w:t xml:space="preserve">послато је </w:t>
      </w:r>
      <w:r w:rsidRPr="00B01BB9">
        <w:rPr>
          <w:rFonts w:ascii="Times New Roman" w:hAnsi="Times New Roman"/>
          <w:sz w:val="24"/>
          <w:szCs w:val="24"/>
          <w:lang w:val="sr-Cyrl-BA"/>
        </w:rPr>
        <w:t>2</w:t>
      </w:r>
      <w:r w:rsidRPr="00B01BB9">
        <w:rPr>
          <w:rFonts w:ascii="Times New Roman" w:hAnsi="Times New Roman"/>
          <w:sz w:val="24"/>
          <w:szCs w:val="24"/>
          <w:lang w:val="bs-Latn-BA"/>
        </w:rPr>
        <w:t>86</w:t>
      </w:r>
      <w:r w:rsidRPr="00B01BB9">
        <w:rPr>
          <w:rFonts w:ascii="Times New Roman" w:hAnsi="Times New Roman"/>
          <w:sz w:val="24"/>
          <w:szCs w:val="24"/>
        </w:rPr>
        <w:t xml:space="preserve"> ИОС-а, укупне вриједности 561.338,87КМ; </w:t>
      </w:r>
    </w:p>
    <w:p w:rsidR="009A00B6" w:rsidRPr="005D5B09" w:rsidRDefault="009A00B6" w:rsidP="00334C94">
      <w:pPr>
        <w:pStyle w:val="ListParagraph"/>
        <w:numPr>
          <w:ilvl w:val="0"/>
          <w:numId w:val="52"/>
        </w:numPr>
        <w:spacing w:after="0" w:line="240" w:lineRule="auto"/>
        <w:jc w:val="both"/>
        <w:rPr>
          <w:rFonts w:ascii="Times New Roman" w:hAnsi="Times New Roman"/>
        </w:rPr>
      </w:pPr>
      <w:r w:rsidRPr="00B01BB9">
        <w:rPr>
          <w:rFonts w:ascii="Times New Roman" w:hAnsi="Times New Roman"/>
          <w:sz w:val="24"/>
          <w:szCs w:val="24"/>
        </w:rPr>
        <w:t xml:space="preserve">прослијеђено је </w:t>
      </w:r>
      <w:r w:rsidRPr="00B01BB9">
        <w:rPr>
          <w:rFonts w:ascii="Times New Roman" w:hAnsi="Times New Roman"/>
          <w:sz w:val="24"/>
          <w:szCs w:val="24"/>
          <w:lang w:val="sr-Cyrl-BA"/>
        </w:rPr>
        <w:t>14</w:t>
      </w:r>
      <w:r w:rsidRPr="00B01BB9">
        <w:rPr>
          <w:rFonts w:ascii="Times New Roman" w:hAnsi="Times New Roman"/>
          <w:sz w:val="24"/>
          <w:szCs w:val="24"/>
        </w:rPr>
        <w:t xml:space="preserve"> жалби Министарству за просторно уређење, грађевинарство и екологију РС</w:t>
      </w:r>
      <w:r w:rsidRPr="005D5B09">
        <w:rPr>
          <w:rFonts w:ascii="Times New Roman" w:hAnsi="Times New Roman"/>
        </w:rPr>
        <w:t>.</w:t>
      </w:r>
    </w:p>
    <w:p w:rsidR="009A00B6" w:rsidRPr="0009289E" w:rsidRDefault="009A00B6" w:rsidP="009A00B6">
      <w:pPr>
        <w:rPr>
          <w:color w:val="FF0000"/>
          <w:sz w:val="22"/>
          <w:szCs w:val="22"/>
        </w:rPr>
      </w:pPr>
    </w:p>
    <w:p w:rsidR="009A00B6" w:rsidRPr="00440812" w:rsidRDefault="009A00B6" w:rsidP="00440812">
      <w:pPr>
        <w:pStyle w:val="NoSpacing"/>
        <w:rPr>
          <w:rFonts w:ascii="Times New Roman" w:hAnsi="Times New Roman"/>
          <w:b/>
          <w:sz w:val="24"/>
          <w:szCs w:val="24"/>
        </w:rPr>
      </w:pPr>
      <w:bookmarkStart w:id="26" w:name="_Toc507753046"/>
      <w:r w:rsidRPr="00440812">
        <w:rPr>
          <w:rFonts w:ascii="Times New Roman" w:hAnsi="Times New Roman"/>
          <w:b/>
          <w:sz w:val="24"/>
          <w:szCs w:val="24"/>
        </w:rPr>
        <w:t>Редовни послови у Одјељењу за стамбено-комуналне послове и заштиту животне средине</w:t>
      </w:r>
      <w:bookmarkEnd w:id="26"/>
    </w:p>
    <w:p w:rsidR="009A00B6" w:rsidRPr="005D5B09" w:rsidRDefault="009A00B6" w:rsidP="009A00B6"/>
    <w:p w:rsidR="009A00B6" w:rsidRPr="00B01BB9" w:rsidRDefault="009A00B6" w:rsidP="009A00B6">
      <w:pPr>
        <w:ind w:firstLine="709"/>
        <w:rPr>
          <w:i w:val="0"/>
          <w:lang w:val="bs-Latn-BA" w:eastAsia="bs-Latn-BA"/>
        </w:rPr>
      </w:pPr>
      <w:r w:rsidRPr="00B01BB9">
        <w:rPr>
          <w:i w:val="0"/>
        </w:rPr>
        <w:t xml:space="preserve">У редовне послове Одјељења за стамбено-комуналне послове и заштиту животне средине спадају и послови вођења управних поступака по захтјеву странака, а везано за заузеће јавних површина, издавање пословних простора и земљишта у закуп, регистрацију етажних власника, обрачун висине накнаде за уређење грађевинског земљишта и накнаде за природну погодност грађевинског земљишта (једнократна рента), одобрења за прикључке на јавну канализацију и топловодну мрежу, издавање увјерења и одређивање кућног броја и др. У току извјештајног периода у Одјељењу је запримљено 8.357 захтјева, од којих је ријешено 8.347, а 10 је у поступку рјешавања.Од 8.347 ријешених предмета остварен је приход у износу од </w:t>
      </w:r>
      <w:r w:rsidRPr="00B01BB9">
        <w:rPr>
          <w:i w:val="0"/>
          <w:lang w:val="bs-Latn-BA" w:eastAsia="bs-Latn-BA"/>
        </w:rPr>
        <w:t>6.</w:t>
      </w:r>
      <w:r w:rsidRPr="00B01BB9">
        <w:rPr>
          <w:i w:val="0"/>
          <w:lang w:eastAsia="bs-Latn-BA"/>
        </w:rPr>
        <w:t>975</w:t>
      </w:r>
      <w:r w:rsidRPr="00B01BB9">
        <w:rPr>
          <w:i w:val="0"/>
          <w:lang w:val="bs-Latn-BA" w:eastAsia="bs-Latn-BA"/>
        </w:rPr>
        <w:t>.</w:t>
      </w:r>
      <w:r w:rsidRPr="00B01BB9">
        <w:rPr>
          <w:i w:val="0"/>
          <w:lang w:eastAsia="bs-Latn-BA"/>
        </w:rPr>
        <w:t>917</w:t>
      </w:r>
      <w:r w:rsidRPr="00B01BB9">
        <w:rPr>
          <w:i w:val="0"/>
          <w:lang w:val="bs-Latn-BA" w:eastAsia="bs-Latn-BA"/>
        </w:rPr>
        <w:t>,</w:t>
      </w:r>
      <w:r w:rsidRPr="00B01BB9">
        <w:rPr>
          <w:i w:val="0"/>
          <w:lang w:eastAsia="bs-Latn-BA"/>
        </w:rPr>
        <w:t xml:space="preserve">28 </w:t>
      </w:r>
      <w:r w:rsidRPr="00B01BB9">
        <w:rPr>
          <w:i w:val="0"/>
        </w:rPr>
        <w:t>КМ.</w:t>
      </w:r>
    </w:p>
    <w:p w:rsidR="009A00B6" w:rsidRPr="00B01BB9" w:rsidRDefault="009A00B6" w:rsidP="009A00B6">
      <w:pPr>
        <w:ind w:firstLine="709"/>
        <w:rPr>
          <w:i w:val="0"/>
          <w:color w:val="FF0000"/>
        </w:rPr>
      </w:pPr>
    </w:p>
    <w:p w:rsidR="009A00B6" w:rsidRPr="00440812" w:rsidRDefault="009A00B6" w:rsidP="00440812">
      <w:pPr>
        <w:ind w:firstLine="709"/>
        <w:rPr>
          <w:i w:val="0"/>
        </w:rPr>
      </w:pPr>
      <w:r w:rsidRPr="00B01BB9">
        <w:rPr>
          <w:i w:val="0"/>
        </w:rPr>
        <w:t xml:space="preserve">Одјељење за стамбено-комуналне послове и заштиту животне средине  примало је захтјеве странака за управно рјешавање свих заузећа јавних површина, издавање разних увјерења и рјешења. Преглед примљених и ријешених захтјева дат је у табели </w:t>
      </w:r>
      <w:r w:rsidR="00B01BB9">
        <w:rPr>
          <w:i w:val="0"/>
        </w:rPr>
        <w:t>5.</w:t>
      </w:r>
    </w:p>
    <w:p w:rsidR="009A00B6" w:rsidRPr="00507C9A" w:rsidRDefault="009A00B6" w:rsidP="00B01BB9"/>
    <w:p w:rsidR="009A00B6" w:rsidRPr="00B01BB9" w:rsidRDefault="009A00B6" w:rsidP="00B01BB9">
      <w:pPr>
        <w:ind w:firstLine="720"/>
        <w:rPr>
          <w:bCs/>
          <w:i w:val="0"/>
          <w:szCs w:val="24"/>
        </w:rPr>
      </w:pPr>
      <w:r w:rsidRPr="00B01BB9">
        <w:rPr>
          <w:bCs/>
          <w:i w:val="0"/>
          <w:szCs w:val="24"/>
        </w:rPr>
        <w:t xml:space="preserve">Табела </w:t>
      </w:r>
      <w:r w:rsidR="00B01BB9" w:rsidRPr="00B01BB9">
        <w:rPr>
          <w:bCs/>
          <w:i w:val="0"/>
          <w:szCs w:val="24"/>
        </w:rPr>
        <w:t>5</w:t>
      </w:r>
      <w:r w:rsidRPr="00B01BB9">
        <w:rPr>
          <w:bCs/>
          <w:i w:val="0"/>
          <w:szCs w:val="24"/>
        </w:rPr>
        <w:t>. Преглед примљених и ријешених захтјева у Одјељењу по административним поступцима у  2019. години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8"/>
        <w:gridCol w:w="5009"/>
        <w:gridCol w:w="1417"/>
        <w:gridCol w:w="1134"/>
        <w:gridCol w:w="1418"/>
      </w:tblGrid>
      <w:tr w:rsidR="009A00B6" w:rsidRPr="00D63547" w:rsidTr="003215AE">
        <w:trPr>
          <w:trHeight w:val="641"/>
        </w:trPr>
        <w:tc>
          <w:tcPr>
            <w:tcW w:w="378" w:type="dxa"/>
            <w:shd w:val="clear" w:color="auto" w:fill="BFBFBF"/>
            <w:vAlign w:val="center"/>
          </w:tcPr>
          <w:p w:rsidR="009A00B6" w:rsidRPr="000A50FA" w:rsidRDefault="009A00B6" w:rsidP="000A50FA">
            <w:pPr>
              <w:pStyle w:val="NoSpacing"/>
              <w:rPr>
                <w:rFonts w:ascii="Times New Roman" w:hAnsi="Times New Roman"/>
              </w:rPr>
            </w:pPr>
            <w:r w:rsidRPr="000A50FA">
              <w:rPr>
                <w:rFonts w:ascii="Times New Roman" w:hAnsi="Times New Roman"/>
              </w:rPr>
              <w:t>Р/б</w:t>
            </w:r>
          </w:p>
        </w:tc>
        <w:tc>
          <w:tcPr>
            <w:tcW w:w="5009" w:type="dxa"/>
            <w:shd w:val="clear" w:color="auto" w:fill="BFBFBF"/>
            <w:vAlign w:val="center"/>
          </w:tcPr>
          <w:p w:rsidR="009A00B6" w:rsidRPr="000A50FA" w:rsidRDefault="009A00B6" w:rsidP="000A50FA">
            <w:pPr>
              <w:pStyle w:val="NoSpacing"/>
              <w:rPr>
                <w:rFonts w:ascii="Times New Roman" w:hAnsi="Times New Roman"/>
              </w:rPr>
            </w:pPr>
            <w:r w:rsidRPr="000A50FA">
              <w:rPr>
                <w:rFonts w:ascii="Times New Roman" w:hAnsi="Times New Roman"/>
              </w:rPr>
              <w:t>Назив административног поступка</w:t>
            </w:r>
          </w:p>
        </w:tc>
        <w:tc>
          <w:tcPr>
            <w:tcW w:w="1417" w:type="dxa"/>
            <w:shd w:val="clear" w:color="auto" w:fill="BFBFBF"/>
            <w:vAlign w:val="center"/>
          </w:tcPr>
          <w:p w:rsidR="009A00B6" w:rsidRPr="000A50FA" w:rsidRDefault="009A00B6" w:rsidP="000A50FA">
            <w:pPr>
              <w:pStyle w:val="NoSpacing"/>
              <w:rPr>
                <w:rFonts w:ascii="Times New Roman" w:hAnsi="Times New Roman"/>
              </w:rPr>
            </w:pPr>
            <w:r w:rsidRPr="000A50FA">
              <w:rPr>
                <w:rFonts w:ascii="Times New Roman" w:hAnsi="Times New Roman"/>
              </w:rPr>
              <w:t>Број примљени захтјева</w:t>
            </w:r>
          </w:p>
        </w:tc>
        <w:tc>
          <w:tcPr>
            <w:tcW w:w="1134" w:type="dxa"/>
            <w:shd w:val="clear" w:color="auto" w:fill="BFBFBF"/>
            <w:vAlign w:val="center"/>
          </w:tcPr>
          <w:p w:rsidR="009A00B6" w:rsidRPr="000A50FA" w:rsidRDefault="009A00B6" w:rsidP="000A50FA">
            <w:pPr>
              <w:pStyle w:val="NoSpacing"/>
              <w:rPr>
                <w:rFonts w:ascii="Times New Roman" w:hAnsi="Times New Roman"/>
              </w:rPr>
            </w:pPr>
            <w:r w:rsidRPr="000A50FA">
              <w:rPr>
                <w:rFonts w:ascii="Times New Roman" w:hAnsi="Times New Roman"/>
              </w:rPr>
              <w:t>Број ријешених захтјева</w:t>
            </w:r>
          </w:p>
        </w:tc>
        <w:tc>
          <w:tcPr>
            <w:tcW w:w="1418" w:type="dxa"/>
            <w:shd w:val="clear" w:color="auto" w:fill="BFBFBF"/>
            <w:vAlign w:val="center"/>
          </w:tcPr>
          <w:p w:rsidR="009A00B6" w:rsidRPr="000A50FA" w:rsidRDefault="009A00B6" w:rsidP="000A50FA">
            <w:pPr>
              <w:pStyle w:val="NoSpacing"/>
              <w:rPr>
                <w:rFonts w:ascii="Times New Roman" w:hAnsi="Times New Roman"/>
              </w:rPr>
            </w:pPr>
            <w:r w:rsidRPr="000A50FA">
              <w:rPr>
                <w:rFonts w:ascii="Times New Roman" w:hAnsi="Times New Roman"/>
              </w:rPr>
              <w:t>Вриједност задужених средстава</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 xml:space="preserve">Заузимање јавне површине испред пословних објеката </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22</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22</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6.903,99</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Заузимање јавне површине за одржавање манифестација у комерцијалне сврхе  -некомерцијалне сврхе</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78</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78</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8.301,00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Заузимање јавне површине за постављање привремених монтажних објеката-киоска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17</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15</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33.207,85</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4</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Заузимање јавне површине за постављање уличних тезги</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54</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54</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13.643,44</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5</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 xml:space="preserve">Еколошка дозвола </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23</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23</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2.300,00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6</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Ревизија и обнављање еколошке дозволе</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49</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49</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2.760,00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7</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 xml:space="preserve">Сагласност за прикључак на пут </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17</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17</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2200,00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8</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 xml:space="preserve">Сагласност за уређење колског прилаза </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6</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6</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1100,00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9</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Сагласност за извођење радова на јавном путу ради полагања инфраструктурн. вод.</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19</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19</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8.061,50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10</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Одобрење за продужење коришћења такси стајалишта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95</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95</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20.220,00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11</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 xml:space="preserve">Одобрења на локацију – путна сагласност </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20</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20</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3.136,00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12</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 xml:space="preserve">Рјешење за забрану саобраћаја </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7</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7</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149,00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13</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Издавање лиценце "Д" за такси превоз, лиценце за возило којим се врши такси превоз и легитимације за возача такси возила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16</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16</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490,00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14</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Улазак теретног моторног возила у зону забрањеног саобраћаја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823</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823</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38.500,00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15</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Издавање рјешења, потврде, увјерења и жутог картона приликом прве регистрације теретног моторног возила у власништву пољопривредних произвођача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362</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362</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lastRenderedPageBreak/>
              <w:t>16</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Заузимање јавне површине која припада путу</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6</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6</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2.930,22</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17</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Закључивање уговора о закупу земљишта које припада путу</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15</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15</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462,84</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18</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Заузимање јавне површине за одлагање и држање грађевинског и другог материјала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13</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13</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3.817,54</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highlight w:val="red"/>
              </w:rPr>
            </w:pPr>
            <w:r w:rsidRPr="000A50FA">
              <w:rPr>
                <w:rFonts w:ascii="Times New Roman" w:hAnsi="Times New Roman"/>
              </w:rPr>
              <w:t>19</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Закључивање уговора о давању земљишта на привремено коришћење за постављање објеката комуналне инфраструктуре</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0</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20</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Одобрење за извођење радова на земљишту које је власништво града Бијељина ради полагања инфраструктурних водова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0</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00,00</w:t>
            </w:r>
          </w:p>
        </w:tc>
      </w:tr>
      <w:tr w:rsidR="009A00B6" w:rsidRPr="00D63547" w:rsidTr="003215AE">
        <w:trPr>
          <w:trHeight w:val="184"/>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21</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Привремено заузимање јавне површине испред угоститељских објекта – за постављање љетне баште</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63</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62</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166.787,12</w:t>
            </w:r>
          </w:p>
        </w:tc>
      </w:tr>
      <w:tr w:rsidR="009A00B6" w:rsidRPr="00D63547" w:rsidTr="003215AE">
        <w:trPr>
          <w:trHeight w:val="577"/>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22</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Заузимање јавне површине за издавање/продужење одобрења за постављање рекламног медија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861</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861</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262.752,90</w:t>
            </w:r>
          </w:p>
        </w:tc>
      </w:tr>
      <w:tr w:rsidR="009A00B6" w:rsidRPr="00D63547" w:rsidTr="003215AE">
        <w:trPr>
          <w:trHeight w:val="577"/>
        </w:trPr>
        <w:tc>
          <w:tcPr>
            <w:tcW w:w="378" w:type="dxa"/>
            <w:vAlign w:val="center"/>
          </w:tcPr>
          <w:p w:rsidR="009A00B6" w:rsidRPr="000A50FA" w:rsidRDefault="009A00B6" w:rsidP="000A50FA">
            <w:pPr>
              <w:pStyle w:val="NoSpacing"/>
              <w:rPr>
                <w:rFonts w:ascii="Times New Roman" w:hAnsi="Times New Roman"/>
                <w:highlight w:val="red"/>
              </w:rPr>
            </w:pPr>
            <w:r w:rsidRPr="000A50FA">
              <w:rPr>
                <w:rFonts w:ascii="Times New Roman" w:hAnsi="Times New Roman"/>
              </w:rPr>
              <w:t>23</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Утврђивање комуналне таксе за држање музике уживо у угоститељским и другим објектима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378</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378</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67.100,00</w:t>
            </w:r>
          </w:p>
        </w:tc>
      </w:tr>
      <w:tr w:rsidR="009A00B6" w:rsidRPr="00D63547" w:rsidTr="003215AE">
        <w:trPr>
          <w:trHeight w:val="577"/>
        </w:trPr>
        <w:tc>
          <w:tcPr>
            <w:tcW w:w="378" w:type="dxa"/>
            <w:vAlign w:val="center"/>
          </w:tcPr>
          <w:p w:rsidR="009A00B6" w:rsidRPr="000A50FA" w:rsidRDefault="009A00B6" w:rsidP="000A50FA">
            <w:pPr>
              <w:pStyle w:val="NoSpacing"/>
              <w:rPr>
                <w:rFonts w:ascii="Times New Roman" w:hAnsi="Times New Roman"/>
                <w:highlight w:val="red"/>
              </w:rPr>
            </w:pPr>
            <w:r w:rsidRPr="000A50FA">
              <w:rPr>
                <w:rFonts w:ascii="Times New Roman" w:hAnsi="Times New Roman"/>
              </w:rPr>
              <w:t>24</w:t>
            </w:r>
          </w:p>
        </w:tc>
        <w:tc>
          <w:tcPr>
            <w:tcW w:w="5009" w:type="dxa"/>
            <w:vAlign w:val="center"/>
          </w:tcPr>
          <w:p w:rsidR="009A00B6" w:rsidRPr="000A50FA" w:rsidRDefault="009A00B6" w:rsidP="000A50FA">
            <w:pPr>
              <w:pStyle w:val="NoSpacing"/>
              <w:rPr>
                <w:rFonts w:ascii="Times New Roman" w:hAnsi="Times New Roman"/>
                <w:lang w:val="ru-RU"/>
              </w:rPr>
            </w:pPr>
            <w:r w:rsidRPr="000A50FA">
              <w:rPr>
                <w:rFonts w:ascii="Times New Roman" w:hAnsi="Times New Roman"/>
                <w:lang w:val="ru-RU"/>
              </w:rPr>
              <w:t>Закључивање уговора о закупу пословних простора (за које се не плаћа закуп)</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30</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30</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0,00</w:t>
            </w:r>
          </w:p>
        </w:tc>
      </w:tr>
      <w:tr w:rsidR="009A00B6" w:rsidRPr="00D63547" w:rsidTr="003215AE">
        <w:trPr>
          <w:trHeight w:val="596"/>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25</w:t>
            </w:r>
          </w:p>
        </w:tc>
        <w:tc>
          <w:tcPr>
            <w:tcW w:w="5009" w:type="dxa"/>
            <w:vAlign w:val="center"/>
          </w:tcPr>
          <w:p w:rsidR="009A00B6" w:rsidRPr="000A50FA" w:rsidRDefault="009A00B6" w:rsidP="000A50FA">
            <w:pPr>
              <w:pStyle w:val="NoSpacing"/>
              <w:rPr>
                <w:rFonts w:ascii="Times New Roman" w:hAnsi="Times New Roman"/>
                <w:lang w:val="ru-RU"/>
              </w:rPr>
            </w:pPr>
            <w:r w:rsidRPr="000A50FA">
              <w:rPr>
                <w:rFonts w:ascii="Times New Roman" w:hAnsi="Times New Roman"/>
                <w:lang w:val="ru-RU"/>
              </w:rPr>
              <w:t>Закључење Уговора о закупу пословних простора (за које се плаћа закуп)</w:t>
            </w:r>
          </w:p>
        </w:tc>
        <w:tc>
          <w:tcPr>
            <w:tcW w:w="1417" w:type="dxa"/>
            <w:shd w:val="clear" w:color="auto" w:fill="FFFFFF"/>
            <w:vAlign w:val="center"/>
          </w:tcPr>
          <w:p w:rsidR="009A00B6" w:rsidRPr="000A50FA" w:rsidRDefault="009A00B6" w:rsidP="000A50FA">
            <w:pPr>
              <w:pStyle w:val="NoSpacing"/>
              <w:rPr>
                <w:rFonts w:ascii="Times New Roman" w:hAnsi="Times New Roman"/>
                <w:lang w:val="sr-Cyrl-CS"/>
              </w:rPr>
            </w:pPr>
            <w:r w:rsidRPr="000A50FA">
              <w:rPr>
                <w:rFonts w:ascii="Times New Roman" w:hAnsi="Times New Roman"/>
              </w:rPr>
              <w:t>50</w:t>
            </w:r>
          </w:p>
        </w:tc>
        <w:tc>
          <w:tcPr>
            <w:tcW w:w="1134" w:type="dxa"/>
            <w:vAlign w:val="center"/>
          </w:tcPr>
          <w:p w:rsidR="009A00B6" w:rsidRPr="000A50FA" w:rsidRDefault="009A00B6" w:rsidP="000A50FA">
            <w:pPr>
              <w:pStyle w:val="NoSpacing"/>
              <w:rPr>
                <w:rFonts w:ascii="Times New Roman" w:hAnsi="Times New Roman"/>
                <w:lang w:val="sr-Cyrl-CS"/>
              </w:rPr>
            </w:pPr>
            <w:r w:rsidRPr="000A50FA">
              <w:rPr>
                <w:rFonts w:ascii="Times New Roman" w:hAnsi="Times New Roman"/>
              </w:rPr>
              <w:t>50</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232.469,08</w:t>
            </w:r>
          </w:p>
        </w:tc>
      </w:tr>
      <w:tr w:rsidR="009A00B6" w:rsidRPr="00D63547" w:rsidTr="003215AE">
        <w:trPr>
          <w:trHeight w:val="865"/>
        </w:trPr>
        <w:tc>
          <w:tcPr>
            <w:tcW w:w="378" w:type="dxa"/>
            <w:vAlign w:val="center"/>
          </w:tcPr>
          <w:p w:rsidR="009A00B6" w:rsidRPr="000A50FA" w:rsidRDefault="009A00B6" w:rsidP="000A50FA">
            <w:pPr>
              <w:pStyle w:val="NoSpacing"/>
              <w:rPr>
                <w:rFonts w:ascii="Times New Roman" w:hAnsi="Times New Roman"/>
                <w:highlight w:val="red"/>
              </w:rPr>
            </w:pPr>
            <w:r w:rsidRPr="000A50FA">
              <w:rPr>
                <w:rFonts w:ascii="Times New Roman" w:hAnsi="Times New Roman"/>
              </w:rPr>
              <w:t>26</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Комунална сагласност за прикључење стамбено-пословног објекта на систем јавне канализације са септичком или без септичке јаме</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25</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25</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125.130,5‬0</w:t>
            </w:r>
          </w:p>
        </w:tc>
      </w:tr>
      <w:tr w:rsidR="009A00B6" w:rsidRPr="00D63547" w:rsidTr="003215AE">
        <w:trPr>
          <w:trHeight w:val="596"/>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27</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Комунална сагласност за прикључење стамбено-пословног објекта на систем кишне канализације</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5</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5</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0,00</w:t>
            </w:r>
          </w:p>
        </w:tc>
      </w:tr>
      <w:tr w:rsidR="009A00B6" w:rsidRPr="00D63547" w:rsidTr="003215AE">
        <w:trPr>
          <w:trHeight w:val="577"/>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28</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Комунална сагласност за прикључење стамбено-пословног објекта на градску топловодну мрежу</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0</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0,00</w:t>
            </w:r>
          </w:p>
        </w:tc>
      </w:tr>
      <w:tr w:rsidR="009A00B6" w:rsidRPr="00D63547" w:rsidTr="003215AE">
        <w:trPr>
          <w:trHeight w:val="577"/>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29</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Потврда да је објекат прикључен на систем јавне канализације</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16</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16</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0,00</w:t>
            </w:r>
          </w:p>
        </w:tc>
      </w:tr>
      <w:tr w:rsidR="009A00B6" w:rsidRPr="00D63547" w:rsidTr="003215AE">
        <w:trPr>
          <w:trHeight w:val="288"/>
        </w:trPr>
        <w:tc>
          <w:tcPr>
            <w:tcW w:w="378" w:type="dxa"/>
            <w:vAlign w:val="center"/>
          </w:tcPr>
          <w:p w:rsidR="009A00B6" w:rsidRPr="000A50FA" w:rsidRDefault="009A00B6" w:rsidP="000A50FA">
            <w:pPr>
              <w:pStyle w:val="NoSpacing"/>
              <w:rPr>
                <w:rFonts w:ascii="Times New Roman" w:hAnsi="Times New Roman"/>
                <w:highlight w:val="red"/>
              </w:rPr>
            </w:pPr>
            <w:r w:rsidRPr="000A50FA">
              <w:rPr>
                <w:rFonts w:ascii="Times New Roman" w:hAnsi="Times New Roman"/>
              </w:rPr>
              <w:t>30</w:t>
            </w:r>
          </w:p>
        </w:tc>
        <w:tc>
          <w:tcPr>
            <w:tcW w:w="5009" w:type="dxa"/>
            <w:vAlign w:val="center"/>
          </w:tcPr>
          <w:p w:rsidR="009A00B6" w:rsidRPr="000A50FA" w:rsidRDefault="009A00B6" w:rsidP="000A50FA">
            <w:pPr>
              <w:pStyle w:val="NoSpacing"/>
              <w:rPr>
                <w:rFonts w:ascii="Times New Roman" w:hAnsi="Times New Roman"/>
                <w:lang w:val="ru-RU"/>
              </w:rPr>
            </w:pPr>
            <w:r w:rsidRPr="000A50FA">
              <w:rPr>
                <w:rFonts w:ascii="Times New Roman" w:hAnsi="Times New Roman"/>
                <w:lang w:val="ru-RU"/>
              </w:rPr>
              <w:t xml:space="preserve">Регистрација заједнице етажних власника зграде </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31</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31</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2.170,00</w:t>
            </w:r>
          </w:p>
        </w:tc>
      </w:tr>
      <w:tr w:rsidR="009A00B6" w:rsidRPr="00D63547" w:rsidTr="003215AE">
        <w:trPr>
          <w:trHeight w:val="596"/>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31</w:t>
            </w:r>
          </w:p>
        </w:tc>
        <w:tc>
          <w:tcPr>
            <w:tcW w:w="5009" w:type="dxa"/>
            <w:vAlign w:val="center"/>
          </w:tcPr>
          <w:p w:rsidR="009A00B6" w:rsidRPr="000A50FA" w:rsidRDefault="009A00B6" w:rsidP="000A50FA">
            <w:pPr>
              <w:pStyle w:val="NoSpacing"/>
              <w:rPr>
                <w:rFonts w:ascii="Times New Roman" w:hAnsi="Times New Roman"/>
                <w:lang w:val="ru-RU"/>
              </w:rPr>
            </w:pPr>
            <w:r w:rsidRPr="000A50FA">
              <w:rPr>
                <w:rFonts w:ascii="Times New Roman" w:hAnsi="Times New Roman"/>
                <w:lang w:val="ru-RU"/>
              </w:rPr>
              <w:t>Промјена лица овлашћеног за заступање заједнице етажних власника зграде</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18</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18</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360,00</w:t>
            </w:r>
          </w:p>
        </w:tc>
      </w:tr>
      <w:tr w:rsidR="009A00B6" w:rsidRPr="00D63547" w:rsidTr="003215AE">
        <w:trPr>
          <w:trHeight w:val="577"/>
        </w:trPr>
        <w:tc>
          <w:tcPr>
            <w:tcW w:w="378" w:type="dxa"/>
            <w:vAlign w:val="center"/>
          </w:tcPr>
          <w:p w:rsidR="009A00B6" w:rsidRPr="000A50FA" w:rsidRDefault="009A00B6" w:rsidP="000A50FA">
            <w:pPr>
              <w:pStyle w:val="NoSpacing"/>
              <w:rPr>
                <w:rFonts w:ascii="Times New Roman" w:hAnsi="Times New Roman"/>
                <w:highlight w:val="red"/>
              </w:rPr>
            </w:pPr>
            <w:r w:rsidRPr="000A50FA">
              <w:rPr>
                <w:rFonts w:ascii="Times New Roman" w:hAnsi="Times New Roman"/>
              </w:rPr>
              <w:t>32</w:t>
            </w:r>
          </w:p>
        </w:tc>
        <w:tc>
          <w:tcPr>
            <w:tcW w:w="5009" w:type="dxa"/>
            <w:vAlign w:val="center"/>
          </w:tcPr>
          <w:p w:rsidR="009A00B6" w:rsidRPr="000A50FA" w:rsidRDefault="009A00B6" w:rsidP="000A50FA">
            <w:pPr>
              <w:pStyle w:val="NoSpacing"/>
              <w:rPr>
                <w:rFonts w:ascii="Times New Roman" w:hAnsi="Times New Roman"/>
                <w:lang w:val="ru-RU"/>
              </w:rPr>
            </w:pPr>
            <w:r w:rsidRPr="000A50FA">
              <w:rPr>
                <w:rFonts w:ascii="Times New Roman" w:hAnsi="Times New Roman"/>
                <w:lang w:val="ru-RU"/>
              </w:rPr>
              <w:t>Откуп стана који је власништво града Бијељина и закуп стана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25</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18</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0,00</w:t>
            </w:r>
          </w:p>
        </w:tc>
      </w:tr>
      <w:tr w:rsidR="009A00B6" w:rsidRPr="00D63547" w:rsidTr="003215AE">
        <w:trPr>
          <w:trHeight w:val="288"/>
        </w:trPr>
        <w:tc>
          <w:tcPr>
            <w:tcW w:w="378" w:type="dxa"/>
            <w:vAlign w:val="center"/>
          </w:tcPr>
          <w:p w:rsidR="009A00B6" w:rsidRPr="000A50FA" w:rsidRDefault="009A00B6" w:rsidP="000A50FA">
            <w:pPr>
              <w:pStyle w:val="NoSpacing"/>
              <w:rPr>
                <w:rFonts w:ascii="Times New Roman" w:hAnsi="Times New Roman"/>
                <w:highlight w:val="red"/>
              </w:rPr>
            </w:pPr>
            <w:r w:rsidRPr="000A50FA">
              <w:rPr>
                <w:rFonts w:ascii="Times New Roman" w:hAnsi="Times New Roman"/>
              </w:rPr>
              <w:t>33</w:t>
            </w:r>
          </w:p>
        </w:tc>
        <w:tc>
          <w:tcPr>
            <w:tcW w:w="5009" w:type="dxa"/>
            <w:vAlign w:val="center"/>
          </w:tcPr>
          <w:p w:rsidR="009A00B6" w:rsidRPr="000A50FA" w:rsidRDefault="009A00B6" w:rsidP="000A50FA">
            <w:pPr>
              <w:pStyle w:val="NoSpacing"/>
              <w:rPr>
                <w:rFonts w:ascii="Times New Roman" w:hAnsi="Times New Roman"/>
                <w:lang w:val="ru-RU"/>
              </w:rPr>
            </w:pPr>
            <w:r w:rsidRPr="000A50FA">
              <w:rPr>
                <w:rFonts w:ascii="Times New Roman" w:hAnsi="Times New Roman"/>
                <w:lang w:val="ru-RU"/>
              </w:rPr>
              <w:t>Закуп земљишта за постављање гараже</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17</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17</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5.712,00</w:t>
            </w:r>
          </w:p>
        </w:tc>
      </w:tr>
      <w:tr w:rsidR="009A00B6" w:rsidRPr="00D63547" w:rsidTr="003215AE">
        <w:trPr>
          <w:trHeight w:val="288"/>
        </w:trPr>
        <w:tc>
          <w:tcPr>
            <w:tcW w:w="378" w:type="dxa"/>
            <w:vAlign w:val="center"/>
          </w:tcPr>
          <w:p w:rsidR="009A00B6" w:rsidRPr="000A50FA" w:rsidRDefault="009A00B6" w:rsidP="000A50FA">
            <w:pPr>
              <w:pStyle w:val="NoSpacing"/>
              <w:rPr>
                <w:rFonts w:ascii="Times New Roman" w:hAnsi="Times New Roman"/>
                <w:highlight w:val="red"/>
              </w:rPr>
            </w:pPr>
            <w:r w:rsidRPr="000A50FA">
              <w:rPr>
                <w:rFonts w:ascii="Times New Roman" w:hAnsi="Times New Roman"/>
              </w:rPr>
              <w:t>34</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Издавање кућних бројева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3821</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3821</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26.109,00</w:t>
            </w:r>
          </w:p>
        </w:tc>
      </w:tr>
      <w:tr w:rsidR="009A00B6" w:rsidRPr="00D63547" w:rsidTr="003215AE">
        <w:trPr>
          <w:trHeight w:val="1173"/>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35</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Издавање рјешења о висини накнаде за уређење грађевинског земљишта и накнаде за природну погодност грађевинског земљишта (једнократна рента)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173</w:t>
            </w:r>
          </w:p>
        </w:tc>
        <w:tc>
          <w:tcPr>
            <w:tcW w:w="1134"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246 рјешења</w:t>
            </w:r>
          </w:p>
          <w:p w:rsidR="009A00B6" w:rsidRPr="000A50FA" w:rsidRDefault="009A00B6" w:rsidP="000A50FA">
            <w:pPr>
              <w:pStyle w:val="NoSpacing"/>
              <w:rPr>
                <w:rFonts w:ascii="Times New Roman" w:hAnsi="Times New Roman"/>
              </w:rPr>
            </w:pPr>
            <w:r w:rsidRPr="000A50FA">
              <w:rPr>
                <w:rFonts w:ascii="Times New Roman" w:hAnsi="Times New Roman"/>
              </w:rPr>
              <w:t>+4 закључка</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5.889.060,60</w:t>
            </w:r>
          </w:p>
        </w:tc>
      </w:tr>
      <w:tr w:rsidR="009A00B6" w:rsidRPr="00D63547" w:rsidTr="003215AE">
        <w:trPr>
          <w:trHeight w:val="288"/>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36</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Издавање рјешења комуналне накнаде</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1195</w:t>
            </w:r>
          </w:p>
        </w:tc>
        <w:tc>
          <w:tcPr>
            <w:tcW w:w="1134" w:type="dxa"/>
            <w:vAlign w:val="center"/>
          </w:tcPr>
          <w:p w:rsidR="009A00B6" w:rsidRPr="000A50FA" w:rsidRDefault="009A00B6" w:rsidP="000A50FA">
            <w:pPr>
              <w:pStyle w:val="NoSpacing"/>
              <w:rPr>
                <w:rFonts w:ascii="Times New Roman" w:hAnsi="Times New Roman"/>
                <w:lang w:val="bs-Cyrl-BA"/>
              </w:rPr>
            </w:pPr>
            <w:r w:rsidRPr="000A50FA">
              <w:rPr>
                <w:rFonts w:ascii="Times New Roman" w:hAnsi="Times New Roman"/>
                <w:lang w:val="bs-Cyrl-BA"/>
              </w:rPr>
              <w:t>1195</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50.002,70</w:t>
            </w:r>
          </w:p>
        </w:tc>
      </w:tr>
      <w:tr w:rsidR="009A00B6" w:rsidRPr="00D63547" w:rsidTr="003215AE">
        <w:trPr>
          <w:trHeight w:val="577"/>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37</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Захтјев за утврђивање мјеста за постављање контејнера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3</w:t>
            </w:r>
          </w:p>
        </w:tc>
        <w:tc>
          <w:tcPr>
            <w:tcW w:w="1134" w:type="dxa"/>
            <w:vAlign w:val="center"/>
          </w:tcPr>
          <w:p w:rsidR="009A00B6" w:rsidRPr="000A50FA" w:rsidRDefault="009A00B6" w:rsidP="000A50FA">
            <w:pPr>
              <w:pStyle w:val="NoSpacing"/>
              <w:rPr>
                <w:rFonts w:ascii="Times New Roman" w:hAnsi="Times New Roman"/>
                <w:lang w:val="bs-Cyrl-BA"/>
              </w:rPr>
            </w:pPr>
            <w:r w:rsidRPr="000A50FA">
              <w:rPr>
                <w:rFonts w:ascii="Times New Roman" w:hAnsi="Times New Roman"/>
                <w:lang w:val="bs-Cyrl-BA"/>
              </w:rPr>
              <w:t>3</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0,00</w:t>
            </w:r>
          </w:p>
        </w:tc>
      </w:tr>
      <w:tr w:rsidR="009A00B6" w:rsidRPr="00D63547" w:rsidTr="003215AE">
        <w:trPr>
          <w:trHeight w:val="577"/>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38</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Захтјев за постављање жардињера и металних стубића на јавној површини</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2</w:t>
            </w:r>
          </w:p>
        </w:tc>
        <w:tc>
          <w:tcPr>
            <w:tcW w:w="1134" w:type="dxa"/>
            <w:vAlign w:val="center"/>
          </w:tcPr>
          <w:p w:rsidR="009A00B6" w:rsidRPr="000A50FA" w:rsidRDefault="009A00B6" w:rsidP="000A50FA">
            <w:pPr>
              <w:pStyle w:val="NoSpacing"/>
              <w:rPr>
                <w:rFonts w:ascii="Times New Roman" w:hAnsi="Times New Roman"/>
                <w:lang w:val="bs-Cyrl-BA"/>
              </w:rPr>
            </w:pPr>
            <w:r w:rsidRPr="000A50FA">
              <w:rPr>
                <w:rFonts w:ascii="Times New Roman" w:hAnsi="Times New Roman"/>
                <w:lang w:val="bs-Cyrl-BA"/>
              </w:rPr>
              <w:t>2</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80,00</w:t>
            </w:r>
          </w:p>
        </w:tc>
      </w:tr>
      <w:tr w:rsidR="009A00B6" w:rsidRPr="00D63547" w:rsidTr="003215AE">
        <w:trPr>
          <w:trHeight w:val="596"/>
        </w:trPr>
        <w:tc>
          <w:tcPr>
            <w:tcW w:w="37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39</w:t>
            </w:r>
          </w:p>
        </w:tc>
        <w:tc>
          <w:tcPr>
            <w:tcW w:w="5009"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Захтјев за заузеће јавне површине за изнајмљивање аутића</w:t>
            </w:r>
          </w:p>
        </w:tc>
        <w:tc>
          <w:tcPr>
            <w:tcW w:w="1417" w:type="dxa"/>
            <w:shd w:val="clear" w:color="auto" w:fill="FFFFFF"/>
            <w:vAlign w:val="center"/>
          </w:tcPr>
          <w:p w:rsidR="009A00B6" w:rsidRPr="000A50FA" w:rsidRDefault="009A00B6" w:rsidP="000A50FA">
            <w:pPr>
              <w:pStyle w:val="NoSpacing"/>
              <w:rPr>
                <w:rFonts w:ascii="Times New Roman" w:hAnsi="Times New Roman"/>
              </w:rPr>
            </w:pPr>
            <w:r w:rsidRPr="000A50FA">
              <w:rPr>
                <w:rFonts w:ascii="Times New Roman" w:hAnsi="Times New Roman"/>
              </w:rPr>
              <w:t>2</w:t>
            </w:r>
          </w:p>
        </w:tc>
        <w:tc>
          <w:tcPr>
            <w:tcW w:w="1134" w:type="dxa"/>
            <w:vAlign w:val="center"/>
          </w:tcPr>
          <w:p w:rsidR="009A00B6" w:rsidRPr="000A50FA" w:rsidRDefault="009A00B6" w:rsidP="000A50FA">
            <w:pPr>
              <w:pStyle w:val="NoSpacing"/>
              <w:rPr>
                <w:rFonts w:ascii="Times New Roman" w:hAnsi="Times New Roman"/>
                <w:lang w:val="bs-Cyrl-BA"/>
              </w:rPr>
            </w:pPr>
            <w:r w:rsidRPr="000A50FA">
              <w:rPr>
                <w:rFonts w:ascii="Times New Roman" w:hAnsi="Times New Roman"/>
                <w:lang w:val="bs-Cyrl-BA"/>
              </w:rPr>
              <w:t>2</w:t>
            </w:r>
          </w:p>
        </w:tc>
        <w:tc>
          <w:tcPr>
            <w:tcW w:w="1418" w:type="dxa"/>
            <w:vAlign w:val="center"/>
          </w:tcPr>
          <w:p w:rsidR="009A00B6" w:rsidRPr="000A50FA" w:rsidRDefault="009A00B6" w:rsidP="000A50FA">
            <w:pPr>
              <w:pStyle w:val="NoSpacing"/>
              <w:rPr>
                <w:rFonts w:ascii="Times New Roman" w:hAnsi="Times New Roman"/>
              </w:rPr>
            </w:pPr>
            <w:r w:rsidRPr="000A50FA">
              <w:rPr>
                <w:rFonts w:ascii="Times New Roman" w:hAnsi="Times New Roman"/>
              </w:rPr>
              <w:t>0,00</w:t>
            </w:r>
          </w:p>
        </w:tc>
      </w:tr>
    </w:tbl>
    <w:p w:rsidR="009A00B6" w:rsidRPr="00B01BB9" w:rsidRDefault="009A00B6" w:rsidP="009A00B6">
      <w:pPr>
        <w:ind w:firstLine="720"/>
        <w:rPr>
          <w:i w:val="0"/>
        </w:rPr>
      </w:pPr>
    </w:p>
    <w:p w:rsidR="009A00B6" w:rsidRPr="00B01BB9" w:rsidRDefault="009A00B6" w:rsidP="009A00B6">
      <w:pPr>
        <w:ind w:firstLine="720"/>
        <w:rPr>
          <w:i w:val="0"/>
        </w:rPr>
      </w:pPr>
      <w:r w:rsidRPr="00B01BB9">
        <w:rPr>
          <w:i w:val="0"/>
        </w:rPr>
        <w:t xml:space="preserve">У Одсјеку за саобраћај и комуналну инфраструктуру вођени су поступци јавне набавке и надзор уговорених радова након избора најповољнијег понуђача и пословима редовног одржавања јавних саобраћајних површина. Преглед одржавања јавних саобраћајних површина приказан је у табели </w:t>
      </w:r>
      <w:r w:rsidR="00B01BB9">
        <w:rPr>
          <w:i w:val="0"/>
        </w:rPr>
        <w:t>6</w:t>
      </w:r>
      <w:r w:rsidRPr="00B01BB9">
        <w:rPr>
          <w:i w:val="0"/>
        </w:rPr>
        <w:t>.</w:t>
      </w:r>
    </w:p>
    <w:p w:rsidR="009A00B6" w:rsidRPr="0009289E" w:rsidRDefault="009A00B6" w:rsidP="009A00B6">
      <w:pPr>
        <w:rPr>
          <w:color w:val="FF0000"/>
          <w:sz w:val="22"/>
          <w:szCs w:val="22"/>
        </w:rPr>
      </w:pPr>
    </w:p>
    <w:p w:rsidR="009A00B6" w:rsidRPr="00440812" w:rsidRDefault="009A00B6" w:rsidP="00440812">
      <w:pPr>
        <w:ind w:firstLine="720"/>
        <w:rPr>
          <w:i w:val="0"/>
        </w:rPr>
      </w:pPr>
      <w:bookmarkStart w:id="27" w:name="_Toc507753047"/>
      <w:r w:rsidRPr="00B8532E">
        <w:rPr>
          <w:i w:val="0"/>
        </w:rPr>
        <w:t xml:space="preserve">Табела </w:t>
      </w:r>
      <w:r w:rsidR="00B01BB9">
        <w:rPr>
          <w:i w:val="0"/>
        </w:rPr>
        <w:t>6</w:t>
      </w:r>
      <w:r w:rsidRPr="00B8532E">
        <w:rPr>
          <w:i w:val="0"/>
        </w:rPr>
        <w:t>. Преглед извршених радова у 2019. години који се односе на редовно одржавање јавних  саобраћајних површина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3638"/>
        <w:gridCol w:w="1257"/>
        <w:gridCol w:w="3755"/>
      </w:tblGrid>
      <w:tr w:rsidR="009A00B6" w:rsidRPr="00D63547" w:rsidTr="003215AE">
        <w:trPr>
          <w:trHeight w:val="618"/>
          <w:jc w:val="center"/>
        </w:trPr>
        <w:tc>
          <w:tcPr>
            <w:tcW w:w="580" w:type="dxa"/>
            <w:shd w:val="clear" w:color="auto" w:fill="BFBFBF"/>
            <w:vAlign w:val="center"/>
          </w:tcPr>
          <w:p w:rsidR="009A00B6" w:rsidRPr="000A50FA" w:rsidRDefault="009A00B6" w:rsidP="000A50FA">
            <w:pPr>
              <w:pStyle w:val="NoSpacing"/>
              <w:jc w:val="center"/>
              <w:rPr>
                <w:rFonts w:ascii="Times New Roman" w:hAnsi="Times New Roman"/>
                <w:b/>
              </w:rPr>
            </w:pPr>
            <w:r w:rsidRPr="000A50FA">
              <w:rPr>
                <w:rFonts w:ascii="Times New Roman" w:hAnsi="Times New Roman"/>
                <w:b/>
              </w:rPr>
              <w:t>Р/Б</w:t>
            </w:r>
          </w:p>
        </w:tc>
        <w:tc>
          <w:tcPr>
            <w:tcW w:w="3638" w:type="dxa"/>
            <w:shd w:val="clear" w:color="auto" w:fill="BFBFBF"/>
            <w:vAlign w:val="center"/>
          </w:tcPr>
          <w:p w:rsidR="009A00B6" w:rsidRPr="000A50FA" w:rsidRDefault="009A00B6" w:rsidP="000A50FA">
            <w:pPr>
              <w:pStyle w:val="NoSpacing"/>
              <w:jc w:val="center"/>
              <w:rPr>
                <w:rFonts w:ascii="Times New Roman" w:hAnsi="Times New Roman"/>
                <w:b/>
              </w:rPr>
            </w:pPr>
            <w:r w:rsidRPr="000A50FA">
              <w:rPr>
                <w:rFonts w:ascii="Times New Roman" w:hAnsi="Times New Roman"/>
                <w:b/>
              </w:rPr>
              <w:t>Назив пројекта</w:t>
            </w:r>
          </w:p>
        </w:tc>
        <w:tc>
          <w:tcPr>
            <w:tcW w:w="1257" w:type="dxa"/>
            <w:shd w:val="clear" w:color="auto" w:fill="BFBFBF"/>
            <w:vAlign w:val="center"/>
          </w:tcPr>
          <w:p w:rsidR="009A00B6" w:rsidRPr="000A50FA" w:rsidRDefault="009A00B6" w:rsidP="000A50FA">
            <w:pPr>
              <w:pStyle w:val="NoSpacing"/>
              <w:jc w:val="center"/>
              <w:rPr>
                <w:rFonts w:ascii="Times New Roman" w:hAnsi="Times New Roman"/>
                <w:b/>
              </w:rPr>
            </w:pPr>
            <w:r w:rsidRPr="000A50FA">
              <w:rPr>
                <w:rFonts w:ascii="Times New Roman" w:hAnsi="Times New Roman"/>
                <w:b/>
              </w:rPr>
              <w:t>Вриједност извршених радова</w:t>
            </w:r>
          </w:p>
        </w:tc>
        <w:tc>
          <w:tcPr>
            <w:tcW w:w="3755" w:type="dxa"/>
            <w:shd w:val="clear" w:color="auto" w:fill="BFBFBF"/>
            <w:vAlign w:val="center"/>
          </w:tcPr>
          <w:p w:rsidR="009A00B6" w:rsidRPr="000A50FA" w:rsidRDefault="009A00B6" w:rsidP="000A50FA">
            <w:pPr>
              <w:pStyle w:val="NoSpacing"/>
              <w:jc w:val="center"/>
              <w:rPr>
                <w:rFonts w:ascii="Times New Roman" w:hAnsi="Times New Roman"/>
                <w:b/>
              </w:rPr>
            </w:pPr>
            <w:r w:rsidRPr="000A50FA">
              <w:rPr>
                <w:rFonts w:ascii="Times New Roman" w:hAnsi="Times New Roman"/>
                <w:b/>
              </w:rPr>
              <w:t>Количина изведених радова</w:t>
            </w:r>
          </w:p>
        </w:tc>
      </w:tr>
      <w:tr w:rsidR="009A00B6" w:rsidRPr="00D63547" w:rsidTr="003215AE">
        <w:trPr>
          <w:trHeight w:val="120"/>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Редовноодржавање (ископ и прочишћавање канала) локалних и некатегорисаних путева и улица у насељима на подручју Града Бијељина</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rPr>
              <w:t>3</w:t>
            </w:r>
            <w:r w:rsidRPr="000A50FA">
              <w:rPr>
                <w:rFonts w:ascii="Times New Roman" w:hAnsi="Times New Roman"/>
                <w:lang w:val="sr-Cyrl-CS"/>
              </w:rPr>
              <w:t>9.</w:t>
            </w:r>
            <w:r w:rsidRPr="000A50FA">
              <w:rPr>
                <w:rFonts w:ascii="Times New Roman" w:hAnsi="Times New Roman"/>
              </w:rPr>
              <w:t>928</w:t>
            </w:r>
            <w:r w:rsidRPr="000A50FA">
              <w:rPr>
                <w:rFonts w:ascii="Times New Roman" w:hAnsi="Times New Roman"/>
                <w:lang w:val="sr-Cyrl-CS"/>
              </w:rPr>
              <w:t>,8</w:t>
            </w:r>
            <w:r w:rsidRPr="000A50FA">
              <w:rPr>
                <w:rFonts w:ascii="Times New Roman" w:hAnsi="Times New Roman"/>
              </w:rPr>
              <w:t>8</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ископ</w:t>
            </w:r>
            <w:r w:rsidRPr="000A50FA">
              <w:rPr>
                <w:rFonts w:ascii="Times New Roman" w:hAnsi="Times New Roman"/>
                <w:color w:val="000000"/>
              </w:rPr>
              <w:t>у</w:t>
            </w:r>
            <w:r w:rsidRPr="000A50FA">
              <w:rPr>
                <w:rFonts w:ascii="Times New Roman" w:hAnsi="Times New Roman"/>
                <w:color w:val="000000"/>
                <w:lang w:val="sr-Cyrl-CS"/>
              </w:rPr>
              <w:t xml:space="preserve"> земље за подужне и попречне новоископане јарке потпуног профила 0,7 м3/м1-10.705м</w:t>
            </w:r>
            <w:r w:rsidRPr="000A50FA">
              <w:rPr>
                <w:rFonts w:ascii="Times New Roman" w:hAnsi="Times New Roman"/>
                <w:color w:val="000000"/>
                <w:vertAlign w:val="superscript"/>
                <w:lang w:val="sr-Cyrl-CS"/>
              </w:rPr>
              <w:t>1</w:t>
            </w:r>
            <w:r w:rsidRPr="000A50FA">
              <w:rPr>
                <w:rFonts w:ascii="Times New Roman" w:hAnsi="Times New Roman"/>
                <w:color w:val="000000"/>
                <w:lang w:val="sr-Cyrl-CS"/>
              </w:rPr>
              <w:t>, рад механизације-багера-343 часа.</w:t>
            </w:r>
          </w:p>
        </w:tc>
      </w:tr>
      <w:tr w:rsidR="009A00B6" w:rsidRPr="00D63547" w:rsidTr="003215AE">
        <w:trPr>
          <w:trHeight w:val="120"/>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rPr>
              <w:t xml:space="preserve">Радови </w:t>
            </w:r>
            <w:r w:rsidRPr="000A50FA">
              <w:rPr>
                <w:rFonts w:ascii="Times New Roman" w:hAnsi="Times New Roman"/>
                <w:color w:val="000000"/>
                <w:lang w:val="sr-Cyrl-CS"/>
              </w:rPr>
              <w:t>на санацији (крпљењу) ударних асфалтних рупа у граду Бијељина и Јањи</w:t>
            </w:r>
            <w:r w:rsidRPr="000A50FA">
              <w:rPr>
                <w:rFonts w:ascii="Times New Roman" w:hAnsi="Times New Roman"/>
                <w:color w:val="000000"/>
                <w:lang w:val="sr-Latn-BA"/>
              </w:rPr>
              <w:t xml:space="preserve"> – </w:t>
            </w:r>
            <w:r w:rsidRPr="000A50FA">
              <w:rPr>
                <w:rFonts w:ascii="Times New Roman" w:hAnsi="Times New Roman"/>
                <w:color w:val="000000"/>
              </w:rPr>
              <w:t>Лот 1</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rPr>
              <w:t>79</w:t>
            </w:r>
            <w:r w:rsidRPr="000A50FA">
              <w:rPr>
                <w:rFonts w:ascii="Times New Roman" w:hAnsi="Times New Roman"/>
                <w:color w:val="000000"/>
                <w:lang w:val="sr-Cyrl-CS"/>
              </w:rPr>
              <w:t>.</w:t>
            </w:r>
            <w:r w:rsidRPr="000A50FA">
              <w:rPr>
                <w:rFonts w:ascii="Times New Roman" w:hAnsi="Times New Roman"/>
                <w:color w:val="000000"/>
              </w:rPr>
              <w:t>668</w:t>
            </w:r>
            <w:r w:rsidRPr="000A50FA">
              <w:rPr>
                <w:rFonts w:ascii="Times New Roman" w:hAnsi="Times New Roman"/>
                <w:color w:val="000000"/>
                <w:lang w:val="sr-Cyrl-CS"/>
              </w:rPr>
              <w:t>,</w:t>
            </w:r>
            <w:r w:rsidRPr="000A50FA">
              <w:rPr>
                <w:rFonts w:ascii="Times New Roman" w:hAnsi="Times New Roman"/>
                <w:color w:val="000000"/>
              </w:rPr>
              <w:t>40</w:t>
            </w:r>
          </w:p>
        </w:tc>
        <w:tc>
          <w:tcPr>
            <w:tcW w:w="3755"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rPr>
              <w:t>504,39тонa асфалтне масе</w:t>
            </w:r>
          </w:p>
        </w:tc>
      </w:tr>
      <w:tr w:rsidR="009A00B6" w:rsidRPr="00D63547" w:rsidTr="003215AE">
        <w:trPr>
          <w:trHeight w:val="120"/>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Радови на санацији (крпљењу) ударних асфалтних рупа на локалним и некатегорисаним путевима на подручју Града Бијељина – Лот 2</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99.994,98</w:t>
            </w:r>
          </w:p>
        </w:tc>
        <w:tc>
          <w:tcPr>
            <w:tcW w:w="3755"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630 тона асфалтне масе</w:t>
            </w:r>
          </w:p>
        </w:tc>
      </w:tr>
      <w:tr w:rsidR="009A00B6" w:rsidRPr="00D63547" w:rsidTr="003215AE">
        <w:trPr>
          <w:trHeight w:val="145"/>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Израда  и одржавање вертикалне саобраћајне сигнализације на подручју Града Бијељина</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rPr>
              <w:t>6</w:t>
            </w:r>
            <w:r w:rsidRPr="000A50FA">
              <w:rPr>
                <w:rFonts w:ascii="Times New Roman" w:hAnsi="Times New Roman"/>
                <w:color w:val="000000"/>
                <w:lang w:val="sr-Cyrl-CS"/>
              </w:rPr>
              <w:t>4.</w:t>
            </w:r>
            <w:r w:rsidRPr="000A50FA">
              <w:rPr>
                <w:rFonts w:ascii="Times New Roman" w:hAnsi="Times New Roman"/>
                <w:color w:val="000000"/>
              </w:rPr>
              <w:t>848</w:t>
            </w:r>
            <w:r w:rsidRPr="000A50FA">
              <w:rPr>
                <w:rFonts w:ascii="Times New Roman" w:hAnsi="Times New Roman"/>
                <w:color w:val="000000"/>
                <w:lang w:val="sr-Cyrl-CS"/>
              </w:rPr>
              <w:t>,</w:t>
            </w:r>
            <w:r w:rsidRPr="000A50FA">
              <w:rPr>
                <w:rFonts w:ascii="Times New Roman" w:hAnsi="Times New Roman"/>
                <w:color w:val="000000"/>
              </w:rPr>
              <w:t>89</w:t>
            </w:r>
          </w:p>
        </w:tc>
        <w:tc>
          <w:tcPr>
            <w:tcW w:w="3755"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 xml:space="preserve">постављање </w:t>
            </w:r>
            <w:r w:rsidRPr="000A50FA">
              <w:rPr>
                <w:rFonts w:ascii="Times New Roman" w:hAnsi="Times New Roman"/>
                <w:lang w:val="sr-Cyrl-CS"/>
              </w:rPr>
              <w:t>313 нових саобраћајних знакова, 19 допунских табли и 5 саобраћајних огледала</w:t>
            </w:r>
          </w:p>
        </w:tc>
      </w:tr>
      <w:tr w:rsidR="009A00B6" w:rsidRPr="00D63547" w:rsidTr="003215AE">
        <w:trPr>
          <w:trHeight w:val="120"/>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Редовно одржавање свјетлосне сигнализације на подручју Града Бијељина</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rPr>
              <w:t>43</w:t>
            </w:r>
            <w:r w:rsidRPr="000A50FA">
              <w:rPr>
                <w:rFonts w:ascii="Times New Roman" w:hAnsi="Times New Roman"/>
                <w:color w:val="000000"/>
                <w:lang w:val="sr-Cyrl-CS"/>
              </w:rPr>
              <w:t>.</w:t>
            </w:r>
            <w:r w:rsidRPr="000A50FA">
              <w:rPr>
                <w:rFonts w:ascii="Times New Roman" w:hAnsi="Times New Roman"/>
                <w:color w:val="000000"/>
              </w:rPr>
              <w:t>737</w:t>
            </w:r>
            <w:r w:rsidRPr="000A50FA">
              <w:rPr>
                <w:rFonts w:ascii="Times New Roman" w:hAnsi="Times New Roman"/>
                <w:color w:val="000000"/>
                <w:lang w:val="sr-Cyrl-CS"/>
              </w:rPr>
              <w:t>,</w:t>
            </w:r>
            <w:r w:rsidRPr="000A50FA">
              <w:rPr>
                <w:rFonts w:ascii="Times New Roman" w:hAnsi="Times New Roman"/>
                <w:color w:val="000000"/>
              </w:rPr>
              <w:t>57</w:t>
            </w:r>
          </w:p>
        </w:tc>
        <w:tc>
          <w:tcPr>
            <w:tcW w:w="3755"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rPr>
              <w:t>редовно одржавање осам семафоризованихраскрсни-ца у Граду Бијељина, као и замјена појединачне опреме и санације штета усљед</w:t>
            </w:r>
            <w:r w:rsidRPr="000A50FA">
              <w:rPr>
                <w:rFonts w:ascii="Times New Roman" w:hAnsi="Times New Roman"/>
                <w:color w:val="000000"/>
                <w:lang w:val="sr-Cyrl-CS"/>
              </w:rPr>
              <w:t>саобраћајних незгода</w:t>
            </w:r>
            <w:r w:rsidRPr="000A50FA">
              <w:rPr>
                <w:rFonts w:ascii="Times New Roman" w:hAnsi="Times New Roman"/>
                <w:color w:val="000000"/>
              </w:rPr>
              <w:t>.</w:t>
            </w:r>
          </w:p>
        </w:tc>
      </w:tr>
      <w:tr w:rsidR="009A00B6" w:rsidRPr="00D63547" w:rsidTr="003215AE">
        <w:trPr>
          <w:trHeight w:val="699"/>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Израда и одржавање хоризонталне саобраћајне сигнализације на локалним и некатегорисаним путевима на подручју Града Бијељина –Лот 2</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44.897,02</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обиљежавањепјешачких прелаза, стоп линија, шрафура, усмјеравајућих клинова, острва, лежећих полицајаца и трокута- 782,80м</w:t>
            </w:r>
            <w:r w:rsidRPr="000A50FA">
              <w:rPr>
                <w:rFonts w:ascii="Times New Roman" w:hAnsi="Times New Roman"/>
                <w:color w:val="000000"/>
                <w:vertAlign w:val="superscript"/>
                <w:lang w:val="sr-Cyrl-CS"/>
              </w:rPr>
              <w:t>2</w:t>
            </w:r>
            <w:r w:rsidRPr="000A50FA">
              <w:rPr>
                <w:rFonts w:ascii="Times New Roman" w:hAnsi="Times New Roman"/>
                <w:color w:val="000000"/>
                <w:lang w:val="sr-Cyrl-CS"/>
              </w:rPr>
              <w:t>, пуна линија - 38.780м</w:t>
            </w:r>
            <w:r w:rsidRPr="000A50FA">
              <w:rPr>
                <w:rFonts w:ascii="Times New Roman" w:hAnsi="Times New Roman"/>
                <w:color w:val="000000"/>
                <w:vertAlign w:val="superscript"/>
                <w:lang w:val="sr-Cyrl-CS"/>
              </w:rPr>
              <w:t>1</w:t>
            </w:r>
            <w:r w:rsidRPr="000A50FA">
              <w:rPr>
                <w:rFonts w:ascii="Times New Roman" w:hAnsi="Times New Roman"/>
                <w:color w:val="000000"/>
                <w:lang w:val="sr-Cyrl-CS"/>
              </w:rPr>
              <w:t>, испрекидана линија - 90.320м</w:t>
            </w:r>
            <w:r w:rsidRPr="000A50FA">
              <w:rPr>
                <w:rFonts w:ascii="Times New Roman" w:hAnsi="Times New Roman"/>
                <w:color w:val="000000"/>
                <w:vertAlign w:val="superscript"/>
                <w:lang w:val="sr-Cyrl-CS"/>
              </w:rPr>
              <w:t>1</w:t>
            </w:r>
            <w:r w:rsidRPr="000A50FA">
              <w:rPr>
                <w:rFonts w:ascii="Times New Roman" w:hAnsi="Times New Roman"/>
                <w:color w:val="000000"/>
                <w:lang w:val="sr-Cyrl-CS"/>
              </w:rPr>
              <w:t xml:space="preserve">, исписивање слова на коловозу као нпр. </w:t>
            </w:r>
            <w:r w:rsidRPr="000A50FA">
              <w:rPr>
                <w:rFonts w:ascii="Times New Roman" w:hAnsi="Times New Roman"/>
                <w:color w:val="000000"/>
              </w:rPr>
              <w:t>BUS, STOP, ŠKOLA, (паркинг P), (резервисано - R),</w:t>
            </w:r>
          </w:p>
          <w:p w:rsidR="009A00B6" w:rsidRPr="000A50FA" w:rsidRDefault="009A00B6" w:rsidP="000A50FA">
            <w:pPr>
              <w:pStyle w:val="NoSpacing"/>
              <w:rPr>
                <w:rFonts w:ascii="Times New Roman" w:hAnsi="Times New Roman"/>
              </w:rPr>
            </w:pPr>
            <w:r w:rsidRPr="000A50FA">
              <w:rPr>
                <w:rFonts w:ascii="Times New Roman" w:hAnsi="Times New Roman"/>
                <w:color w:val="000000"/>
              </w:rPr>
              <w:t>тахи – 235 комада</w:t>
            </w:r>
          </w:p>
        </w:tc>
      </w:tr>
      <w:tr w:rsidR="009A00B6" w:rsidRPr="00D63547" w:rsidTr="003215AE">
        <w:trPr>
          <w:trHeight w:val="120"/>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Израда и одржавање хоризонталне саобраћајне сигнализације на градским улицама на подручју Града Бијељина – Лот 1</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24.966,51</w:t>
            </w:r>
          </w:p>
        </w:tc>
        <w:tc>
          <w:tcPr>
            <w:tcW w:w="3755"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пјешачки прелази и остале површине - 1.416м</w:t>
            </w:r>
            <w:r w:rsidRPr="000A50FA">
              <w:rPr>
                <w:rFonts w:ascii="Times New Roman" w:hAnsi="Times New Roman"/>
                <w:color w:val="000000"/>
                <w:vertAlign w:val="superscript"/>
                <w:lang w:val="sr-Cyrl-CS"/>
              </w:rPr>
              <w:t>2</w:t>
            </w:r>
            <w:r w:rsidRPr="000A50FA">
              <w:rPr>
                <w:rFonts w:ascii="Times New Roman" w:hAnsi="Times New Roman"/>
                <w:color w:val="000000"/>
                <w:lang w:val="sr-Cyrl-CS"/>
              </w:rPr>
              <w:t>, пуне линије – 4.970м</w:t>
            </w:r>
            <w:r w:rsidRPr="000A50FA">
              <w:rPr>
                <w:rFonts w:ascii="Times New Roman" w:hAnsi="Times New Roman"/>
                <w:color w:val="000000"/>
                <w:vertAlign w:val="superscript"/>
                <w:lang w:val="sr-Cyrl-CS"/>
              </w:rPr>
              <w:t>1</w:t>
            </w:r>
            <w:r w:rsidRPr="000A50FA">
              <w:rPr>
                <w:rFonts w:ascii="Times New Roman" w:hAnsi="Times New Roman"/>
                <w:color w:val="000000"/>
                <w:lang w:val="sr-Cyrl-CS"/>
              </w:rPr>
              <w:t>, испрекидане линије- 19.193м</w:t>
            </w:r>
            <w:r w:rsidRPr="000A50FA">
              <w:rPr>
                <w:rFonts w:ascii="Times New Roman" w:hAnsi="Times New Roman"/>
                <w:color w:val="000000"/>
                <w:vertAlign w:val="superscript"/>
                <w:lang w:val="sr-Cyrl-CS"/>
              </w:rPr>
              <w:t>1</w:t>
            </w:r>
            <w:r w:rsidRPr="000A50FA">
              <w:rPr>
                <w:rFonts w:ascii="Times New Roman" w:hAnsi="Times New Roman"/>
                <w:color w:val="000000"/>
                <w:lang w:val="sr-Cyrl-CS"/>
              </w:rPr>
              <w:t>, једносмјерних стрелица - 81 комада, двосмјерних стрелица - 37 комада, исписивање слова - 100 комада.</w:t>
            </w:r>
          </w:p>
        </w:tc>
      </w:tr>
      <w:tr w:rsidR="009A00B6" w:rsidRPr="00D63547" w:rsidTr="003215AE">
        <w:trPr>
          <w:trHeight w:val="730"/>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rPr>
              <w:t>Одржавање -</w:t>
            </w:r>
            <w:r w:rsidRPr="000A50FA">
              <w:rPr>
                <w:rFonts w:ascii="Times New Roman" w:hAnsi="Times New Roman"/>
                <w:color w:val="000000"/>
                <w:lang w:val="sr-Cyrl-CS"/>
              </w:rPr>
              <w:t>пошљунчавањенекатегорисаних путева на подручју Града Бијељина</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88.914,15</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радови на извожењу, насипању и грејдерисању шљунка у количини од 5.890м</w:t>
            </w:r>
            <w:r w:rsidRPr="000A50FA">
              <w:rPr>
                <w:rFonts w:ascii="Times New Roman" w:hAnsi="Times New Roman"/>
                <w:color w:val="000000"/>
                <w:vertAlign w:val="superscript"/>
                <w:lang w:val="sr-Cyrl-CS"/>
              </w:rPr>
              <w:t>3</w:t>
            </w:r>
            <w:r w:rsidRPr="000A50FA">
              <w:rPr>
                <w:rFonts w:ascii="Times New Roman" w:hAnsi="Times New Roman"/>
                <w:color w:val="000000"/>
                <w:lang w:val="sr-Cyrl-CS"/>
              </w:rPr>
              <w:t xml:space="preserve"> са радом грејдера од</w:t>
            </w:r>
            <w:r w:rsidRPr="000A50FA">
              <w:rPr>
                <w:rFonts w:ascii="Times New Roman" w:hAnsi="Times New Roman"/>
                <w:color w:val="000000"/>
              </w:rPr>
              <w:t xml:space="preserve"> 118</w:t>
            </w:r>
            <w:r w:rsidRPr="000A50FA">
              <w:rPr>
                <w:rFonts w:ascii="Times New Roman" w:hAnsi="Times New Roman"/>
                <w:color w:val="000000"/>
                <w:lang w:val="sr-Cyrl-CS"/>
              </w:rPr>
              <w:t xml:space="preserve"> часова</w:t>
            </w:r>
          </w:p>
        </w:tc>
      </w:tr>
      <w:tr w:rsidR="009A00B6" w:rsidRPr="00D63547" w:rsidTr="003215AE">
        <w:trPr>
          <w:trHeight w:val="781"/>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rPr>
              <w:t>Одржавање -</w:t>
            </w:r>
            <w:r w:rsidRPr="000A50FA">
              <w:rPr>
                <w:rFonts w:ascii="Times New Roman" w:hAnsi="Times New Roman"/>
                <w:color w:val="000000"/>
                <w:lang w:val="sr-Cyrl-CS"/>
              </w:rPr>
              <w:t>пошљунчавањелокалних макадамских путева – источни дио града Бијељина – Лот 1</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rPr>
              <w:t>17</w:t>
            </w:r>
            <w:r w:rsidRPr="000A50FA">
              <w:rPr>
                <w:rFonts w:ascii="Times New Roman" w:hAnsi="Times New Roman"/>
                <w:color w:val="000000"/>
                <w:lang w:val="sr-Cyrl-CS"/>
              </w:rPr>
              <w:t>.</w:t>
            </w:r>
            <w:r w:rsidRPr="000A50FA">
              <w:rPr>
                <w:rFonts w:ascii="Times New Roman" w:hAnsi="Times New Roman"/>
                <w:color w:val="000000"/>
              </w:rPr>
              <w:t>725</w:t>
            </w:r>
            <w:r w:rsidRPr="000A50FA">
              <w:rPr>
                <w:rFonts w:ascii="Times New Roman" w:hAnsi="Times New Roman"/>
                <w:color w:val="000000"/>
                <w:lang w:val="sr-Cyrl-CS"/>
              </w:rPr>
              <w:t>,27</w:t>
            </w:r>
          </w:p>
        </w:tc>
        <w:tc>
          <w:tcPr>
            <w:tcW w:w="3755"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извожење, насипање и грејдерисање шљунка у количини од 1.186м</w:t>
            </w:r>
            <w:r w:rsidRPr="000A50FA">
              <w:rPr>
                <w:rFonts w:ascii="Times New Roman" w:hAnsi="Times New Roman"/>
                <w:color w:val="000000"/>
                <w:vertAlign w:val="superscript"/>
                <w:lang w:val="sr-Cyrl-CS"/>
              </w:rPr>
              <w:t>3</w:t>
            </w:r>
            <w:r w:rsidRPr="000A50FA">
              <w:rPr>
                <w:rFonts w:ascii="Times New Roman" w:hAnsi="Times New Roman"/>
                <w:color w:val="000000"/>
                <w:lang w:val="sr-Cyrl-CS"/>
              </w:rPr>
              <w:t xml:space="preserve"> са радом грејдера од 33 часа</w:t>
            </w:r>
          </w:p>
        </w:tc>
      </w:tr>
      <w:tr w:rsidR="009A00B6" w:rsidRPr="00D63547" w:rsidTr="003215AE">
        <w:trPr>
          <w:trHeight w:val="120"/>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Кошење-уређење путних појаса на подручју града Бијељина - западни дио – Лот 3</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22.891,05</w:t>
            </w:r>
          </w:p>
        </w:tc>
        <w:tc>
          <w:tcPr>
            <w:tcW w:w="3755"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кошењу путних појаса у површини од 279.500м</w:t>
            </w:r>
            <w:r w:rsidRPr="000A50FA">
              <w:rPr>
                <w:rFonts w:ascii="Times New Roman" w:hAnsi="Times New Roman"/>
                <w:color w:val="000000"/>
                <w:vertAlign w:val="superscript"/>
                <w:lang w:val="sr-Cyrl-CS"/>
              </w:rPr>
              <w:t>2</w:t>
            </w:r>
            <w:r w:rsidRPr="000A50FA">
              <w:rPr>
                <w:rFonts w:ascii="Times New Roman" w:hAnsi="Times New Roman"/>
                <w:color w:val="000000"/>
                <w:lang w:val="sr-Cyrl-CS"/>
              </w:rPr>
              <w:t xml:space="preserve"> у два циклуса</w:t>
            </w:r>
          </w:p>
        </w:tc>
      </w:tr>
      <w:tr w:rsidR="009A00B6" w:rsidRPr="00D63547" w:rsidTr="003215AE">
        <w:trPr>
          <w:trHeight w:val="120"/>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rPr>
              <w:t>Кошење</w:t>
            </w:r>
            <w:r w:rsidRPr="000A50FA">
              <w:rPr>
                <w:rFonts w:ascii="Times New Roman" w:hAnsi="Times New Roman"/>
                <w:color w:val="000000"/>
                <w:lang w:val="sr-Cyrl-CS"/>
              </w:rPr>
              <w:t>-уређење путних појаса на подручју града Бијељина - сјевернидио – Лот 2</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25.495,47</w:t>
            </w:r>
          </w:p>
        </w:tc>
        <w:tc>
          <w:tcPr>
            <w:tcW w:w="3755"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кошењ</w:t>
            </w:r>
            <w:r w:rsidRPr="000A50FA">
              <w:rPr>
                <w:rFonts w:ascii="Times New Roman" w:hAnsi="Times New Roman"/>
                <w:color w:val="000000"/>
              </w:rPr>
              <w:t>e</w:t>
            </w:r>
            <w:r w:rsidRPr="000A50FA">
              <w:rPr>
                <w:rFonts w:ascii="Times New Roman" w:hAnsi="Times New Roman"/>
                <w:color w:val="000000"/>
                <w:lang w:val="sr-Cyrl-CS"/>
              </w:rPr>
              <w:t xml:space="preserve"> путних појаса у површини од 311.300м</w:t>
            </w:r>
            <w:r w:rsidRPr="000A50FA">
              <w:rPr>
                <w:rFonts w:ascii="Times New Roman" w:hAnsi="Times New Roman"/>
                <w:color w:val="000000"/>
                <w:vertAlign w:val="superscript"/>
                <w:lang w:val="sr-Cyrl-CS"/>
              </w:rPr>
              <w:t>2</w:t>
            </w:r>
            <w:r w:rsidRPr="000A50FA">
              <w:rPr>
                <w:rFonts w:ascii="Times New Roman" w:hAnsi="Times New Roman"/>
                <w:color w:val="000000"/>
                <w:lang w:val="sr-Cyrl-CS"/>
              </w:rPr>
              <w:t xml:space="preserve"> у два циклуса</w:t>
            </w:r>
          </w:p>
        </w:tc>
      </w:tr>
      <w:tr w:rsidR="009A00B6" w:rsidRPr="00D63547" w:rsidTr="003215AE">
        <w:trPr>
          <w:trHeight w:val="120"/>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rPr>
              <w:t>Кошење -</w:t>
            </w:r>
            <w:r w:rsidRPr="000A50FA">
              <w:rPr>
                <w:rFonts w:ascii="Times New Roman" w:hAnsi="Times New Roman"/>
                <w:color w:val="000000"/>
                <w:lang w:val="sr-Cyrl-CS"/>
              </w:rPr>
              <w:t xml:space="preserve"> уређење путних појаса на подручју града Бијељина - источни дио – Лот 1</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15.628,15</w:t>
            </w:r>
          </w:p>
        </w:tc>
        <w:tc>
          <w:tcPr>
            <w:tcW w:w="3755"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кошењ</w:t>
            </w:r>
            <w:r w:rsidRPr="000A50FA">
              <w:rPr>
                <w:rFonts w:ascii="Times New Roman" w:hAnsi="Times New Roman"/>
                <w:color w:val="000000"/>
              </w:rPr>
              <w:t>e</w:t>
            </w:r>
            <w:r w:rsidRPr="000A50FA">
              <w:rPr>
                <w:rFonts w:ascii="Times New Roman" w:hAnsi="Times New Roman"/>
                <w:color w:val="000000"/>
                <w:lang w:val="sr-Cyrl-CS"/>
              </w:rPr>
              <w:t xml:space="preserve"> путних појаса у површини од 230.300м</w:t>
            </w:r>
            <w:r w:rsidRPr="000A50FA">
              <w:rPr>
                <w:rFonts w:ascii="Times New Roman" w:hAnsi="Times New Roman"/>
                <w:color w:val="000000"/>
                <w:vertAlign w:val="superscript"/>
                <w:lang w:val="sr-Cyrl-CS"/>
              </w:rPr>
              <w:t>2</w:t>
            </w:r>
            <w:r w:rsidRPr="000A50FA">
              <w:rPr>
                <w:rFonts w:ascii="Times New Roman" w:hAnsi="Times New Roman"/>
                <w:color w:val="000000"/>
                <w:lang w:val="sr-Cyrl-CS"/>
              </w:rPr>
              <w:t xml:space="preserve"> у два циклуса</w:t>
            </w:r>
          </w:p>
        </w:tc>
      </w:tr>
      <w:tr w:rsidR="009A00B6" w:rsidRPr="00D63547" w:rsidTr="003215AE">
        <w:trPr>
          <w:trHeight w:val="1272"/>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Одржавање-пошљунчавање градских макадамских улица – Лот 4</w:t>
            </w:r>
          </w:p>
        </w:tc>
        <w:tc>
          <w:tcPr>
            <w:tcW w:w="1257"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24.757,20</w:t>
            </w:r>
          </w:p>
        </w:tc>
        <w:tc>
          <w:tcPr>
            <w:tcW w:w="3755" w:type="dxa"/>
            <w:shd w:val="clear" w:color="auto" w:fill="auto"/>
            <w:vAlign w:val="center"/>
          </w:tcPr>
          <w:p w:rsidR="009A00B6" w:rsidRPr="000A50FA" w:rsidRDefault="009A00B6" w:rsidP="000A50FA">
            <w:pPr>
              <w:pStyle w:val="NoSpacing"/>
              <w:rPr>
                <w:rFonts w:ascii="Times New Roman" w:hAnsi="Times New Roman"/>
              </w:rPr>
            </w:pPr>
            <w:r w:rsidRPr="000A50FA">
              <w:rPr>
                <w:rFonts w:ascii="Times New Roman" w:hAnsi="Times New Roman"/>
                <w:color w:val="000000"/>
                <w:lang w:val="sr-Cyrl-CS"/>
              </w:rPr>
              <w:t>извожење, насипање и грејдерисање шљунка у количини од 1.600м</w:t>
            </w:r>
            <w:r w:rsidRPr="000A50FA">
              <w:rPr>
                <w:rFonts w:ascii="Times New Roman" w:hAnsi="Times New Roman"/>
                <w:color w:val="000000"/>
                <w:vertAlign w:val="superscript"/>
                <w:lang w:val="sr-Cyrl-CS"/>
              </w:rPr>
              <w:t>3</w:t>
            </w:r>
            <w:r w:rsidRPr="000A50FA">
              <w:rPr>
                <w:rFonts w:ascii="Times New Roman" w:hAnsi="Times New Roman"/>
                <w:color w:val="000000"/>
                <w:lang w:val="sr-Cyrl-CS"/>
              </w:rPr>
              <w:t xml:space="preserve"> и 10 часова рада гредера на грејдерисању макадамских улица које није требало додатно посипати шљунком</w:t>
            </w:r>
          </w:p>
        </w:tc>
      </w:tr>
      <w:tr w:rsidR="009A00B6" w:rsidRPr="00D63547" w:rsidTr="003215AE">
        <w:trPr>
          <w:trHeight w:val="789"/>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Одржавање -пошљунчавање локалних макадамских путева- западни дио града Бијељина - Лот 2</w:t>
            </w:r>
          </w:p>
        </w:tc>
        <w:tc>
          <w:tcPr>
            <w:tcW w:w="1257"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52.368,02</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извожење, насипање и грејдерисање шљунка у количини од 3.380м</w:t>
            </w:r>
            <w:r w:rsidRPr="000A50FA">
              <w:rPr>
                <w:rFonts w:ascii="Times New Roman" w:hAnsi="Times New Roman"/>
                <w:color w:val="000000"/>
                <w:vertAlign w:val="superscript"/>
                <w:lang w:val="sr-Cyrl-CS"/>
              </w:rPr>
              <w:t>3</w:t>
            </w:r>
            <w:r w:rsidRPr="000A50FA">
              <w:rPr>
                <w:rFonts w:ascii="Times New Roman" w:hAnsi="Times New Roman"/>
                <w:color w:val="000000"/>
                <w:lang w:val="sr-Cyrl-CS"/>
              </w:rPr>
              <w:t xml:space="preserve"> са радом грејдера од 130 часова</w:t>
            </w:r>
          </w:p>
        </w:tc>
      </w:tr>
      <w:tr w:rsidR="009A00B6" w:rsidRPr="00D63547" w:rsidTr="003215AE">
        <w:trPr>
          <w:trHeight w:val="669"/>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Одржавање-пошљунчавање локалних макадамских путева- сјевернидио града Бијељина – Лот 3</w:t>
            </w:r>
          </w:p>
        </w:tc>
        <w:tc>
          <w:tcPr>
            <w:tcW w:w="1257"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19.854,90</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извожење, насипање и грејдерисање шљунка у количини од 1.225м</w:t>
            </w:r>
            <w:r w:rsidRPr="000A50FA">
              <w:rPr>
                <w:rFonts w:ascii="Times New Roman" w:hAnsi="Times New Roman"/>
                <w:color w:val="000000"/>
                <w:vertAlign w:val="superscript"/>
                <w:lang w:val="sr-Cyrl-CS"/>
              </w:rPr>
              <w:t>3</w:t>
            </w:r>
            <w:r w:rsidRPr="000A50FA">
              <w:rPr>
                <w:rFonts w:ascii="Times New Roman" w:hAnsi="Times New Roman"/>
                <w:color w:val="000000"/>
                <w:lang w:val="sr-Cyrl-CS"/>
              </w:rPr>
              <w:t xml:space="preserve"> са радом грејдера од 59 часова</w:t>
            </w:r>
          </w:p>
        </w:tc>
      </w:tr>
      <w:tr w:rsidR="009A00B6" w:rsidRPr="00D63547" w:rsidTr="003215AE">
        <w:trPr>
          <w:trHeight w:val="561"/>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rPr>
              <w:t xml:space="preserve">Редовно </w:t>
            </w:r>
            <w:r w:rsidRPr="000A50FA">
              <w:rPr>
                <w:rFonts w:ascii="Times New Roman" w:hAnsi="Times New Roman"/>
                <w:color w:val="000000"/>
                <w:lang w:val="sr-Cyrl-CS"/>
              </w:rPr>
              <w:t>одржавање локалних и некатегорисаних путева и улица у насељима на подручју Града Бијељина</w:t>
            </w:r>
          </w:p>
        </w:tc>
        <w:tc>
          <w:tcPr>
            <w:tcW w:w="1257"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101.142,99</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уклањање одрона, израда пропуста, уређење банкина, израда чеоних зидова и сл.</w:t>
            </w:r>
          </w:p>
        </w:tc>
      </w:tr>
      <w:tr w:rsidR="009A00B6" w:rsidRPr="00D63547" w:rsidTr="003215AE">
        <w:trPr>
          <w:trHeight w:val="761"/>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rPr>
              <w:t>Сјечење крупног растиња поред локалних путева са асфалтном подлогом – Лот 4</w:t>
            </w:r>
          </w:p>
        </w:tc>
        <w:tc>
          <w:tcPr>
            <w:tcW w:w="1257"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14.997,06</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крчење шибља и ситног растиња машинским путем у зонама локалних путева укупне површине од 13.000м</w:t>
            </w:r>
            <w:r w:rsidRPr="000A50FA">
              <w:rPr>
                <w:rFonts w:ascii="Times New Roman" w:hAnsi="Times New Roman"/>
                <w:color w:val="000000"/>
                <w:vertAlign w:val="superscript"/>
                <w:lang w:val="sr-Cyrl-CS"/>
              </w:rPr>
              <w:t>2</w:t>
            </w:r>
          </w:p>
        </w:tc>
      </w:tr>
      <w:tr w:rsidR="009A00B6" w:rsidRPr="00D63547" w:rsidTr="003215AE">
        <w:trPr>
          <w:trHeight w:val="1147"/>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rPr>
              <w:t>Санација штете на саобраћајној инфраструктури од кишних падавина на подручју МЗ Бањица</w:t>
            </w:r>
          </w:p>
        </w:tc>
        <w:tc>
          <w:tcPr>
            <w:tcW w:w="1257"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24.850,80</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утовар и одвоз стијенске масе, блата, дрвећа, регулације припадајућих дренажних канала, чишћење одводних јарака, оштећења коловоза и санације плочастих пропуста</w:t>
            </w:r>
          </w:p>
        </w:tc>
      </w:tr>
      <w:tr w:rsidR="009A00B6" w:rsidRPr="00D63547" w:rsidTr="003215AE">
        <w:trPr>
          <w:trHeight w:val="699"/>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 xml:space="preserve">Организовањезимске службе у сезони </w:t>
            </w:r>
            <w:r w:rsidRPr="000A50FA">
              <w:rPr>
                <w:rFonts w:ascii="Times New Roman" w:hAnsi="Times New Roman"/>
                <w:color w:val="000000"/>
              </w:rPr>
              <w:t>2018</w:t>
            </w:r>
            <w:r w:rsidRPr="000A50FA">
              <w:rPr>
                <w:rFonts w:ascii="Times New Roman" w:hAnsi="Times New Roman"/>
                <w:color w:val="000000"/>
                <w:lang w:val="sr-Cyrl-CS"/>
              </w:rPr>
              <w:t>/</w:t>
            </w:r>
            <w:r w:rsidRPr="000A50FA">
              <w:rPr>
                <w:rFonts w:ascii="Times New Roman" w:hAnsi="Times New Roman"/>
                <w:color w:val="000000"/>
                <w:lang w:val="sr-Latn-CS"/>
              </w:rPr>
              <w:t>201</w:t>
            </w:r>
            <w:r w:rsidRPr="000A50FA">
              <w:rPr>
                <w:rFonts w:ascii="Times New Roman" w:hAnsi="Times New Roman"/>
                <w:color w:val="000000"/>
              </w:rPr>
              <w:t>9</w:t>
            </w:r>
            <w:r w:rsidRPr="000A50FA">
              <w:rPr>
                <w:rFonts w:ascii="Times New Roman" w:hAnsi="Times New Roman"/>
                <w:color w:val="000000"/>
                <w:lang w:val="sr-Cyrl-CS"/>
              </w:rPr>
              <w:t xml:space="preserve"> - рад комплетне механизације на чишћењу и посипању свих улица у Бијељини и Јањи – Лот 1</w:t>
            </w:r>
          </w:p>
        </w:tc>
        <w:tc>
          <w:tcPr>
            <w:tcW w:w="1257"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116.816,32</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рад камиона 250,58</w:t>
            </w:r>
            <w:r w:rsidRPr="000A50FA">
              <w:rPr>
                <w:rFonts w:ascii="Times New Roman" w:hAnsi="Times New Roman"/>
                <w:color w:val="000000"/>
                <w:lang w:val="sr-Latn-CS"/>
              </w:rPr>
              <w:t>h</w:t>
            </w:r>
            <w:r w:rsidRPr="000A50FA">
              <w:rPr>
                <w:rFonts w:ascii="Times New Roman" w:hAnsi="Times New Roman"/>
                <w:color w:val="000000"/>
                <w:lang w:val="sr-Cyrl-CS"/>
              </w:rPr>
              <w:t xml:space="preserve"> иутрошак соли 259.400кг</w:t>
            </w:r>
          </w:p>
        </w:tc>
      </w:tr>
      <w:tr w:rsidR="009A00B6" w:rsidRPr="00D63547" w:rsidTr="003215AE">
        <w:trPr>
          <w:trHeight w:val="761"/>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Организовањезимске службе у сезони 2018/2019 - рад комплетне механизације на чишћењу и посипању путева на подручју града Бијељина - источни дио – Лот 2</w:t>
            </w:r>
          </w:p>
        </w:tc>
        <w:tc>
          <w:tcPr>
            <w:tcW w:w="1257"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29.484,00</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 xml:space="preserve">рад камиона </w:t>
            </w:r>
            <w:r w:rsidRPr="000A50FA">
              <w:rPr>
                <w:rFonts w:ascii="Times New Roman" w:hAnsi="Times New Roman"/>
                <w:color w:val="000000"/>
              </w:rPr>
              <w:t>81,75</w:t>
            </w:r>
            <w:r w:rsidRPr="000A50FA">
              <w:rPr>
                <w:rFonts w:ascii="Times New Roman" w:hAnsi="Times New Roman"/>
                <w:color w:val="000000"/>
                <w:lang w:val="sr-Latn-CS"/>
              </w:rPr>
              <w:t>h</w:t>
            </w:r>
            <w:r w:rsidRPr="000A50FA">
              <w:rPr>
                <w:rFonts w:ascii="Times New Roman" w:hAnsi="Times New Roman"/>
                <w:color w:val="000000"/>
                <w:lang w:val="sr-Cyrl-CS"/>
              </w:rPr>
              <w:t xml:space="preserve">, иутрошак </w:t>
            </w:r>
            <w:r w:rsidRPr="000A50FA">
              <w:rPr>
                <w:rFonts w:ascii="Times New Roman" w:hAnsi="Times New Roman"/>
                <w:color w:val="000000"/>
              </w:rPr>
              <w:t>ризле за посипање свих локалних и некатегорисаних путева</w:t>
            </w:r>
            <w:r w:rsidRPr="000A50FA">
              <w:rPr>
                <w:rFonts w:ascii="Times New Roman" w:hAnsi="Times New Roman"/>
                <w:color w:val="000000"/>
                <w:lang w:val="sr-Cyrl-CS"/>
              </w:rPr>
              <w:t xml:space="preserve"> 233м</w:t>
            </w:r>
            <w:r w:rsidRPr="000A50FA">
              <w:rPr>
                <w:rFonts w:ascii="Times New Roman" w:hAnsi="Times New Roman"/>
                <w:color w:val="000000"/>
                <w:vertAlign w:val="superscript"/>
                <w:lang w:val="sr-Cyrl-CS"/>
              </w:rPr>
              <w:t>3</w:t>
            </w:r>
          </w:p>
        </w:tc>
      </w:tr>
      <w:tr w:rsidR="009A00B6" w:rsidRPr="00D63547" w:rsidTr="003215AE">
        <w:trPr>
          <w:trHeight w:val="262"/>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Организовањезимске службе у сезони 2018/2019 - рад комплетне механизације на чишћењу и посипању путева на подручју града Бијељина - западни дио – Лот 4</w:t>
            </w:r>
          </w:p>
        </w:tc>
        <w:tc>
          <w:tcPr>
            <w:tcW w:w="1257"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24.246,55</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 xml:space="preserve">рад камиона </w:t>
            </w:r>
            <w:r w:rsidRPr="000A50FA">
              <w:rPr>
                <w:rFonts w:ascii="Times New Roman" w:hAnsi="Times New Roman"/>
                <w:color w:val="000000"/>
              </w:rPr>
              <w:t>36,67</w:t>
            </w:r>
            <w:r w:rsidRPr="000A50FA">
              <w:rPr>
                <w:rFonts w:ascii="Times New Roman" w:hAnsi="Times New Roman"/>
                <w:color w:val="000000"/>
                <w:lang w:val="sr-Latn-CS"/>
              </w:rPr>
              <w:t>h</w:t>
            </w:r>
            <w:r w:rsidRPr="000A50FA">
              <w:rPr>
                <w:rFonts w:ascii="Times New Roman" w:hAnsi="Times New Roman"/>
                <w:color w:val="000000"/>
                <w:lang w:val="sr-Cyrl-CS"/>
              </w:rPr>
              <w:t xml:space="preserve">, рад остале механизације </w:t>
            </w:r>
            <w:r w:rsidRPr="000A50FA">
              <w:rPr>
                <w:rFonts w:ascii="Times New Roman" w:hAnsi="Times New Roman"/>
                <w:color w:val="000000"/>
              </w:rPr>
              <w:t>126</w:t>
            </w:r>
            <w:r w:rsidRPr="000A50FA">
              <w:rPr>
                <w:rFonts w:ascii="Times New Roman" w:hAnsi="Times New Roman"/>
                <w:color w:val="000000"/>
                <w:lang w:val="sr-Latn-CS"/>
              </w:rPr>
              <w:t>h</w:t>
            </w:r>
            <w:r w:rsidRPr="000A50FA">
              <w:rPr>
                <w:rFonts w:ascii="Times New Roman" w:hAnsi="Times New Roman"/>
                <w:color w:val="000000"/>
                <w:lang w:val="sr-Cyrl-CS"/>
              </w:rPr>
              <w:t xml:space="preserve"> иутрошак </w:t>
            </w:r>
            <w:r w:rsidRPr="000A50FA">
              <w:rPr>
                <w:rFonts w:ascii="Times New Roman" w:hAnsi="Times New Roman"/>
                <w:color w:val="000000"/>
              </w:rPr>
              <w:t>ризле за посипање свих локалних и некатегорисаних путева</w:t>
            </w:r>
            <w:r w:rsidRPr="000A50FA">
              <w:rPr>
                <w:rFonts w:ascii="Times New Roman" w:hAnsi="Times New Roman"/>
                <w:color w:val="000000"/>
                <w:lang w:val="sr-Cyrl-CS"/>
              </w:rPr>
              <w:t xml:space="preserve"> 70м</w:t>
            </w:r>
            <w:r w:rsidRPr="000A50FA">
              <w:rPr>
                <w:rFonts w:ascii="Times New Roman" w:hAnsi="Times New Roman"/>
                <w:color w:val="000000"/>
                <w:vertAlign w:val="superscript"/>
                <w:lang w:val="sr-Cyrl-CS"/>
              </w:rPr>
              <w:t>3</w:t>
            </w:r>
          </w:p>
        </w:tc>
      </w:tr>
      <w:tr w:rsidR="009A00B6" w:rsidRPr="00D63547" w:rsidTr="003215AE">
        <w:trPr>
          <w:trHeight w:val="961"/>
          <w:jc w:val="center"/>
        </w:trPr>
        <w:tc>
          <w:tcPr>
            <w:tcW w:w="580" w:type="dxa"/>
            <w:shd w:val="clear" w:color="auto" w:fill="auto"/>
            <w:vAlign w:val="center"/>
          </w:tcPr>
          <w:p w:rsidR="009A00B6" w:rsidRPr="000A50FA" w:rsidRDefault="009A00B6" w:rsidP="000A50FA">
            <w:pPr>
              <w:pStyle w:val="NoSpacing"/>
              <w:rPr>
                <w:rFonts w:ascii="Times New Roman" w:hAnsi="Times New Roman"/>
              </w:rPr>
            </w:pPr>
          </w:p>
        </w:tc>
        <w:tc>
          <w:tcPr>
            <w:tcW w:w="3638" w:type="dxa"/>
            <w:shd w:val="clear" w:color="auto" w:fill="auto"/>
            <w:vAlign w:val="center"/>
          </w:tcPr>
          <w:p w:rsidR="009A00B6" w:rsidRPr="000A50FA" w:rsidRDefault="009A00B6" w:rsidP="000A50FA">
            <w:pPr>
              <w:pStyle w:val="NoSpacing"/>
              <w:rPr>
                <w:rFonts w:ascii="Times New Roman" w:hAnsi="Times New Roman"/>
                <w:color w:val="000000"/>
              </w:rPr>
            </w:pPr>
            <w:r w:rsidRPr="000A50FA">
              <w:rPr>
                <w:rFonts w:ascii="Times New Roman" w:hAnsi="Times New Roman"/>
                <w:color w:val="000000"/>
                <w:lang w:val="sr-Cyrl-CS"/>
              </w:rPr>
              <w:t>Организовањезимске службе у сезони 2018/2019 - рад комплетне механизације на чишћењу и посипању путева на подручју града Бијељина - сјевернидио – Лот 3</w:t>
            </w:r>
          </w:p>
        </w:tc>
        <w:tc>
          <w:tcPr>
            <w:tcW w:w="1257"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36.454,86</w:t>
            </w:r>
          </w:p>
        </w:tc>
        <w:tc>
          <w:tcPr>
            <w:tcW w:w="3755" w:type="dxa"/>
            <w:shd w:val="clear" w:color="auto" w:fill="auto"/>
            <w:vAlign w:val="center"/>
          </w:tcPr>
          <w:p w:rsidR="009A00B6" w:rsidRPr="000A50FA" w:rsidRDefault="009A00B6" w:rsidP="000A50FA">
            <w:pPr>
              <w:pStyle w:val="NoSpacing"/>
              <w:rPr>
                <w:rFonts w:ascii="Times New Roman" w:hAnsi="Times New Roman"/>
                <w:color w:val="000000"/>
                <w:lang w:val="sr-Cyrl-CS"/>
              </w:rPr>
            </w:pPr>
            <w:r w:rsidRPr="000A50FA">
              <w:rPr>
                <w:rFonts w:ascii="Times New Roman" w:hAnsi="Times New Roman"/>
                <w:color w:val="000000"/>
                <w:lang w:val="sr-Cyrl-CS"/>
              </w:rPr>
              <w:t>рад камиона 118,35</w:t>
            </w:r>
            <w:r w:rsidRPr="000A50FA">
              <w:rPr>
                <w:rFonts w:ascii="Times New Roman" w:hAnsi="Times New Roman"/>
                <w:color w:val="000000"/>
                <w:lang w:val="sr-Latn-CS"/>
              </w:rPr>
              <w:t>h</w:t>
            </w:r>
            <w:r w:rsidRPr="000A50FA">
              <w:rPr>
                <w:rFonts w:ascii="Times New Roman" w:hAnsi="Times New Roman"/>
                <w:color w:val="000000"/>
              </w:rPr>
              <w:t xml:space="preserve">, </w:t>
            </w:r>
            <w:r w:rsidRPr="000A50FA">
              <w:rPr>
                <w:rFonts w:ascii="Times New Roman" w:hAnsi="Times New Roman"/>
                <w:color w:val="000000"/>
                <w:lang w:val="sr-Cyrl-CS"/>
              </w:rPr>
              <w:t xml:space="preserve">рад остале механизације </w:t>
            </w:r>
            <w:r w:rsidRPr="000A50FA">
              <w:rPr>
                <w:rFonts w:ascii="Times New Roman" w:hAnsi="Times New Roman"/>
                <w:color w:val="000000"/>
              </w:rPr>
              <w:t>12</w:t>
            </w:r>
            <w:r w:rsidRPr="000A50FA">
              <w:rPr>
                <w:rFonts w:ascii="Times New Roman" w:hAnsi="Times New Roman"/>
                <w:color w:val="000000"/>
                <w:lang w:val="sr-Latn-CS"/>
              </w:rPr>
              <w:t>h</w:t>
            </w:r>
            <w:r w:rsidRPr="000A50FA">
              <w:rPr>
                <w:rFonts w:ascii="Times New Roman" w:hAnsi="Times New Roman"/>
                <w:color w:val="000000"/>
                <w:lang w:val="sr-Cyrl-CS"/>
              </w:rPr>
              <w:t xml:space="preserve"> иутрошак </w:t>
            </w:r>
            <w:r w:rsidRPr="000A50FA">
              <w:rPr>
                <w:rFonts w:ascii="Times New Roman" w:hAnsi="Times New Roman"/>
                <w:color w:val="000000"/>
              </w:rPr>
              <w:t>ризле за посипање свих локалних и некатегорисаних путева</w:t>
            </w:r>
            <w:r w:rsidRPr="000A50FA">
              <w:rPr>
                <w:rFonts w:ascii="Times New Roman" w:hAnsi="Times New Roman"/>
                <w:color w:val="000000"/>
                <w:lang w:val="sr-Cyrl-CS"/>
              </w:rPr>
              <w:t xml:space="preserve"> 152м</w:t>
            </w:r>
            <w:r w:rsidRPr="000A50FA">
              <w:rPr>
                <w:rFonts w:ascii="Times New Roman" w:hAnsi="Times New Roman"/>
                <w:color w:val="000000"/>
                <w:vertAlign w:val="superscript"/>
                <w:lang w:val="sr-Cyrl-CS"/>
              </w:rPr>
              <w:t>3</w:t>
            </w:r>
          </w:p>
        </w:tc>
      </w:tr>
    </w:tbl>
    <w:p w:rsidR="00B01BB9" w:rsidRDefault="00B01BB9" w:rsidP="009A00B6">
      <w:pPr>
        <w:rPr>
          <w:color w:val="FF0000"/>
        </w:rPr>
      </w:pPr>
    </w:p>
    <w:p w:rsidR="00B01BB9" w:rsidRPr="0009289E" w:rsidRDefault="00B01BB9" w:rsidP="009A00B6">
      <w:pPr>
        <w:rPr>
          <w:color w:val="FF0000"/>
        </w:rPr>
      </w:pPr>
    </w:p>
    <w:bookmarkEnd w:id="27"/>
    <w:p w:rsidR="009A00B6" w:rsidRPr="00B01BB9" w:rsidRDefault="009A00B6" w:rsidP="00B01BB9">
      <w:pPr>
        <w:pStyle w:val="NoSpacing"/>
        <w:rPr>
          <w:rFonts w:ascii="Times New Roman" w:hAnsi="Times New Roman"/>
          <w:b/>
          <w:sz w:val="24"/>
          <w:szCs w:val="24"/>
        </w:rPr>
      </w:pPr>
      <w:r w:rsidRPr="00B01BB9">
        <w:rPr>
          <w:rFonts w:ascii="Times New Roman" w:hAnsi="Times New Roman"/>
          <w:b/>
          <w:sz w:val="24"/>
          <w:szCs w:val="24"/>
        </w:rPr>
        <w:t>Одржавање и изградња јавне расвјете</w:t>
      </w:r>
    </w:p>
    <w:p w:rsidR="009A00B6" w:rsidRPr="00C86E8A" w:rsidRDefault="009A00B6" w:rsidP="009A00B6">
      <w:pPr>
        <w:rPr>
          <w:b/>
        </w:rPr>
      </w:pPr>
    </w:p>
    <w:p w:rsidR="009A00B6" w:rsidRPr="00B01BB9" w:rsidRDefault="009A00B6" w:rsidP="009A00B6">
      <w:pPr>
        <w:ind w:firstLine="720"/>
        <w:rPr>
          <w:i w:val="0"/>
          <w:shd w:val="clear" w:color="auto" w:fill="FFFFFF"/>
        </w:rPr>
      </w:pPr>
      <w:r w:rsidRPr="00B01BB9">
        <w:rPr>
          <w:i w:val="0"/>
        </w:rPr>
        <w:t xml:space="preserve">Oдржавање и изградња јавне расвјете подразумјева управљање и одржавање објеката и уређаја јавне расвјете. </w:t>
      </w:r>
      <w:r w:rsidRPr="00B01BB9">
        <w:rPr>
          <w:i w:val="0"/>
          <w:shd w:val="clear" w:color="auto" w:fill="FFFFFF"/>
        </w:rPr>
        <w:t xml:space="preserve">Екипе које раде на одржавању су у току године имале и додатан дио посла око рекострукције мреже јавне расвјете на неколико локација јер се јавила потреба за истим као последица радова Елекетродистрибуције Бијељина гдје je реконструкцијом трафо станица </w:t>
      </w:r>
      <w:r w:rsidRPr="00B01BB9">
        <w:rPr>
          <w:i w:val="0"/>
          <w:shd w:val="clear" w:color="auto" w:fill="FFFFFF"/>
          <w:lang w:val="sr-Cyrl-CS"/>
        </w:rPr>
        <w:t>дошло до</w:t>
      </w:r>
      <w:r w:rsidRPr="00B01BB9">
        <w:rPr>
          <w:i w:val="0"/>
          <w:shd w:val="clear" w:color="auto" w:fill="FFFFFF"/>
        </w:rPr>
        <w:t>избацивањ</w:t>
      </w:r>
      <w:r w:rsidRPr="00B01BB9">
        <w:rPr>
          <w:i w:val="0"/>
          <w:shd w:val="clear" w:color="auto" w:fill="FFFFFF"/>
          <w:lang w:val="sr-Cyrl-CS"/>
        </w:rPr>
        <w:t>а</w:t>
      </w:r>
      <w:r w:rsidRPr="00B01BB9">
        <w:rPr>
          <w:i w:val="0"/>
          <w:shd w:val="clear" w:color="auto" w:fill="FFFFFF"/>
        </w:rPr>
        <w:t xml:space="preserve"> опреме јавне расвјете</w:t>
      </w:r>
      <w:r w:rsidRPr="00B01BB9">
        <w:rPr>
          <w:i w:val="0"/>
          <w:shd w:val="clear" w:color="auto" w:fill="FFFFFF"/>
          <w:lang w:val="sr-Cyrl-CS"/>
        </w:rPr>
        <w:t>,</w:t>
      </w:r>
      <w:r w:rsidRPr="00B01BB9">
        <w:rPr>
          <w:i w:val="0"/>
          <w:shd w:val="clear" w:color="auto" w:fill="FFFFFF"/>
        </w:rPr>
        <w:t xml:space="preserve"> па се мораoугра</w:t>
      </w:r>
      <w:r w:rsidRPr="00B01BB9">
        <w:rPr>
          <w:i w:val="0"/>
          <w:shd w:val="clear" w:color="auto" w:fill="FFFFFF"/>
          <w:lang w:val="sr-Cyrl-CS"/>
        </w:rPr>
        <w:t>ђивати</w:t>
      </w:r>
      <w:r w:rsidRPr="00B01BB9">
        <w:rPr>
          <w:i w:val="0"/>
          <w:shd w:val="clear" w:color="auto" w:fill="FFFFFF"/>
        </w:rPr>
        <w:t xml:space="preserve"> нови</w:t>
      </w:r>
      <w:r w:rsidRPr="00B01BB9">
        <w:rPr>
          <w:i w:val="0"/>
          <w:shd w:val="clear" w:color="auto" w:fill="FFFFFF"/>
          <w:lang w:val="sr-Cyrl-CS"/>
        </w:rPr>
        <w:t xml:space="preserve"> разводни</w:t>
      </w:r>
      <w:r w:rsidRPr="00B01BB9">
        <w:rPr>
          <w:i w:val="0"/>
          <w:shd w:val="clear" w:color="auto" w:fill="FFFFFF"/>
        </w:rPr>
        <w:t xml:space="preserve"> ормар</w:t>
      </w:r>
      <w:r w:rsidRPr="00B01BB9">
        <w:rPr>
          <w:i w:val="0"/>
          <w:shd w:val="clear" w:color="auto" w:fill="FFFFFF"/>
          <w:lang w:val="sr-Cyrl-CS"/>
        </w:rPr>
        <w:t>.</w:t>
      </w:r>
      <w:r w:rsidRPr="00B01BB9">
        <w:rPr>
          <w:i w:val="0"/>
          <w:noProof/>
          <w:shd w:val="clear" w:color="auto" w:fill="FFFFFF"/>
          <w:lang w:val="sr-Cyrl-CS"/>
        </w:rPr>
        <w:t>Поред тога вршени су радови и на растерећењу мреже јавне расвјете јер због дотрајалости опреме морали су се уграђивати нови ормари са пратећом опремом, као и санацијом оштећена на мрежи јавне расвјете изазване невременом у августу 2019. године</w:t>
      </w:r>
      <w:r w:rsidRPr="00B01BB9">
        <w:rPr>
          <w:i w:val="0"/>
          <w:noProof/>
          <w:shd w:val="clear" w:color="auto" w:fill="FFFFFF"/>
          <w:lang w:val="sr-Latn-CS"/>
        </w:rPr>
        <w:t xml:space="preserve">. </w:t>
      </w:r>
      <w:r w:rsidRPr="00B01BB9">
        <w:rPr>
          <w:i w:val="0"/>
          <w:shd w:val="clear" w:color="auto" w:fill="FFFFFF"/>
          <w:lang w:val="sr-Cyrl-CS"/>
        </w:rPr>
        <w:t>На основу</w:t>
      </w:r>
      <w:r w:rsidRPr="00B01BB9">
        <w:rPr>
          <w:i w:val="0"/>
          <w:shd w:val="clear" w:color="auto" w:fill="FFFFFF"/>
        </w:rPr>
        <w:t xml:space="preserve"> претходно наведено</w:t>
      </w:r>
      <w:r w:rsidRPr="00B01BB9">
        <w:rPr>
          <w:i w:val="0"/>
          <w:shd w:val="clear" w:color="auto" w:fill="FFFFFF"/>
          <w:lang w:val="sr-Cyrl-CS"/>
        </w:rPr>
        <w:t>г произилази да су</w:t>
      </w:r>
      <w:r w:rsidRPr="00B01BB9">
        <w:rPr>
          <w:i w:val="0"/>
          <w:shd w:val="clear" w:color="auto" w:fill="FFFFFF"/>
        </w:rPr>
        <w:t>трошков</w:t>
      </w:r>
      <w:r w:rsidRPr="00B01BB9">
        <w:rPr>
          <w:i w:val="0"/>
          <w:shd w:val="clear" w:color="auto" w:fill="FFFFFF"/>
          <w:lang w:val="sr-Cyrl-CS"/>
        </w:rPr>
        <w:t>и</w:t>
      </w:r>
      <w:r w:rsidRPr="00B01BB9">
        <w:rPr>
          <w:i w:val="0"/>
          <w:shd w:val="clear" w:color="auto" w:fill="FFFFFF"/>
        </w:rPr>
        <w:t xml:space="preserve"> на одржавању јавне расвјете у</w:t>
      </w:r>
      <w:r w:rsidRPr="00B01BB9">
        <w:rPr>
          <w:i w:val="0"/>
        </w:rPr>
        <w:t xml:space="preserve"> извјештајном периоду </w:t>
      </w:r>
      <w:r w:rsidRPr="00B01BB9">
        <w:rPr>
          <w:i w:val="0"/>
          <w:lang w:val="sr-Cyrl-CS"/>
        </w:rPr>
        <w:t>износили</w:t>
      </w:r>
      <w:r w:rsidRPr="00B01BB9">
        <w:rPr>
          <w:i w:val="0"/>
          <w:noProof/>
          <w:shd w:val="clear" w:color="auto" w:fill="FFFFFF"/>
          <w:lang w:val="sr-Cyrl-CS"/>
        </w:rPr>
        <w:t>169.749,28 КМ</w:t>
      </w:r>
      <w:r w:rsidRPr="00B01BB9">
        <w:rPr>
          <w:i w:val="0"/>
          <w:shd w:val="clear" w:color="auto" w:fill="FFFFFF"/>
        </w:rPr>
        <w:t xml:space="preserve">, a </w:t>
      </w:r>
      <w:r w:rsidRPr="00B01BB9">
        <w:rPr>
          <w:i w:val="0"/>
          <w:shd w:val="clear" w:color="auto" w:fill="FFFFFF"/>
          <w:lang w:val="sr-Cyrl-CS"/>
        </w:rPr>
        <w:t xml:space="preserve">број </w:t>
      </w:r>
      <w:r w:rsidRPr="00B01BB9">
        <w:rPr>
          <w:i w:val="0"/>
          <w:shd w:val="clear" w:color="auto" w:fill="FFFFFF"/>
        </w:rPr>
        <w:t xml:space="preserve">интервенција </w:t>
      </w:r>
      <w:r w:rsidRPr="00B01BB9">
        <w:rPr>
          <w:i w:val="0"/>
          <w:shd w:val="clear" w:color="auto" w:fill="FFFFFF"/>
          <w:lang w:val="sr-Cyrl-CS"/>
        </w:rPr>
        <w:t xml:space="preserve">је био на новоу претходног периодаи износи </w:t>
      </w:r>
      <w:r w:rsidRPr="00B01BB9">
        <w:rPr>
          <w:i w:val="0"/>
          <w:noProof/>
          <w:shd w:val="clear" w:color="auto" w:fill="FFFFFF"/>
          <w:lang w:val="sr-Cyrl-CS"/>
        </w:rPr>
        <w:t>1733</w:t>
      </w:r>
      <w:r w:rsidRPr="00B01BB9">
        <w:rPr>
          <w:i w:val="0"/>
          <w:lang w:val="sr-Cyrl-CS"/>
        </w:rPr>
        <w:t xml:space="preserve"> интервенција</w:t>
      </w:r>
      <w:r w:rsidRPr="00B01BB9">
        <w:rPr>
          <w:i w:val="0"/>
        </w:rPr>
        <w:t>.</w:t>
      </w:r>
    </w:p>
    <w:p w:rsidR="009A00B6" w:rsidRPr="00B01BB9" w:rsidRDefault="009A00B6" w:rsidP="009A00B6">
      <w:pPr>
        <w:ind w:firstLine="720"/>
        <w:rPr>
          <w:i w:val="0"/>
          <w:shd w:val="clear" w:color="auto" w:fill="FFFFFF"/>
        </w:rPr>
      </w:pPr>
      <w:r w:rsidRPr="00B01BB9">
        <w:rPr>
          <w:i w:val="0"/>
          <w:shd w:val="clear" w:color="auto" w:fill="FFFFFF"/>
        </w:rPr>
        <w:t>У покренутом поступку легализације претходној години је легализованa</w:t>
      </w:r>
      <w:r w:rsidR="003215AE">
        <w:rPr>
          <w:i w:val="0"/>
          <w:shd w:val="clear" w:color="auto" w:fill="FFFFFF"/>
          <w:lang w:val="bs-Cyrl-BA"/>
        </w:rPr>
        <w:t xml:space="preserve"> </w:t>
      </w:r>
      <w:r w:rsidRPr="00B01BB9">
        <w:rPr>
          <w:i w:val="0"/>
          <w:shd w:val="clear" w:color="auto" w:fill="FFFFFF"/>
          <w:lang w:val="sr-Cyrl-CS"/>
        </w:rPr>
        <w:t>једна</w:t>
      </w:r>
      <w:r w:rsidR="003215AE">
        <w:rPr>
          <w:i w:val="0"/>
          <w:shd w:val="clear" w:color="auto" w:fill="FFFFFF"/>
          <w:lang w:val="sr-Cyrl-CS"/>
        </w:rPr>
        <w:t xml:space="preserve"> </w:t>
      </w:r>
      <w:r w:rsidRPr="00B01BB9">
        <w:rPr>
          <w:i w:val="0"/>
          <w:shd w:val="clear" w:color="auto" w:fill="FFFFFF"/>
        </w:rPr>
        <w:t>јавн</w:t>
      </w:r>
      <w:r w:rsidRPr="00B01BB9">
        <w:rPr>
          <w:i w:val="0"/>
          <w:shd w:val="clear" w:color="auto" w:fill="FFFFFF"/>
          <w:lang w:val="sr-Cyrl-CS"/>
        </w:rPr>
        <w:t>а</w:t>
      </w:r>
      <w:r w:rsidR="003215AE">
        <w:rPr>
          <w:i w:val="0"/>
          <w:shd w:val="clear" w:color="auto" w:fill="FFFFFF"/>
          <w:lang w:val="sr-Cyrl-CS"/>
        </w:rPr>
        <w:t xml:space="preserve"> </w:t>
      </w:r>
      <w:r w:rsidRPr="00B01BB9">
        <w:rPr>
          <w:i w:val="0"/>
          <w:shd w:val="clear" w:color="auto" w:fill="FFFFFF"/>
        </w:rPr>
        <w:t>расвјет</w:t>
      </w:r>
      <w:r w:rsidRPr="00B01BB9">
        <w:rPr>
          <w:i w:val="0"/>
          <w:shd w:val="clear" w:color="auto" w:fill="FFFFFF"/>
          <w:lang w:val="sr-Cyrl-CS"/>
        </w:rPr>
        <w:t>а</w:t>
      </w:r>
      <w:r w:rsidRPr="00B01BB9">
        <w:rPr>
          <w:i w:val="0"/>
          <w:shd w:val="clear" w:color="auto" w:fill="FFFFFF"/>
        </w:rPr>
        <w:t xml:space="preserve"> и поменути поступак је у току за још око </w:t>
      </w:r>
      <w:r w:rsidRPr="00B01BB9">
        <w:rPr>
          <w:i w:val="0"/>
          <w:shd w:val="clear" w:color="auto" w:fill="FFFFFF"/>
          <w:lang w:val="sr-Cyrl-CS"/>
        </w:rPr>
        <w:t>7</w:t>
      </w:r>
      <w:r w:rsidRPr="00B01BB9">
        <w:rPr>
          <w:i w:val="0"/>
          <w:shd w:val="clear" w:color="auto" w:fill="FFFFFF"/>
        </w:rPr>
        <w:t xml:space="preserve"> јавних расвјета како би се </w:t>
      </w:r>
      <w:r w:rsidRPr="00B01BB9">
        <w:rPr>
          <w:i w:val="0"/>
          <w:shd w:val="clear" w:color="auto" w:fill="FFFFFF"/>
        </w:rPr>
        <w:lastRenderedPageBreak/>
        <w:t>регистровале и прикључиле на НН мрежу. Поступак је дуготрајан са обавезом да се прикупи велики број сагласности, излазци на терен, исправке недостатка које утврде комисије и др. У 20</w:t>
      </w:r>
      <w:r w:rsidRPr="00B01BB9">
        <w:rPr>
          <w:i w:val="0"/>
          <w:shd w:val="clear" w:color="auto" w:fill="FFFFFF"/>
          <w:lang w:val="sr-Cyrl-CS"/>
        </w:rPr>
        <w:t>20</w:t>
      </w:r>
      <w:r w:rsidRPr="00B01BB9">
        <w:rPr>
          <w:i w:val="0"/>
          <w:shd w:val="clear" w:color="auto" w:fill="FFFFFF"/>
        </w:rPr>
        <w:t>. години покушаће се изврши легализација комплетне расвјете која је изграђена у претходном периоду.</w:t>
      </w:r>
    </w:p>
    <w:p w:rsidR="003B752D" w:rsidRPr="000A50FA" w:rsidRDefault="009A00B6" w:rsidP="000A50FA">
      <w:pPr>
        <w:ind w:firstLine="720"/>
        <w:rPr>
          <w:i w:val="0"/>
          <w:shd w:val="clear" w:color="auto" w:fill="FFFFFF"/>
        </w:rPr>
      </w:pPr>
      <w:r w:rsidRPr="00B01BB9">
        <w:rPr>
          <w:i w:val="0"/>
          <w:shd w:val="clear" w:color="auto" w:fill="FFFFFF"/>
        </w:rPr>
        <w:t>Потрошња електричне енергије за рад јавне расвјете у 201</w:t>
      </w:r>
      <w:r w:rsidRPr="00B01BB9">
        <w:rPr>
          <w:i w:val="0"/>
          <w:shd w:val="clear" w:color="auto" w:fill="FFFFFF"/>
          <w:lang w:val="sr-Cyrl-CS"/>
        </w:rPr>
        <w:t>9</w:t>
      </w:r>
      <w:r w:rsidRPr="00B01BB9">
        <w:rPr>
          <w:i w:val="0"/>
          <w:shd w:val="clear" w:color="auto" w:fill="FFFFFF"/>
        </w:rPr>
        <w:t xml:space="preserve">. години је износила </w:t>
      </w:r>
      <w:r w:rsidRPr="00B01BB9">
        <w:rPr>
          <w:i w:val="0"/>
          <w:noProof/>
          <w:shd w:val="clear" w:color="auto" w:fill="FFFFFF"/>
          <w:lang w:val="sr-Cyrl-CS"/>
        </w:rPr>
        <w:t>1.149.411,96 КМ</w:t>
      </w:r>
    </w:p>
    <w:p w:rsidR="00440812" w:rsidRPr="000A50FA" w:rsidRDefault="00440812" w:rsidP="000A50FA">
      <w:pPr>
        <w:rPr>
          <w:i w:val="0"/>
          <w:shd w:val="clear" w:color="auto" w:fill="FFFFFF"/>
        </w:rPr>
      </w:pPr>
    </w:p>
    <w:p w:rsidR="009A00B6" w:rsidRPr="00777807" w:rsidRDefault="009A00B6" w:rsidP="009A00B6">
      <w:pPr>
        <w:ind w:firstLine="720"/>
        <w:rPr>
          <w:i w:val="0"/>
        </w:rPr>
      </w:pPr>
      <w:r w:rsidRPr="00777807">
        <w:rPr>
          <w:i w:val="0"/>
        </w:rPr>
        <w:t xml:space="preserve">Табела </w:t>
      </w:r>
      <w:r w:rsidR="00440812">
        <w:rPr>
          <w:i w:val="0"/>
        </w:rPr>
        <w:t>7</w:t>
      </w:r>
      <w:r w:rsidRPr="00777807">
        <w:rPr>
          <w:i w:val="0"/>
        </w:rPr>
        <w:t>. Преглед одржавања јавне расвјете и потрошње електричне енергије</w:t>
      </w:r>
    </w:p>
    <w:p w:rsidR="009A00B6" w:rsidRPr="00D11279" w:rsidRDefault="009A00B6" w:rsidP="009A00B6">
      <w:pPr>
        <w:rPr>
          <w:color w:val="FF0000"/>
          <w:sz w:val="12"/>
          <w:szCs w:val="1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3896"/>
        <w:gridCol w:w="1521"/>
        <w:gridCol w:w="1559"/>
        <w:gridCol w:w="1843"/>
      </w:tblGrid>
      <w:tr w:rsidR="009A00B6" w:rsidRPr="00D11279" w:rsidTr="005818DF">
        <w:trPr>
          <w:trHeight w:val="543"/>
        </w:trPr>
        <w:tc>
          <w:tcPr>
            <w:tcW w:w="645" w:type="dxa"/>
            <w:shd w:val="clear" w:color="auto" w:fill="BFBFBF"/>
            <w:vAlign w:val="center"/>
          </w:tcPr>
          <w:p w:rsidR="009A00B6" w:rsidRPr="000A50FA" w:rsidRDefault="009A00B6" w:rsidP="009A00B6">
            <w:pPr>
              <w:jc w:val="center"/>
              <w:rPr>
                <w:b/>
                <w:bCs/>
                <w:i w:val="0"/>
                <w:sz w:val="20"/>
                <w:szCs w:val="20"/>
              </w:rPr>
            </w:pPr>
            <w:r w:rsidRPr="000A50FA">
              <w:rPr>
                <w:b/>
                <w:bCs/>
                <w:i w:val="0"/>
                <w:sz w:val="20"/>
                <w:szCs w:val="20"/>
              </w:rPr>
              <w:t>Ред.</w:t>
            </w:r>
          </w:p>
          <w:p w:rsidR="009A00B6" w:rsidRPr="000A50FA" w:rsidRDefault="009A00B6" w:rsidP="009A00B6">
            <w:pPr>
              <w:jc w:val="center"/>
              <w:rPr>
                <w:b/>
                <w:bCs/>
                <w:i w:val="0"/>
                <w:sz w:val="20"/>
                <w:szCs w:val="20"/>
              </w:rPr>
            </w:pPr>
            <w:r w:rsidRPr="000A50FA">
              <w:rPr>
                <w:b/>
                <w:bCs/>
                <w:i w:val="0"/>
                <w:sz w:val="20"/>
                <w:szCs w:val="20"/>
              </w:rPr>
              <w:t>број</w:t>
            </w:r>
          </w:p>
        </w:tc>
        <w:tc>
          <w:tcPr>
            <w:tcW w:w="3896" w:type="dxa"/>
            <w:shd w:val="clear" w:color="auto" w:fill="BFBFBF"/>
            <w:vAlign w:val="center"/>
          </w:tcPr>
          <w:p w:rsidR="009A00B6" w:rsidRPr="000A50FA" w:rsidRDefault="009A00B6" w:rsidP="009A00B6">
            <w:pPr>
              <w:jc w:val="center"/>
              <w:rPr>
                <w:b/>
                <w:bCs/>
                <w:i w:val="0"/>
                <w:sz w:val="20"/>
                <w:szCs w:val="20"/>
              </w:rPr>
            </w:pPr>
            <w:r w:rsidRPr="000A50FA">
              <w:rPr>
                <w:b/>
                <w:bCs/>
                <w:i w:val="0"/>
                <w:sz w:val="20"/>
                <w:szCs w:val="20"/>
              </w:rPr>
              <w:t>Назив пројекта</w:t>
            </w:r>
          </w:p>
        </w:tc>
        <w:tc>
          <w:tcPr>
            <w:tcW w:w="1521" w:type="dxa"/>
            <w:shd w:val="clear" w:color="auto" w:fill="BFBFBF"/>
            <w:vAlign w:val="center"/>
          </w:tcPr>
          <w:p w:rsidR="009A00B6" w:rsidRPr="000A50FA" w:rsidRDefault="009A00B6" w:rsidP="009A00B6">
            <w:pPr>
              <w:jc w:val="center"/>
              <w:rPr>
                <w:b/>
                <w:bCs/>
                <w:i w:val="0"/>
                <w:sz w:val="20"/>
                <w:szCs w:val="20"/>
              </w:rPr>
            </w:pPr>
            <w:r w:rsidRPr="000A50FA">
              <w:rPr>
                <w:b/>
                <w:bCs/>
                <w:i w:val="0"/>
                <w:sz w:val="20"/>
                <w:szCs w:val="20"/>
              </w:rPr>
              <w:t>Период реализације</w:t>
            </w:r>
          </w:p>
        </w:tc>
        <w:tc>
          <w:tcPr>
            <w:tcW w:w="1559" w:type="dxa"/>
            <w:shd w:val="clear" w:color="auto" w:fill="BFBFBF"/>
            <w:vAlign w:val="center"/>
          </w:tcPr>
          <w:p w:rsidR="009A00B6" w:rsidRPr="000A50FA" w:rsidRDefault="009A00B6" w:rsidP="009A00B6">
            <w:pPr>
              <w:jc w:val="center"/>
              <w:rPr>
                <w:b/>
                <w:bCs/>
                <w:i w:val="0"/>
                <w:sz w:val="20"/>
                <w:szCs w:val="20"/>
              </w:rPr>
            </w:pPr>
            <w:r w:rsidRPr="000A50FA">
              <w:rPr>
                <w:b/>
                <w:bCs/>
                <w:i w:val="0"/>
                <w:sz w:val="20"/>
                <w:szCs w:val="20"/>
              </w:rPr>
              <w:t>Вриједност извршених радова</w:t>
            </w:r>
          </w:p>
        </w:tc>
        <w:tc>
          <w:tcPr>
            <w:tcW w:w="1843" w:type="dxa"/>
            <w:shd w:val="clear" w:color="auto" w:fill="BFBFBF"/>
            <w:vAlign w:val="center"/>
          </w:tcPr>
          <w:p w:rsidR="009A00B6" w:rsidRPr="000A50FA" w:rsidRDefault="009A00B6" w:rsidP="009A00B6">
            <w:pPr>
              <w:jc w:val="center"/>
              <w:rPr>
                <w:b/>
                <w:bCs/>
                <w:i w:val="0"/>
                <w:sz w:val="20"/>
                <w:szCs w:val="20"/>
              </w:rPr>
            </w:pPr>
            <w:r w:rsidRPr="000A50FA">
              <w:rPr>
                <w:b/>
                <w:bCs/>
                <w:i w:val="0"/>
                <w:sz w:val="20"/>
                <w:szCs w:val="20"/>
              </w:rPr>
              <w:t>Количина изведених радова</w:t>
            </w:r>
          </w:p>
        </w:tc>
      </w:tr>
      <w:tr w:rsidR="009A00B6" w:rsidRPr="00D11279" w:rsidTr="005818DF">
        <w:trPr>
          <w:trHeight w:val="374"/>
        </w:trPr>
        <w:tc>
          <w:tcPr>
            <w:tcW w:w="645" w:type="dxa"/>
            <w:vAlign w:val="center"/>
          </w:tcPr>
          <w:p w:rsidR="009A00B6" w:rsidRPr="000A50FA" w:rsidRDefault="009A00B6" w:rsidP="009A00B6">
            <w:pPr>
              <w:jc w:val="center"/>
              <w:rPr>
                <w:i w:val="0"/>
                <w:sz w:val="20"/>
                <w:szCs w:val="20"/>
              </w:rPr>
            </w:pPr>
            <w:r w:rsidRPr="000A50FA">
              <w:rPr>
                <w:i w:val="0"/>
                <w:sz w:val="20"/>
                <w:szCs w:val="20"/>
              </w:rPr>
              <w:t>1</w:t>
            </w:r>
          </w:p>
        </w:tc>
        <w:tc>
          <w:tcPr>
            <w:tcW w:w="3896" w:type="dxa"/>
            <w:vAlign w:val="center"/>
          </w:tcPr>
          <w:p w:rsidR="009A00B6" w:rsidRPr="000A50FA" w:rsidRDefault="009A00B6" w:rsidP="009A00B6">
            <w:pPr>
              <w:rPr>
                <w:i w:val="0"/>
                <w:sz w:val="20"/>
                <w:szCs w:val="20"/>
              </w:rPr>
            </w:pPr>
            <w:r w:rsidRPr="000A50FA">
              <w:rPr>
                <w:i w:val="0"/>
                <w:sz w:val="20"/>
                <w:szCs w:val="20"/>
              </w:rPr>
              <w:t>Одржавање јавне расвјете на територији Града Бијељина</w:t>
            </w:r>
          </w:p>
        </w:tc>
        <w:tc>
          <w:tcPr>
            <w:tcW w:w="1521" w:type="dxa"/>
            <w:vAlign w:val="center"/>
          </w:tcPr>
          <w:p w:rsidR="009A00B6" w:rsidRPr="000A50FA" w:rsidRDefault="009A00B6" w:rsidP="009A00B6">
            <w:pPr>
              <w:jc w:val="center"/>
              <w:rPr>
                <w:i w:val="0"/>
                <w:sz w:val="20"/>
                <w:szCs w:val="20"/>
              </w:rPr>
            </w:pPr>
            <w:r w:rsidRPr="000A50FA">
              <w:rPr>
                <w:i w:val="0"/>
                <w:sz w:val="20"/>
                <w:szCs w:val="20"/>
              </w:rPr>
              <w:t>201</w:t>
            </w:r>
            <w:r w:rsidRPr="000A50FA">
              <w:rPr>
                <w:i w:val="0"/>
                <w:sz w:val="20"/>
                <w:szCs w:val="20"/>
                <w:lang w:val="sr-Cyrl-CS"/>
              </w:rPr>
              <w:t>9</w:t>
            </w:r>
            <w:r w:rsidRPr="000A50FA">
              <w:rPr>
                <w:i w:val="0"/>
                <w:sz w:val="20"/>
                <w:szCs w:val="20"/>
              </w:rPr>
              <w:t>. година</w:t>
            </w:r>
          </w:p>
        </w:tc>
        <w:tc>
          <w:tcPr>
            <w:tcW w:w="1559" w:type="dxa"/>
            <w:vAlign w:val="center"/>
          </w:tcPr>
          <w:p w:rsidR="009A00B6" w:rsidRPr="000A50FA" w:rsidRDefault="009A00B6" w:rsidP="009A00B6">
            <w:pPr>
              <w:jc w:val="right"/>
              <w:rPr>
                <w:i w:val="0"/>
                <w:sz w:val="20"/>
                <w:szCs w:val="20"/>
              </w:rPr>
            </w:pPr>
            <w:r w:rsidRPr="000A50FA">
              <w:rPr>
                <w:i w:val="0"/>
                <w:noProof/>
                <w:sz w:val="20"/>
                <w:szCs w:val="20"/>
                <w:shd w:val="clear" w:color="auto" w:fill="FFFFFF"/>
                <w:lang w:val="sr-Cyrl-CS"/>
              </w:rPr>
              <w:t>169.749,28 КМ</w:t>
            </w:r>
          </w:p>
        </w:tc>
        <w:tc>
          <w:tcPr>
            <w:tcW w:w="1843" w:type="dxa"/>
            <w:vAlign w:val="center"/>
          </w:tcPr>
          <w:p w:rsidR="009A00B6" w:rsidRPr="000A50FA" w:rsidRDefault="009A00B6" w:rsidP="009A00B6">
            <w:pPr>
              <w:jc w:val="center"/>
              <w:rPr>
                <w:i w:val="0"/>
                <w:sz w:val="20"/>
                <w:szCs w:val="20"/>
                <w:shd w:val="clear" w:color="auto" w:fill="FFFFFF"/>
                <w:lang w:val="sr-Cyrl-CS"/>
              </w:rPr>
            </w:pPr>
            <w:r w:rsidRPr="000A50FA">
              <w:rPr>
                <w:i w:val="0"/>
                <w:sz w:val="20"/>
                <w:szCs w:val="20"/>
              </w:rPr>
              <w:t> </w:t>
            </w:r>
            <w:r w:rsidRPr="000A50FA">
              <w:rPr>
                <w:i w:val="0"/>
                <w:noProof/>
                <w:sz w:val="20"/>
                <w:szCs w:val="20"/>
                <w:shd w:val="clear" w:color="auto" w:fill="FFFFFF"/>
                <w:lang w:val="sr-Cyrl-CS"/>
              </w:rPr>
              <w:t>1733</w:t>
            </w:r>
          </w:p>
          <w:p w:rsidR="009A00B6" w:rsidRPr="000A50FA" w:rsidRDefault="009A00B6" w:rsidP="009A00B6">
            <w:pPr>
              <w:jc w:val="center"/>
              <w:rPr>
                <w:i w:val="0"/>
                <w:sz w:val="20"/>
                <w:szCs w:val="20"/>
              </w:rPr>
            </w:pPr>
            <w:r w:rsidRPr="000A50FA">
              <w:rPr>
                <w:i w:val="0"/>
                <w:sz w:val="20"/>
                <w:szCs w:val="20"/>
              </w:rPr>
              <w:t>интервенција</w:t>
            </w:r>
          </w:p>
        </w:tc>
      </w:tr>
      <w:tr w:rsidR="009A00B6" w:rsidRPr="00D11279" w:rsidTr="005818DF">
        <w:trPr>
          <w:trHeight w:val="362"/>
        </w:trPr>
        <w:tc>
          <w:tcPr>
            <w:tcW w:w="645" w:type="dxa"/>
            <w:vAlign w:val="center"/>
          </w:tcPr>
          <w:p w:rsidR="009A00B6" w:rsidRPr="000A50FA" w:rsidRDefault="009A00B6" w:rsidP="009A00B6">
            <w:pPr>
              <w:jc w:val="center"/>
              <w:rPr>
                <w:i w:val="0"/>
                <w:sz w:val="20"/>
                <w:szCs w:val="20"/>
              </w:rPr>
            </w:pPr>
            <w:r w:rsidRPr="000A50FA">
              <w:rPr>
                <w:i w:val="0"/>
                <w:sz w:val="20"/>
                <w:szCs w:val="20"/>
              </w:rPr>
              <w:t>2</w:t>
            </w:r>
          </w:p>
        </w:tc>
        <w:tc>
          <w:tcPr>
            <w:tcW w:w="3896" w:type="dxa"/>
            <w:vAlign w:val="center"/>
          </w:tcPr>
          <w:p w:rsidR="009A00B6" w:rsidRPr="000A50FA" w:rsidRDefault="009A00B6" w:rsidP="009A00B6">
            <w:pPr>
              <w:rPr>
                <w:i w:val="0"/>
                <w:sz w:val="20"/>
                <w:szCs w:val="20"/>
              </w:rPr>
            </w:pPr>
            <w:r w:rsidRPr="000A50FA">
              <w:rPr>
                <w:i w:val="0"/>
                <w:sz w:val="20"/>
                <w:szCs w:val="20"/>
              </w:rPr>
              <w:t>Утрошак електричне енергије за јавну расвјету</w:t>
            </w:r>
          </w:p>
        </w:tc>
        <w:tc>
          <w:tcPr>
            <w:tcW w:w="1521" w:type="dxa"/>
            <w:vAlign w:val="center"/>
          </w:tcPr>
          <w:p w:rsidR="009A00B6" w:rsidRPr="000A50FA" w:rsidRDefault="009A00B6" w:rsidP="009A00B6">
            <w:pPr>
              <w:jc w:val="center"/>
              <w:rPr>
                <w:i w:val="0"/>
                <w:sz w:val="20"/>
                <w:szCs w:val="20"/>
              </w:rPr>
            </w:pPr>
            <w:r w:rsidRPr="000A50FA">
              <w:rPr>
                <w:i w:val="0"/>
                <w:sz w:val="20"/>
                <w:szCs w:val="20"/>
              </w:rPr>
              <w:t>201</w:t>
            </w:r>
            <w:r w:rsidRPr="000A50FA">
              <w:rPr>
                <w:i w:val="0"/>
                <w:sz w:val="20"/>
                <w:szCs w:val="20"/>
                <w:lang w:val="sr-Cyrl-CS"/>
              </w:rPr>
              <w:t>9</w:t>
            </w:r>
            <w:r w:rsidRPr="000A50FA">
              <w:rPr>
                <w:i w:val="0"/>
                <w:sz w:val="20"/>
                <w:szCs w:val="20"/>
              </w:rPr>
              <w:t>. година</w:t>
            </w:r>
          </w:p>
        </w:tc>
        <w:tc>
          <w:tcPr>
            <w:tcW w:w="1559" w:type="dxa"/>
            <w:vAlign w:val="center"/>
          </w:tcPr>
          <w:p w:rsidR="009A00B6" w:rsidRPr="000A50FA" w:rsidRDefault="009A00B6" w:rsidP="009A00B6">
            <w:pPr>
              <w:jc w:val="right"/>
              <w:rPr>
                <w:i w:val="0"/>
                <w:sz w:val="20"/>
                <w:szCs w:val="20"/>
              </w:rPr>
            </w:pPr>
            <w:r w:rsidRPr="000A50FA">
              <w:rPr>
                <w:i w:val="0"/>
                <w:noProof/>
                <w:sz w:val="20"/>
                <w:szCs w:val="20"/>
                <w:shd w:val="clear" w:color="auto" w:fill="FFFFFF"/>
                <w:lang w:val="sr-Cyrl-CS"/>
              </w:rPr>
              <w:t>1.149.411,96 КМ</w:t>
            </w:r>
          </w:p>
        </w:tc>
        <w:tc>
          <w:tcPr>
            <w:tcW w:w="1843" w:type="dxa"/>
            <w:vAlign w:val="center"/>
          </w:tcPr>
          <w:p w:rsidR="009A00B6" w:rsidRPr="000A50FA" w:rsidRDefault="009A00B6" w:rsidP="009A00B6">
            <w:pPr>
              <w:jc w:val="center"/>
              <w:rPr>
                <w:i w:val="0"/>
                <w:sz w:val="20"/>
                <w:szCs w:val="20"/>
              </w:rPr>
            </w:pPr>
            <w:r w:rsidRPr="000A50FA">
              <w:rPr>
                <w:i w:val="0"/>
                <w:sz w:val="20"/>
                <w:szCs w:val="20"/>
              </w:rPr>
              <w:t>24 рачуна </w:t>
            </w:r>
          </w:p>
        </w:tc>
      </w:tr>
      <w:tr w:rsidR="009A00B6" w:rsidRPr="00D11279" w:rsidTr="005818DF">
        <w:trPr>
          <w:trHeight w:val="407"/>
        </w:trPr>
        <w:tc>
          <w:tcPr>
            <w:tcW w:w="6062" w:type="dxa"/>
            <w:gridSpan w:val="3"/>
            <w:shd w:val="clear" w:color="auto" w:fill="BFBFBF"/>
            <w:vAlign w:val="center"/>
          </w:tcPr>
          <w:p w:rsidR="009A00B6" w:rsidRPr="000A50FA" w:rsidRDefault="009A00B6" w:rsidP="009A00B6">
            <w:pPr>
              <w:jc w:val="right"/>
              <w:rPr>
                <w:b/>
                <w:i w:val="0"/>
                <w:sz w:val="20"/>
                <w:szCs w:val="20"/>
              </w:rPr>
            </w:pPr>
            <w:r w:rsidRPr="000A50FA">
              <w:rPr>
                <w:b/>
                <w:i w:val="0"/>
                <w:sz w:val="20"/>
                <w:szCs w:val="20"/>
              </w:rPr>
              <w:t>УКУПНО:</w:t>
            </w:r>
          </w:p>
        </w:tc>
        <w:tc>
          <w:tcPr>
            <w:tcW w:w="1559" w:type="dxa"/>
            <w:shd w:val="clear" w:color="auto" w:fill="BFBFBF"/>
            <w:vAlign w:val="center"/>
          </w:tcPr>
          <w:p w:rsidR="009A00B6" w:rsidRPr="000A50FA" w:rsidRDefault="009A00B6" w:rsidP="009A00B6">
            <w:pPr>
              <w:jc w:val="right"/>
              <w:rPr>
                <w:b/>
                <w:i w:val="0"/>
                <w:sz w:val="20"/>
                <w:szCs w:val="20"/>
              </w:rPr>
            </w:pPr>
            <w:r w:rsidRPr="000A50FA">
              <w:rPr>
                <w:b/>
                <w:i w:val="0"/>
                <w:sz w:val="20"/>
                <w:szCs w:val="20"/>
              </w:rPr>
              <w:t>1.</w:t>
            </w:r>
            <w:r w:rsidRPr="000A50FA">
              <w:rPr>
                <w:b/>
                <w:i w:val="0"/>
                <w:sz w:val="20"/>
                <w:szCs w:val="20"/>
                <w:lang w:val="sr-Cyrl-CS"/>
              </w:rPr>
              <w:t>319</w:t>
            </w:r>
            <w:r w:rsidRPr="000A50FA">
              <w:rPr>
                <w:b/>
                <w:i w:val="0"/>
                <w:sz w:val="20"/>
                <w:szCs w:val="20"/>
              </w:rPr>
              <w:t>.</w:t>
            </w:r>
            <w:r w:rsidRPr="000A50FA">
              <w:rPr>
                <w:b/>
                <w:i w:val="0"/>
                <w:sz w:val="20"/>
                <w:szCs w:val="20"/>
                <w:lang w:val="sr-Cyrl-CS"/>
              </w:rPr>
              <w:t>161,24</w:t>
            </w:r>
            <w:r w:rsidRPr="000A50FA">
              <w:rPr>
                <w:b/>
                <w:i w:val="0"/>
                <w:sz w:val="20"/>
                <w:szCs w:val="20"/>
              </w:rPr>
              <w:t xml:space="preserve"> КМ</w:t>
            </w:r>
          </w:p>
        </w:tc>
        <w:tc>
          <w:tcPr>
            <w:tcW w:w="1843" w:type="dxa"/>
            <w:shd w:val="clear" w:color="auto" w:fill="BFBFBF"/>
            <w:vAlign w:val="center"/>
          </w:tcPr>
          <w:p w:rsidR="009A00B6" w:rsidRPr="000A50FA" w:rsidRDefault="009A00B6" w:rsidP="009A00B6">
            <w:pPr>
              <w:jc w:val="right"/>
              <w:rPr>
                <w:b/>
                <w:i w:val="0"/>
                <w:sz w:val="20"/>
                <w:szCs w:val="20"/>
              </w:rPr>
            </w:pPr>
          </w:p>
        </w:tc>
      </w:tr>
    </w:tbl>
    <w:p w:rsidR="009A00B6" w:rsidRPr="0009289E" w:rsidRDefault="009A00B6" w:rsidP="009A00B6">
      <w:pPr>
        <w:rPr>
          <w:color w:val="FF0000"/>
          <w:sz w:val="6"/>
          <w:szCs w:val="6"/>
        </w:rPr>
      </w:pPr>
    </w:p>
    <w:p w:rsidR="009A00B6" w:rsidRPr="0009289E" w:rsidRDefault="009A00B6" w:rsidP="009A00B6">
      <w:pPr>
        <w:rPr>
          <w:color w:val="FF0000"/>
          <w:sz w:val="6"/>
          <w:szCs w:val="6"/>
        </w:rPr>
      </w:pPr>
    </w:p>
    <w:p w:rsidR="009A00B6" w:rsidRPr="00440812" w:rsidRDefault="009A00B6" w:rsidP="009A00B6">
      <w:pPr>
        <w:ind w:firstLine="720"/>
        <w:rPr>
          <w:i w:val="0"/>
          <w:color w:val="FF0000"/>
          <w:lang w:val="sr-Latn-CS"/>
        </w:rPr>
      </w:pPr>
      <w:r w:rsidRPr="00440812">
        <w:rPr>
          <w:i w:val="0"/>
          <w:lang w:val="sr-Cyrl-CS"/>
        </w:rPr>
        <w:t>За изградњу јавне расвјете према Одлуци о поступку и критеријумима за суфинансирање пројеката мјесних заједница на подручју града Бијељина ("Службени гласник општине Бијељина" бр.: 29/06, 16/08</w:t>
      </w:r>
      <w:r w:rsidRPr="00440812">
        <w:rPr>
          <w:i w:val="0"/>
          <w:lang w:val="sr-Latn-CS"/>
        </w:rPr>
        <w:t xml:space="preserve">, </w:t>
      </w:r>
      <w:r w:rsidRPr="00440812">
        <w:rPr>
          <w:i w:val="0"/>
          <w:lang w:val="sr-Cyrl-CS"/>
        </w:rPr>
        <w:t xml:space="preserve">29/08и 24/11) и ("Службени гласник Града Бијељина" бр. 21/12), од којих је 50% суфинансирање од стране МЗ-ца или група грађана, а 50% суфинансирање од стране Града Бијељина, утрошено је </w:t>
      </w:r>
      <w:r w:rsidRPr="00440812">
        <w:rPr>
          <w:i w:val="0"/>
          <w:noProof/>
          <w:lang w:val="sr-Cyrl-CS"/>
        </w:rPr>
        <w:t>52.894,38 КМ</w:t>
      </w:r>
      <w:r w:rsidRPr="00440812">
        <w:rPr>
          <w:i w:val="0"/>
          <w:lang w:val="sr-Cyrl-CS"/>
        </w:rPr>
        <w:t>.Град Бијељина је суфинансирао</w:t>
      </w:r>
      <w:r w:rsidRPr="00440812">
        <w:rPr>
          <w:i w:val="0"/>
          <w:noProof/>
          <w:lang w:val="sr-Cyrl-CS"/>
        </w:rPr>
        <w:t>26.447,19 КМ</w:t>
      </w:r>
      <w:r w:rsidRPr="00440812">
        <w:rPr>
          <w:i w:val="0"/>
          <w:lang w:val="sr-Cyrl-CS"/>
        </w:rPr>
        <w:t xml:space="preserve">, а мјесне заједнице Велика Обарска, Бродац, Јања, Доње Црњелово, Лединци, Љељенча и Хасе у којима је вршена изградња суфинансирале су </w:t>
      </w:r>
      <w:r w:rsidRPr="00440812">
        <w:rPr>
          <w:i w:val="0"/>
          <w:noProof/>
          <w:lang w:val="sr-Cyrl-CS"/>
        </w:rPr>
        <w:t>26.447,19 КМ.</w:t>
      </w:r>
    </w:p>
    <w:p w:rsidR="009A00B6" w:rsidRDefault="009A00B6" w:rsidP="009A00B6">
      <w:pPr>
        <w:spacing w:after="120"/>
        <w:ind w:firstLine="720"/>
        <w:rPr>
          <w:noProof/>
          <w:lang w:val="sr-Cyrl-CS"/>
        </w:rPr>
      </w:pPr>
      <w:bookmarkStart w:id="28" w:name="_Toc507753048"/>
      <w:r w:rsidRPr="00440812">
        <w:rPr>
          <w:i w:val="0"/>
          <w:noProof/>
          <w:lang w:val="sr-Cyrl-CS"/>
        </w:rPr>
        <w:t>За радове на изградњи јавне расвјете у ужем градском језгру гдје није постојала могућност суфинансирања, као што je насеље Пет Језера, финансирани су у износ од 44.941,46 КМ</w:t>
      </w:r>
      <w:r w:rsidRPr="00440812">
        <w:rPr>
          <w:i w:val="0"/>
          <w:noProof/>
          <w:lang w:val="sr-Latn-CS"/>
        </w:rPr>
        <w:t xml:space="preserve">, </w:t>
      </w:r>
      <w:r w:rsidRPr="00440812">
        <w:rPr>
          <w:i w:val="0"/>
          <w:noProof/>
          <w:lang w:val="sr-Cyrl-CS"/>
        </w:rPr>
        <w:t>као и за радове на реконструкцији јавне расвјете у склопу изградње канализационог система „Орио“ пројекат утрошено је 52.612,56 КМ</w:t>
      </w:r>
      <w:r w:rsidRPr="002D1123">
        <w:rPr>
          <w:noProof/>
          <w:lang w:val="sr-Cyrl-CS"/>
        </w:rPr>
        <w:t xml:space="preserve">. </w:t>
      </w:r>
    </w:p>
    <w:p w:rsidR="00440812" w:rsidRDefault="00440812" w:rsidP="009A00B6">
      <w:pPr>
        <w:spacing w:after="120"/>
        <w:ind w:firstLine="720"/>
        <w:rPr>
          <w:noProof/>
          <w:lang w:val="sr-Cyrl-CS"/>
        </w:rPr>
      </w:pPr>
    </w:p>
    <w:p w:rsidR="009A00B6" w:rsidRPr="00440812" w:rsidRDefault="00440812" w:rsidP="00440812">
      <w:pPr>
        <w:pStyle w:val="NoSpacing"/>
        <w:ind w:firstLine="708"/>
        <w:rPr>
          <w:rFonts w:ascii="Times New Roman" w:hAnsi="Times New Roman"/>
          <w:b/>
          <w:i/>
          <w:sz w:val="24"/>
          <w:szCs w:val="24"/>
        </w:rPr>
      </w:pPr>
      <w:r w:rsidRPr="00440812">
        <w:rPr>
          <w:rFonts w:ascii="Times New Roman" w:hAnsi="Times New Roman"/>
          <w:b/>
          <w:i/>
          <w:sz w:val="24"/>
          <w:szCs w:val="24"/>
        </w:rPr>
        <w:t>5.</w:t>
      </w:r>
      <w:r w:rsidR="009A00B6" w:rsidRPr="00440812">
        <w:rPr>
          <w:rFonts w:ascii="Times New Roman" w:hAnsi="Times New Roman"/>
          <w:b/>
          <w:i/>
          <w:sz w:val="24"/>
          <w:szCs w:val="24"/>
        </w:rPr>
        <w:t>4. Образложење неизвршених послова из плана рада, стратегије и других програмских докумената</w:t>
      </w:r>
      <w:bookmarkEnd w:id="28"/>
    </w:p>
    <w:p w:rsidR="009A00B6" w:rsidRPr="00440812" w:rsidRDefault="009A00B6" w:rsidP="009A00B6">
      <w:pPr>
        <w:ind w:firstLine="709"/>
        <w:rPr>
          <w:i w:val="0"/>
          <w:color w:val="FF0000"/>
        </w:rPr>
      </w:pPr>
    </w:p>
    <w:p w:rsidR="009A00B6" w:rsidRPr="00440812" w:rsidRDefault="009A00B6" w:rsidP="009A00B6">
      <w:pPr>
        <w:ind w:firstLine="709"/>
        <w:rPr>
          <w:i w:val="0"/>
        </w:rPr>
      </w:pPr>
      <w:r w:rsidRPr="00440812">
        <w:rPr>
          <w:i w:val="0"/>
        </w:rPr>
        <w:t xml:space="preserve">Послови и активности Одјељења који су били зацртани Планом рада за 2019. годину извршени су у потпуности како у погледу обима послова тако и његовог квалитета, осим реализације неких пројеката који су спровођени путем јавних набавки и то: </w:t>
      </w:r>
    </w:p>
    <w:p w:rsidR="009A00B6" w:rsidRPr="00440812" w:rsidRDefault="009A00B6" w:rsidP="00334C94">
      <w:pPr>
        <w:numPr>
          <w:ilvl w:val="0"/>
          <w:numId w:val="53"/>
        </w:numPr>
        <w:ind w:left="850"/>
        <w:rPr>
          <w:bCs/>
          <w:i w:val="0"/>
        </w:rPr>
      </w:pPr>
      <w:r w:rsidRPr="00440812">
        <w:rPr>
          <w:bCs/>
          <w:i w:val="0"/>
        </w:rPr>
        <w:t xml:space="preserve">Одјељење за стамбено-комуналне послове и заштиту животне средине је планирало јавну набавку означену као </w:t>
      </w:r>
      <w:r w:rsidRPr="00440812">
        <w:rPr>
          <w:i w:val="0"/>
        </w:rPr>
        <w:t>СКП-27/19 која се односи на Набавку и уградњу надстрешница за аутобуска стајалишта на подручју Града Бијељина. Предметна јавна набавка није реализована у 2019. године те ће се иста планирати и Планом јавних набавки за 2020. годину.</w:t>
      </w:r>
    </w:p>
    <w:p w:rsidR="009A00B6" w:rsidRPr="00440812" w:rsidRDefault="009A00B6" w:rsidP="00334C94">
      <w:pPr>
        <w:numPr>
          <w:ilvl w:val="0"/>
          <w:numId w:val="53"/>
        </w:numPr>
        <w:ind w:left="850"/>
        <w:rPr>
          <w:bCs/>
          <w:i w:val="0"/>
        </w:rPr>
      </w:pPr>
      <w:r w:rsidRPr="00440812">
        <w:rPr>
          <w:bCs/>
          <w:i w:val="0"/>
        </w:rPr>
        <w:t xml:space="preserve">Одјељење за стамбено-комуналне послове и заштиту животне средине је планирало јавну набавку означену као </w:t>
      </w:r>
      <w:r w:rsidRPr="00440812">
        <w:rPr>
          <w:i w:val="0"/>
        </w:rPr>
        <w:t xml:space="preserve">СКП-15/19 која сеодноси на Санацију макадамских и некатегорисаних путева на подручју Града Бијељина са учешћем грађана. Предметна јавна набавка није реализована у 2019. године из разлога што се на јавну набавку није пријавио ниједан понуђач. </w:t>
      </w:r>
    </w:p>
    <w:p w:rsidR="00440812" w:rsidRPr="005818DF" w:rsidRDefault="009A00B6" w:rsidP="005818DF">
      <w:pPr>
        <w:numPr>
          <w:ilvl w:val="0"/>
          <w:numId w:val="53"/>
        </w:numPr>
        <w:ind w:left="850"/>
        <w:rPr>
          <w:bCs/>
          <w:i w:val="0"/>
        </w:rPr>
      </w:pPr>
      <w:r w:rsidRPr="00440812">
        <w:rPr>
          <w:bCs/>
          <w:i w:val="0"/>
        </w:rPr>
        <w:t xml:space="preserve">Одјељење за стамбено-комуналне послове и заштиту животне средине је планирало јавну набавку означену као </w:t>
      </w:r>
      <w:r w:rsidRPr="00440812">
        <w:rPr>
          <w:i w:val="0"/>
        </w:rPr>
        <w:t xml:space="preserve">СКП-18(2 лота)/19 која сеодноси на Конкурс за израду идејног рјешења: ЛОТ 1 - Идејно рјешење фонтана и ЛОТ 2 – Идејно рјешење уређења кружних токова. Предметна јавна набавка није реализована у 2019. години те ће се иста планирати и Планом јавних набавки за 2020. годину. </w:t>
      </w:r>
    </w:p>
    <w:p w:rsidR="009A00B6" w:rsidRPr="00440812" w:rsidRDefault="009A00B6" w:rsidP="00440812">
      <w:pPr>
        <w:pStyle w:val="NoSpacing"/>
        <w:ind w:firstLine="490"/>
        <w:rPr>
          <w:rFonts w:ascii="Times New Roman" w:hAnsi="Times New Roman"/>
          <w:b/>
          <w:i/>
          <w:sz w:val="24"/>
          <w:szCs w:val="24"/>
        </w:rPr>
      </w:pPr>
      <w:bookmarkStart w:id="29" w:name="_Toc507753049"/>
      <w:r w:rsidRPr="00440812">
        <w:rPr>
          <w:rFonts w:ascii="Times New Roman" w:hAnsi="Times New Roman"/>
          <w:b/>
          <w:i/>
          <w:sz w:val="24"/>
          <w:szCs w:val="24"/>
        </w:rPr>
        <w:lastRenderedPageBreak/>
        <w:t>5.</w:t>
      </w:r>
      <w:r w:rsidR="00440812" w:rsidRPr="00440812">
        <w:rPr>
          <w:rFonts w:ascii="Times New Roman" w:hAnsi="Times New Roman"/>
          <w:b/>
          <w:i/>
          <w:sz w:val="24"/>
          <w:szCs w:val="24"/>
        </w:rPr>
        <w:t>5.</w:t>
      </w:r>
      <w:r w:rsidRPr="00440812">
        <w:rPr>
          <w:rFonts w:ascii="Times New Roman" w:hAnsi="Times New Roman"/>
          <w:b/>
          <w:i/>
          <w:sz w:val="24"/>
          <w:szCs w:val="24"/>
        </w:rPr>
        <w:t xml:space="preserve"> Закључци и препоруке</w:t>
      </w:r>
      <w:bookmarkEnd w:id="29"/>
    </w:p>
    <w:p w:rsidR="009A00B6" w:rsidRPr="00E017CF" w:rsidRDefault="009A00B6" w:rsidP="009A00B6">
      <w:pPr>
        <w:rPr>
          <w:b/>
        </w:rPr>
      </w:pPr>
    </w:p>
    <w:p w:rsidR="009A00B6" w:rsidRPr="00440812" w:rsidRDefault="009A00B6" w:rsidP="009A00B6">
      <w:pPr>
        <w:rPr>
          <w:i w:val="0"/>
        </w:rPr>
      </w:pPr>
      <w:r w:rsidRPr="00E017CF">
        <w:tab/>
      </w:r>
      <w:r w:rsidRPr="00440812">
        <w:rPr>
          <w:i w:val="0"/>
        </w:rPr>
        <w:t>У циљу побољшања успјешности у функционисању Одјељења у наредном периоду планирамо:</w:t>
      </w:r>
    </w:p>
    <w:p w:rsidR="009A00B6" w:rsidRPr="00440812" w:rsidRDefault="009A00B6" w:rsidP="009A00B6">
      <w:pPr>
        <w:numPr>
          <w:ilvl w:val="0"/>
          <w:numId w:val="51"/>
        </w:numPr>
        <w:rPr>
          <w:i w:val="0"/>
        </w:rPr>
      </w:pPr>
      <w:r w:rsidRPr="00440812">
        <w:rPr>
          <w:i w:val="0"/>
        </w:rPr>
        <w:t>наставити са пружањем услуга грађанима, правним и другим субјектима уз ефикасност у раду и оптимално коришћење повјерених ресурса,</w:t>
      </w:r>
    </w:p>
    <w:p w:rsidR="009A00B6" w:rsidRPr="00440812" w:rsidRDefault="009A00B6" w:rsidP="009A00B6">
      <w:pPr>
        <w:numPr>
          <w:ilvl w:val="0"/>
          <w:numId w:val="51"/>
        </w:numPr>
        <w:rPr>
          <w:i w:val="0"/>
        </w:rPr>
      </w:pPr>
      <w:r w:rsidRPr="00440812">
        <w:rPr>
          <w:i w:val="0"/>
        </w:rPr>
        <w:t>провођењем потребних мјера повећати буџетске приходе доследном примјеном Одлуке о комуналним таксама и другим накнадама,</w:t>
      </w:r>
    </w:p>
    <w:p w:rsidR="009A00B6" w:rsidRPr="00440812" w:rsidRDefault="009A00B6" w:rsidP="009A00B6">
      <w:pPr>
        <w:numPr>
          <w:ilvl w:val="0"/>
          <w:numId w:val="51"/>
        </w:numPr>
        <w:rPr>
          <w:i w:val="0"/>
        </w:rPr>
      </w:pPr>
      <w:r w:rsidRPr="00440812">
        <w:rPr>
          <w:i w:val="0"/>
        </w:rPr>
        <w:t>уложиће се максимални напори у циљу реализације послова и активности које су зацртане планом рада Одјељења.</w:t>
      </w:r>
    </w:p>
    <w:p w:rsidR="009A00B6" w:rsidRPr="006B6D66" w:rsidRDefault="009A00B6" w:rsidP="009A00B6">
      <w:pPr>
        <w:numPr>
          <w:ilvl w:val="0"/>
          <w:numId w:val="51"/>
        </w:numPr>
        <w:rPr>
          <w:i w:val="0"/>
        </w:rPr>
      </w:pPr>
      <w:r w:rsidRPr="00440812">
        <w:rPr>
          <w:i w:val="0"/>
        </w:rPr>
        <w:t>Пооштрити надзор, контролу и мјерење на терену приликом извођења радова и пружања услуга.</w:t>
      </w:r>
    </w:p>
    <w:p w:rsidR="006B6D66" w:rsidRPr="00440812" w:rsidRDefault="006B6D66" w:rsidP="009A00B6">
      <w:pPr>
        <w:numPr>
          <w:ilvl w:val="0"/>
          <w:numId w:val="51"/>
        </w:numPr>
        <w:rPr>
          <w:i w:val="0"/>
        </w:rPr>
      </w:pPr>
    </w:p>
    <w:p w:rsidR="00733483" w:rsidRPr="000A50FA" w:rsidRDefault="00440812" w:rsidP="00636612">
      <w:pPr>
        <w:pStyle w:val="Heading1"/>
        <w:rPr>
          <w:rFonts w:cs="Arial"/>
          <w:i/>
        </w:rPr>
      </w:pPr>
      <w:bookmarkStart w:id="30" w:name="_Toc34289062"/>
      <w:r>
        <w:t>6.</w:t>
      </w:r>
      <w:r w:rsidR="003318BC">
        <w:t xml:space="preserve"> </w:t>
      </w:r>
      <w:r w:rsidR="007A3F2F" w:rsidRPr="00FA6C53">
        <w:t>ИЗВЈЕШТА</w:t>
      </w:r>
      <w:r w:rsidR="00733483" w:rsidRPr="00FA6C53">
        <w:t>Ј О РАДУ ОДЈЕЉЕЊА ЗА ФИНАНСИЈЕ</w:t>
      </w:r>
      <w:bookmarkEnd w:id="19"/>
      <w:bookmarkEnd w:id="30"/>
    </w:p>
    <w:p w:rsidR="007A3F2F" w:rsidRDefault="007A3F2F" w:rsidP="006B6D66">
      <w:pPr>
        <w:rPr>
          <w:b/>
          <w:bCs/>
          <w:iCs/>
          <w:szCs w:val="24"/>
          <w:lang w:val="sr-Cyrl-CS"/>
        </w:rPr>
      </w:pPr>
    </w:p>
    <w:p w:rsidR="00435CAF" w:rsidRPr="00FA0455" w:rsidRDefault="00435CAF" w:rsidP="006562E5">
      <w:pPr>
        <w:ind w:firstLine="708"/>
        <w:rPr>
          <w:b/>
          <w:bCs/>
          <w:iCs/>
          <w:szCs w:val="24"/>
          <w:lang w:val="sr-Cyrl-CS"/>
        </w:rPr>
      </w:pPr>
    </w:p>
    <w:p w:rsidR="00FA6C53" w:rsidRPr="00B62C22" w:rsidRDefault="00FA6C53" w:rsidP="00FA6C53">
      <w:pPr>
        <w:ind w:firstLine="708"/>
        <w:rPr>
          <w:b/>
          <w:bCs/>
          <w:iCs/>
          <w:lang w:val="sr-Cyrl-CS"/>
        </w:rPr>
      </w:pPr>
      <w:r w:rsidRPr="00B62C22">
        <w:rPr>
          <w:b/>
          <w:bCs/>
          <w:iCs/>
          <w:lang w:val="sr-Cyrl-CS"/>
        </w:rPr>
        <w:t>Увод</w:t>
      </w:r>
    </w:p>
    <w:p w:rsidR="00FA6C53" w:rsidRDefault="00FA6C53" w:rsidP="00FA6C53">
      <w:pPr>
        <w:rPr>
          <w:lang w:val="sr-Cyrl-CS"/>
        </w:rPr>
      </w:pPr>
    </w:p>
    <w:p w:rsidR="00FA6C53" w:rsidRPr="0062051A" w:rsidRDefault="00FA6C53" w:rsidP="00FA6C53">
      <w:pPr>
        <w:autoSpaceDE w:val="0"/>
        <w:autoSpaceDN w:val="0"/>
        <w:adjustRightInd w:val="0"/>
        <w:ind w:firstLine="708"/>
        <w:rPr>
          <w:i w:val="0"/>
          <w:lang w:val="sr-Cyrl-CS"/>
        </w:rPr>
      </w:pPr>
      <w:r w:rsidRPr="0062051A">
        <w:rPr>
          <w:i w:val="0"/>
          <w:lang w:val="sr-Cyrl-CS"/>
        </w:rPr>
        <w:t>Рад Одјељења за финансије заснован је на Плану рада Одјељења за финансије за 2019.годину. Одјељење за финансије обављало је</w:t>
      </w:r>
      <w:r w:rsidRPr="0062051A">
        <w:rPr>
          <w:i w:val="0"/>
          <w:lang w:val="en-US"/>
        </w:rPr>
        <w:t>током 201</w:t>
      </w:r>
      <w:r w:rsidRPr="0062051A">
        <w:rPr>
          <w:i w:val="0"/>
          <w:lang w:val="sr-Cyrl-CS"/>
        </w:rPr>
        <w:t>9</w:t>
      </w:r>
      <w:r w:rsidRPr="0062051A">
        <w:rPr>
          <w:i w:val="0"/>
          <w:lang w:val="en-US"/>
        </w:rPr>
        <w:t>. године</w:t>
      </w:r>
      <w:r w:rsidRPr="0062051A">
        <w:rPr>
          <w:i w:val="0"/>
          <w:lang w:val="sr-Cyrl-CS"/>
        </w:rPr>
        <w:t xml:space="preserve"> послове и радне задатке из своје надлежности у оквиру четири Одсјека: Одсјек за буџет, Одсјек за финансије и рачуноводство, Одсјек за трезор и Одсјек за евиденцију, наплату и анализу прихода.</w:t>
      </w:r>
    </w:p>
    <w:p w:rsidR="00FA6C53" w:rsidRPr="0062051A" w:rsidRDefault="00FA6C53" w:rsidP="00FA6C53">
      <w:pPr>
        <w:ind w:firstLine="708"/>
        <w:rPr>
          <w:i w:val="0"/>
          <w:lang w:val="sr-Cyrl-CS"/>
        </w:rPr>
      </w:pPr>
      <w:r w:rsidRPr="0062051A">
        <w:rPr>
          <w:i w:val="0"/>
          <w:lang w:val="sr-Cyrl-CS"/>
        </w:rPr>
        <w:t xml:space="preserve">Основне надлежности Одјељења за финансије су: послови организовања рада одјељења, припрема оперативног буџета, праћење и евидентирање прихода Града, ликвидатура документације за плаћање, припрема трезорских образаца, унос трезорских образаца у систем, плаћање по оперативним јединицама трезора и то: обавеза према добављачима, исплате плата и давања по колективном уговору и вођење потребних евиденција, исплата физичким лицима по уговорима о привременим и повременим пословима и рјешењима за чланове скупштинских комисија и вођење потребних евиденција, исплате накнада одборницима, члановима управног и надзорног одбора и вођење потребних евиденција, исплате редовних транши корисницима буџета Града, исплате по одлукама и закључцима; послови благајне трезора, вођење главне књиге и помоћних књига трезора, израда приједлога одлуке о измјенама и допунама одлуке о буџету, евиденције о пореским пријавама, вођење евиденције за потребе Завода за статистику, евиденције о кредитним и уговорним обавезама Града, </w:t>
      </w:r>
      <w:r w:rsidRPr="0062051A">
        <w:rPr>
          <w:i w:val="0"/>
        </w:rPr>
        <w:t xml:space="preserve">евиденција промета и стања потраживања по основу локалних прихода, повезивање уплата, усаглашавање помоћне евиденције о локалним приходима са ГКТ, фактурисање по основу закупа, ветеринарско санитарних прегледа. </w:t>
      </w:r>
      <w:r w:rsidRPr="0062051A">
        <w:rPr>
          <w:i w:val="0"/>
          <w:lang w:val="sr-Cyrl-CS"/>
        </w:rPr>
        <w:t>У одјељењу је ангажовано 20 извршилаца.</w:t>
      </w:r>
    </w:p>
    <w:p w:rsidR="00FA6C53" w:rsidRPr="0062051A" w:rsidRDefault="00FA6C53" w:rsidP="00FA6C53">
      <w:pPr>
        <w:ind w:firstLine="706"/>
        <w:rPr>
          <w:i w:val="0"/>
        </w:rPr>
      </w:pPr>
      <w:r w:rsidRPr="0062051A">
        <w:rPr>
          <w:i w:val="0"/>
        </w:rPr>
        <w:t>Реализација задатака из дјелокруга одсјека за буџет је вршена у складу са: Законом о буџетском систему, Законом о извршњу буџета, Законом о рачуноводству, Законом о локалној самоуправи, Програмом рада Скупштине Града за 201</w:t>
      </w:r>
      <w:r w:rsidRPr="0062051A">
        <w:rPr>
          <w:i w:val="0"/>
          <w:lang w:val="sr-Cyrl-CS"/>
        </w:rPr>
        <w:t>9</w:t>
      </w:r>
      <w:r w:rsidRPr="0062051A">
        <w:rPr>
          <w:i w:val="0"/>
        </w:rPr>
        <w:t>.годину. Планирање буџета је засновано на примјени смјерница датих у ДОБ-а, као и плану издатака садржаних у Стратегији развоја Града  Бијељина</w:t>
      </w:r>
    </w:p>
    <w:p w:rsidR="00FA6C53" w:rsidRDefault="00FA6C53" w:rsidP="00FA6C53">
      <w:pPr>
        <w:ind w:firstLine="708"/>
        <w:rPr>
          <w:lang w:val="sr-Cyrl-CS"/>
        </w:rPr>
      </w:pPr>
    </w:p>
    <w:p w:rsidR="00FA6C53" w:rsidRPr="006110CE" w:rsidRDefault="00FA6C53" w:rsidP="00FA6C53">
      <w:pPr>
        <w:ind w:firstLine="706"/>
        <w:rPr>
          <w:b/>
          <w:lang w:val="sr-Cyrl-CS"/>
        </w:rPr>
      </w:pPr>
      <w:r>
        <w:rPr>
          <w:b/>
        </w:rPr>
        <w:t>6</w:t>
      </w:r>
      <w:r w:rsidRPr="006110CE">
        <w:rPr>
          <w:b/>
          <w:lang w:val="sr-Cyrl-CS"/>
        </w:rPr>
        <w:t>.2. Сажетак извјештаја</w:t>
      </w:r>
    </w:p>
    <w:p w:rsidR="00FA6C53" w:rsidRDefault="00FA6C53" w:rsidP="00FA6C53">
      <w:pPr>
        <w:tabs>
          <w:tab w:val="left" w:pos="360"/>
        </w:tabs>
        <w:ind w:right="-180"/>
        <w:rPr>
          <w:iCs/>
          <w:lang w:val="sr-Cyrl-CS"/>
        </w:rPr>
      </w:pPr>
    </w:p>
    <w:p w:rsidR="00FA6C53" w:rsidRPr="0062051A" w:rsidRDefault="00FA6C53" w:rsidP="00FA6C53">
      <w:pPr>
        <w:tabs>
          <w:tab w:val="left" w:pos="360"/>
        </w:tabs>
        <w:ind w:right="-180"/>
        <w:rPr>
          <w:i w:val="0"/>
          <w:iCs/>
          <w:lang w:val="sr-Cyrl-CS"/>
        </w:rPr>
      </w:pPr>
      <w:r>
        <w:rPr>
          <w:iCs/>
          <w:lang w:val="sr-Cyrl-CS"/>
        </w:rPr>
        <w:tab/>
      </w:r>
      <w:r>
        <w:rPr>
          <w:iCs/>
          <w:lang w:val="sr-Cyrl-CS"/>
        </w:rPr>
        <w:tab/>
      </w:r>
      <w:r w:rsidRPr="0062051A">
        <w:rPr>
          <w:i w:val="0"/>
          <w:iCs/>
          <w:lang w:val="sr-Cyrl-CS"/>
        </w:rPr>
        <w:t>У протеклом периоду Одјељење за финансије извршило све потребне активности из домена свог рада. У оквиру дефинисаних потреба, радници Одјељења били су ангажовани у активностима подјеле хуманитарне помоћи везано за мајске и августовске поплаве.</w:t>
      </w:r>
    </w:p>
    <w:p w:rsidR="00FA6C53" w:rsidRPr="003B752D" w:rsidRDefault="00FA6C53" w:rsidP="003B752D">
      <w:pPr>
        <w:tabs>
          <w:tab w:val="left" w:pos="360"/>
        </w:tabs>
        <w:ind w:right="-180"/>
        <w:rPr>
          <w:i w:val="0"/>
          <w:iCs/>
        </w:rPr>
      </w:pPr>
      <w:r w:rsidRPr="0062051A">
        <w:rPr>
          <w:i w:val="0"/>
        </w:rPr>
        <w:lastRenderedPageBreak/>
        <w:tab/>
      </w:r>
      <w:r w:rsidRPr="0062051A">
        <w:rPr>
          <w:i w:val="0"/>
        </w:rPr>
        <w:tab/>
        <w:t>Активности које су  реализоване у току 201</w:t>
      </w:r>
      <w:r w:rsidRPr="0062051A">
        <w:rPr>
          <w:i w:val="0"/>
          <w:lang w:val="sr-Cyrl-CS"/>
        </w:rPr>
        <w:t>9</w:t>
      </w:r>
      <w:r w:rsidRPr="0062051A">
        <w:rPr>
          <w:i w:val="0"/>
        </w:rPr>
        <w:t>. године су: израда Студије случаја на тему  „Планирање и усвајање буџета у локалној заједници“, израда финансијског извјештаја о извршењу буџета за 201</w:t>
      </w:r>
      <w:r w:rsidRPr="0062051A">
        <w:rPr>
          <w:i w:val="0"/>
          <w:lang w:val="sr-Cyrl-CS"/>
        </w:rPr>
        <w:t>8</w:t>
      </w:r>
      <w:r w:rsidRPr="0062051A">
        <w:rPr>
          <w:i w:val="0"/>
        </w:rPr>
        <w:t>. годину, кварталних извјештаја о извршењу буџета у 201</w:t>
      </w:r>
      <w:r w:rsidRPr="0062051A">
        <w:rPr>
          <w:i w:val="0"/>
          <w:lang w:val="sr-Cyrl-CS"/>
        </w:rPr>
        <w:t>9</w:t>
      </w:r>
      <w:r w:rsidRPr="0062051A">
        <w:rPr>
          <w:i w:val="0"/>
        </w:rPr>
        <w:t>. години, израда Одлука о Ребалансу буџета за 201</w:t>
      </w:r>
      <w:r w:rsidRPr="0062051A">
        <w:rPr>
          <w:i w:val="0"/>
          <w:lang w:val="sr-Cyrl-CS"/>
        </w:rPr>
        <w:t>9</w:t>
      </w:r>
      <w:r w:rsidRPr="0062051A">
        <w:rPr>
          <w:i w:val="0"/>
        </w:rPr>
        <w:t>. годину кроз провођење буџетског процеса, Одлука о извршењу буџета, израда Одлуке о буџету за 2020. годину, Одлуке о извршењу буџета, Буџет за грађане за 201</w:t>
      </w:r>
      <w:r w:rsidRPr="0062051A">
        <w:rPr>
          <w:i w:val="0"/>
          <w:lang w:val="sr-Cyrl-CS"/>
        </w:rPr>
        <w:t>9</w:t>
      </w:r>
      <w:r w:rsidRPr="0062051A">
        <w:rPr>
          <w:i w:val="0"/>
        </w:rPr>
        <w:t>. годину, израда консолидованих извјештаја о пословању Града Бијељина за 201</w:t>
      </w:r>
      <w:r w:rsidRPr="0062051A">
        <w:rPr>
          <w:i w:val="0"/>
          <w:lang w:val="sr-Cyrl-CS"/>
        </w:rPr>
        <w:t>8</w:t>
      </w:r>
      <w:r w:rsidRPr="0062051A">
        <w:rPr>
          <w:i w:val="0"/>
        </w:rPr>
        <w:t>. годину и квартални извјештаји за 201</w:t>
      </w:r>
      <w:r w:rsidRPr="0062051A">
        <w:rPr>
          <w:i w:val="0"/>
          <w:lang w:val="sr-Cyrl-CS"/>
        </w:rPr>
        <w:t>9</w:t>
      </w:r>
      <w:r w:rsidRPr="0062051A">
        <w:rPr>
          <w:i w:val="0"/>
        </w:rPr>
        <w:t>. годину.</w:t>
      </w:r>
    </w:p>
    <w:p w:rsidR="00FA6C53" w:rsidRDefault="00FA6C53" w:rsidP="00FA6C53">
      <w:pPr>
        <w:ind w:firstLine="708"/>
      </w:pPr>
    </w:p>
    <w:p w:rsidR="00FA6C53" w:rsidRDefault="000D6E8B" w:rsidP="00FA6C53">
      <w:pPr>
        <w:ind w:firstLine="708"/>
        <w:rPr>
          <w:b/>
          <w:lang w:val="sr-Cyrl-CS"/>
        </w:rPr>
      </w:pPr>
      <w:r>
        <w:rPr>
          <w:b/>
        </w:rPr>
        <w:t>6</w:t>
      </w:r>
      <w:r w:rsidR="00FA6C53">
        <w:rPr>
          <w:b/>
          <w:lang w:val="sr-Cyrl-CS"/>
        </w:rPr>
        <w:t xml:space="preserve">.3. </w:t>
      </w:r>
      <w:r w:rsidR="00FA6C53" w:rsidRPr="005B4F3D">
        <w:rPr>
          <w:b/>
          <w:lang w:val="sr-Cyrl-CS"/>
        </w:rPr>
        <w:t>Преглед извршених послова</w:t>
      </w:r>
    </w:p>
    <w:p w:rsidR="00FA6C53" w:rsidRDefault="00FA6C53" w:rsidP="00FA6C53">
      <w:pPr>
        <w:ind w:firstLine="708"/>
        <w:rPr>
          <w:b/>
          <w:lang w:val="sr-Cyrl-CS"/>
        </w:rPr>
      </w:pPr>
    </w:p>
    <w:p w:rsidR="00FA6C53" w:rsidRPr="0062051A" w:rsidRDefault="00FA6C53" w:rsidP="00FA6C53">
      <w:pPr>
        <w:ind w:firstLine="706"/>
        <w:rPr>
          <w:i w:val="0"/>
        </w:rPr>
      </w:pPr>
      <w:r w:rsidRPr="0062051A">
        <w:rPr>
          <w:i w:val="0"/>
        </w:rPr>
        <w:t>У току 201</w:t>
      </w:r>
      <w:r w:rsidRPr="0062051A">
        <w:rPr>
          <w:i w:val="0"/>
          <w:lang w:val="sr-Cyrl-CS"/>
        </w:rPr>
        <w:t>9</w:t>
      </w:r>
      <w:r w:rsidRPr="0062051A">
        <w:rPr>
          <w:i w:val="0"/>
        </w:rPr>
        <w:t>.године урађени су аналитичко информативни  материјали у складу са Програмом Скупштине Града, а односе се на следеће:  израда Консолидованог извјештаја о извршењу буџета Града Бијељина за 201</w:t>
      </w:r>
      <w:r w:rsidRPr="0062051A">
        <w:rPr>
          <w:i w:val="0"/>
          <w:lang w:val="sr-Cyrl-CS"/>
        </w:rPr>
        <w:t>8</w:t>
      </w:r>
      <w:r w:rsidRPr="0062051A">
        <w:rPr>
          <w:i w:val="0"/>
        </w:rPr>
        <w:t>.годину са потребним прилозима и израду кварталних консолидованих финансијских извјештаја о извршењу буџета за 201</w:t>
      </w:r>
      <w:r w:rsidRPr="0062051A">
        <w:rPr>
          <w:i w:val="0"/>
          <w:lang w:val="sr-Cyrl-CS"/>
        </w:rPr>
        <w:t>9</w:t>
      </w:r>
      <w:r w:rsidRPr="0062051A">
        <w:rPr>
          <w:i w:val="0"/>
        </w:rPr>
        <w:t>.годину са прегледом извршених реалокација у току извјештајног периода, са прилозима, а у складу са Правилником о финансијском извјештавању.</w:t>
      </w:r>
    </w:p>
    <w:p w:rsidR="00FA6C53" w:rsidRPr="0062051A" w:rsidRDefault="00FA6C53" w:rsidP="00FA6C53">
      <w:pPr>
        <w:ind w:firstLine="706"/>
        <w:rPr>
          <w:i w:val="0"/>
        </w:rPr>
      </w:pPr>
      <w:r w:rsidRPr="0062051A">
        <w:rPr>
          <w:i w:val="0"/>
        </w:rPr>
        <w:t>У 201</w:t>
      </w:r>
      <w:r w:rsidRPr="0062051A">
        <w:rPr>
          <w:i w:val="0"/>
          <w:lang w:val="sr-Cyrl-CS"/>
        </w:rPr>
        <w:t>9</w:t>
      </w:r>
      <w:r w:rsidRPr="0062051A">
        <w:rPr>
          <w:i w:val="0"/>
        </w:rPr>
        <w:t>. години вршене су измјене основног плана буџета за 201</w:t>
      </w:r>
      <w:r w:rsidRPr="0062051A">
        <w:rPr>
          <w:i w:val="0"/>
          <w:lang w:val="sr-Cyrl-CS"/>
        </w:rPr>
        <w:t>9</w:t>
      </w:r>
      <w:r w:rsidRPr="0062051A">
        <w:rPr>
          <w:i w:val="0"/>
        </w:rPr>
        <w:t>. годину уз поштовање буџетског поступка (израда Нацрта Одлука о ребалансу буџета за 201</w:t>
      </w:r>
      <w:r w:rsidRPr="0062051A">
        <w:rPr>
          <w:i w:val="0"/>
          <w:lang w:val="sr-Cyrl-CS"/>
        </w:rPr>
        <w:t>9</w:t>
      </w:r>
      <w:r w:rsidRPr="0062051A">
        <w:rPr>
          <w:i w:val="0"/>
        </w:rPr>
        <w:t>. годину, одржавање јавних расправа, израда Приједлога Одлука о ребалансу буџета за 201</w:t>
      </w:r>
      <w:r w:rsidRPr="0062051A">
        <w:rPr>
          <w:i w:val="0"/>
          <w:lang w:val="sr-Cyrl-CS"/>
        </w:rPr>
        <w:t>9</w:t>
      </w:r>
      <w:r w:rsidRPr="0062051A">
        <w:rPr>
          <w:i w:val="0"/>
        </w:rPr>
        <w:t>. годину као и Одлука о измјенама Одлука о извршењу буџета за 201</w:t>
      </w:r>
      <w:r w:rsidRPr="0062051A">
        <w:rPr>
          <w:i w:val="0"/>
          <w:lang w:val="sr-Cyrl-CS"/>
        </w:rPr>
        <w:t>9</w:t>
      </w:r>
      <w:r w:rsidRPr="0062051A">
        <w:rPr>
          <w:i w:val="0"/>
        </w:rPr>
        <w:t>.годину).</w:t>
      </w:r>
    </w:p>
    <w:p w:rsidR="00FA6C53" w:rsidRPr="0062051A" w:rsidRDefault="00FA6C53" w:rsidP="00FA6C53">
      <w:pPr>
        <w:ind w:firstLine="706"/>
        <w:rPr>
          <w:i w:val="0"/>
          <w:lang w:val="en-US"/>
        </w:rPr>
      </w:pPr>
      <w:r w:rsidRPr="0062051A">
        <w:rPr>
          <w:i w:val="0"/>
        </w:rPr>
        <w:t xml:space="preserve">Активности  везане за израду буџета за 2020. годину су вођене од јула мјесеца након усвајања ДОБ-а и у складу са Законом о буџетском систему, буџетским календаром уз максимално поштовање буџетског процеса, упознавања јавности, грађана, корисника (организовање јавних расправа о Нацрту Одлуке о ребалансу, Нацрту Одлуке о буџету за 2020. годину). </w:t>
      </w:r>
    </w:p>
    <w:p w:rsidR="00FA6C53" w:rsidRPr="0062051A" w:rsidRDefault="00FA6C53" w:rsidP="00FA6C53">
      <w:pPr>
        <w:ind w:firstLine="706"/>
        <w:rPr>
          <w:i w:val="0"/>
          <w:lang w:val="sr-Cyrl-CS"/>
        </w:rPr>
      </w:pPr>
      <w:r w:rsidRPr="0062051A">
        <w:rPr>
          <w:i w:val="0"/>
          <w:lang w:val="sr-Cyrl-CS"/>
        </w:rPr>
        <w:t>Активности које су извршене у потпуности су и обрада и ликвидација докумената ФКД, израда Мјесечних</w:t>
      </w:r>
      <w:r w:rsidR="00FC1536">
        <w:rPr>
          <w:i w:val="0"/>
          <w:lang w:val="sr-Latn-BA"/>
        </w:rPr>
        <w:t xml:space="preserve"> </w:t>
      </w:r>
      <w:r w:rsidRPr="0062051A">
        <w:rPr>
          <w:i w:val="0"/>
          <w:lang w:val="sr-Cyrl-CS"/>
        </w:rPr>
        <w:t>обавјештајних пријава (МОП) за 2019. годину, укупно 24 пријаве, редовно усаглашавање уплаћених пореза и доприноса са ПУ РС - Подручни центар Бијељина,подношење пријава/одјава ПД 3100 за све чланове комисија којима се исплаћује нето накнада са порезима и доприносима, обрачун накнаде за бенифицирани радни стаж за раднике којима је то право признато, подношење захтјева за рефундацију боловања Фонду здравственог осигурања РС и Фонду дјечије заштите РС  за 2019. годину, попуњавање ПДВ пријаве на основу извршеног обрачуна за 2019.године и достава ПДВ пријаве у УИО, обрачун пореза по одбитку и ПДВ - а за страна правна лица, услуге ино - добављача, обрачун доприноса за запошљавање инвалида за 2019. годину (12 обрачуна), обрачун водних накнада  за 2019. годину (12 обрачуна), сређивање базе података – помоћне евиденције имовине Града, израда обрасца 3 за евидентирање набављене имовине како за потребе уноса  у помоћну евиденцију тако и за потребе уноса у главну књигу трезора, унос процјена имовине достављене од стране Дирекције за изградњу града, учешће у редовном годишњем попису за 2019. годину (усаглашавање помоћне евиденције са главном књигом трезора, припрема финансијских показатеља за израду.</w:t>
      </w:r>
    </w:p>
    <w:p w:rsidR="00FA6C53" w:rsidRPr="005818DF" w:rsidRDefault="00FA6C53" w:rsidP="005818DF">
      <w:pPr>
        <w:ind w:firstLine="706"/>
        <w:rPr>
          <w:i w:val="0"/>
          <w:lang w:val="bs-Cyrl-BA"/>
        </w:rPr>
      </w:pPr>
      <w:r w:rsidRPr="0062051A">
        <w:rPr>
          <w:i w:val="0"/>
          <w:lang w:val="sr-Cyrl-CS"/>
        </w:rPr>
        <w:t xml:space="preserve">Активности везане за трезорско пословање: унос наруџбеница - у трезорски систем унијето је најмање 1700 наруџбеница за оперативну јединицу јединице Градске управе и оперативну јединицу - Остали корисници, унос добављача - у трезорски систем унијето је 50 добављача за оперативну јединицу јединице Градске управе и оперативну јединицу - Остали корисници, унос фактура - у трезорски систем унијето је </w:t>
      </w:r>
      <w:r w:rsidRPr="0062051A">
        <w:rPr>
          <w:i w:val="0"/>
        </w:rPr>
        <w:t xml:space="preserve">најмање 2000 </w:t>
      </w:r>
      <w:r w:rsidRPr="0062051A">
        <w:rPr>
          <w:i w:val="0"/>
          <w:lang w:val="sr-Cyrl-CS"/>
        </w:rPr>
        <w:t>трезорских образаца број 2</w:t>
      </w:r>
      <w:r w:rsidRPr="0062051A">
        <w:rPr>
          <w:i w:val="0"/>
        </w:rPr>
        <w:t xml:space="preserve"> (10000 фактура)</w:t>
      </w:r>
      <w:r w:rsidRPr="0062051A">
        <w:rPr>
          <w:i w:val="0"/>
          <w:lang w:val="sr-Cyrl-CS"/>
        </w:rPr>
        <w:t xml:space="preserve"> за оперативну јединицу Градске управе и оперативну јединицу  Остали корисници, плаћање - у трезорском систему урађено је најмање 2000 серија плаћања за оперативну јединицу јединице Градске управе и оперативну јединицу,</w:t>
      </w:r>
      <w:r w:rsidRPr="0062051A">
        <w:rPr>
          <w:i w:val="0"/>
        </w:rPr>
        <w:t xml:space="preserve"> главна књига трезора - </w:t>
      </w:r>
      <w:r w:rsidRPr="0062051A">
        <w:rPr>
          <w:i w:val="0"/>
          <w:lang w:val="sr-Cyrl-CS"/>
        </w:rPr>
        <w:t xml:space="preserve">у трезорски систему унијето најмање 3000 налога за књижење кроз образац број 3 и 5, поравнање - у трезорском систему  урађено поравнање свих извода рачуна трезора и издвојених рачуна, исплаћене  плате радницима Градске управе и </w:t>
      </w:r>
      <w:r w:rsidRPr="0062051A">
        <w:rPr>
          <w:i w:val="0"/>
          <w:lang w:val="sr-Cyrl-CS"/>
        </w:rPr>
        <w:lastRenderedPageBreak/>
        <w:t>припадајуће накнаде по колективном уговору, исплаћене платe</w:t>
      </w:r>
      <w:r w:rsidR="00FC1536">
        <w:rPr>
          <w:i w:val="0"/>
          <w:lang w:val="sr-Latn-BA"/>
        </w:rPr>
        <w:t xml:space="preserve"> </w:t>
      </w:r>
      <w:r w:rsidRPr="0062051A">
        <w:rPr>
          <w:i w:val="0"/>
          <w:lang w:val="sr-Cyrl-CS"/>
        </w:rPr>
        <w:t>одборницимa, платe члановима ГИК-а, накнаде члановима скупштинских и осталих  комисија,  и остале накнаде по уговорима, у домену у ком се ангажује Одсјек, радници овог Одсјека учествовали су у редовном годишњем попису средстава и извора средстава (припрема пописних листа, Иос-и)</w:t>
      </w:r>
      <w:r w:rsidRPr="0062051A">
        <w:rPr>
          <w:i w:val="0"/>
        </w:rPr>
        <w:t xml:space="preserve">, </w:t>
      </w:r>
      <w:r w:rsidRPr="0062051A">
        <w:rPr>
          <w:i w:val="0"/>
          <w:lang w:val="sr-Cyrl-CS"/>
        </w:rPr>
        <w:t xml:space="preserve">рађене су све потребне евиденције и извјештаји за Скупштину Града, </w:t>
      </w:r>
      <w:r w:rsidRPr="0062051A">
        <w:rPr>
          <w:i w:val="0"/>
        </w:rPr>
        <w:t>Градо</w:t>
      </w:r>
      <w:r w:rsidRPr="0062051A">
        <w:rPr>
          <w:i w:val="0"/>
          <w:lang w:val="sr-Cyrl-CS"/>
        </w:rPr>
        <w:t xml:space="preserve">начелника, Министарство за финансије, медије, Савез општина и градова и друге институције, </w:t>
      </w:r>
      <w:r w:rsidRPr="0062051A">
        <w:rPr>
          <w:i w:val="0"/>
        </w:rPr>
        <w:t>извршена потребна координацвија са буџетским корисницима потрошачке јединице</w:t>
      </w:r>
      <w:r w:rsidR="00FC1536">
        <w:rPr>
          <w:i w:val="0"/>
          <w:lang w:val="sr-Latn-BA"/>
        </w:rPr>
        <w:t xml:space="preserve"> </w:t>
      </w:r>
      <w:r w:rsidRPr="0062051A">
        <w:rPr>
          <w:i w:val="0"/>
        </w:rPr>
        <w:t xml:space="preserve">Остали корисници (достава обавезних извјештаја и усклађивање евиденција), урађени су послови  по  примједбама Самосталног стручног сарадника за интерну ревизију, </w:t>
      </w:r>
      <w:r w:rsidRPr="0062051A">
        <w:rPr>
          <w:i w:val="0"/>
          <w:lang w:val="sr-Cyrl-CS"/>
        </w:rPr>
        <w:t>акта прилагођена јединственим правилима контроле квалитета, урађени су мјесечниизвјештаји о раду Одјељења, извршени потребни контакти са Министарством финансија везаним за сагласности и остала акта која одобрава ово Министарств</w:t>
      </w:r>
      <w:r w:rsidRPr="0062051A">
        <w:rPr>
          <w:i w:val="0"/>
        </w:rPr>
        <w:t>a.</w:t>
      </w:r>
    </w:p>
    <w:p w:rsidR="00FA6C53" w:rsidRPr="0062051A" w:rsidRDefault="00FA6C53" w:rsidP="005818DF">
      <w:pPr>
        <w:ind w:firstLine="706"/>
        <w:rPr>
          <w:i w:val="0"/>
        </w:rPr>
      </w:pPr>
      <w:r w:rsidRPr="0062051A">
        <w:rPr>
          <w:i w:val="0"/>
        </w:rPr>
        <w:t>Поред израде аналитичко информативних материјала за Скупштину Града, нормативне дјелатности – Одлука, обављане су континуиране дјелатности,остале активности, задаци по налогу Начелника Одјељења и Градоначеника.</w:t>
      </w:r>
    </w:p>
    <w:p w:rsidR="00FA6C53" w:rsidRPr="0062051A" w:rsidRDefault="00FA6C53" w:rsidP="005818DF">
      <w:pPr>
        <w:ind w:firstLine="706"/>
        <w:rPr>
          <w:i w:val="0"/>
          <w:lang w:val="en-US"/>
        </w:rPr>
      </w:pPr>
      <w:r w:rsidRPr="0062051A">
        <w:rPr>
          <w:i w:val="0"/>
        </w:rPr>
        <w:t>Буџет Града Бијељина за 201</w:t>
      </w:r>
      <w:r w:rsidRPr="0062051A">
        <w:rPr>
          <w:i w:val="0"/>
          <w:lang w:val="sr-Cyrl-CS"/>
        </w:rPr>
        <w:t>9</w:t>
      </w:r>
      <w:r w:rsidRPr="0062051A">
        <w:rPr>
          <w:i w:val="0"/>
        </w:rPr>
        <w:t xml:space="preserve">. годину је планиран у износу од </w:t>
      </w:r>
      <w:r w:rsidRPr="0062051A">
        <w:rPr>
          <w:i w:val="0"/>
          <w:lang w:val="sr-Cyrl-CS"/>
        </w:rPr>
        <w:t>59</w:t>
      </w:r>
      <w:r w:rsidRPr="0062051A">
        <w:rPr>
          <w:i w:val="0"/>
          <w:lang w:val="en-US"/>
        </w:rPr>
        <w:t>.</w:t>
      </w:r>
      <w:r w:rsidRPr="0062051A">
        <w:rPr>
          <w:i w:val="0"/>
          <w:lang w:val="sr-Cyrl-CS"/>
        </w:rPr>
        <w:t>231.857,</w:t>
      </w:r>
      <w:r w:rsidRPr="0062051A">
        <w:rPr>
          <w:i w:val="0"/>
          <w:lang w:val="en-US"/>
        </w:rPr>
        <w:t>00</w:t>
      </w:r>
      <w:r w:rsidRPr="0062051A">
        <w:rPr>
          <w:i w:val="0"/>
        </w:rPr>
        <w:t xml:space="preserve"> КМ,  ребалансом средства су увећана и планирана у износу од </w:t>
      </w:r>
      <w:r w:rsidRPr="0062051A">
        <w:rPr>
          <w:i w:val="0"/>
          <w:lang w:val="sr-Cyrl-CS"/>
        </w:rPr>
        <w:t>57.482.458</w:t>
      </w:r>
      <w:r w:rsidRPr="0062051A">
        <w:rPr>
          <w:i w:val="0"/>
          <w:lang w:val="en-US"/>
        </w:rPr>
        <w:t>,00</w:t>
      </w:r>
      <w:r w:rsidRPr="0062051A">
        <w:rPr>
          <w:i w:val="0"/>
        </w:rPr>
        <w:t xml:space="preserve"> КМ.</w:t>
      </w:r>
    </w:p>
    <w:p w:rsidR="00FA6C53" w:rsidRPr="00440812" w:rsidRDefault="00FA6C53" w:rsidP="00FA6C53">
      <w:pPr>
        <w:rPr>
          <w:i w:val="0"/>
          <w:lang w:val="sr-Cyrl-CS"/>
        </w:rPr>
      </w:pPr>
    </w:p>
    <w:p w:rsidR="00FA6C53" w:rsidRDefault="00FA6C53" w:rsidP="00FA6C53">
      <w:pPr>
        <w:rPr>
          <w:b/>
          <w:i w:val="0"/>
        </w:rPr>
      </w:pPr>
      <w:r w:rsidRPr="00440812">
        <w:rPr>
          <w:b/>
          <w:i w:val="0"/>
        </w:rPr>
        <w:t>ПРЕГЛЕД ОСТВАРЕЊА ПРИХОДА-СРЕДСТАВА У 201</w:t>
      </w:r>
      <w:r w:rsidRPr="00440812">
        <w:rPr>
          <w:b/>
          <w:i w:val="0"/>
          <w:lang w:val="sr-Cyrl-CS"/>
        </w:rPr>
        <w:t>9</w:t>
      </w:r>
      <w:r w:rsidRPr="00440812">
        <w:rPr>
          <w:b/>
          <w:i w:val="0"/>
        </w:rPr>
        <w:t>.</w:t>
      </w:r>
      <w:r w:rsidR="003B752D">
        <w:rPr>
          <w:b/>
          <w:i w:val="0"/>
        </w:rPr>
        <w:t xml:space="preserve"> </w:t>
      </w:r>
      <w:r w:rsidRPr="00440812">
        <w:rPr>
          <w:b/>
          <w:i w:val="0"/>
        </w:rPr>
        <w:t>ГОДИНИ- ОЦЈЕНА</w:t>
      </w:r>
    </w:p>
    <w:p w:rsidR="003B752D" w:rsidRDefault="003B752D" w:rsidP="00FA6C53">
      <w:pPr>
        <w:rPr>
          <w:b/>
          <w:i w:val="0"/>
        </w:rPr>
      </w:pPr>
    </w:p>
    <w:p w:rsidR="00440812" w:rsidRPr="003B752D" w:rsidRDefault="003B752D" w:rsidP="003B752D">
      <w:pPr>
        <w:ind w:firstLine="708"/>
        <w:rPr>
          <w:i w:val="0"/>
        </w:rPr>
      </w:pPr>
      <w:r w:rsidRPr="00440812">
        <w:rPr>
          <w:i w:val="0"/>
        </w:rPr>
        <w:t>Табела1. Преглед остварења прихода</w:t>
      </w:r>
      <w:r>
        <w:rPr>
          <w:i w:val="0"/>
        </w:rPr>
        <w:t>-средстава у 2019. години-оцјенa</w:t>
      </w:r>
    </w:p>
    <w:tbl>
      <w:tblPr>
        <w:tblpPr w:leftFromText="180" w:rightFromText="180" w:vertAnchor="text" w:horzAnchor="margin" w:tblpY="40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7"/>
        <w:gridCol w:w="4214"/>
        <w:gridCol w:w="2127"/>
        <w:gridCol w:w="1984"/>
      </w:tblGrid>
      <w:tr w:rsidR="003B752D" w:rsidRPr="00A45AEA" w:rsidTr="008C1142">
        <w:trPr>
          <w:trHeight w:val="254"/>
        </w:trPr>
        <w:tc>
          <w:tcPr>
            <w:tcW w:w="997"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b/>
              </w:rPr>
            </w:pPr>
            <w:r w:rsidRPr="000A50FA">
              <w:rPr>
                <w:rFonts w:ascii="Times New Roman" w:hAnsi="Times New Roman"/>
                <w:b/>
              </w:rPr>
              <w:t>ЕКОН. КОД</w:t>
            </w:r>
          </w:p>
        </w:tc>
        <w:tc>
          <w:tcPr>
            <w:tcW w:w="4214" w:type="dxa"/>
          </w:tcPr>
          <w:p w:rsidR="003B752D" w:rsidRPr="000A50FA" w:rsidRDefault="003B752D" w:rsidP="000A50FA">
            <w:pPr>
              <w:pStyle w:val="NoSpacing"/>
              <w:rPr>
                <w:rFonts w:ascii="Times New Roman" w:hAnsi="Times New Roman"/>
                <w:b/>
              </w:rPr>
            </w:pPr>
          </w:p>
          <w:p w:rsidR="003B752D" w:rsidRPr="000A50FA" w:rsidRDefault="003B752D" w:rsidP="000A50FA">
            <w:pPr>
              <w:pStyle w:val="NoSpacing"/>
              <w:rPr>
                <w:rFonts w:ascii="Times New Roman" w:hAnsi="Times New Roman"/>
                <w:b/>
              </w:rPr>
            </w:pPr>
            <w:r w:rsidRPr="000A50FA">
              <w:rPr>
                <w:rFonts w:ascii="Times New Roman" w:hAnsi="Times New Roman"/>
                <w:b/>
              </w:rPr>
              <w:t>ОПИС</w:t>
            </w:r>
          </w:p>
        </w:tc>
        <w:tc>
          <w:tcPr>
            <w:tcW w:w="2127" w:type="dxa"/>
          </w:tcPr>
          <w:p w:rsidR="003B752D" w:rsidRPr="000A50FA" w:rsidRDefault="003B752D" w:rsidP="000A50FA">
            <w:pPr>
              <w:pStyle w:val="NoSpacing"/>
              <w:rPr>
                <w:rFonts w:ascii="Times New Roman" w:hAnsi="Times New Roman"/>
                <w:b/>
              </w:rPr>
            </w:pPr>
          </w:p>
          <w:p w:rsidR="003B752D" w:rsidRPr="000A50FA" w:rsidRDefault="003B752D" w:rsidP="000A50FA">
            <w:pPr>
              <w:pStyle w:val="NoSpacing"/>
              <w:rPr>
                <w:rFonts w:ascii="Times New Roman" w:hAnsi="Times New Roman"/>
                <w:b/>
              </w:rPr>
            </w:pPr>
            <w:r w:rsidRPr="000A50FA">
              <w:rPr>
                <w:rFonts w:ascii="Times New Roman" w:hAnsi="Times New Roman"/>
                <w:b/>
              </w:rPr>
              <w:t>ПЛАН</w:t>
            </w:r>
          </w:p>
        </w:tc>
        <w:tc>
          <w:tcPr>
            <w:tcW w:w="1984" w:type="dxa"/>
          </w:tcPr>
          <w:p w:rsidR="003B752D" w:rsidRPr="000A50FA" w:rsidRDefault="003B752D" w:rsidP="000A50FA">
            <w:pPr>
              <w:pStyle w:val="NoSpacing"/>
              <w:rPr>
                <w:rFonts w:ascii="Times New Roman" w:hAnsi="Times New Roman"/>
                <w:b/>
              </w:rPr>
            </w:pPr>
          </w:p>
          <w:p w:rsidR="003B752D" w:rsidRPr="000A50FA" w:rsidRDefault="003B752D" w:rsidP="000A50FA">
            <w:pPr>
              <w:pStyle w:val="NoSpacing"/>
              <w:rPr>
                <w:rFonts w:ascii="Times New Roman" w:hAnsi="Times New Roman"/>
                <w:b/>
              </w:rPr>
            </w:pPr>
            <w:r w:rsidRPr="000A50FA">
              <w:rPr>
                <w:rFonts w:ascii="Times New Roman" w:hAnsi="Times New Roman"/>
                <w:b/>
              </w:rPr>
              <w:t>ИЗВРШЕЊЕ</w:t>
            </w:r>
          </w:p>
        </w:tc>
      </w:tr>
      <w:tr w:rsidR="003B752D" w:rsidRPr="00A45AEA" w:rsidTr="008C1142">
        <w:trPr>
          <w:trHeight w:val="143"/>
        </w:trPr>
        <w:tc>
          <w:tcPr>
            <w:tcW w:w="997" w:type="dxa"/>
          </w:tcPr>
          <w:p w:rsidR="003B752D" w:rsidRPr="000A50FA" w:rsidRDefault="003B752D" w:rsidP="000A50FA">
            <w:pPr>
              <w:pStyle w:val="NoSpacing"/>
              <w:rPr>
                <w:rFonts w:ascii="Times New Roman" w:hAnsi="Times New Roman"/>
              </w:rPr>
            </w:pPr>
            <w:r w:rsidRPr="000A50FA">
              <w:rPr>
                <w:rFonts w:ascii="Times New Roman" w:hAnsi="Times New Roman"/>
              </w:rPr>
              <w:t>710000</w:t>
            </w:r>
          </w:p>
        </w:tc>
        <w:tc>
          <w:tcPr>
            <w:tcW w:w="4214" w:type="dxa"/>
          </w:tcPr>
          <w:p w:rsidR="003B752D" w:rsidRPr="000A50FA" w:rsidRDefault="003B752D" w:rsidP="000A50FA">
            <w:pPr>
              <w:pStyle w:val="NoSpacing"/>
              <w:rPr>
                <w:rFonts w:ascii="Times New Roman" w:hAnsi="Times New Roman"/>
              </w:rPr>
            </w:pPr>
            <w:r w:rsidRPr="000A50FA">
              <w:rPr>
                <w:rFonts w:ascii="Times New Roman" w:hAnsi="Times New Roman"/>
              </w:rPr>
              <w:t>Порески приходи</w:t>
            </w:r>
          </w:p>
        </w:tc>
        <w:tc>
          <w:tcPr>
            <w:tcW w:w="2127" w:type="dxa"/>
          </w:tcPr>
          <w:p w:rsidR="003B752D" w:rsidRPr="000A50FA" w:rsidRDefault="003B752D" w:rsidP="000A50FA">
            <w:pPr>
              <w:pStyle w:val="NoSpacing"/>
              <w:rPr>
                <w:rFonts w:ascii="Times New Roman" w:hAnsi="Times New Roman"/>
                <w:lang w:val="en-US"/>
              </w:rPr>
            </w:pPr>
            <w:r w:rsidRPr="000A50FA">
              <w:rPr>
                <w:rFonts w:ascii="Times New Roman" w:hAnsi="Times New Roman"/>
                <w:lang w:val="en-US"/>
              </w:rPr>
              <w:t>33.959.100,00</w:t>
            </w:r>
          </w:p>
        </w:tc>
        <w:tc>
          <w:tcPr>
            <w:tcW w:w="1984" w:type="dxa"/>
          </w:tcPr>
          <w:p w:rsidR="003B752D" w:rsidRPr="000A50FA" w:rsidRDefault="003B752D" w:rsidP="000A50FA">
            <w:pPr>
              <w:pStyle w:val="NoSpacing"/>
              <w:rPr>
                <w:rFonts w:ascii="Times New Roman" w:hAnsi="Times New Roman"/>
                <w:lang w:val="sr-Cyrl-CS"/>
              </w:rPr>
            </w:pPr>
            <w:r w:rsidRPr="000A50FA">
              <w:rPr>
                <w:rFonts w:ascii="Times New Roman" w:hAnsi="Times New Roman"/>
                <w:lang w:val="sr-Cyrl-CS"/>
              </w:rPr>
              <w:t>33.412.903,65</w:t>
            </w:r>
          </w:p>
        </w:tc>
      </w:tr>
      <w:tr w:rsidR="003B752D" w:rsidRPr="00A45AEA" w:rsidTr="008C1142">
        <w:trPr>
          <w:trHeight w:val="143"/>
        </w:trPr>
        <w:tc>
          <w:tcPr>
            <w:tcW w:w="997" w:type="dxa"/>
          </w:tcPr>
          <w:p w:rsidR="003B752D" w:rsidRPr="000A50FA" w:rsidRDefault="003B752D" w:rsidP="000A50FA">
            <w:pPr>
              <w:pStyle w:val="NoSpacing"/>
              <w:rPr>
                <w:rFonts w:ascii="Times New Roman" w:hAnsi="Times New Roman"/>
              </w:rPr>
            </w:pPr>
            <w:r w:rsidRPr="000A50FA">
              <w:rPr>
                <w:rFonts w:ascii="Times New Roman" w:hAnsi="Times New Roman"/>
              </w:rPr>
              <w:t>720000</w:t>
            </w:r>
          </w:p>
        </w:tc>
        <w:tc>
          <w:tcPr>
            <w:tcW w:w="4214" w:type="dxa"/>
          </w:tcPr>
          <w:p w:rsidR="003B752D" w:rsidRPr="000A50FA" w:rsidRDefault="003B752D" w:rsidP="000A50FA">
            <w:pPr>
              <w:pStyle w:val="NoSpacing"/>
              <w:rPr>
                <w:rFonts w:ascii="Times New Roman" w:hAnsi="Times New Roman"/>
              </w:rPr>
            </w:pPr>
            <w:r w:rsidRPr="000A50FA">
              <w:rPr>
                <w:rFonts w:ascii="Times New Roman" w:hAnsi="Times New Roman"/>
              </w:rPr>
              <w:t>Непорески приходи</w:t>
            </w:r>
          </w:p>
        </w:tc>
        <w:tc>
          <w:tcPr>
            <w:tcW w:w="2127" w:type="dxa"/>
          </w:tcPr>
          <w:p w:rsidR="003B752D" w:rsidRPr="000A50FA" w:rsidRDefault="003B752D" w:rsidP="000A50FA">
            <w:pPr>
              <w:pStyle w:val="NoSpacing"/>
              <w:rPr>
                <w:rFonts w:ascii="Times New Roman" w:hAnsi="Times New Roman"/>
                <w:lang w:val="en-US"/>
              </w:rPr>
            </w:pPr>
            <w:r w:rsidRPr="000A50FA">
              <w:rPr>
                <w:rFonts w:ascii="Times New Roman" w:hAnsi="Times New Roman"/>
                <w:lang w:val="en-US"/>
              </w:rPr>
              <w:t>11.848.257,00</w:t>
            </w:r>
          </w:p>
        </w:tc>
        <w:tc>
          <w:tcPr>
            <w:tcW w:w="1984" w:type="dxa"/>
          </w:tcPr>
          <w:p w:rsidR="003B752D" w:rsidRPr="000A50FA" w:rsidRDefault="003B752D" w:rsidP="000A50FA">
            <w:pPr>
              <w:pStyle w:val="NoSpacing"/>
              <w:rPr>
                <w:rFonts w:ascii="Times New Roman" w:hAnsi="Times New Roman"/>
                <w:lang w:val="sr-Cyrl-CS"/>
              </w:rPr>
            </w:pPr>
            <w:r w:rsidRPr="000A50FA">
              <w:rPr>
                <w:rFonts w:ascii="Times New Roman" w:hAnsi="Times New Roman"/>
                <w:lang w:val="sr-Cyrl-CS"/>
              </w:rPr>
              <w:t>10.876.942,68</w:t>
            </w:r>
          </w:p>
        </w:tc>
      </w:tr>
      <w:tr w:rsidR="003B752D" w:rsidRPr="00A45AEA" w:rsidTr="008C1142">
        <w:trPr>
          <w:trHeight w:val="143"/>
        </w:trPr>
        <w:tc>
          <w:tcPr>
            <w:tcW w:w="997" w:type="dxa"/>
          </w:tcPr>
          <w:p w:rsidR="003B752D" w:rsidRPr="000A50FA" w:rsidRDefault="003B752D" w:rsidP="000A50FA">
            <w:pPr>
              <w:pStyle w:val="NoSpacing"/>
              <w:rPr>
                <w:rFonts w:ascii="Times New Roman" w:hAnsi="Times New Roman"/>
              </w:rPr>
            </w:pPr>
            <w:r w:rsidRPr="000A50FA">
              <w:rPr>
                <w:rFonts w:ascii="Times New Roman" w:hAnsi="Times New Roman"/>
              </w:rPr>
              <w:t>730000</w:t>
            </w:r>
          </w:p>
        </w:tc>
        <w:tc>
          <w:tcPr>
            <w:tcW w:w="4214" w:type="dxa"/>
          </w:tcPr>
          <w:p w:rsidR="003B752D" w:rsidRPr="000A50FA" w:rsidRDefault="003B752D" w:rsidP="000A50FA">
            <w:pPr>
              <w:pStyle w:val="NoSpacing"/>
              <w:rPr>
                <w:rFonts w:ascii="Times New Roman" w:hAnsi="Times New Roman"/>
                <w:lang w:val="sr-Cyrl-CS"/>
              </w:rPr>
            </w:pPr>
            <w:r w:rsidRPr="000A50FA">
              <w:rPr>
                <w:rFonts w:ascii="Times New Roman" w:hAnsi="Times New Roman"/>
                <w:lang w:val="sr-Cyrl-CS"/>
              </w:rPr>
              <w:t>Грантови</w:t>
            </w:r>
          </w:p>
        </w:tc>
        <w:tc>
          <w:tcPr>
            <w:tcW w:w="2127" w:type="dxa"/>
          </w:tcPr>
          <w:p w:rsidR="003B752D" w:rsidRPr="000A50FA" w:rsidRDefault="003B752D" w:rsidP="000A50FA">
            <w:pPr>
              <w:pStyle w:val="NoSpacing"/>
              <w:rPr>
                <w:rFonts w:ascii="Times New Roman" w:hAnsi="Times New Roman"/>
                <w:lang w:val="en-US"/>
              </w:rPr>
            </w:pPr>
            <w:r w:rsidRPr="000A50FA">
              <w:rPr>
                <w:rFonts w:ascii="Times New Roman" w:hAnsi="Times New Roman"/>
                <w:lang w:val="en-US"/>
              </w:rPr>
              <w:t>23.</w:t>
            </w:r>
            <w:r w:rsidRPr="000A50FA">
              <w:rPr>
                <w:rFonts w:ascii="Times New Roman" w:hAnsi="Times New Roman"/>
                <w:lang w:val="sr-Cyrl-CS"/>
              </w:rPr>
              <w:t>3</w:t>
            </w:r>
            <w:r w:rsidRPr="000A50FA">
              <w:rPr>
                <w:rFonts w:ascii="Times New Roman" w:hAnsi="Times New Roman"/>
                <w:lang w:val="en-US"/>
              </w:rPr>
              <w:t>00,00</w:t>
            </w:r>
          </w:p>
        </w:tc>
        <w:tc>
          <w:tcPr>
            <w:tcW w:w="1984" w:type="dxa"/>
          </w:tcPr>
          <w:p w:rsidR="003B752D" w:rsidRPr="000A50FA" w:rsidRDefault="003B752D" w:rsidP="000A50FA">
            <w:pPr>
              <w:pStyle w:val="NoSpacing"/>
              <w:rPr>
                <w:rFonts w:ascii="Times New Roman" w:hAnsi="Times New Roman"/>
                <w:lang w:val="sr-Cyrl-CS"/>
              </w:rPr>
            </w:pPr>
            <w:r w:rsidRPr="000A50FA">
              <w:rPr>
                <w:rFonts w:ascii="Times New Roman" w:hAnsi="Times New Roman"/>
                <w:lang w:val="sr-Cyrl-CS"/>
              </w:rPr>
              <w:t>439.824,73</w:t>
            </w:r>
          </w:p>
        </w:tc>
      </w:tr>
      <w:tr w:rsidR="003B752D" w:rsidRPr="00A45AEA" w:rsidTr="008C1142">
        <w:trPr>
          <w:trHeight w:val="286"/>
        </w:trPr>
        <w:tc>
          <w:tcPr>
            <w:tcW w:w="997"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780000</w:t>
            </w:r>
          </w:p>
        </w:tc>
        <w:tc>
          <w:tcPr>
            <w:tcW w:w="4214" w:type="dxa"/>
          </w:tcPr>
          <w:p w:rsidR="003B752D" w:rsidRPr="000A50FA" w:rsidRDefault="003B752D" w:rsidP="000A50FA">
            <w:pPr>
              <w:pStyle w:val="NoSpacing"/>
              <w:rPr>
                <w:rFonts w:ascii="Times New Roman" w:hAnsi="Times New Roman"/>
              </w:rPr>
            </w:pPr>
            <w:r w:rsidRPr="000A50FA">
              <w:rPr>
                <w:rFonts w:ascii="Times New Roman" w:hAnsi="Times New Roman"/>
              </w:rPr>
              <w:t>Трансфери јединицама локалне самоуправе</w:t>
            </w:r>
          </w:p>
        </w:tc>
        <w:tc>
          <w:tcPr>
            <w:tcW w:w="2127"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lang w:val="sr-Cyrl-CS"/>
              </w:rPr>
            </w:pPr>
            <w:r w:rsidRPr="000A50FA">
              <w:rPr>
                <w:rFonts w:ascii="Times New Roman" w:hAnsi="Times New Roman"/>
                <w:lang w:val="sr-Cyrl-CS"/>
              </w:rPr>
              <w:t>2.134.100,00</w:t>
            </w:r>
          </w:p>
        </w:tc>
        <w:tc>
          <w:tcPr>
            <w:tcW w:w="1984"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lang w:val="sr-Cyrl-CS"/>
              </w:rPr>
            </w:pPr>
            <w:r w:rsidRPr="000A50FA">
              <w:rPr>
                <w:rFonts w:ascii="Times New Roman" w:hAnsi="Times New Roman"/>
                <w:lang w:val="sr-Cyrl-CS"/>
              </w:rPr>
              <w:t>2.596.588,92</w:t>
            </w:r>
          </w:p>
        </w:tc>
      </w:tr>
      <w:tr w:rsidR="003B752D" w:rsidRPr="00A45AEA" w:rsidTr="008C1142">
        <w:trPr>
          <w:trHeight w:val="293"/>
        </w:trPr>
        <w:tc>
          <w:tcPr>
            <w:tcW w:w="997"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810000</w:t>
            </w:r>
          </w:p>
        </w:tc>
        <w:tc>
          <w:tcPr>
            <w:tcW w:w="4214" w:type="dxa"/>
          </w:tcPr>
          <w:p w:rsidR="003B752D" w:rsidRPr="000A50FA" w:rsidRDefault="003B752D" w:rsidP="000A50FA">
            <w:pPr>
              <w:pStyle w:val="NoSpacing"/>
              <w:rPr>
                <w:rFonts w:ascii="Times New Roman" w:hAnsi="Times New Roman"/>
              </w:rPr>
            </w:pPr>
            <w:r w:rsidRPr="000A50FA">
              <w:rPr>
                <w:rFonts w:ascii="Times New Roman" w:hAnsi="Times New Roman"/>
              </w:rPr>
              <w:t>Примици за нефинансијску имовину</w:t>
            </w:r>
          </w:p>
          <w:p w:rsidR="003B752D" w:rsidRPr="000A50FA" w:rsidRDefault="003B752D" w:rsidP="000A50FA">
            <w:pPr>
              <w:pStyle w:val="NoSpacing"/>
              <w:rPr>
                <w:rFonts w:ascii="Times New Roman" w:hAnsi="Times New Roman"/>
              </w:rPr>
            </w:pPr>
            <w:r w:rsidRPr="000A50FA">
              <w:rPr>
                <w:rFonts w:ascii="Times New Roman" w:hAnsi="Times New Roman"/>
              </w:rPr>
              <w:t>(примици од продаје, залиха)</w:t>
            </w:r>
          </w:p>
        </w:tc>
        <w:tc>
          <w:tcPr>
            <w:tcW w:w="2127" w:type="dxa"/>
          </w:tcPr>
          <w:p w:rsidR="003B752D" w:rsidRPr="000A50FA" w:rsidRDefault="003B752D" w:rsidP="000A50FA">
            <w:pPr>
              <w:pStyle w:val="NoSpacing"/>
              <w:rPr>
                <w:rFonts w:ascii="Times New Roman" w:hAnsi="Times New Roman"/>
                <w:lang w:val="sr-Cyrl-CS"/>
              </w:rPr>
            </w:pPr>
          </w:p>
          <w:p w:rsidR="003B752D" w:rsidRPr="000A50FA" w:rsidRDefault="003B752D" w:rsidP="000A50FA">
            <w:pPr>
              <w:pStyle w:val="NoSpacing"/>
              <w:rPr>
                <w:rFonts w:ascii="Times New Roman" w:hAnsi="Times New Roman"/>
                <w:lang w:val="sr-Cyrl-CS"/>
              </w:rPr>
            </w:pPr>
            <w:r w:rsidRPr="000A50FA">
              <w:rPr>
                <w:rFonts w:ascii="Times New Roman" w:hAnsi="Times New Roman"/>
                <w:lang w:val="sr-Cyrl-CS"/>
              </w:rPr>
              <w:t>1.110.400,00</w:t>
            </w:r>
          </w:p>
        </w:tc>
        <w:tc>
          <w:tcPr>
            <w:tcW w:w="1984" w:type="dxa"/>
          </w:tcPr>
          <w:p w:rsidR="003B752D" w:rsidRPr="000A50FA" w:rsidRDefault="003B752D" w:rsidP="000A50FA">
            <w:pPr>
              <w:pStyle w:val="NoSpacing"/>
              <w:rPr>
                <w:rFonts w:ascii="Times New Roman" w:hAnsi="Times New Roman"/>
                <w:lang w:val="sr-Cyrl-CS"/>
              </w:rPr>
            </w:pPr>
          </w:p>
          <w:p w:rsidR="003B752D" w:rsidRPr="000A50FA" w:rsidRDefault="003B752D" w:rsidP="000A50FA">
            <w:pPr>
              <w:pStyle w:val="NoSpacing"/>
              <w:rPr>
                <w:rFonts w:ascii="Times New Roman" w:hAnsi="Times New Roman"/>
                <w:lang w:val="sr-Cyrl-CS"/>
              </w:rPr>
            </w:pPr>
            <w:r w:rsidRPr="000A50FA">
              <w:rPr>
                <w:rFonts w:ascii="Times New Roman" w:hAnsi="Times New Roman"/>
                <w:lang w:val="sr-Cyrl-CS"/>
              </w:rPr>
              <w:t>705.276,62</w:t>
            </w:r>
          </w:p>
        </w:tc>
      </w:tr>
      <w:tr w:rsidR="003B752D" w:rsidRPr="00A45AEA" w:rsidTr="008C1142">
        <w:trPr>
          <w:trHeight w:val="293"/>
        </w:trPr>
        <w:tc>
          <w:tcPr>
            <w:tcW w:w="997"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920000</w:t>
            </w:r>
          </w:p>
        </w:tc>
        <w:tc>
          <w:tcPr>
            <w:tcW w:w="4214"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Примици од задуживања</w:t>
            </w:r>
          </w:p>
        </w:tc>
        <w:tc>
          <w:tcPr>
            <w:tcW w:w="2127"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lang w:val="sr-Cyrl-CS"/>
              </w:rPr>
            </w:pPr>
            <w:r w:rsidRPr="000A50FA">
              <w:rPr>
                <w:rFonts w:ascii="Times New Roman" w:hAnsi="Times New Roman"/>
                <w:lang w:val="en-US"/>
              </w:rPr>
              <w:t>1</w:t>
            </w:r>
            <w:r w:rsidRPr="000A50FA">
              <w:rPr>
                <w:rFonts w:ascii="Times New Roman" w:hAnsi="Times New Roman"/>
                <w:lang w:val="sr-Cyrl-CS"/>
              </w:rPr>
              <w:t>3.000.000,00</w:t>
            </w:r>
          </w:p>
        </w:tc>
        <w:tc>
          <w:tcPr>
            <w:tcW w:w="1984"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lang w:val="sr-Cyrl-CS"/>
              </w:rPr>
            </w:pPr>
            <w:r w:rsidRPr="000A50FA">
              <w:rPr>
                <w:rFonts w:ascii="Times New Roman" w:hAnsi="Times New Roman"/>
                <w:lang w:val="sr-Cyrl-CS"/>
              </w:rPr>
              <w:t>8.500.000,00</w:t>
            </w:r>
          </w:p>
        </w:tc>
      </w:tr>
      <w:tr w:rsidR="003B752D" w:rsidRPr="00A45AEA" w:rsidTr="008C1142">
        <w:trPr>
          <w:trHeight w:val="286"/>
        </w:trPr>
        <w:tc>
          <w:tcPr>
            <w:tcW w:w="997"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931000</w:t>
            </w:r>
          </w:p>
        </w:tc>
        <w:tc>
          <w:tcPr>
            <w:tcW w:w="4214" w:type="dxa"/>
          </w:tcPr>
          <w:p w:rsidR="003B752D" w:rsidRPr="000A50FA" w:rsidRDefault="003B752D" w:rsidP="000A50FA">
            <w:pPr>
              <w:pStyle w:val="NoSpacing"/>
              <w:rPr>
                <w:rFonts w:ascii="Times New Roman" w:hAnsi="Times New Roman"/>
              </w:rPr>
            </w:pPr>
            <w:r w:rsidRPr="000A50FA">
              <w:rPr>
                <w:rFonts w:ascii="Times New Roman" w:hAnsi="Times New Roman"/>
              </w:rPr>
              <w:t>Остали примици (Примици по основу излазног пореза)</w:t>
            </w:r>
          </w:p>
        </w:tc>
        <w:tc>
          <w:tcPr>
            <w:tcW w:w="2127"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1.450.000,00</w:t>
            </w:r>
          </w:p>
        </w:tc>
        <w:tc>
          <w:tcPr>
            <w:tcW w:w="1984"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811.427,61</w:t>
            </w:r>
          </w:p>
        </w:tc>
      </w:tr>
      <w:tr w:rsidR="003B752D" w:rsidRPr="00A45AEA" w:rsidTr="008C1142">
        <w:trPr>
          <w:trHeight w:val="143"/>
        </w:trPr>
        <w:tc>
          <w:tcPr>
            <w:tcW w:w="997" w:type="dxa"/>
            <w:tcBorders>
              <w:bottom w:val="single" w:sz="4" w:space="0" w:color="auto"/>
            </w:tcBorders>
          </w:tcPr>
          <w:p w:rsidR="003B752D" w:rsidRPr="000A50FA" w:rsidRDefault="003B752D" w:rsidP="000A50FA">
            <w:pPr>
              <w:pStyle w:val="NoSpacing"/>
              <w:rPr>
                <w:rFonts w:ascii="Times New Roman" w:hAnsi="Times New Roman"/>
              </w:rPr>
            </w:pPr>
            <w:r w:rsidRPr="000A50FA">
              <w:rPr>
                <w:rFonts w:ascii="Times New Roman" w:hAnsi="Times New Roman"/>
              </w:rPr>
              <w:t>938000</w:t>
            </w:r>
          </w:p>
        </w:tc>
        <w:tc>
          <w:tcPr>
            <w:tcW w:w="4214" w:type="dxa"/>
            <w:tcBorders>
              <w:bottom w:val="single" w:sz="4" w:space="0" w:color="auto"/>
            </w:tcBorders>
          </w:tcPr>
          <w:p w:rsidR="003B752D" w:rsidRPr="000A50FA" w:rsidRDefault="003B752D" w:rsidP="000A50FA">
            <w:pPr>
              <w:pStyle w:val="NoSpacing"/>
              <w:rPr>
                <w:rFonts w:ascii="Times New Roman" w:hAnsi="Times New Roman"/>
              </w:rPr>
            </w:pPr>
            <w:r w:rsidRPr="000A50FA">
              <w:rPr>
                <w:rFonts w:ascii="Times New Roman" w:hAnsi="Times New Roman"/>
              </w:rPr>
              <w:t>Остали примици из трансакција</w:t>
            </w:r>
          </w:p>
        </w:tc>
        <w:tc>
          <w:tcPr>
            <w:tcW w:w="2127" w:type="dxa"/>
          </w:tcPr>
          <w:p w:rsidR="003B752D" w:rsidRPr="000A50FA" w:rsidRDefault="003B752D" w:rsidP="000A50FA">
            <w:pPr>
              <w:pStyle w:val="NoSpacing"/>
              <w:rPr>
                <w:rFonts w:ascii="Times New Roman" w:hAnsi="Times New Roman"/>
                <w:lang w:val="en-US"/>
              </w:rPr>
            </w:pPr>
            <w:r w:rsidRPr="000A50FA">
              <w:rPr>
                <w:rFonts w:ascii="Times New Roman" w:hAnsi="Times New Roman"/>
              </w:rPr>
              <w:t>206.700,00</w:t>
            </w:r>
          </w:p>
        </w:tc>
        <w:tc>
          <w:tcPr>
            <w:tcW w:w="1984" w:type="dxa"/>
          </w:tcPr>
          <w:p w:rsidR="003B752D" w:rsidRPr="000A50FA" w:rsidRDefault="003B752D" w:rsidP="000A50FA">
            <w:pPr>
              <w:pStyle w:val="NoSpacing"/>
              <w:rPr>
                <w:rFonts w:ascii="Times New Roman" w:hAnsi="Times New Roman"/>
                <w:lang w:val="en-US"/>
              </w:rPr>
            </w:pPr>
            <w:r w:rsidRPr="000A50FA">
              <w:rPr>
                <w:rFonts w:ascii="Times New Roman" w:hAnsi="Times New Roman"/>
              </w:rPr>
              <w:t>139.494,76</w:t>
            </w:r>
          </w:p>
        </w:tc>
      </w:tr>
      <w:tr w:rsidR="003B752D" w:rsidRPr="00A45AEA" w:rsidTr="008C1142">
        <w:trPr>
          <w:trHeight w:val="103"/>
        </w:trPr>
        <w:tc>
          <w:tcPr>
            <w:tcW w:w="997" w:type="dxa"/>
            <w:tcBorders>
              <w:top w:val="single" w:sz="4" w:space="0" w:color="auto"/>
              <w:left w:val="single" w:sz="4" w:space="0" w:color="auto"/>
              <w:bottom w:val="single" w:sz="4" w:space="0" w:color="auto"/>
              <w:right w:val="nil"/>
            </w:tcBorders>
          </w:tcPr>
          <w:p w:rsidR="003B752D" w:rsidRPr="000A50FA" w:rsidRDefault="003B752D" w:rsidP="000A50FA">
            <w:pPr>
              <w:pStyle w:val="NoSpacing"/>
              <w:rPr>
                <w:rFonts w:ascii="Times New Roman" w:hAnsi="Times New Roman"/>
              </w:rPr>
            </w:pPr>
          </w:p>
        </w:tc>
        <w:tc>
          <w:tcPr>
            <w:tcW w:w="4214" w:type="dxa"/>
            <w:tcBorders>
              <w:top w:val="single" w:sz="4" w:space="0" w:color="auto"/>
              <w:left w:val="nil"/>
              <w:bottom w:val="single" w:sz="4" w:space="0" w:color="auto"/>
              <w:right w:val="single" w:sz="4" w:space="0" w:color="auto"/>
            </w:tcBorders>
          </w:tcPr>
          <w:p w:rsidR="003B752D" w:rsidRPr="000A50FA" w:rsidRDefault="003B752D" w:rsidP="000A50FA">
            <w:pPr>
              <w:pStyle w:val="NoSpacing"/>
              <w:rPr>
                <w:rFonts w:ascii="Times New Roman" w:hAnsi="Times New Roman"/>
                <w:b/>
                <w:lang w:val="sr-Cyrl-CS"/>
              </w:rPr>
            </w:pPr>
          </w:p>
          <w:p w:rsidR="003B752D" w:rsidRPr="000A50FA" w:rsidRDefault="003B752D" w:rsidP="000A50FA">
            <w:pPr>
              <w:pStyle w:val="NoSpacing"/>
              <w:rPr>
                <w:rFonts w:ascii="Times New Roman" w:hAnsi="Times New Roman"/>
                <w:b/>
                <w:lang w:val="sr-Cyrl-CS"/>
              </w:rPr>
            </w:pPr>
            <w:r w:rsidRPr="000A50FA">
              <w:rPr>
                <w:rFonts w:ascii="Times New Roman" w:hAnsi="Times New Roman"/>
                <w:b/>
                <w:lang w:val="sr-Cyrl-CS"/>
              </w:rPr>
              <w:t>УКУПНА БУЏЕТСКА СРЕДСТВА</w:t>
            </w:r>
          </w:p>
        </w:tc>
        <w:tc>
          <w:tcPr>
            <w:tcW w:w="2127" w:type="dxa"/>
            <w:tcBorders>
              <w:left w:val="single" w:sz="4" w:space="0" w:color="auto"/>
            </w:tcBorders>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63.731.857,00</w:t>
            </w:r>
          </w:p>
          <w:p w:rsidR="003B752D" w:rsidRPr="000A50FA" w:rsidRDefault="003B752D" w:rsidP="000A50FA">
            <w:pPr>
              <w:pStyle w:val="NoSpacing"/>
              <w:rPr>
                <w:rFonts w:ascii="Times New Roman" w:hAnsi="Times New Roman"/>
                <w:lang w:val="sr-Cyrl-CS"/>
              </w:rPr>
            </w:pPr>
          </w:p>
        </w:tc>
        <w:tc>
          <w:tcPr>
            <w:tcW w:w="1984"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57.482.458,97</w:t>
            </w:r>
          </w:p>
          <w:p w:rsidR="003B752D" w:rsidRPr="000A50FA" w:rsidRDefault="003B752D" w:rsidP="000A50FA">
            <w:pPr>
              <w:pStyle w:val="NoSpacing"/>
              <w:rPr>
                <w:rFonts w:ascii="Times New Roman" w:hAnsi="Times New Roman"/>
                <w:lang w:val="sr-Cyrl-CS"/>
              </w:rPr>
            </w:pPr>
          </w:p>
        </w:tc>
      </w:tr>
      <w:tr w:rsidR="003B752D" w:rsidRPr="00A45AEA" w:rsidTr="008C1142">
        <w:trPr>
          <w:trHeight w:val="331"/>
        </w:trPr>
        <w:tc>
          <w:tcPr>
            <w:tcW w:w="997" w:type="dxa"/>
            <w:tcBorders>
              <w:top w:val="single" w:sz="4" w:space="0" w:color="auto"/>
              <w:bottom w:val="single" w:sz="4" w:space="0" w:color="auto"/>
            </w:tcBorders>
          </w:tcPr>
          <w:p w:rsidR="003B752D" w:rsidRPr="000A50FA" w:rsidRDefault="003B752D" w:rsidP="000A50FA">
            <w:pPr>
              <w:pStyle w:val="NoSpacing"/>
              <w:rPr>
                <w:rFonts w:ascii="Times New Roman" w:hAnsi="Times New Roman"/>
              </w:rPr>
            </w:pPr>
          </w:p>
        </w:tc>
        <w:tc>
          <w:tcPr>
            <w:tcW w:w="4214" w:type="dxa"/>
            <w:tcBorders>
              <w:top w:val="single" w:sz="4" w:space="0" w:color="auto"/>
              <w:bottom w:val="single" w:sz="4" w:space="0" w:color="auto"/>
            </w:tcBorders>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Неутрошена кредитна средства</w:t>
            </w:r>
          </w:p>
        </w:tc>
        <w:tc>
          <w:tcPr>
            <w:tcW w:w="2127"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-4.500.000,00</w:t>
            </w:r>
          </w:p>
        </w:tc>
        <w:tc>
          <w:tcPr>
            <w:tcW w:w="1984" w:type="dxa"/>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p>
        </w:tc>
      </w:tr>
      <w:tr w:rsidR="003B752D" w:rsidRPr="00A45AEA" w:rsidTr="008C1142">
        <w:trPr>
          <w:trHeight w:val="331"/>
        </w:trPr>
        <w:tc>
          <w:tcPr>
            <w:tcW w:w="997" w:type="dxa"/>
            <w:tcBorders>
              <w:top w:val="single" w:sz="4" w:space="0" w:color="auto"/>
              <w:left w:val="single" w:sz="4" w:space="0" w:color="auto"/>
              <w:bottom w:val="single" w:sz="4" w:space="0" w:color="auto"/>
              <w:right w:val="nil"/>
            </w:tcBorders>
          </w:tcPr>
          <w:p w:rsidR="003B752D" w:rsidRPr="000A50FA" w:rsidRDefault="003B752D" w:rsidP="000A50FA">
            <w:pPr>
              <w:pStyle w:val="NoSpacing"/>
              <w:rPr>
                <w:rFonts w:ascii="Times New Roman" w:hAnsi="Times New Roman"/>
              </w:rPr>
            </w:pPr>
          </w:p>
        </w:tc>
        <w:tc>
          <w:tcPr>
            <w:tcW w:w="4214" w:type="dxa"/>
            <w:tcBorders>
              <w:top w:val="single" w:sz="4" w:space="0" w:color="auto"/>
              <w:left w:val="nil"/>
              <w:bottom w:val="single" w:sz="4" w:space="0" w:color="auto"/>
              <w:right w:val="single" w:sz="4" w:space="0" w:color="auto"/>
            </w:tcBorders>
          </w:tcPr>
          <w:p w:rsidR="003B752D" w:rsidRPr="000A50FA" w:rsidRDefault="003B752D" w:rsidP="000A50FA">
            <w:pPr>
              <w:pStyle w:val="NoSpacing"/>
              <w:rPr>
                <w:rFonts w:ascii="Times New Roman" w:hAnsi="Times New Roman"/>
                <w:b/>
              </w:rPr>
            </w:pPr>
            <w:r w:rsidRPr="000A50FA">
              <w:rPr>
                <w:rFonts w:ascii="Times New Roman" w:hAnsi="Times New Roman"/>
                <w:b/>
              </w:rPr>
              <w:t>УКУПНА БУЏЕТСКА СРЕДСТВА (без неутрошених кред.средстава)</w:t>
            </w:r>
          </w:p>
        </w:tc>
        <w:tc>
          <w:tcPr>
            <w:tcW w:w="2127" w:type="dxa"/>
            <w:tcBorders>
              <w:top w:val="single" w:sz="4" w:space="0" w:color="auto"/>
              <w:left w:val="single" w:sz="4" w:space="0" w:color="auto"/>
              <w:bottom w:val="single" w:sz="4" w:space="0" w:color="auto"/>
              <w:right w:val="single" w:sz="4" w:space="0" w:color="auto"/>
            </w:tcBorders>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59.231.857,00</w:t>
            </w:r>
          </w:p>
          <w:p w:rsidR="003B752D" w:rsidRPr="000A50FA" w:rsidRDefault="003B752D" w:rsidP="000A50FA">
            <w:pPr>
              <w:pStyle w:val="NoSpacing"/>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3B752D" w:rsidRPr="000A50FA" w:rsidRDefault="003B752D" w:rsidP="000A50FA">
            <w:pPr>
              <w:pStyle w:val="NoSpacing"/>
              <w:rPr>
                <w:rFonts w:ascii="Times New Roman" w:hAnsi="Times New Roman"/>
              </w:rPr>
            </w:pPr>
          </w:p>
          <w:p w:rsidR="003B752D" w:rsidRPr="000A50FA" w:rsidRDefault="003B752D" w:rsidP="000A50FA">
            <w:pPr>
              <w:pStyle w:val="NoSpacing"/>
              <w:rPr>
                <w:rFonts w:ascii="Times New Roman" w:hAnsi="Times New Roman"/>
              </w:rPr>
            </w:pPr>
            <w:r w:rsidRPr="000A50FA">
              <w:rPr>
                <w:rFonts w:ascii="Times New Roman" w:hAnsi="Times New Roman"/>
              </w:rPr>
              <w:t>57.482.458,00</w:t>
            </w:r>
          </w:p>
          <w:p w:rsidR="003B752D" w:rsidRPr="000A50FA" w:rsidRDefault="003B752D" w:rsidP="000A50FA">
            <w:pPr>
              <w:pStyle w:val="NoSpacing"/>
              <w:rPr>
                <w:rFonts w:ascii="Times New Roman" w:hAnsi="Times New Roman"/>
              </w:rPr>
            </w:pPr>
          </w:p>
        </w:tc>
      </w:tr>
    </w:tbl>
    <w:p w:rsidR="0062051A" w:rsidRPr="0079118F" w:rsidRDefault="0062051A" w:rsidP="00FA6C53">
      <w:pPr>
        <w:rPr>
          <w:b/>
        </w:rPr>
      </w:pPr>
    </w:p>
    <w:p w:rsidR="0062051A" w:rsidRPr="0062051A" w:rsidRDefault="0062051A" w:rsidP="00FA6C53">
      <w:pPr>
        <w:rPr>
          <w:b/>
        </w:rPr>
      </w:pPr>
    </w:p>
    <w:p w:rsidR="005818DF" w:rsidRDefault="005818DF" w:rsidP="00FA6C53">
      <w:pPr>
        <w:rPr>
          <w:b/>
          <w:i w:val="0"/>
          <w:lang w:val="bs-Cyrl-BA"/>
        </w:rPr>
      </w:pPr>
    </w:p>
    <w:p w:rsidR="005818DF" w:rsidRDefault="005818DF" w:rsidP="00FA6C53">
      <w:pPr>
        <w:rPr>
          <w:b/>
          <w:i w:val="0"/>
          <w:lang w:val="bs-Cyrl-BA"/>
        </w:rPr>
      </w:pPr>
    </w:p>
    <w:p w:rsidR="005818DF" w:rsidRDefault="005818DF" w:rsidP="00FA6C53">
      <w:pPr>
        <w:rPr>
          <w:b/>
          <w:i w:val="0"/>
          <w:lang w:val="bs-Cyrl-BA"/>
        </w:rPr>
      </w:pPr>
    </w:p>
    <w:p w:rsidR="005818DF" w:rsidRDefault="005818DF" w:rsidP="00FA6C53">
      <w:pPr>
        <w:rPr>
          <w:b/>
          <w:i w:val="0"/>
          <w:lang w:val="bs-Cyrl-BA"/>
        </w:rPr>
      </w:pPr>
    </w:p>
    <w:p w:rsidR="005818DF" w:rsidRDefault="005818DF" w:rsidP="00FA6C53">
      <w:pPr>
        <w:rPr>
          <w:b/>
          <w:i w:val="0"/>
          <w:lang w:val="bs-Cyrl-BA"/>
        </w:rPr>
      </w:pPr>
    </w:p>
    <w:p w:rsidR="005818DF" w:rsidRDefault="005818DF" w:rsidP="00FA6C53">
      <w:pPr>
        <w:rPr>
          <w:b/>
          <w:i w:val="0"/>
          <w:lang w:val="bs-Cyrl-BA"/>
        </w:rPr>
      </w:pPr>
    </w:p>
    <w:p w:rsidR="005818DF" w:rsidRDefault="005818DF" w:rsidP="00FA6C53">
      <w:pPr>
        <w:rPr>
          <w:b/>
          <w:i w:val="0"/>
          <w:lang w:val="bs-Cyrl-BA"/>
        </w:rPr>
      </w:pPr>
    </w:p>
    <w:p w:rsidR="005818DF" w:rsidRDefault="005818DF" w:rsidP="00FA6C53">
      <w:pPr>
        <w:rPr>
          <w:b/>
          <w:i w:val="0"/>
          <w:lang w:val="bs-Cyrl-BA"/>
        </w:rPr>
      </w:pPr>
    </w:p>
    <w:p w:rsidR="005818DF" w:rsidRDefault="005818DF" w:rsidP="00FA6C53">
      <w:pPr>
        <w:rPr>
          <w:b/>
          <w:i w:val="0"/>
          <w:lang w:val="bs-Cyrl-BA"/>
        </w:rPr>
      </w:pPr>
    </w:p>
    <w:p w:rsidR="00FA6C53" w:rsidRDefault="00FA6C53" w:rsidP="008C1142">
      <w:pPr>
        <w:jc w:val="left"/>
        <w:rPr>
          <w:b/>
          <w:i w:val="0"/>
        </w:rPr>
      </w:pPr>
      <w:r w:rsidRPr="00440812">
        <w:rPr>
          <w:b/>
          <w:i w:val="0"/>
        </w:rPr>
        <w:lastRenderedPageBreak/>
        <w:t>ПРЕГЛЕД ПЛАНИРАНИХ И ИЗВРШЕНИХ БУЏЕТСКИХ СРЕДСТАВА ПО ПОТРОШАЧКИМ ЈЕДИНИЦАМА У 2019. ГОДИНИ-ОЦЈЕНА</w:t>
      </w:r>
    </w:p>
    <w:p w:rsidR="00440812" w:rsidRPr="00440812" w:rsidRDefault="00440812" w:rsidP="00FA6C53">
      <w:pPr>
        <w:rPr>
          <w:b/>
          <w:i w:val="0"/>
        </w:rPr>
      </w:pPr>
    </w:p>
    <w:p w:rsidR="00FA6C53" w:rsidRPr="00440812" w:rsidRDefault="00440812" w:rsidP="00FA6C53">
      <w:pPr>
        <w:rPr>
          <w:i w:val="0"/>
        </w:rPr>
      </w:pPr>
      <w:r>
        <w:rPr>
          <w:i w:val="0"/>
        </w:rPr>
        <w:tab/>
      </w:r>
      <w:r w:rsidRPr="00440812">
        <w:rPr>
          <w:i w:val="0"/>
        </w:rPr>
        <w:t xml:space="preserve">Табела 2. Преглед планираних и извршених буџетских средстава по потрошачким јединицама у 2019. </w:t>
      </w:r>
      <w:r>
        <w:rPr>
          <w:i w:val="0"/>
        </w:rPr>
        <w:t>г</w:t>
      </w:r>
      <w:r w:rsidRPr="00440812">
        <w:rPr>
          <w:i w:val="0"/>
        </w:rPr>
        <w:t>одини-оцјена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9"/>
        <w:gridCol w:w="3085"/>
        <w:gridCol w:w="1701"/>
        <w:gridCol w:w="1985"/>
        <w:gridCol w:w="2126"/>
      </w:tblGrid>
      <w:tr w:rsidR="00FA6C53" w:rsidRPr="00A45AEA" w:rsidTr="008C1142">
        <w:trPr>
          <w:trHeight w:val="267"/>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р/б</w:t>
            </w:r>
          </w:p>
        </w:tc>
        <w:tc>
          <w:tcPr>
            <w:tcW w:w="30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Опис</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План</w:t>
            </w:r>
          </w:p>
        </w:tc>
        <w:tc>
          <w:tcPr>
            <w:tcW w:w="1985" w:type="dxa"/>
          </w:tcPr>
          <w:p w:rsidR="00FA6C53" w:rsidRPr="000A50FA" w:rsidRDefault="00FA6C53" w:rsidP="000A50FA">
            <w:pPr>
              <w:pStyle w:val="NoSpacing"/>
              <w:rPr>
                <w:rFonts w:ascii="Times New Roman" w:hAnsi="Times New Roman"/>
              </w:rPr>
            </w:pPr>
            <w:r w:rsidRPr="000A50FA">
              <w:rPr>
                <w:rFonts w:ascii="Times New Roman" w:hAnsi="Times New Roman"/>
              </w:rPr>
              <w:t>План након</w:t>
            </w:r>
          </w:p>
          <w:p w:rsidR="00FA6C53" w:rsidRPr="000A50FA" w:rsidRDefault="00FA6C53" w:rsidP="000A50FA">
            <w:pPr>
              <w:pStyle w:val="NoSpacing"/>
              <w:rPr>
                <w:rFonts w:ascii="Times New Roman" w:hAnsi="Times New Roman"/>
              </w:rPr>
            </w:pPr>
            <w:r w:rsidRPr="000A50FA">
              <w:rPr>
                <w:rFonts w:ascii="Times New Roman" w:hAnsi="Times New Roman"/>
              </w:rPr>
              <w:t>реалокација</w:t>
            </w:r>
          </w:p>
        </w:tc>
        <w:tc>
          <w:tcPr>
            <w:tcW w:w="2126" w:type="dxa"/>
          </w:tcPr>
          <w:p w:rsidR="00FA6C53" w:rsidRPr="000A50FA" w:rsidRDefault="00FA6C53" w:rsidP="000A50FA">
            <w:pPr>
              <w:pStyle w:val="NoSpacing"/>
              <w:rPr>
                <w:rFonts w:ascii="Times New Roman" w:hAnsi="Times New Roman"/>
              </w:rPr>
            </w:pPr>
            <w:r w:rsidRPr="000A50FA">
              <w:rPr>
                <w:rFonts w:ascii="Times New Roman" w:hAnsi="Times New Roman"/>
              </w:rPr>
              <w:t>Извршење</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w:t>
            </w:r>
          </w:p>
        </w:tc>
        <w:tc>
          <w:tcPr>
            <w:tcW w:w="30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Скупштина Града</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674.800,00</w:t>
            </w:r>
          </w:p>
        </w:tc>
        <w:tc>
          <w:tcPr>
            <w:tcW w:w="19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659.800,00</w:t>
            </w:r>
          </w:p>
        </w:tc>
        <w:tc>
          <w:tcPr>
            <w:tcW w:w="2126"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600.789,29</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w:t>
            </w:r>
          </w:p>
        </w:tc>
        <w:tc>
          <w:tcPr>
            <w:tcW w:w="30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Кабинет Градоначелника</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728.630,00</w:t>
            </w:r>
          </w:p>
        </w:tc>
        <w:tc>
          <w:tcPr>
            <w:tcW w:w="19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732.630,00</w:t>
            </w:r>
          </w:p>
        </w:tc>
        <w:tc>
          <w:tcPr>
            <w:tcW w:w="2126"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711.937,73</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3</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Територијална ватрогасна јединица</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173.000,00</w:t>
            </w:r>
          </w:p>
        </w:tc>
        <w:tc>
          <w:tcPr>
            <w:tcW w:w="19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173.000,00</w:t>
            </w:r>
          </w:p>
        </w:tc>
        <w:tc>
          <w:tcPr>
            <w:tcW w:w="2126"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116.734,82</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4</w:t>
            </w:r>
          </w:p>
        </w:tc>
        <w:tc>
          <w:tcPr>
            <w:tcW w:w="30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Одјељење за општу управу</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4.000,00</w:t>
            </w:r>
          </w:p>
        </w:tc>
        <w:tc>
          <w:tcPr>
            <w:tcW w:w="19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4.000,00</w:t>
            </w:r>
          </w:p>
        </w:tc>
        <w:tc>
          <w:tcPr>
            <w:tcW w:w="2126"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2.785,78</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5</w:t>
            </w:r>
          </w:p>
        </w:tc>
        <w:tc>
          <w:tcPr>
            <w:tcW w:w="30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Одјељење за финансије</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18.260.566,00</w:t>
            </w:r>
          </w:p>
        </w:tc>
        <w:tc>
          <w:tcPr>
            <w:tcW w:w="19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17.835.290,00</w:t>
            </w:r>
          </w:p>
        </w:tc>
        <w:tc>
          <w:tcPr>
            <w:tcW w:w="2126"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17.696.045,14</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6</w:t>
            </w:r>
          </w:p>
        </w:tc>
        <w:tc>
          <w:tcPr>
            <w:tcW w:w="30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Одјељење за привреду</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591.656,00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615.968,00</w:t>
            </w:r>
          </w:p>
        </w:tc>
        <w:tc>
          <w:tcPr>
            <w:tcW w:w="2126"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611.866,76</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7</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Одјељење за пољопривреду</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3.032.000,00</w:t>
            </w:r>
          </w:p>
        </w:tc>
        <w:tc>
          <w:tcPr>
            <w:tcW w:w="19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3.032.000,00</w:t>
            </w:r>
          </w:p>
        </w:tc>
        <w:tc>
          <w:tcPr>
            <w:tcW w:w="2126"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3.029.261,28</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8</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Одјељење за просторно уређење</w:t>
            </w:r>
          </w:p>
        </w:tc>
        <w:tc>
          <w:tcPr>
            <w:tcW w:w="1701"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144.000,00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144.000,00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105.369,44</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9</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Одјељење за стамбено комуналне послове и заштиту животне средине</w:t>
            </w:r>
          </w:p>
        </w:tc>
        <w:tc>
          <w:tcPr>
            <w:tcW w:w="1701"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18.844.000,00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18.844.000,00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13.734.573,62</w:t>
            </w:r>
          </w:p>
        </w:tc>
      </w:tr>
      <w:tr w:rsidR="00FA6C53" w:rsidRPr="00A45AEA" w:rsidTr="008C1142">
        <w:trPr>
          <w:trHeight w:val="252"/>
        </w:trPr>
        <w:tc>
          <w:tcPr>
            <w:tcW w:w="459" w:type="dxa"/>
          </w:tcPr>
          <w:p w:rsidR="00FA6C53" w:rsidRPr="00440812" w:rsidRDefault="00FA6C53" w:rsidP="000D6E8B">
            <w:pPr>
              <w:jc w:val="center"/>
              <w:rPr>
                <w:i w:val="0"/>
                <w:szCs w:val="24"/>
              </w:rPr>
            </w:pPr>
          </w:p>
          <w:p w:rsidR="00FA6C53" w:rsidRPr="00440812" w:rsidRDefault="00FA6C53" w:rsidP="000D6E8B">
            <w:pPr>
              <w:jc w:val="center"/>
              <w:rPr>
                <w:i w:val="0"/>
                <w:szCs w:val="24"/>
              </w:rPr>
            </w:pPr>
            <w:r w:rsidRPr="00440812">
              <w:rPr>
                <w:i w:val="0"/>
                <w:szCs w:val="24"/>
              </w:rPr>
              <w:t>10</w:t>
            </w:r>
          </w:p>
        </w:tc>
        <w:tc>
          <w:tcPr>
            <w:tcW w:w="3085" w:type="dxa"/>
          </w:tcPr>
          <w:p w:rsidR="00FA6C53" w:rsidRPr="009055BC" w:rsidRDefault="00FA6C53" w:rsidP="000D6E8B">
            <w:pPr>
              <w:jc w:val="center"/>
              <w:rPr>
                <w:i w:val="0"/>
                <w:sz w:val="20"/>
                <w:szCs w:val="20"/>
              </w:rPr>
            </w:pPr>
            <w:r w:rsidRPr="009055BC">
              <w:rPr>
                <w:i w:val="0"/>
                <w:sz w:val="20"/>
                <w:szCs w:val="20"/>
              </w:rPr>
              <w:t>Одјељење за борачко инвалидску и цивилну заштиту</w:t>
            </w:r>
          </w:p>
        </w:tc>
        <w:tc>
          <w:tcPr>
            <w:tcW w:w="1701" w:type="dxa"/>
          </w:tcPr>
          <w:p w:rsidR="00FA6C53" w:rsidRPr="009055BC" w:rsidRDefault="00FA6C53" w:rsidP="000D6E8B">
            <w:pPr>
              <w:jc w:val="right"/>
              <w:rPr>
                <w:i w:val="0"/>
                <w:sz w:val="20"/>
                <w:szCs w:val="20"/>
                <w:lang w:val="sr-Cyrl-CS"/>
              </w:rPr>
            </w:pPr>
          </w:p>
          <w:p w:rsidR="00FA6C53" w:rsidRPr="009055BC" w:rsidRDefault="00FA6C53" w:rsidP="000D6E8B">
            <w:pPr>
              <w:jc w:val="right"/>
              <w:rPr>
                <w:i w:val="0"/>
                <w:sz w:val="20"/>
                <w:szCs w:val="20"/>
                <w:lang w:val="sr-Cyrl-CS"/>
              </w:rPr>
            </w:pPr>
            <w:r w:rsidRPr="009055BC">
              <w:rPr>
                <w:i w:val="0"/>
                <w:sz w:val="20"/>
                <w:szCs w:val="20"/>
                <w:lang w:val="sr-Cyrl-CS"/>
              </w:rPr>
              <w:t>458.250,00</w:t>
            </w:r>
          </w:p>
        </w:tc>
        <w:tc>
          <w:tcPr>
            <w:tcW w:w="1985" w:type="dxa"/>
          </w:tcPr>
          <w:p w:rsidR="00FA6C53" w:rsidRPr="009055BC" w:rsidRDefault="00FA6C53" w:rsidP="000D6E8B">
            <w:pPr>
              <w:jc w:val="right"/>
              <w:rPr>
                <w:i w:val="0"/>
                <w:sz w:val="20"/>
                <w:szCs w:val="20"/>
                <w:lang w:val="sr-Cyrl-CS"/>
              </w:rPr>
            </w:pPr>
          </w:p>
          <w:p w:rsidR="00FA6C53" w:rsidRPr="009055BC" w:rsidRDefault="00FA6C53" w:rsidP="000D6E8B">
            <w:pPr>
              <w:jc w:val="right"/>
              <w:rPr>
                <w:i w:val="0"/>
                <w:sz w:val="20"/>
                <w:szCs w:val="20"/>
                <w:lang w:val="sr-Cyrl-CS"/>
              </w:rPr>
            </w:pPr>
            <w:r w:rsidRPr="009055BC">
              <w:rPr>
                <w:i w:val="0"/>
                <w:sz w:val="20"/>
                <w:szCs w:val="20"/>
                <w:lang w:val="sr-Cyrl-CS"/>
              </w:rPr>
              <w:t>488.250,00</w:t>
            </w:r>
          </w:p>
        </w:tc>
        <w:tc>
          <w:tcPr>
            <w:tcW w:w="2126" w:type="dxa"/>
          </w:tcPr>
          <w:p w:rsidR="00FA6C53" w:rsidRPr="009055BC" w:rsidRDefault="00FA6C53" w:rsidP="000D6E8B">
            <w:pPr>
              <w:jc w:val="right"/>
              <w:rPr>
                <w:i w:val="0"/>
                <w:sz w:val="20"/>
                <w:szCs w:val="20"/>
                <w:lang w:val="sr-Cyrl-CS"/>
              </w:rPr>
            </w:pPr>
          </w:p>
          <w:p w:rsidR="00FA6C53" w:rsidRPr="009055BC" w:rsidRDefault="00FA6C53" w:rsidP="00A25BF6">
            <w:pPr>
              <w:rPr>
                <w:i w:val="0"/>
                <w:sz w:val="20"/>
                <w:szCs w:val="20"/>
                <w:lang w:val="sr-Cyrl-CS"/>
              </w:rPr>
            </w:pPr>
            <w:r w:rsidRPr="009055BC">
              <w:rPr>
                <w:i w:val="0"/>
                <w:sz w:val="20"/>
                <w:szCs w:val="20"/>
                <w:lang w:val="sr-Cyrl-CS"/>
              </w:rPr>
              <w:t>456.441,83</w:t>
            </w:r>
          </w:p>
        </w:tc>
      </w:tr>
      <w:tr w:rsidR="00FA6C53" w:rsidRPr="00A45AEA" w:rsidTr="008C1142">
        <w:trPr>
          <w:trHeight w:val="252"/>
        </w:trPr>
        <w:tc>
          <w:tcPr>
            <w:tcW w:w="459" w:type="dxa"/>
          </w:tcPr>
          <w:p w:rsidR="00FA6C53" w:rsidRPr="00440812" w:rsidRDefault="00FA6C53" w:rsidP="000D6E8B">
            <w:pPr>
              <w:jc w:val="center"/>
              <w:rPr>
                <w:i w:val="0"/>
                <w:szCs w:val="24"/>
              </w:rPr>
            </w:pPr>
          </w:p>
          <w:p w:rsidR="00FA6C53" w:rsidRPr="00440812" w:rsidRDefault="00FA6C53" w:rsidP="000D6E8B">
            <w:pPr>
              <w:jc w:val="center"/>
              <w:rPr>
                <w:i w:val="0"/>
                <w:szCs w:val="24"/>
              </w:rPr>
            </w:pPr>
            <w:r w:rsidRPr="00440812">
              <w:rPr>
                <w:i w:val="0"/>
                <w:szCs w:val="24"/>
              </w:rPr>
              <w:t>11</w:t>
            </w:r>
          </w:p>
        </w:tc>
        <w:tc>
          <w:tcPr>
            <w:tcW w:w="3085" w:type="dxa"/>
          </w:tcPr>
          <w:p w:rsidR="00FA6C53" w:rsidRPr="009055BC" w:rsidRDefault="00FA6C53" w:rsidP="00A25BF6">
            <w:pPr>
              <w:rPr>
                <w:i w:val="0"/>
                <w:sz w:val="20"/>
                <w:szCs w:val="20"/>
              </w:rPr>
            </w:pPr>
            <w:r w:rsidRPr="009055BC">
              <w:rPr>
                <w:i w:val="0"/>
                <w:sz w:val="20"/>
                <w:szCs w:val="20"/>
              </w:rPr>
              <w:t>Одјељење за друштвене дјелатности</w:t>
            </w:r>
          </w:p>
        </w:tc>
        <w:tc>
          <w:tcPr>
            <w:tcW w:w="1701" w:type="dxa"/>
          </w:tcPr>
          <w:p w:rsidR="00FA6C53" w:rsidRPr="009055BC" w:rsidRDefault="00FA6C53" w:rsidP="000D6E8B">
            <w:pPr>
              <w:jc w:val="right"/>
              <w:rPr>
                <w:i w:val="0"/>
                <w:sz w:val="20"/>
                <w:szCs w:val="20"/>
                <w:lang w:val="sr-Cyrl-CS"/>
              </w:rPr>
            </w:pPr>
          </w:p>
          <w:p w:rsidR="00FA6C53" w:rsidRPr="009055BC" w:rsidRDefault="00FA6C53" w:rsidP="000D6E8B">
            <w:pPr>
              <w:jc w:val="right"/>
              <w:rPr>
                <w:i w:val="0"/>
                <w:sz w:val="20"/>
                <w:szCs w:val="20"/>
                <w:lang w:val="sr-Cyrl-CS"/>
              </w:rPr>
            </w:pPr>
            <w:r w:rsidRPr="009055BC">
              <w:rPr>
                <w:i w:val="0"/>
                <w:sz w:val="20"/>
                <w:szCs w:val="20"/>
                <w:lang w:val="sr-Cyrl-CS"/>
              </w:rPr>
              <w:t>7.054.908,00</w:t>
            </w:r>
          </w:p>
        </w:tc>
        <w:tc>
          <w:tcPr>
            <w:tcW w:w="1985" w:type="dxa"/>
          </w:tcPr>
          <w:p w:rsidR="00FA6C53" w:rsidRPr="009055BC" w:rsidRDefault="00FA6C53" w:rsidP="000D6E8B">
            <w:pPr>
              <w:jc w:val="right"/>
              <w:rPr>
                <w:i w:val="0"/>
                <w:sz w:val="20"/>
                <w:szCs w:val="20"/>
                <w:lang w:val="sr-Cyrl-CS"/>
              </w:rPr>
            </w:pPr>
          </w:p>
          <w:p w:rsidR="00FA6C53" w:rsidRPr="009055BC" w:rsidRDefault="00FA6C53" w:rsidP="000D6E8B">
            <w:pPr>
              <w:jc w:val="right"/>
              <w:rPr>
                <w:i w:val="0"/>
                <w:sz w:val="20"/>
                <w:szCs w:val="20"/>
                <w:lang w:val="sr-Cyrl-CS"/>
              </w:rPr>
            </w:pPr>
            <w:r w:rsidRPr="009055BC">
              <w:rPr>
                <w:i w:val="0"/>
                <w:sz w:val="20"/>
                <w:szCs w:val="20"/>
                <w:lang w:val="sr-Cyrl-CS"/>
              </w:rPr>
              <w:t>7.161.908,00</w:t>
            </w:r>
          </w:p>
        </w:tc>
        <w:tc>
          <w:tcPr>
            <w:tcW w:w="2126" w:type="dxa"/>
          </w:tcPr>
          <w:p w:rsidR="00FA6C53" w:rsidRPr="009055BC" w:rsidRDefault="00FA6C53" w:rsidP="000D6E8B">
            <w:pPr>
              <w:jc w:val="right"/>
              <w:rPr>
                <w:i w:val="0"/>
                <w:sz w:val="20"/>
                <w:szCs w:val="20"/>
                <w:lang w:val="sr-Cyrl-CS"/>
              </w:rPr>
            </w:pPr>
          </w:p>
          <w:p w:rsidR="00FA6C53" w:rsidRPr="009055BC" w:rsidRDefault="00FA6C53" w:rsidP="00A25BF6">
            <w:pPr>
              <w:rPr>
                <w:i w:val="0"/>
                <w:sz w:val="20"/>
                <w:szCs w:val="20"/>
                <w:lang w:val="sr-Cyrl-CS"/>
              </w:rPr>
            </w:pPr>
            <w:r w:rsidRPr="009055BC">
              <w:rPr>
                <w:i w:val="0"/>
                <w:sz w:val="20"/>
                <w:szCs w:val="20"/>
                <w:lang w:val="sr-Cyrl-CS"/>
              </w:rPr>
              <w:t>4.687.769,78</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12</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Одјељење за инспекцијске послове</w:t>
            </w:r>
          </w:p>
        </w:tc>
        <w:tc>
          <w:tcPr>
            <w:tcW w:w="1701"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44.900,00</w:t>
            </w:r>
          </w:p>
        </w:tc>
        <w:tc>
          <w:tcPr>
            <w:tcW w:w="19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37.900,00</w:t>
            </w:r>
          </w:p>
        </w:tc>
        <w:tc>
          <w:tcPr>
            <w:tcW w:w="2126"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37.819,03</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r w:rsidRPr="000A50FA">
              <w:rPr>
                <w:rFonts w:ascii="Times New Roman" w:hAnsi="Times New Roman"/>
              </w:rPr>
              <w:t>13</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Комунална полиција</w:t>
            </w:r>
          </w:p>
        </w:tc>
        <w:tc>
          <w:tcPr>
            <w:tcW w:w="1701" w:type="dxa"/>
          </w:tcPr>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8.500,00</w:t>
            </w:r>
          </w:p>
        </w:tc>
        <w:tc>
          <w:tcPr>
            <w:tcW w:w="1985" w:type="dxa"/>
          </w:tcPr>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8.500,00</w:t>
            </w:r>
          </w:p>
        </w:tc>
        <w:tc>
          <w:tcPr>
            <w:tcW w:w="2126" w:type="dxa"/>
          </w:tcPr>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4.256,08</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14</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Одсјек заједничких послова</w:t>
            </w:r>
          </w:p>
        </w:tc>
        <w:tc>
          <w:tcPr>
            <w:tcW w:w="1701"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1.279.302,00</w:t>
            </w:r>
          </w:p>
        </w:tc>
        <w:tc>
          <w:tcPr>
            <w:tcW w:w="19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1.279.302,00</w:t>
            </w:r>
          </w:p>
        </w:tc>
        <w:tc>
          <w:tcPr>
            <w:tcW w:w="2126"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1.104.051,11</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r w:rsidRPr="000A50FA">
              <w:rPr>
                <w:rFonts w:ascii="Times New Roman" w:hAnsi="Times New Roman"/>
              </w:rPr>
              <w:t>15</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Центар за социјални рад</w:t>
            </w:r>
          </w:p>
        </w:tc>
        <w:tc>
          <w:tcPr>
            <w:tcW w:w="1701" w:type="dxa"/>
          </w:tcPr>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1.147.100,00</w:t>
            </w:r>
          </w:p>
        </w:tc>
        <w:tc>
          <w:tcPr>
            <w:tcW w:w="1985" w:type="dxa"/>
          </w:tcPr>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1.166.100,00</w:t>
            </w:r>
          </w:p>
        </w:tc>
        <w:tc>
          <w:tcPr>
            <w:tcW w:w="2126" w:type="dxa"/>
          </w:tcPr>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1.156.857,94</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r w:rsidRPr="000A50FA">
              <w:rPr>
                <w:rFonts w:ascii="Times New Roman" w:hAnsi="Times New Roman"/>
              </w:rPr>
              <w:t>16</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Социјална заштита</w:t>
            </w:r>
          </w:p>
        </w:tc>
        <w:tc>
          <w:tcPr>
            <w:tcW w:w="1701" w:type="dxa"/>
          </w:tcPr>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4.965.000,00</w:t>
            </w:r>
          </w:p>
        </w:tc>
        <w:tc>
          <w:tcPr>
            <w:tcW w:w="1985" w:type="dxa"/>
          </w:tcPr>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5.169.294,00</w:t>
            </w:r>
          </w:p>
        </w:tc>
        <w:tc>
          <w:tcPr>
            <w:tcW w:w="2126" w:type="dxa"/>
          </w:tcPr>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5.168.308,75</w:t>
            </w:r>
          </w:p>
        </w:tc>
      </w:tr>
      <w:tr w:rsidR="00FA6C53" w:rsidRPr="00A45AEA" w:rsidTr="008C1142">
        <w:trPr>
          <w:trHeight w:val="267"/>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17</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Дјечији вртић „ Чика Јова Змај“</w:t>
            </w:r>
          </w:p>
        </w:tc>
        <w:tc>
          <w:tcPr>
            <w:tcW w:w="1701"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1.784.030,00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1.784.030,00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1.756.458,67</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r w:rsidRPr="000A50FA">
              <w:rPr>
                <w:rFonts w:ascii="Times New Roman" w:hAnsi="Times New Roman"/>
              </w:rPr>
              <w:t>18</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Центар за културу</w:t>
            </w:r>
          </w:p>
        </w:tc>
        <w:tc>
          <w:tcPr>
            <w:tcW w:w="1701" w:type="dxa"/>
          </w:tcPr>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838.944,00</w:t>
            </w:r>
          </w:p>
        </w:tc>
        <w:tc>
          <w:tcPr>
            <w:tcW w:w="1985" w:type="dxa"/>
          </w:tcPr>
          <w:p w:rsidR="00FA6C53" w:rsidRPr="000A50FA" w:rsidRDefault="00FA6C53" w:rsidP="000A50FA">
            <w:pPr>
              <w:pStyle w:val="NoSpacing"/>
              <w:rPr>
                <w:rFonts w:ascii="Times New Roman" w:hAnsi="Times New Roman"/>
              </w:rPr>
            </w:pPr>
            <w:r w:rsidRPr="000A50FA">
              <w:rPr>
                <w:rFonts w:ascii="Times New Roman" w:hAnsi="Times New Roman"/>
              </w:rPr>
              <w:t>872.954,00</w:t>
            </w:r>
          </w:p>
        </w:tc>
        <w:tc>
          <w:tcPr>
            <w:tcW w:w="2126" w:type="dxa"/>
          </w:tcPr>
          <w:p w:rsidR="00FA6C53" w:rsidRPr="000A50FA" w:rsidRDefault="00FA6C53" w:rsidP="000A50FA">
            <w:pPr>
              <w:pStyle w:val="NoSpacing"/>
              <w:rPr>
                <w:rFonts w:ascii="Times New Roman" w:hAnsi="Times New Roman"/>
              </w:rPr>
            </w:pPr>
            <w:r w:rsidRPr="000A50FA">
              <w:rPr>
                <w:rFonts w:ascii="Times New Roman" w:hAnsi="Times New Roman"/>
              </w:rPr>
              <w:t>868.328,12</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19</w:t>
            </w:r>
          </w:p>
        </w:tc>
        <w:tc>
          <w:tcPr>
            <w:tcW w:w="30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Музеј „Семберија“</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281.500,00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285.500,00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278.221,04</w:t>
            </w:r>
          </w:p>
        </w:tc>
      </w:tr>
      <w:tr w:rsidR="00FA6C53" w:rsidRPr="00A45AEA" w:rsidTr="008C1142">
        <w:trPr>
          <w:trHeight w:val="474"/>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20</w:t>
            </w:r>
          </w:p>
        </w:tc>
        <w:tc>
          <w:tcPr>
            <w:tcW w:w="30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СКУД „Семберија“</w:t>
            </w:r>
          </w:p>
          <w:p w:rsidR="00FA6C53" w:rsidRPr="000A50FA" w:rsidRDefault="00FA6C53" w:rsidP="000A50FA">
            <w:pPr>
              <w:pStyle w:val="NoSpacing"/>
              <w:rPr>
                <w:rFonts w:ascii="Times New Roman" w:hAnsi="Times New Roman"/>
              </w:rPr>
            </w:pP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174.890,00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176.390,00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173.297,21</w:t>
            </w:r>
          </w:p>
        </w:tc>
      </w:tr>
      <w:tr w:rsidR="00FA6C53" w:rsidRPr="00A45AEA" w:rsidTr="008C1142">
        <w:trPr>
          <w:trHeight w:val="557"/>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21</w:t>
            </w:r>
          </w:p>
        </w:tc>
        <w:tc>
          <w:tcPr>
            <w:tcW w:w="30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Туристичка организација</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448.002,00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496.512,00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491.189,61</w:t>
            </w:r>
          </w:p>
        </w:tc>
      </w:tr>
      <w:tr w:rsidR="00FA6C53" w:rsidRPr="00A45AEA" w:rsidTr="008C1142">
        <w:trPr>
          <w:trHeight w:val="557"/>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22</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Агенција за развој малих и средњих предузећа</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237.753,00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242.403,00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226.132,14</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23</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ЈУ Гимназија „Филип Вишњић“</w:t>
            </w:r>
          </w:p>
        </w:tc>
        <w:tc>
          <w:tcPr>
            <w:tcW w:w="1701"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146.050,00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146.050,00</w:t>
            </w:r>
          </w:p>
        </w:tc>
        <w:tc>
          <w:tcPr>
            <w:tcW w:w="2126"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145.312,92</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r w:rsidRPr="000A50FA">
              <w:rPr>
                <w:rFonts w:ascii="Times New Roman" w:hAnsi="Times New Roman"/>
              </w:rPr>
              <w:t>24</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ЈУ Економска школа</w:t>
            </w:r>
          </w:p>
        </w:tc>
        <w:tc>
          <w:tcPr>
            <w:tcW w:w="1701" w:type="dxa"/>
          </w:tcPr>
          <w:p w:rsidR="00FA6C53" w:rsidRPr="000A50FA" w:rsidRDefault="00FA6C53" w:rsidP="000A50FA">
            <w:pPr>
              <w:pStyle w:val="NoSpacing"/>
              <w:rPr>
                <w:rFonts w:ascii="Times New Roman" w:hAnsi="Times New Roman"/>
              </w:rPr>
            </w:pPr>
            <w:r w:rsidRPr="000A50FA">
              <w:rPr>
                <w:rFonts w:ascii="Times New Roman" w:hAnsi="Times New Roman"/>
              </w:rPr>
              <w:t>92.000,00</w:t>
            </w:r>
          </w:p>
        </w:tc>
        <w:tc>
          <w:tcPr>
            <w:tcW w:w="1985" w:type="dxa"/>
          </w:tcPr>
          <w:p w:rsidR="00FA6C53" w:rsidRPr="000A50FA" w:rsidRDefault="00FA6C53" w:rsidP="000A50FA">
            <w:pPr>
              <w:pStyle w:val="NoSpacing"/>
              <w:rPr>
                <w:rFonts w:ascii="Times New Roman" w:hAnsi="Times New Roman"/>
              </w:rPr>
            </w:pPr>
            <w:r w:rsidRPr="000A50FA">
              <w:rPr>
                <w:rFonts w:ascii="Times New Roman" w:hAnsi="Times New Roman"/>
              </w:rPr>
              <w:t>92.000,00</w:t>
            </w:r>
          </w:p>
        </w:tc>
        <w:tc>
          <w:tcPr>
            <w:tcW w:w="2126" w:type="dxa"/>
          </w:tcPr>
          <w:p w:rsidR="00FA6C53" w:rsidRPr="000A50FA" w:rsidRDefault="00FA6C53" w:rsidP="000A50FA">
            <w:pPr>
              <w:pStyle w:val="NoSpacing"/>
              <w:rPr>
                <w:rFonts w:ascii="Times New Roman" w:hAnsi="Times New Roman"/>
              </w:rPr>
            </w:pPr>
            <w:r w:rsidRPr="000A50FA">
              <w:rPr>
                <w:rFonts w:ascii="Times New Roman" w:hAnsi="Times New Roman"/>
              </w:rPr>
              <w:t>91.901,02</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25</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ЈУ Пољопривредна и м.школа</w:t>
            </w:r>
          </w:p>
        </w:tc>
        <w:tc>
          <w:tcPr>
            <w:tcW w:w="1701"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533.840,00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533.840,00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533.713,40</w:t>
            </w:r>
          </w:p>
        </w:tc>
      </w:tr>
      <w:tr w:rsidR="00FA6C53" w:rsidRPr="00A45AEA" w:rsidTr="008C1142">
        <w:trPr>
          <w:trHeight w:val="267"/>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26</w:t>
            </w:r>
          </w:p>
        </w:tc>
        <w:tc>
          <w:tcPr>
            <w:tcW w:w="30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ЈУ Техничка школа „Михајло Пупин“</w:t>
            </w:r>
          </w:p>
        </w:tc>
        <w:tc>
          <w:tcPr>
            <w:tcW w:w="1701"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161.919,00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161.919,00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161.858,87</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27</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ЈУ Средња стручна школа Јања</w:t>
            </w:r>
          </w:p>
        </w:tc>
        <w:tc>
          <w:tcPr>
            <w:tcW w:w="1701"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73.885,00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73.885,00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68.964,47</w:t>
            </w:r>
          </w:p>
        </w:tc>
      </w:tr>
      <w:tr w:rsidR="00FA6C53" w:rsidRPr="00A45AEA" w:rsidTr="008C1142">
        <w:trPr>
          <w:trHeight w:val="252"/>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28</w:t>
            </w:r>
          </w:p>
        </w:tc>
        <w:tc>
          <w:tcPr>
            <w:tcW w:w="3085" w:type="dxa"/>
          </w:tcPr>
          <w:p w:rsidR="00FA6C53" w:rsidRPr="000A50FA" w:rsidRDefault="00FA6C53" w:rsidP="000A50FA">
            <w:pPr>
              <w:pStyle w:val="NoSpacing"/>
              <w:rPr>
                <w:rFonts w:ascii="Times New Roman" w:hAnsi="Times New Roman"/>
              </w:rPr>
            </w:pPr>
            <w:r w:rsidRPr="000A50FA">
              <w:rPr>
                <w:rFonts w:ascii="Times New Roman" w:hAnsi="Times New Roman"/>
              </w:rPr>
              <w:t>Народна библиотека „Филип Вишњић“</w:t>
            </w:r>
          </w:p>
        </w:tc>
        <w:tc>
          <w:tcPr>
            <w:tcW w:w="1701"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141.500,00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141.500,00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136.901,86</w:t>
            </w:r>
          </w:p>
        </w:tc>
      </w:tr>
      <w:tr w:rsidR="00FA6C53" w:rsidRPr="00A45AEA" w:rsidTr="008C1142">
        <w:trPr>
          <w:trHeight w:val="565"/>
        </w:trPr>
        <w:tc>
          <w:tcPr>
            <w:tcW w:w="459"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29</w:t>
            </w:r>
          </w:p>
        </w:tc>
        <w:tc>
          <w:tcPr>
            <w:tcW w:w="3085"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ЈУ Музичка школа</w:t>
            </w:r>
          </w:p>
        </w:tc>
        <w:tc>
          <w:tcPr>
            <w:tcW w:w="1701"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31.888,00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31.888,00</w:t>
            </w:r>
          </w:p>
        </w:tc>
        <w:tc>
          <w:tcPr>
            <w:tcW w:w="2126"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31.777,51</w:t>
            </w:r>
          </w:p>
        </w:tc>
      </w:tr>
      <w:tr w:rsidR="00FA6C53" w:rsidRPr="00A45AEA" w:rsidTr="008C1142">
        <w:trPr>
          <w:trHeight w:val="697"/>
        </w:trPr>
        <w:tc>
          <w:tcPr>
            <w:tcW w:w="459" w:type="dxa"/>
            <w:tcBorders>
              <w:bottom w:val="single" w:sz="4" w:space="0" w:color="auto"/>
            </w:tcBorders>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30</w:t>
            </w:r>
          </w:p>
        </w:tc>
        <w:tc>
          <w:tcPr>
            <w:tcW w:w="3085" w:type="dxa"/>
            <w:tcBorders>
              <w:bottom w:val="single" w:sz="4" w:space="0" w:color="auto"/>
            </w:tcBorders>
          </w:tcPr>
          <w:p w:rsidR="00FA6C53" w:rsidRPr="000A50FA" w:rsidRDefault="00FA6C53" w:rsidP="000A50FA">
            <w:pPr>
              <w:pStyle w:val="NoSpacing"/>
              <w:rPr>
                <w:rFonts w:ascii="Times New Roman" w:hAnsi="Times New Roman"/>
              </w:rPr>
            </w:pPr>
            <w:r w:rsidRPr="000A50FA">
              <w:rPr>
                <w:rFonts w:ascii="Times New Roman" w:hAnsi="Times New Roman"/>
              </w:rPr>
              <w:t>Издаци за отплату обавеза из ранијег периода</w:t>
            </w:r>
          </w:p>
        </w:tc>
        <w:tc>
          <w:tcPr>
            <w:tcW w:w="1701"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1.375.044,00</w:t>
            </w:r>
          </w:p>
        </w:tc>
        <w:tc>
          <w:tcPr>
            <w:tcW w:w="1985" w:type="dxa"/>
          </w:tcPr>
          <w:p w:rsidR="00FA6C53" w:rsidRPr="000A50FA" w:rsidRDefault="00FA6C53" w:rsidP="000A50FA">
            <w:pPr>
              <w:pStyle w:val="NoSpacing"/>
              <w:rPr>
                <w:rFonts w:ascii="Times New Roman" w:hAnsi="Times New Roman"/>
                <w:lang w:val="sr-Cyrl-CS"/>
              </w:rPr>
            </w:pPr>
          </w:p>
          <w:p w:rsidR="00FA6C53" w:rsidRPr="000A50FA" w:rsidRDefault="00FA6C53" w:rsidP="000A50FA">
            <w:pPr>
              <w:pStyle w:val="NoSpacing"/>
              <w:rPr>
                <w:rFonts w:ascii="Times New Roman" w:hAnsi="Times New Roman"/>
                <w:lang w:val="sr-Cyrl-CS"/>
              </w:rPr>
            </w:pPr>
            <w:r w:rsidRPr="000A50FA">
              <w:rPr>
                <w:rFonts w:ascii="Times New Roman" w:hAnsi="Times New Roman"/>
                <w:lang w:val="sr-Cyrl-CS"/>
              </w:rPr>
              <w:t>1.341.044,00</w:t>
            </w:r>
          </w:p>
        </w:tc>
        <w:tc>
          <w:tcPr>
            <w:tcW w:w="2126" w:type="dxa"/>
          </w:tcPr>
          <w:p w:rsidR="00FA6C53" w:rsidRPr="000A50FA" w:rsidRDefault="00FA6C53" w:rsidP="000A50FA">
            <w:pPr>
              <w:pStyle w:val="NoSpacing"/>
              <w:rPr>
                <w:rFonts w:ascii="Times New Roman" w:hAnsi="Times New Roman"/>
              </w:rPr>
            </w:pPr>
          </w:p>
          <w:p w:rsidR="00FA6C53" w:rsidRPr="000A50FA" w:rsidRDefault="00FA6C53" w:rsidP="000A50FA">
            <w:pPr>
              <w:pStyle w:val="NoSpacing"/>
              <w:rPr>
                <w:rFonts w:ascii="Times New Roman" w:hAnsi="Times New Roman"/>
              </w:rPr>
            </w:pPr>
            <w:r w:rsidRPr="000A50FA">
              <w:rPr>
                <w:rFonts w:ascii="Times New Roman" w:hAnsi="Times New Roman"/>
              </w:rPr>
              <w:t>1.161.431,88</w:t>
            </w:r>
          </w:p>
        </w:tc>
      </w:tr>
      <w:tr w:rsidR="00FA6C53" w:rsidRPr="00A45AEA" w:rsidTr="008C1142">
        <w:trPr>
          <w:trHeight w:val="571"/>
        </w:trPr>
        <w:tc>
          <w:tcPr>
            <w:tcW w:w="459" w:type="dxa"/>
            <w:tcBorders>
              <w:top w:val="single" w:sz="4" w:space="0" w:color="auto"/>
              <w:left w:val="single" w:sz="4" w:space="0" w:color="auto"/>
              <w:bottom w:val="single" w:sz="4" w:space="0" w:color="auto"/>
              <w:right w:val="nil"/>
            </w:tcBorders>
          </w:tcPr>
          <w:p w:rsidR="00FA6C53" w:rsidRPr="000A50FA" w:rsidRDefault="00FA6C53" w:rsidP="000A50FA">
            <w:pPr>
              <w:pStyle w:val="NoSpacing"/>
              <w:rPr>
                <w:rFonts w:ascii="Times New Roman" w:hAnsi="Times New Roman"/>
              </w:rPr>
            </w:pPr>
          </w:p>
        </w:tc>
        <w:tc>
          <w:tcPr>
            <w:tcW w:w="3085" w:type="dxa"/>
            <w:tcBorders>
              <w:top w:val="single" w:sz="4" w:space="0" w:color="auto"/>
              <w:left w:val="nil"/>
              <w:bottom w:val="single" w:sz="4" w:space="0" w:color="auto"/>
              <w:right w:val="single" w:sz="4" w:space="0" w:color="auto"/>
            </w:tcBorders>
          </w:tcPr>
          <w:p w:rsidR="00FA6C53" w:rsidRPr="000A50FA" w:rsidRDefault="00FA6C53" w:rsidP="000A50FA">
            <w:pPr>
              <w:pStyle w:val="NoSpacing"/>
              <w:rPr>
                <w:rFonts w:ascii="Times New Roman" w:hAnsi="Times New Roman"/>
                <w:b/>
              </w:rPr>
            </w:pPr>
            <w:r w:rsidRPr="000A50FA">
              <w:rPr>
                <w:rFonts w:ascii="Times New Roman" w:hAnsi="Times New Roman"/>
                <w:b/>
              </w:rPr>
              <w:t>УКУПНИ БУЏЕТСКИ РАСХОДИ</w:t>
            </w:r>
          </w:p>
        </w:tc>
        <w:tc>
          <w:tcPr>
            <w:tcW w:w="1701" w:type="dxa"/>
            <w:tcBorders>
              <w:left w:val="single" w:sz="4" w:space="0" w:color="auto"/>
            </w:tcBorders>
          </w:tcPr>
          <w:p w:rsidR="00FA6C53" w:rsidRPr="000A50FA" w:rsidRDefault="00FA6C53" w:rsidP="000A50FA">
            <w:pPr>
              <w:pStyle w:val="NoSpacing"/>
              <w:rPr>
                <w:rFonts w:ascii="Times New Roman" w:hAnsi="Times New Roman"/>
                <w:b/>
              </w:rPr>
            </w:pPr>
          </w:p>
          <w:p w:rsidR="00FA6C53" w:rsidRPr="000A50FA" w:rsidRDefault="00FA6C53" w:rsidP="000A50FA">
            <w:pPr>
              <w:pStyle w:val="NoSpacing"/>
              <w:rPr>
                <w:rFonts w:ascii="Times New Roman" w:hAnsi="Times New Roman"/>
                <w:b/>
              </w:rPr>
            </w:pPr>
            <w:r w:rsidRPr="000A50FA">
              <w:rPr>
                <w:rFonts w:ascii="Times New Roman" w:hAnsi="Times New Roman"/>
                <w:b/>
              </w:rPr>
              <w:t>63.731.857,00</w:t>
            </w:r>
          </w:p>
        </w:tc>
        <w:tc>
          <w:tcPr>
            <w:tcW w:w="1985" w:type="dxa"/>
          </w:tcPr>
          <w:p w:rsidR="00FA6C53" w:rsidRPr="000A50FA" w:rsidRDefault="00FA6C53" w:rsidP="000A50FA">
            <w:pPr>
              <w:pStyle w:val="NoSpacing"/>
              <w:rPr>
                <w:rFonts w:ascii="Times New Roman" w:hAnsi="Times New Roman"/>
                <w:b/>
                <w:lang w:val="sr-Cyrl-CS"/>
              </w:rPr>
            </w:pPr>
          </w:p>
          <w:p w:rsidR="00FA6C53" w:rsidRPr="000A50FA" w:rsidRDefault="00FA6C53" w:rsidP="000A50FA">
            <w:pPr>
              <w:pStyle w:val="NoSpacing"/>
              <w:rPr>
                <w:rFonts w:ascii="Times New Roman" w:hAnsi="Times New Roman"/>
                <w:b/>
                <w:lang w:val="sr-Cyrl-CS"/>
              </w:rPr>
            </w:pPr>
            <w:r w:rsidRPr="000A50FA">
              <w:rPr>
                <w:rFonts w:ascii="Times New Roman" w:hAnsi="Times New Roman"/>
                <w:b/>
                <w:lang w:val="sr-Cyrl-CS"/>
              </w:rPr>
              <w:t>63.731,857,00</w:t>
            </w:r>
          </w:p>
        </w:tc>
        <w:tc>
          <w:tcPr>
            <w:tcW w:w="2126" w:type="dxa"/>
          </w:tcPr>
          <w:p w:rsidR="00FA6C53" w:rsidRPr="000A50FA" w:rsidRDefault="00FA6C53" w:rsidP="000A50FA">
            <w:pPr>
              <w:pStyle w:val="NoSpacing"/>
              <w:rPr>
                <w:rFonts w:ascii="Times New Roman" w:hAnsi="Times New Roman"/>
                <w:b/>
              </w:rPr>
            </w:pPr>
          </w:p>
          <w:p w:rsidR="00FA6C53" w:rsidRPr="000A50FA" w:rsidRDefault="00FA6C53" w:rsidP="000A50FA">
            <w:pPr>
              <w:pStyle w:val="NoSpacing"/>
              <w:rPr>
                <w:rFonts w:ascii="Times New Roman" w:hAnsi="Times New Roman"/>
                <w:b/>
              </w:rPr>
            </w:pPr>
            <w:r w:rsidRPr="000A50FA">
              <w:rPr>
                <w:rFonts w:ascii="Times New Roman" w:hAnsi="Times New Roman"/>
                <w:b/>
              </w:rPr>
              <w:t>55.350.357,10</w:t>
            </w:r>
          </w:p>
        </w:tc>
      </w:tr>
    </w:tbl>
    <w:p w:rsidR="00FA6C53" w:rsidRDefault="00FA6C53" w:rsidP="00FA6C53">
      <w:pPr>
        <w:jc w:val="right"/>
      </w:pPr>
    </w:p>
    <w:p w:rsidR="00FA6C53" w:rsidRPr="0062051A" w:rsidRDefault="00FA6C53" w:rsidP="00FA6C53">
      <w:pPr>
        <w:rPr>
          <w:i w:val="0"/>
          <w:lang w:val="sr-Cyrl-CS"/>
        </w:rPr>
      </w:pPr>
      <w:r w:rsidRPr="0062051A">
        <w:rPr>
          <w:i w:val="0"/>
          <w:lang w:val="sr-Cyrl-CS"/>
        </w:rPr>
        <w:t>Оцјењује се да ће се у наредном периоду, до рока израде годишњег обрачуна (05.04.2020.) извршење буџета ускладити са буџетским средствима, односно извршиће се усклађивање трошкова по основу фактура и ситуација које се односе на 2019. годину и извршити резервисање буџетских средстава у складу са рачуноводственим политикама.</w:t>
      </w:r>
    </w:p>
    <w:p w:rsidR="00FA6C53" w:rsidRPr="006B6D66" w:rsidRDefault="00FA6C53" w:rsidP="00FA6C53">
      <w:pPr>
        <w:rPr>
          <w:b/>
          <w:i w:val="0"/>
        </w:rPr>
      </w:pPr>
    </w:p>
    <w:p w:rsidR="00FA6C53" w:rsidRDefault="000D6E8B" w:rsidP="00FA6C53">
      <w:pPr>
        <w:ind w:firstLine="708"/>
        <w:rPr>
          <w:b/>
          <w:lang w:val="sr-Cyrl-CS"/>
        </w:rPr>
      </w:pPr>
      <w:r>
        <w:rPr>
          <w:b/>
        </w:rPr>
        <w:t>6</w:t>
      </w:r>
      <w:r w:rsidR="00FA6C53">
        <w:rPr>
          <w:b/>
          <w:lang w:val="sr-Cyrl-CS"/>
        </w:rPr>
        <w:t>.4. Образложење неизвршених послова из Плана рада, Стратегије развоја и других програмских докумената</w:t>
      </w:r>
    </w:p>
    <w:p w:rsidR="00FA6C53" w:rsidRPr="0062051A" w:rsidRDefault="00FA6C53" w:rsidP="00FA6C53">
      <w:pPr>
        <w:ind w:firstLine="708"/>
        <w:rPr>
          <w:b/>
          <w:i w:val="0"/>
          <w:lang w:val="sr-Cyrl-CS"/>
        </w:rPr>
      </w:pPr>
    </w:p>
    <w:p w:rsidR="00FA6C53" w:rsidRPr="0062051A" w:rsidRDefault="00FA6C53" w:rsidP="00FA6C53">
      <w:pPr>
        <w:ind w:firstLine="708"/>
        <w:rPr>
          <w:i w:val="0"/>
          <w:lang w:val="sr-Cyrl-CS"/>
        </w:rPr>
      </w:pPr>
      <w:r w:rsidRPr="0062051A">
        <w:rPr>
          <w:i w:val="0"/>
          <w:lang w:val="sr-Cyrl-CS"/>
        </w:rPr>
        <w:t>Послови и активности који су предвиђени Планом рада Одјељења за 2019. годину су углавном квалитативно и квантитативно урађени.</w:t>
      </w:r>
    </w:p>
    <w:p w:rsidR="00FA6C53" w:rsidRDefault="00FA6C53" w:rsidP="00FA6C53">
      <w:pPr>
        <w:ind w:firstLine="708"/>
        <w:rPr>
          <w:lang w:val="sr-Cyrl-CS"/>
        </w:rPr>
      </w:pPr>
    </w:p>
    <w:p w:rsidR="00FA6C53" w:rsidRPr="0007741D" w:rsidRDefault="000D6E8B" w:rsidP="00FA6C53">
      <w:pPr>
        <w:ind w:firstLine="708"/>
        <w:rPr>
          <w:b/>
          <w:lang w:val="sr-Cyrl-CS"/>
        </w:rPr>
      </w:pPr>
      <w:r>
        <w:rPr>
          <w:b/>
        </w:rPr>
        <w:t>6</w:t>
      </w:r>
      <w:r w:rsidR="00FA6C53" w:rsidRPr="0007741D">
        <w:rPr>
          <w:b/>
          <w:lang w:val="sr-Cyrl-CS"/>
        </w:rPr>
        <w:t>.5. Закључци и препоруке</w:t>
      </w:r>
    </w:p>
    <w:p w:rsidR="00FA6C53" w:rsidRDefault="00FA6C53" w:rsidP="00FA6C53">
      <w:pPr>
        <w:ind w:firstLine="708"/>
        <w:rPr>
          <w:b/>
          <w:lang w:val="sr-Cyrl-CS"/>
        </w:rPr>
      </w:pPr>
    </w:p>
    <w:p w:rsidR="00FA6C53" w:rsidRPr="0062051A" w:rsidRDefault="00FA6C53" w:rsidP="00FA6C53">
      <w:pPr>
        <w:ind w:firstLine="708"/>
        <w:rPr>
          <w:i w:val="0"/>
          <w:lang w:val="sr-Cyrl-CS"/>
        </w:rPr>
      </w:pPr>
      <w:r w:rsidRPr="0062051A">
        <w:rPr>
          <w:i w:val="0"/>
          <w:lang w:val="sr-Cyrl-CS"/>
        </w:rPr>
        <w:t>У циљу побољшања успјешности у функционисању Одјељења потребно је уложити максималне напоре у цињу реализације послова и активности које су предвиђене Планом рада Одјељења за финансије.</w:t>
      </w:r>
    </w:p>
    <w:p w:rsidR="00CC11B5" w:rsidRDefault="00CC11B5" w:rsidP="00FA6C53">
      <w:pPr>
        <w:rPr>
          <w:b/>
        </w:rPr>
      </w:pPr>
    </w:p>
    <w:p w:rsidR="006B6D66" w:rsidRPr="006B6D66" w:rsidRDefault="006B6D66" w:rsidP="00FA6C53">
      <w:pPr>
        <w:rPr>
          <w:b/>
        </w:rPr>
      </w:pPr>
    </w:p>
    <w:p w:rsidR="00851A8F" w:rsidRPr="005232FF" w:rsidRDefault="008C1142" w:rsidP="008C1142">
      <w:pPr>
        <w:pStyle w:val="Heading1"/>
      </w:pPr>
      <w:bookmarkStart w:id="31" w:name="_Ref477521020"/>
      <w:bookmarkStart w:id="32" w:name="_Toc478105640"/>
      <w:bookmarkStart w:id="33" w:name="_Toc34289063"/>
      <w:r>
        <w:rPr>
          <w:lang w:val="bs-Cyrl-BA"/>
        </w:rPr>
        <w:t>7.</w:t>
      </w:r>
      <w:r w:rsidR="009452B7" w:rsidRPr="005232FF">
        <w:t xml:space="preserve">ИЗВЈЕШТАЈ </w:t>
      </w:r>
      <w:r w:rsidR="00F62834" w:rsidRPr="005232FF">
        <w:t xml:space="preserve">О РАДУ </w:t>
      </w:r>
      <w:r w:rsidR="009452B7" w:rsidRPr="005232FF">
        <w:t>ОДЈЕЉЕЊА ЗА ДРУШТВЕНЕ ДЈЕЛАТНОСТИ</w:t>
      </w:r>
      <w:bookmarkEnd w:id="31"/>
      <w:bookmarkEnd w:id="32"/>
      <w:bookmarkEnd w:id="33"/>
    </w:p>
    <w:p w:rsidR="00851A8F" w:rsidRDefault="00851A8F" w:rsidP="00851A8F">
      <w:pPr>
        <w:ind w:firstLine="708"/>
        <w:rPr>
          <w:color w:val="FF0000"/>
          <w:szCs w:val="24"/>
        </w:rPr>
      </w:pPr>
    </w:p>
    <w:p w:rsidR="000D6E8B" w:rsidRPr="0062051A" w:rsidRDefault="000D6E8B" w:rsidP="0062051A">
      <w:pPr>
        <w:rPr>
          <w:color w:val="FF0000"/>
          <w:szCs w:val="24"/>
        </w:rPr>
      </w:pPr>
    </w:p>
    <w:p w:rsidR="000D6E8B" w:rsidRPr="006C2D1A" w:rsidRDefault="000D6E8B" w:rsidP="000D6E8B">
      <w:pPr>
        <w:ind w:firstLine="708"/>
        <w:rPr>
          <w:b/>
          <w:szCs w:val="24"/>
          <w:lang w:val="sr-Cyrl-CS"/>
        </w:rPr>
      </w:pPr>
      <w:r w:rsidRPr="006C2D1A">
        <w:rPr>
          <w:b/>
          <w:szCs w:val="24"/>
          <w:lang w:val="sr-Cyrl-CS"/>
        </w:rPr>
        <w:t xml:space="preserve">  Увод</w:t>
      </w:r>
    </w:p>
    <w:p w:rsidR="000D6E8B" w:rsidRPr="006C2D1A" w:rsidRDefault="000D6E8B" w:rsidP="000D6E8B">
      <w:pPr>
        <w:ind w:firstLine="708"/>
        <w:rPr>
          <w:b/>
          <w:szCs w:val="24"/>
          <w:lang w:val="sr-Cyrl-CS"/>
        </w:rPr>
      </w:pPr>
    </w:p>
    <w:p w:rsidR="000D6E8B" w:rsidRDefault="000D6E8B" w:rsidP="000D6E8B">
      <w:pPr>
        <w:pStyle w:val="BodyText"/>
        <w:ind w:firstLine="720"/>
      </w:pPr>
      <w:r w:rsidRPr="006C2D1A">
        <w:t>Извјештај о раду Одјељењ</w:t>
      </w:r>
      <w:r w:rsidRPr="006C2D1A">
        <w:rPr>
          <w:lang w:val="en-US"/>
        </w:rPr>
        <w:t>a</w:t>
      </w:r>
      <w:r w:rsidRPr="006C2D1A">
        <w:t xml:space="preserve"> за друштвене дјелатности за 201</w:t>
      </w:r>
      <w:r w:rsidRPr="006C2D1A">
        <w:rPr>
          <w:lang w:val="en-US"/>
        </w:rPr>
        <w:t>9</w:t>
      </w:r>
      <w:r w:rsidRPr="006C2D1A">
        <w:t>. годину садржи реализацију послова и радних задатака који се односе  на  образовање и васпитање, науку, културу, спорт, здравство, породичну и социјалну заштиту, омладинско организовање, националне мањине, послове везане за избјеглице, расељена лица и повратнике, питања вјере, пружања правне помоћи грађанима као и послове изградње и модернизације објеката из оквира надлежности и надзор над њиховим спровођењем.</w:t>
      </w:r>
    </w:p>
    <w:p w:rsidR="000D6E8B" w:rsidRPr="006C2D1A" w:rsidRDefault="000D6E8B" w:rsidP="000D6E8B">
      <w:pPr>
        <w:pStyle w:val="BodyText"/>
        <w:ind w:firstLine="720"/>
      </w:pPr>
    </w:p>
    <w:p w:rsidR="000D6E8B" w:rsidRDefault="000D6E8B" w:rsidP="000D6E8B">
      <w:pPr>
        <w:pStyle w:val="BodyText"/>
        <w:ind w:firstLine="720"/>
      </w:pPr>
      <w:r>
        <w:t>Задаци и активности одјељења су усклађени</w:t>
      </w:r>
      <w:r w:rsidRPr="006C2D1A">
        <w:t xml:space="preserve"> са законски утврђеним обавезама и надлежностима које пр</w:t>
      </w:r>
      <w:r>
        <w:t>оиз</w:t>
      </w:r>
      <w:r w:rsidRPr="006C2D1A">
        <w:t>лазе из ЗУП-а, Закона о локалној самоуправи, Програма рада Скупштине Града, Плана р</w:t>
      </w:r>
      <w:r>
        <w:t>ада Градоначелника, Плана рада о</w:t>
      </w:r>
      <w:r w:rsidRPr="006C2D1A">
        <w:t>дјељења за 201</w:t>
      </w:r>
      <w:r w:rsidRPr="006C2D1A">
        <w:rPr>
          <w:lang w:val="en-US"/>
        </w:rPr>
        <w:t>9</w:t>
      </w:r>
      <w:r w:rsidRPr="006C2D1A">
        <w:t xml:space="preserve">. годину и другим  екстерним и интерним прописима, Стратегије комуникације са грађанима, као и Стратегијом развоја Града Бијељина </w:t>
      </w:r>
      <w:r w:rsidRPr="006C2D1A">
        <w:rPr>
          <w:lang w:val="sr-Cyrl-BA"/>
        </w:rPr>
        <w:t>за период 2014 - 2023.године</w:t>
      </w:r>
      <w:r w:rsidRPr="006C2D1A">
        <w:t>.Стратешки циљеви за чију реализацију и надзор је надлежно Одјељење за друштвене дјелатности дефинисани су у оквиру друштвеног сектора.</w:t>
      </w:r>
    </w:p>
    <w:p w:rsidR="000D6E8B" w:rsidRPr="006C2D1A" w:rsidRDefault="000D6E8B" w:rsidP="002A6864">
      <w:pPr>
        <w:ind w:firstLine="708"/>
        <w:rPr>
          <w:i w:val="0"/>
          <w:color w:val="FF0000"/>
          <w:szCs w:val="24"/>
        </w:rPr>
      </w:pPr>
      <w:r w:rsidRPr="006C2D1A">
        <w:rPr>
          <w:i w:val="0"/>
          <w:szCs w:val="24"/>
        </w:rPr>
        <w:t xml:space="preserve">Одлуком о оснивању Градске управе Града Бијељина („Службени гласник Града Бијељина, број: 2/18)и Правилником о унутрашњој организацији и систематизацији </w:t>
      </w:r>
      <w:r w:rsidRPr="006C2D1A">
        <w:rPr>
          <w:i w:val="0"/>
          <w:szCs w:val="24"/>
        </w:rPr>
        <w:lastRenderedPageBreak/>
        <w:t xml:space="preserve">радних мјеста у Градској управи </w:t>
      </w:r>
      <w:r w:rsidRPr="006C2D1A">
        <w:rPr>
          <w:i w:val="0"/>
          <w:szCs w:val="24"/>
          <w:lang w:val="sr-Cyrl-CS"/>
        </w:rPr>
        <w:t>Г</w:t>
      </w:r>
      <w:r w:rsidRPr="006C2D1A">
        <w:rPr>
          <w:i w:val="0"/>
          <w:szCs w:val="24"/>
        </w:rPr>
        <w:t>рада Бијељина(„Службени гласник Града Бијељина</w:t>
      </w:r>
      <w:r w:rsidRPr="006C2D1A">
        <w:rPr>
          <w:i w:val="0"/>
          <w:szCs w:val="24"/>
        </w:rPr>
        <w:softHyphen/>
        <w:t xml:space="preserve">“, број: 4/18) </w:t>
      </w:r>
      <w:r w:rsidRPr="006C2D1A">
        <w:rPr>
          <w:i w:val="0"/>
          <w:szCs w:val="24"/>
          <w:lang w:val="ru-RU"/>
        </w:rPr>
        <w:t>Одјељење за друштвене дје</w:t>
      </w:r>
      <w:r>
        <w:rPr>
          <w:i w:val="0"/>
          <w:szCs w:val="24"/>
          <w:lang w:val="ru-RU"/>
        </w:rPr>
        <w:t>латности организовано је у три о</w:t>
      </w:r>
      <w:r w:rsidRPr="006C2D1A">
        <w:rPr>
          <w:i w:val="0"/>
          <w:szCs w:val="24"/>
          <w:lang w:val="ru-RU"/>
        </w:rPr>
        <w:t xml:space="preserve">дсјека  и </w:t>
      </w:r>
      <w:r w:rsidRPr="006C2D1A">
        <w:rPr>
          <w:i w:val="0"/>
          <w:szCs w:val="24"/>
        </w:rPr>
        <w:t>једну</w:t>
      </w:r>
      <w:r>
        <w:rPr>
          <w:i w:val="0"/>
          <w:szCs w:val="24"/>
          <w:lang w:val="ru-RU"/>
        </w:rPr>
        <w:t xml:space="preserve"> с</w:t>
      </w:r>
      <w:r w:rsidRPr="006C2D1A">
        <w:rPr>
          <w:i w:val="0"/>
          <w:szCs w:val="24"/>
          <w:lang w:val="ru-RU"/>
        </w:rPr>
        <w:t>лужб</w:t>
      </w:r>
      <w:r w:rsidRPr="006C2D1A">
        <w:rPr>
          <w:i w:val="0"/>
          <w:szCs w:val="24"/>
          <w:lang w:val="sr-Cyrl-CS"/>
        </w:rPr>
        <w:t>у</w:t>
      </w:r>
      <w:r w:rsidRPr="006C2D1A">
        <w:rPr>
          <w:i w:val="0"/>
          <w:szCs w:val="24"/>
          <w:lang w:val="ru-RU"/>
        </w:rPr>
        <w:t>:</w:t>
      </w:r>
    </w:p>
    <w:p w:rsidR="000D6E8B" w:rsidRPr="006C2D1A" w:rsidRDefault="000D6E8B" w:rsidP="000D6E8B">
      <w:pPr>
        <w:pStyle w:val="BodyText"/>
        <w:ind w:firstLine="708"/>
        <w:rPr>
          <w:lang w:val="ru-RU"/>
        </w:rPr>
      </w:pPr>
    </w:p>
    <w:p w:rsidR="000D6E8B" w:rsidRPr="006C2D1A" w:rsidRDefault="000D6E8B" w:rsidP="000D6E8B">
      <w:pPr>
        <w:rPr>
          <w:i w:val="0"/>
          <w:szCs w:val="24"/>
          <w:lang w:val="sr-Cyrl-CS"/>
        </w:rPr>
      </w:pPr>
      <w:r w:rsidRPr="006C2D1A">
        <w:rPr>
          <w:i w:val="0"/>
          <w:szCs w:val="24"/>
          <w:lang w:val="sr-Cyrl-CS"/>
        </w:rPr>
        <w:t xml:space="preserve">А. Одсјек за културу, спорт и физичку културу и односе са вјерским заједницама,    </w:t>
      </w:r>
    </w:p>
    <w:p w:rsidR="000D6E8B" w:rsidRPr="006C2D1A" w:rsidRDefault="000D6E8B" w:rsidP="000D6E8B">
      <w:pPr>
        <w:rPr>
          <w:i w:val="0"/>
          <w:szCs w:val="24"/>
          <w:lang w:val="en-US"/>
        </w:rPr>
      </w:pPr>
      <w:r w:rsidRPr="006C2D1A">
        <w:rPr>
          <w:i w:val="0"/>
          <w:szCs w:val="24"/>
          <w:lang w:val="sr-Cyrl-CS"/>
        </w:rPr>
        <w:t>Б. Одсјек за здравство и социјалну заштиту, на</w:t>
      </w:r>
      <w:r>
        <w:rPr>
          <w:i w:val="0"/>
          <w:szCs w:val="24"/>
          <w:lang w:val="sr-Cyrl-CS"/>
        </w:rPr>
        <w:t xml:space="preserve">ционалне мањине,  повратнике и </w:t>
      </w:r>
      <w:r w:rsidRPr="006C2D1A">
        <w:rPr>
          <w:i w:val="0"/>
          <w:szCs w:val="24"/>
          <w:lang w:val="sr-Cyrl-CS"/>
        </w:rPr>
        <w:t xml:space="preserve"> расељена лица,</w:t>
      </w:r>
      <w:r>
        <w:rPr>
          <w:i w:val="0"/>
          <w:szCs w:val="24"/>
        </w:rPr>
        <w:t xml:space="preserve">(у оквиру </w:t>
      </w:r>
      <w:r>
        <w:rPr>
          <w:i w:val="0"/>
          <w:szCs w:val="24"/>
          <w:lang w:val="sr-Cyrl-CS"/>
        </w:rPr>
        <w:t>о</w:t>
      </w:r>
      <w:r w:rsidRPr="006C2D1A">
        <w:rPr>
          <w:i w:val="0"/>
          <w:szCs w:val="24"/>
        </w:rPr>
        <w:t>дсјека у 2017. години, отворена је Канцеларија за националне мањине и дијаспору, а циљ је провођење пројекта који спроводи ГИЗ. Град Бијељина је постала прва јединица локалне самоуправе на Балкану која је реализовала наведени пројекат)</w:t>
      </w:r>
    </w:p>
    <w:p w:rsidR="000D6E8B" w:rsidRPr="006C2D1A" w:rsidRDefault="000D6E8B" w:rsidP="000D6E8B">
      <w:pPr>
        <w:rPr>
          <w:i w:val="0"/>
          <w:szCs w:val="24"/>
          <w:lang w:val="sr-Cyrl-CS"/>
        </w:rPr>
      </w:pPr>
      <w:r w:rsidRPr="006C2D1A">
        <w:rPr>
          <w:i w:val="0"/>
          <w:szCs w:val="24"/>
          <w:lang w:val="sr-Cyrl-CS"/>
        </w:rPr>
        <w:t>В. Одсјек за образовање и науку, невладине организације, омладину и породичну заштиту,</w:t>
      </w:r>
    </w:p>
    <w:p w:rsidR="000D6E8B" w:rsidRPr="006C2D1A" w:rsidRDefault="000D6E8B" w:rsidP="000D6E8B">
      <w:pPr>
        <w:tabs>
          <w:tab w:val="left" w:pos="1080"/>
        </w:tabs>
        <w:rPr>
          <w:i w:val="0"/>
          <w:szCs w:val="24"/>
          <w:lang w:val="sr-Cyrl-CS"/>
        </w:rPr>
      </w:pPr>
      <w:r w:rsidRPr="006C2D1A">
        <w:rPr>
          <w:i w:val="0"/>
          <w:szCs w:val="24"/>
          <w:lang w:val="sr-Cyrl-CS"/>
        </w:rPr>
        <w:t>Г. Служба правне помоћи</w:t>
      </w:r>
    </w:p>
    <w:p w:rsidR="000D6E8B" w:rsidRPr="006C2D1A" w:rsidRDefault="000D6E8B" w:rsidP="000D6E8B">
      <w:pPr>
        <w:tabs>
          <w:tab w:val="left" w:pos="1080"/>
        </w:tabs>
        <w:rPr>
          <w:b/>
          <w:i w:val="0"/>
          <w:szCs w:val="24"/>
          <w:lang w:val="sr-Cyrl-CS"/>
        </w:rPr>
      </w:pPr>
    </w:p>
    <w:p w:rsidR="000D6E8B" w:rsidRPr="006C2D1A" w:rsidRDefault="000D6E8B" w:rsidP="000D6E8B">
      <w:pPr>
        <w:tabs>
          <w:tab w:val="left" w:pos="0"/>
        </w:tabs>
        <w:rPr>
          <w:b/>
          <w:szCs w:val="24"/>
          <w:lang w:val="sr-Cyrl-CS"/>
        </w:rPr>
      </w:pPr>
      <w:r w:rsidRPr="006C2D1A">
        <w:rPr>
          <w:b/>
          <w:szCs w:val="24"/>
          <w:lang w:val="sr-Cyrl-CS"/>
        </w:rPr>
        <w:tab/>
      </w:r>
      <w:r>
        <w:rPr>
          <w:b/>
          <w:szCs w:val="24"/>
        </w:rPr>
        <w:t xml:space="preserve">7.2. </w:t>
      </w:r>
      <w:r w:rsidRPr="006C2D1A">
        <w:rPr>
          <w:b/>
          <w:szCs w:val="24"/>
          <w:lang w:val="sr-Cyrl-CS"/>
        </w:rPr>
        <w:t>Сажетак извјештаја</w:t>
      </w:r>
    </w:p>
    <w:p w:rsidR="000D6E8B" w:rsidRPr="006C2D1A" w:rsidRDefault="000D6E8B" w:rsidP="000D6E8B">
      <w:pPr>
        <w:tabs>
          <w:tab w:val="left" w:pos="0"/>
        </w:tabs>
        <w:rPr>
          <w:szCs w:val="24"/>
          <w:lang w:val="sr-Cyrl-CS"/>
        </w:rPr>
      </w:pPr>
    </w:p>
    <w:p w:rsidR="000D6E8B" w:rsidRDefault="0062051A" w:rsidP="000D6E8B">
      <w:pPr>
        <w:tabs>
          <w:tab w:val="left" w:pos="0"/>
        </w:tabs>
        <w:rPr>
          <w:i w:val="0"/>
          <w:szCs w:val="24"/>
          <w:lang w:val="sr-Cyrl-CS"/>
        </w:rPr>
      </w:pPr>
      <w:r>
        <w:rPr>
          <w:i w:val="0"/>
          <w:szCs w:val="24"/>
          <w:lang w:val="sr-Cyrl-CS"/>
        </w:rPr>
        <w:tab/>
      </w:r>
      <w:r w:rsidR="000D6E8B" w:rsidRPr="006C2D1A">
        <w:rPr>
          <w:i w:val="0"/>
          <w:szCs w:val="24"/>
          <w:lang w:val="sr-Cyrl-CS"/>
        </w:rPr>
        <w:t>Кључни послови на којима с</w:t>
      </w:r>
      <w:r w:rsidR="000D6E8B">
        <w:rPr>
          <w:i w:val="0"/>
          <w:szCs w:val="24"/>
          <w:lang w:val="sr-Cyrl-CS"/>
        </w:rPr>
        <w:t>у били ангажовани службеници у о</w:t>
      </w:r>
      <w:r w:rsidR="000D6E8B" w:rsidRPr="006C2D1A">
        <w:rPr>
          <w:i w:val="0"/>
          <w:szCs w:val="24"/>
          <w:lang w:val="sr-Cyrl-CS"/>
        </w:rPr>
        <w:t>дјељењу односе се на: реализацију п</w:t>
      </w:r>
      <w:r w:rsidR="000D6E8B">
        <w:rPr>
          <w:i w:val="0"/>
          <w:szCs w:val="24"/>
          <w:lang w:val="sr-Cyrl-CS"/>
        </w:rPr>
        <w:t>ројеката из Стратегије развоја г</w:t>
      </w:r>
      <w:r w:rsidR="000D6E8B" w:rsidRPr="006C2D1A">
        <w:rPr>
          <w:i w:val="0"/>
          <w:szCs w:val="24"/>
          <w:lang w:val="sr-Cyrl-CS"/>
        </w:rPr>
        <w:t xml:space="preserve">рада, припреме за упис ученика у први разред основне и први разред средње школе,  конкурса за додјелу стипендија ученицима, студентима и дјеци са посебним потребама, јавних огласа за додјелу донација за повратнике, избјегла и расељена лица, провођење управног поступка у области здравствене заштите неосигураних лица и контактирања родитеља са дјецом, припрему спортских и културних манифестација, пружање бесплатне правне помоћи грађанима. </w:t>
      </w:r>
    </w:p>
    <w:p w:rsidR="000D6E8B" w:rsidRDefault="000D6E8B" w:rsidP="000D6E8B">
      <w:pPr>
        <w:rPr>
          <w:i w:val="0"/>
          <w:szCs w:val="24"/>
          <w:lang w:val="sr-Cyrl-CS"/>
        </w:rPr>
      </w:pPr>
      <w:r w:rsidRPr="006C2D1A">
        <w:rPr>
          <w:i w:val="0"/>
          <w:szCs w:val="24"/>
          <w:lang w:val="sr-Cyrl-CS"/>
        </w:rPr>
        <w:tab/>
      </w:r>
      <w:r w:rsidRPr="00782327">
        <w:rPr>
          <w:i w:val="0"/>
          <w:szCs w:val="24"/>
          <w:lang w:val="sr-Cyrl-CS"/>
        </w:rPr>
        <w:t xml:space="preserve">Главна постигнућа </w:t>
      </w:r>
      <w:r>
        <w:rPr>
          <w:i w:val="0"/>
          <w:szCs w:val="24"/>
          <w:lang w:val="sr-Cyrl-CS"/>
        </w:rPr>
        <w:t>о</w:t>
      </w:r>
      <w:r w:rsidRPr="00782327">
        <w:rPr>
          <w:i w:val="0"/>
          <w:szCs w:val="24"/>
          <w:lang w:val="sr-Cyrl-CS"/>
        </w:rPr>
        <w:t>дјељења у 2019. години су реализација дијела стратешких циљева кроз: програм побољшања квалитета образовања и унапређења културно-образовне инфраструктуре – пројеката – завршена изградња петоразредне подручне школе и вртића у насељу Ледици,</w:t>
      </w:r>
      <w:r w:rsidRPr="00782327">
        <w:rPr>
          <w:i w:val="0"/>
          <w:szCs w:val="24"/>
        </w:rPr>
        <w:t xml:space="preserve"> настављена изградњ</w:t>
      </w:r>
      <w:r w:rsidRPr="00782327">
        <w:rPr>
          <w:i w:val="0"/>
          <w:szCs w:val="24"/>
          <w:lang w:val="en-US"/>
        </w:rPr>
        <w:t>a</w:t>
      </w:r>
      <w:r w:rsidRPr="00782327">
        <w:rPr>
          <w:i w:val="0"/>
          <w:szCs w:val="24"/>
          <w:lang w:val="bs-Cyrl-BA"/>
        </w:rPr>
        <w:t xml:space="preserve"> економских објеката за потребе Пољопривредне и медицинске школе у Бијељини, </w:t>
      </w:r>
      <w:r w:rsidRPr="00782327">
        <w:rPr>
          <w:i w:val="0"/>
          <w:szCs w:val="24"/>
          <w:lang w:val="sr-Cyrl-CS"/>
        </w:rPr>
        <w:t>програм побољшања квалитета социјалних услуга – подршка породици, браку и повећању наталитета, подршка за бригу о старим лицима,   изградња  станова за породице ромске националности и станова за стамбено збрињавање социјалних категорија.</w:t>
      </w:r>
    </w:p>
    <w:p w:rsidR="0062051A" w:rsidRDefault="000D6E8B" w:rsidP="000D6E8B">
      <w:pPr>
        <w:tabs>
          <w:tab w:val="left" w:pos="0"/>
        </w:tabs>
        <w:rPr>
          <w:i w:val="0"/>
          <w:szCs w:val="24"/>
          <w:lang w:val="sr-Cyrl-CS"/>
        </w:rPr>
      </w:pPr>
      <w:r w:rsidRPr="006C2D1A">
        <w:rPr>
          <w:i w:val="0"/>
          <w:szCs w:val="24"/>
          <w:lang w:val="sr-Cyrl-CS"/>
        </w:rPr>
        <w:tab/>
        <w:t>Анализирајући резултате рада у извјештајном периоду дошли смо до закључка да су корисници услуга задовољни њиховом реализацијом, с обзиром да није б</w:t>
      </w:r>
      <w:r>
        <w:rPr>
          <w:i w:val="0"/>
          <w:szCs w:val="24"/>
          <w:lang w:val="sr-Cyrl-CS"/>
        </w:rPr>
        <w:t>ило писмених приговора ни жалби, о</w:t>
      </w:r>
      <w:r w:rsidRPr="006C2D1A">
        <w:rPr>
          <w:i w:val="0"/>
          <w:szCs w:val="24"/>
          <w:lang w:val="sr-Cyrl-CS"/>
        </w:rPr>
        <w:t>дјељење је успјешно реализовало послове и програмске задатке из претходне године.</w:t>
      </w:r>
    </w:p>
    <w:p w:rsidR="003B752D" w:rsidRDefault="000D6E8B" w:rsidP="000D6E8B">
      <w:pPr>
        <w:tabs>
          <w:tab w:val="left" w:pos="0"/>
        </w:tabs>
        <w:rPr>
          <w:szCs w:val="24"/>
          <w:lang w:val="sr-Cyrl-CS"/>
        </w:rPr>
      </w:pPr>
      <w:r w:rsidRPr="006C2D1A">
        <w:rPr>
          <w:szCs w:val="24"/>
          <w:lang w:val="sr-Cyrl-CS"/>
        </w:rPr>
        <w:tab/>
      </w:r>
    </w:p>
    <w:p w:rsidR="000D6E8B" w:rsidRPr="000D6E8B" w:rsidRDefault="000D6E8B" w:rsidP="000D6E8B">
      <w:pPr>
        <w:tabs>
          <w:tab w:val="left" w:pos="0"/>
        </w:tabs>
        <w:rPr>
          <w:b/>
          <w:szCs w:val="24"/>
          <w:lang w:val="sr-Cyrl-CS"/>
        </w:rPr>
      </w:pPr>
      <w:r w:rsidRPr="006C2D1A">
        <w:rPr>
          <w:szCs w:val="24"/>
          <w:lang w:val="sr-Cyrl-CS"/>
        </w:rPr>
        <w:tab/>
      </w:r>
      <w:r w:rsidRPr="000D6E8B">
        <w:rPr>
          <w:b/>
          <w:szCs w:val="24"/>
        </w:rPr>
        <w:t xml:space="preserve">7.3. </w:t>
      </w:r>
      <w:r w:rsidRPr="000D6E8B">
        <w:rPr>
          <w:b/>
          <w:szCs w:val="24"/>
          <w:lang w:val="sr-Cyrl-CS"/>
        </w:rPr>
        <w:t xml:space="preserve">Преглед извршених послова </w:t>
      </w:r>
    </w:p>
    <w:p w:rsidR="000D6E8B" w:rsidRPr="006C2D1A" w:rsidRDefault="000D6E8B" w:rsidP="000D6E8B">
      <w:pPr>
        <w:tabs>
          <w:tab w:val="left" w:pos="0"/>
        </w:tabs>
        <w:rPr>
          <w:b/>
          <w:szCs w:val="24"/>
          <w:lang w:val="sr-Cyrl-CS"/>
        </w:rPr>
      </w:pPr>
    </w:p>
    <w:p w:rsidR="000D6E8B" w:rsidRDefault="000D6E8B" w:rsidP="000D6E8B">
      <w:pPr>
        <w:tabs>
          <w:tab w:val="left" w:pos="0"/>
        </w:tabs>
        <w:rPr>
          <w:i w:val="0"/>
          <w:szCs w:val="24"/>
          <w:lang w:val="sr-Cyrl-CS"/>
        </w:rPr>
      </w:pPr>
      <w:r w:rsidRPr="006C2D1A">
        <w:rPr>
          <w:b/>
          <w:szCs w:val="24"/>
          <w:lang w:val="sr-Cyrl-CS"/>
        </w:rPr>
        <w:tab/>
      </w:r>
      <w:r w:rsidRPr="006C2D1A">
        <w:rPr>
          <w:i w:val="0"/>
          <w:szCs w:val="24"/>
          <w:lang w:val="sr-Cyrl-CS"/>
        </w:rPr>
        <w:t xml:space="preserve">Планирани циљеви, дефинисани </w:t>
      </w:r>
      <w:r w:rsidRPr="006C2D1A">
        <w:rPr>
          <w:i w:val="0"/>
          <w:szCs w:val="24"/>
        </w:rPr>
        <w:t xml:space="preserve">Стратегијом развоја </w:t>
      </w:r>
      <w:r w:rsidRPr="006C2D1A">
        <w:rPr>
          <w:i w:val="0"/>
          <w:szCs w:val="24"/>
          <w:lang w:val="sr-Cyrl-CS"/>
        </w:rPr>
        <w:t>Г</w:t>
      </w:r>
      <w:r w:rsidRPr="006C2D1A">
        <w:rPr>
          <w:i w:val="0"/>
          <w:szCs w:val="24"/>
        </w:rPr>
        <w:t>рада Бијељина за период 2014 – 2023.године</w:t>
      </w:r>
      <w:r w:rsidRPr="006C2D1A">
        <w:rPr>
          <w:i w:val="0"/>
          <w:szCs w:val="24"/>
          <w:lang w:val="sr-Cyrl-CS"/>
        </w:rPr>
        <w:t xml:space="preserve"> (стратешки циљ број 2 – изградити толерантну, образовну и инклузивну заједницу са развијеном друштвеном инфраструктуром, квалит</w:t>
      </w:r>
      <w:r>
        <w:rPr>
          <w:i w:val="0"/>
          <w:szCs w:val="24"/>
          <w:lang w:val="sr-Cyrl-CS"/>
        </w:rPr>
        <w:t xml:space="preserve">етним јавним услугама и једнаким </w:t>
      </w:r>
      <w:r w:rsidRPr="006C2D1A">
        <w:rPr>
          <w:i w:val="0"/>
          <w:szCs w:val="24"/>
          <w:lang w:val="sr-Cyrl-CS"/>
        </w:rPr>
        <w:t>могућностима за све грађане ) и Стратегијом комуникације са грађанима се углавном остварују планираном динамиком, осим дијела инвестиционих пројеката за које су у планираном периоду недостајали материјални ресурси.</w:t>
      </w:r>
    </w:p>
    <w:p w:rsidR="000D6E8B" w:rsidRDefault="000D6E8B" w:rsidP="000D6E8B">
      <w:pPr>
        <w:tabs>
          <w:tab w:val="left" w:pos="0"/>
        </w:tabs>
        <w:rPr>
          <w:i w:val="0"/>
          <w:szCs w:val="24"/>
          <w:lang w:val="sr-Cyrl-CS"/>
        </w:rPr>
      </w:pPr>
      <w:r>
        <w:rPr>
          <w:i w:val="0"/>
          <w:szCs w:val="24"/>
          <w:lang w:val="sr-Cyrl-CS"/>
        </w:rPr>
        <w:tab/>
        <w:t>Програм рада Скупштине,</w:t>
      </w:r>
      <w:r w:rsidRPr="006C2D1A">
        <w:rPr>
          <w:i w:val="0"/>
          <w:szCs w:val="24"/>
          <w:lang w:val="sr-Cyrl-CS"/>
        </w:rPr>
        <w:t xml:space="preserve"> План стручног усавршавања и План јавних набавки за 2019. годину у дијелу који се односи на дјелокруг рада Одјељења за друштвене дјелатности  нису у потпуности  реализовани.</w:t>
      </w:r>
    </w:p>
    <w:p w:rsidR="000D6E8B" w:rsidRPr="006C2D1A" w:rsidRDefault="000D6E8B" w:rsidP="000D6E8B">
      <w:pPr>
        <w:tabs>
          <w:tab w:val="left" w:pos="0"/>
        </w:tabs>
        <w:rPr>
          <w:i w:val="0"/>
          <w:szCs w:val="24"/>
          <w:lang w:val="sr-Cyrl-CS"/>
        </w:rPr>
      </w:pPr>
      <w:r w:rsidRPr="006C2D1A">
        <w:rPr>
          <w:i w:val="0"/>
          <w:szCs w:val="24"/>
          <w:lang w:val="sr-Cyrl-CS"/>
        </w:rPr>
        <w:tab/>
        <w:t>У оквиру Плана рада Одјељења за друштвене дјелатности реализоване  су следеће активности:</w:t>
      </w:r>
    </w:p>
    <w:p w:rsidR="000D6E8B" w:rsidRPr="006C2D1A" w:rsidRDefault="000D6E8B" w:rsidP="00040170">
      <w:pPr>
        <w:tabs>
          <w:tab w:val="left" w:pos="0"/>
        </w:tabs>
        <w:rPr>
          <w:i w:val="0"/>
          <w:szCs w:val="24"/>
          <w:lang w:val="sr-Cyrl-CS"/>
        </w:rPr>
      </w:pPr>
      <w:r w:rsidRPr="006C2D1A">
        <w:rPr>
          <w:i w:val="0"/>
          <w:szCs w:val="24"/>
          <w:lang w:val="sr-Cyrl-CS"/>
        </w:rPr>
        <w:t>Информације, извјештаји, програми и анализе предвиђене Програмом рада Скупштине и Одјељења за друштвене дјелатности</w:t>
      </w:r>
    </w:p>
    <w:p w:rsidR="000D6E8B" w:rsidRPr="006C2D1A" w:rsidRDefault="000D6E8B" w:rsidP="00040170">
      <w:pPr>
        <w:tabs>
          <w:tab w:val="left" w:pos="0"/>
        </w:tabs>
        <w:rPr>
          <w:szCs w:val="24"/>
          <w:lang w:val="sr-Cyrl-CS"/>
        </w:rPr>
      </w:pPr>
    </w:p>
    <w:p w:rsidR="000D6E8B" w:rsidRPr="006C2D1A" w:rsidRDefault="000D6E8B" w:rsidP="00040170">
      <w:pPr>
        <w:tabs>
          <w:tab w:val="left" w:pos="0"/>
        </w:tabs>
        <w:rPr>
          <w:i w:val="0"/>
          <w:szCs w:val="24"/>
          <w:lang w:val="sr-Cyrl-CS"/>
        </w:rPr>
      </w:pPr>
      <w:r w:rsidRPr="006C2D1A">
        <w:rPr>
          <w:i w:val="0"/>
          <w:szCs w:val="24"/>
          <w:lang w:val="sr-Cyrl-CS"/>
        </w:rPr>
        <w:t>1.Програм развоја спорта у Граду Бијељина за 2018. годину</w:t>
      </w:r>
    </w:p>
    <w:p w:rsidR="000D6E8B" w:rsidRPr="006C2D1A" w:rsidRDefault="000D6E8B" w:rsidP="00040170">
      <w:pPr>
        <w:tabs>
          <w:tab w:val="left" w:pos="0"/>
        </w:tabs>
        <w:rPr>
          <w:i w:val="0"/>
          <w:szCs w:val="24"/>
          <w:lang w:val="en-US"/>
        </w:rPr>
      </w:pPr>
      <w:r w:rsidRPr="006C2D1A">
        <w:rPr>
          <w:i w:val="0"/>
          <w:szCs w:val="24"/>
          <w:lang w:val="sr-Cyrl-CS"/>
        </w:rPr>
        <w:t>2.Извјештај о раду Одјељења за друштвене дјелатности за 2018. годину,</w:t>
      </w:r>
    </w:p>
    <w:p w:rsidR="000D6E8B" w:rsidRPr="006C2D1A" w:rsidRDefault="000D6E8B" w:rsidP="00040170">
      <w:pPr>
        <w:tabs>
          <w:tab w:val="left" w:pos="0"/>
        </w:tabs>
        <w:rPr>
          <w:i w:val="0"/>
          <w:szCs w:val="24"/>
          <w:lang w:val="en-US"/>
        </w:rPr>
      </w:pPr>
      <w:r w:rsidRPr="006C2D1A">
        <w:rPr>
          <w:i w:val="0"/>
          <w:szCs w:val="24"/>
        </w:rPr>
        <w:lastRenderedPageBreak/>
        <w:t>3</w:t>
      </w:r>
      <w:r w:rsidRPr="006C2D1A">
        <w:rPr>
          <w:i w:val="0"/>
          <w:szCs w:val="24"/>
          <w:lang w:val="sr-Cyrl-CS"/>
        </w:rPr>
        <w:t>.Информација о реализацији закључака Скупштине Града Бијељина у 2018. години</w:t>
      </w:r>
    </w:p>
    <w:p w:rsidR="000D6E8B" w:rsidRPr="006C2D1A" w:rsidRDefault="000D6E8B" w:rsidP="00040170">
      <w:pPr>
        <w:tabs>
          <w:tab w:val="left" w:pos="0"/>
        </w:tabs>
        <w:rPr>
          <w:i w:val="0"/>
          <w:szCs w:val="24"/>
        </w:rPr>
      </w:pPr>
      <w:r w:rsidRPr="006C2D1A">
        <w:rPr>
          <w:i w:val="0"/>
          <w:szCs w:val="24"/>
        </w:rPr>
        <w:t>4</w:t>
      </w:r>
      <w:r w:rsidRPr="006C2D1A">
        <w:rPr>
          <w:i w:val="0"/>
          <w:szCs w:val="24"/>
          <w:lang w:val="en-US"/>
        </w:rPr>
        <w:t>.</w:t>
      </w:r>
      <w:r w:rsidRPr="006C2D1A">
        <w:rPr>
          <w:i w:val="0"/>
          <w:szCs w:val="24"/>
        </w:rPr>
        <w:t>Информација о утрошку средстава спортских клубова и организација у 201</w:t>
      </w:r>
      <w:r w:rsidRPr="006C2D1A">
        <w:rPr>
          <w:i w:val="0"/>
          <w:szCs w:val="24"/>
          <w:lang w:val="sr-Cyrl-CS"/>
        </w:rPr>
        <w:t>8</w:t>
      </w:r>
      <w:r w:rsidRPr="006C2D1A">
        <w:rPr>
          <w:i w:val="0"/>
          <w:szCs w:val="24"/>
        </w:rPr>
        <w:t>. години</w:t>
      </w:r>
    </w:p>
    <w:p w:rsidR="000D6E8B" w:rsidRPr="006C2D1A" w:rsidRDefault="000D6E8B" w:rsidP="00040170">
      <w:pPr>
        <w:tabs>
          <w:tab w:val="left" w:pos="0"/>
        </w:tabs>
        <w:rPr>
          <w:i w:val="0"/>
          <w:szCs w:val="24"/>
        </w:rPr>
      </w:pPr>
      <w:r w:rsidRPr="006C2D1A">
        <w:rPr>
          <w:i w:val="0"/>
          <w:szCs w:val="24"/>
        </w:rPr>
        <w:t xml:space="preserve">5.Анализа стања у области предшколског васпитања и образовања на подручју </w:t>
      </w:r>
      <w:r w:rsidRPr="006C2D1A">
        <w:rPr>
          <w:i w:val="0"/>
          <w:szCs w:val="24"/>
          <w:lang w:val="sr-Cyrl-CS"/>
        </w:rPr>
        <w:t>Г</w:t>
      </w:r>
      <w:r w:rsidRPr="006C2D1A">
        <w:rPr>
          <w:i w:val="0"/>
          <w:szCs w:val="24"/>
        </w:rPr>
        <w:t xml:space="preserve">рада Бијељина </w:t>
      </w:r>
    </w:p>
    <w:p w:rsidR="000D6E8B" w:rsidRPr="006C2D1A" w:rsidRDefault="000D6E8B" w:rsidP="00040170">
      <w:pPr>
        <w:tabs>
          <w:tab w:val="left" w:pos="0"/>
        </w:tabs>
        <w:rPr>
          <w:i w:val="0"/>
          <w:szCs w:val="24"/>
        </w:rPr>
      </w:pPr>
      <w:r w:rsidRPr="006C2D1A">
        <w:rPr>
          <w:i w:val="0"/>
          <w:szCs w:val="24"/>
        </w:rPr>
        <w:t xml:space="preserve">6. Информација о стању здравствене заштите на подручју </w:t>
      </w:r>
      <w:r w:rsidRPr="006C2D1A">
        <w:rPr>
          <w:i w:val="0"/>
          <w:szCs w:val="24"/>
          <w:lang w:val="sr-Cyrl-CS"/>
        </w:rPr>
        <w:t>Г</w:t>
      </w:r>
      <w:r w:rsidRPr="006C2D1A">
        <w:rPr>
          <w:i w:val="0"/>
          <w:szCs w:val="24"/>
        </w:rPr>
        <w:t>рада Бијељина у 201</w:t>
      </w:r>
      <w:r w:rsidRPr="006C2D1A">
        <w:rPr>
          <w:i w:val="0"/>
          <w:szCs w:val="24"/>
          <w:lang w:val="sr-Cyrl-CS"/>
        </w:rPr>
        <w:t>8</w:t>
      </w:r>
      <w:r w:rsidRPr="006C2D1A">
        <w:rPr>
          <w:i w:val="0"/>
          <w:szCs w:val="24"/>
        </w:rPr>
        <w:t>. години</w:t>
      </w:r>
    </w:p>
    <w:p w:rsidR="000D6E8B" w:rsidRPr="006C2D1A" w:rsidRDefault="000D6E8B" w:rsidP="00040170">
      <w:pPr>
        <w:tabs>
          <w:tab w:val="left" w:pos="0"/>
        </w:tabs>
        <w:rPr>
          <w:i w:val="0"/>
          <w:szCs w:val="24"/>
        </w:rPr>
      </w:pPr>
      <w:r w:rsidRPr="006C2D1A">
        <w:rPr>
          <w:i w:val="0"/>
          <w:szCs w:val="24"/>
        </w:rPr>
        <w:t>7.Информација о насиљу у породици</w:t>
      </w:r>
    </w:p>
    <w:p w:rsidR="000D6E8B" w:rsidRPr="006C2D1A" w:rsidRDefault="000D6E8B" w:rsidP="00040170">
      <w:pPr>
        <w:tabs>
          <w:tab w:val="left" w:pos="0"/>
        </w:tabs>
        <w:rPr>
          <w:i w:val="0"/>
          <w:szCs w:val="24"/>
        </w:rPr>
      </w:pPr>
      <w:r w:rsidRPr="006C2D1A">
        <w:rPr>
          <w:i w:val="0"/>
          <w:szCs w:val="24"/>
        </w:rPr>
        <w:t>8.Информација о раду и активностима невладиних организација у 201</w:t>
      </w:r>
      <w:r w:rsidRPr="006C2D1A">
        <w:rPr>
          <w:i w:val="0"/>
          <w:szCs w:val="24"/>
          <w:lang w:val="sr-Cyrl-CS"/>
        </w:rPr>
        <w:t>8</w:t>
      </w:r>
      <w:r w:rsidRPr="006C2D1A">
        <w:rPr>
          <w:i w:val="0"/>
          <w:szCs w:val="24"/>
        </w:rPr>
        <w:t>. години</w:t>
      </w:r>
    </w:p>
    <w:p w:rsidR="000D6E8B" w:rsidRPr="006C2D1A" w:rsidRDefault="000D6E8B" w:rsidP="00040170">
      <w:pPr>
        <w:tabs>
          <w:tab w:val="left" w:pos="0"/>
        </w:tabs>
        <w:rPr>
          <w:i w:val="0"/>
          <w:szCs w:val="24"/>
        </w:rPr>
      </w:pPr>
      <w:r w:rsidRPr="006C2D1A">
        <w:rPr>
          <w:i w:val="0"/>
          <w:szCs w:val="24"/>
        </w:rPr>
        <w:t>9.Анализа стања у области омлади</w:t>
      </w:r>
      <w:r>
        <w:rPr>
          <w:i w:val="0"/>
          <w:szCs w:val="24"/>
        </w:rPr>
        <w:t xml:space="preserve">нског организовања на подручју </w:t>
      </w:r>
      <w:r>
        <w:rPr>
          <w:i w:val="0"/>
          <w:szCs w:val="24"/>
          <w:lang w:val="sr-Cyrl-CS"/>
        </w:rPr>
        <w:t>Г</w:t>
      </w:r>
      <w:r w:rsidRPr="006C2D1A">
        <w:rPr>
          <w:i w:val="0"/>
          <w:szCs w:val="24"/>
        </w:rPr>
        <w:t>рада Бијељина</w:t>
      </w:r>
    </w:p>
    <w:p w:rsidR="000D6E8B" w:rsidRPr="006C2D1A" w:rsidRDefault="000D6E8B" w:rsidP="00040170">
      <w:pPr>
        <w:tabs>
          <w:tab w:val="left" w:pos="0"/>
        </w:tabs>
        <w:rPr>
          <w:i w:val="0"/>
          <w:szCs w:val="24"/>
        </w:rPr>
      </w:pPr>
      <w:r w:rsidRPr="006C2D1A">
        <w:rPr>
          <w:i w:val="0"/>
          <w:szCs w:val="24"/>
        </w:rPr>
        <w:t xml:space="preserve">10.Информација о стању спортских објеката и спорта на подручју </w:t>
      </w:r>
      <w:r w:rsidRPr="006C2D1A">
        <w:rPr>
          <w:i w:val="0"/>
          <w:szCs w:val="24"/>
          <w:lang w:val="sr-Cyrl-CS"/>
        </w:rPr>
        <w:t>Г</w:t>
      </w:r>
      <w:r w:rsidRPr="006C2D1A">
        <w:rPr>
          <w:i w:val="0"/>
          <w:szCs w:val="24"/>
        </w:rPr>
        <w:t>рада Бијељина</w:t>
      </w:r>
    </w:p>
    <w:p w:rsidR="000D6E8B" w:rsidRPr="006C2D1A" w:rsidRDefault="000D6E8B" w:rsidP="00040170">
      <w:pPr>
        <w:tabs>
          <w:tab w:val="left" w:pos="0"/>
        </w:tabs>
        <w:rPr>
          <w:i w:val="0"/>
          <w:szCs w:val="24"/>
          <w:lang w:val="sr-Cyrl-CS"/>
        </w:rPr>
      </w:pPr>
      <w:r w:rsidRPr="006C2D1A">
        <w:rPr>
          <w:i w:val="0"/>
          <w:szCs w:val="24"/>
        </w:rPr>
        <w:t>11.Информација о извршеном упису у први разред основних школа и извршеном упису ученика у први разред средње школе након јунског и јулског уписног рока за школску 201</w:t>
      </w:r>
      <w:r w:rsidRPr="006C2D1A">
        <w:rPr>
          <w:i w:val="0"/>
          <w:szCs w:val="24"/>
          <w:lang w:val="sr-Cyrl-CS"/>
        </w:rPr>
        <w:t>9</w:t>
      </w:r>
      <w:r w:rsidRPr="006C2D1A">
        <w:rPr>
          <w:i w:val="0"/>
          <w:szCs w:val="24"/>
        </w:rPr>
        <w:t>/20</w:t>
      </w:r>
      <w:r w:rsidRPr="006C2D1A">
        <w:rPr>
          <w:i w:val="0"/>
          <w:szCs w:val="24"/>
          <w:lang w:val="sr-Cyrl-CS"/>
        </w:rPr>
        <w:t>20</w:t>
      </w:r>
    </w:p>
    <w:p w:rsidR="000D6E8B" w:rsidRPr="006C2D1A" w:rsidRDefault="000D6E8B" w:rsidP="00040170">
      <w:pPr>
        <w:tabs>
          <w:tab w:val="left" w:pos="0"/>
        </w:tabs>
        <w:rPr>
          <w:i w:val="0"/>
          <w:szCs w:val="24"/>
        </w:rPr>
      </w:pPr>
      <w:r w:rsidRPr="006C2D1A">
        <w:rPr>
          <w:i w:val="0"/>
          <w:szCs w:val="24"/>
        </w:rPr>
        <w:t>12.Извјештај о стипендирању ученика и студената, финансирању научно истраживачког рада и награђивању наставника и ученика у наставној 201</w:t>
      </w:r>
      <w:r w:rsidRPr="006C2D1A">
        <w:rPr>
          <w:i w:val="0"/>
          <w:szCs w:val="24"/>
          <w:lang w:val="sr-Cyrl-CS"/>
        </w:rPr>
        <w:t>8</w:t>
      </w:r>
      <w:r w:rsidRPr="006C2D1A">
        <w:rPr>
          <w:i w:val="0"/>
          <w:szCs w:val="24"/>
        </w:rPr>
        <w:t>/201</w:t>
      </w:r>
      <w:r w:rsidRPr="006C2D1A">
        <w:rPr>
          <w:i w:val="0"/>
          <w:szCs w:val="24"/>
          <w:lang w:val="sr-Cyrl-CS"/>
        </w:rPr>
        <w:t>9</w:t>
      </w:r>
      <w:r w:rsidRPr="006C2D1A">
        <w:rPr>
          <w:i w:val="0"/>
          <w:szCs w:val="24"/>
        </w:rPr>
        <w:t xml:space="preserve"> години</w:t>
      </w:r>
    </w:p>
    <w:p w:rsidR="000D6E8B" w:rsidRPr="006C2D1A" w:rsidRDefault="000D6E8B" w:rsidP="00040170">
      <w:pPr>
        <w:tabs>
          <w:tab w:val="left" w:pos="0"/>
        </w:tabs>
        <w:rPr>
          <w:i w:val="0"/>
          <w:szCs w:val="24"/>
        </w:rPr>
      </w:pPr>
      <w:r w:rsidRPr="006C2D1A">
        <w:rPr>
          <w:i w:val="0"/>
          <w:szCs w:val="24"/>
        </w:rPr>
        <w:t xml:space="preserve">13.Информација о почетку рада основних и средњих школа на подручју </w:t>
      </w:r>
      <w:r w:rsidRPr="006C2D1A">
        <w:rPr>
          <w:i w:val="0"/>
          <w:szCs w:val="24"/>
          <w:lang w:val="sr-Cyrl-CS"/>
        </w:rPr>
        <w:t>Г</w:t>
      </w:r>
      <w:r w:rsidRPr="006C2D1A">
        <w:rPr>
          <w:i w:val="0"/>
          <w:szCs w:val="24"/>
        </w:rPr>
        <w:t>рада Бијељина у школској 201</w:t>
      </w:r>
      <w:r w:rsidRPr="006C2D1A">
        <w:rPr>
          <w:i w:val="0"/>
          <w:szCs w:val="24"/>
          <w:lang w:val="sr-Cyrl-CS"/>
        </w:rPr>
        <w:t>9</w:t>
      </w:r>
      <w:r w:rsidRPr="006C2D1A">
        <w:rPr>
          <w:i w:val="0"/>
          <w:szCs w:val="24"/>
        </w:rPr>
        <w:t>/20</w:t>
      </w:r>
      <w:r w:rsidRPr="006C2D1A">
        <w:rPr>
          <w:i w:val="0"/>
          <w:szCs w:val="24"/>
          <w:lang w:val="sr-Cyrl-CS"/>
        </w:rPr>
        <w:t>20</w:t>
      </w:r>
      <w:r w:rsidRPr="006C2D1A">
        <w:rPr>
          <w:i w:val="0"/>
          <w:szCs w:val="24"/>
        </w:rPr>
        <w:t xml:space="preserve"> години</w:t>
      </w:r>
    </w:p>
    <w:p w:rsidR="000D6E8B" w:rsidRPr="006C2D1A" w:rsidRDefault="000D6E8B" w:rsidP="00040170">
      <w:pPr>
        <w:tabs>
          <w:tab w:val="left" w:pos="0"/>
        </w:tabs>
        <w:rPr>
          <w:i w:val="0"/>
          <w:color w:val="FF0000"/>
          <w:szCs w:val="24"/>
        </w:rPr>
      </w:pPr>
      <w:r w:rsidRPr="006C2D1A">
        <w:rPr>
          <w:i w:val="0"/>
          <w:szCs w:val="24"/>
        </w:rPr>
        <w:t>14.Информација о заштити социјално угроженог становништва</w:t>
      </w:r>
    </w:p>
    <w:p w:rsidR="000D6E8B" w:rsidRPr="006C2D1A" w:rsidRDefault="000D6E8B" w:rsidP="00040170">
      <w:pPr>
        <w:tabs>
          <w:tab w:val="left" w:pos="0"/>
        </w:tabs>
        <w:rPr>
          <w:i w:val="0"/>
          <w:szCs w:val="24"/>
        </w:rPr>
      </w:pPr>
      <w:r w:rsidRPr="006C2D1A">
        <w:rPr>
          <w:i w:val="0"/>
          <w:szCs w:val="24"/>
        </w:rPr>
        <w:t xml:space="preserve">15.Информација о стању у области културе на подручју </w:t>
      </w:r>
      <w:r w:rsidRPr="006C2D1A">
        <w:rPr>
          <w:i w:val="0"/>
          <w:szCs w:val="24"/>
          <w:lang w:val="sr-Cyrl-CS"/>
        </w:rPr>
        <w:t>Г</w:t>
      </w:r>
      <w:r w:rsidRPr="006C2D1A">
        <w:rPr>
          <w:i w:val="0"/>
          <w:szCs w:val="24"/>
        </w:rPr>
        <w:t>рада Бијељина</w:t>
      </w:r>
    </w:p>
    <w:p w:rsidR="000D6E8B" w:rsidRPr="006C2D1A" w:rsidRDefault="000D6E8B" w:rsidP="00040170">
      <w:pPr>
        <w:tabs>
          <w:tab w:val="left" w:pos="0"/>
        </w:tabs>
        <w:rPr>
          <w:i w:val="0"/>
          <w:szCs w:val="24"/>
        </w:rPr>
      </w:pPr>
      <w:r w:rsidRPr="006C2D1A">
        <w:rPr>
          <w:i w:val="0"/>
          <w:szCs w:val="24"/>
        </w:rPr>
        <w:t>16.Информација о стању здравствене заштите неосигураних лица на подручју Града Бијељина</w:t>
      </w:r>
    </w:p>
    <w:p w:rsidR="000D6E8B" w:rsidRPr="003B752D" w:rsidRDefault="000D6E8B" w:rsidP="003B752D">
      <w:pPr>
        <w:tabs>
          <w:tab w:val="left" w:pos="0"/>
        </w:tabs>
        <w:rPr>
          <w:i w:val="0"/>
          <w:szCs w:val="24"/>
          <w:lang w:val="sr-Cyrl-CS"/>
        </w:rPr>
      </w:pPr>
      <w:r w:rsidRPr="006C2D1A">
        <w:rPr>
          <w:i w:val="0"/>
          <w:szCs w:val="24"/>
          <w:lang w:val="sr-Cyrl-CS"/>
        </w:rPr>
        <w:t>17.</w:t>
      </w:r>
      <w:r w:rsidR="006B6D66">
        <w:rPr>
          <w:i w:val="0"/>
          <w:szCs w:val="24"/>
          <w:lang w:val="sr-Cyrl-CS"/>
        </w:rPr>
        <w:t xml:space="preserve"> </w:t>
      </w:r>
      <w:r w:rsidRPr="006C2D1A">
        <w:rPr>
          <w:i w:val="0"/>
          <w:szCs w:val="24"/>
          <w:lang w:val="sr-Cyrl-CS"/>
        </w:rPr>
        <w:t>Извјештаји о раду за 2018. годину са програмима рада за 2019. годину ј</w:t>
      </w:r>
      <w:r>
        <w:rPr>
          <w:i w:val="0"/>
          <w:szCs w:val="24"/>
          <w:lang w:val="sr-Cyrl-CS"/>
        </w:rPr>
        <w:t>авних установа чији је оснивач г</w:t>
      </w:r>
      <w:r w:rsidRPr="006C2D1A">
        <w:rPr>
          <w:i w:val="0"/>
          <w:szCs w:val="24"/>
          <w:lang w:val="sr-Cyrl-CS"/>
        </w:rPr>
        <w:t>рад, које су у надлежности Одјељења за друштвене дјелатност (Центар за социјални рад, Дом здравља, Народна библиотека „Филип Вишњић“, Центар за културу „Семберија“, Музеј Семберије, СКУД „Семберија“, ЈИП „Семберија и Мајевица“).</w:t>
      </w:r>
      <w:r w:rsidRPr="006C2D1A">
        <w:rPr>
          <w:szCs w:val="24"/>
          <w:lang w:val="sr-Cyrl-CS"/>
        </w:rPr>
        <w:tab/>
      </w:r>
      <w:r w:rsidRPr="006C2D1A">
        <w:rPr>
          <w:szCs w:val="24"/>
          <w:lang w:val="sr-Cyrl-CS"/>
        </w:rPr>
        <w:tab/>
      </w:r>
    </w:p>
    <w:p w:rsidR="000D6E8B" w:rsidRPr="006C2D1A" w:rsidRDefault="000D6E8B" w:rsidP="000D6E8B">
      <w:pPr>
        <w:tabs>
          <w:tab w:val="left" w:pos="0"/>
        </w:tabs>
        <w:rPr>
          <w:b/>
          <w:i w:val="0"/>
          <w:szCs w:val="24"/>
          <w:lang w:val="sr-Cyrl-CS"/>
        </w:rPr>
      </w:pPr>
    </w:p>
    <w:p w:rsidR="000D6E8B" w:rsidRPr="006C2D1A" w:rsidRDefault="000D6E8B" w:rsidP="000D6E8B">
      <w:pPr>
        <w:tabs>
          <w:tab w:val="left" w:pos="0"/>
        </w:tabs>
        <w:rPr>
          <w:b/>
          <w:i w:val="0"/>
          <w:szCs w:val="24"/>
          <w:lang w:val="sr-Cyrl-CS"/>
        </w:rPr>
      </w:pPr>
      <w:r w:rsidRPr="006C2D1A">
        <w:rPr>
          <w:b/>
          <w:i w:val="0"/>
          <w:szCs w:val="24"/>
          <w:lang w:val="sr-Cyrl-CS"/>
        </w:rPr>
        <w:t>Планови и програми Одјељења</w:t>
      </w:r>
    </w:p>
    <w:p w:rsidR="000D6E8B" w:rsidRPr="006C2D1A" w:rsidRDefault="000D6E8B" w:rsidP="000D6E8B">
      <w:pPr>
        <w:tabs>
          <w:tab w:val="left" w:pos="0"/>
        </w:tabs>
        <w:rPr>
          <w:szCs w:val="24"/>
          <w:lang w:val="sr-Cyrl-CS"/>
        </w:rPr>
      </w:pPr>
    </w:p>
    <w:p w:rsidR="000D6E8B" w:rsidRPr="006C2D1A" w:rsidRDefault="000D6E8B" w:rsidP="000D6E8B">
      <w:pPr>
        <w:tabs>
          <w:tab w:val="left" w:pos="0"/>
        </w:tabs>
        <w:rPr>
          <w:i w:val="0"/>
          <w:szCs w:val="24"/>
          <w:lang w:val="sr-Cyrl-CS"/>
        </w:rPr>
      </w:pPr>
      <w:r w:rsidRPr="006C2D1A">
        <w:rPr>
          <w:i w:val="0"/>
          <w:szCs w:val="24"/>
          <w:lang w:val="sr-Cyrl-CS"/>
        </w:rPr>
        <w:t>1.План рада Одјељења за друштвене дјелатности за 2019. годину</w:t>
      </w:r>
    </w:p>
    <w:p w:rsidR="000D6E8B" w:rsidRPr="006C2D1A" w:rsidRDefault="000D6E8B" w:rsidP="000D6E8B">
      <w:pPr>
        <w:tabs>
          <w:tab w:val="left" w:pos="0"/>
        </w:tabs>
        <w:rPr>
          <w:i w:val="0"/>
          <w:szCs w:val="24"/>
          <w:lang w:val="sr-Cyrl-CS"/>
        </w:rPr>
      </w:pPr>
      <w:r w:rsidRPr="006C2D1A">
        <w:rPr>
          <w:i w:val="0"/>
          <w:szCs w:val="24"/>
          <w:lang w:val="sr-Cyrl-CS"/>
        </w:rPr>
        <w:t>2.План јавних набавки Одјељења за 2019. годину</w:t>
      </w:r>
    </w:p>
    <w:p w:rsidR="000D6E8B" w:rsidRPr="006C2D1A" w:rsidRDefault="000D6E8B" w:rsidP="000D6E8B">
      <w:pPr>
        <w:tabs>
          <w:tab w:val="left" w:pos="0"/>
        </w:tabs>
        <w:rPr>
          <w:i w:val="0"/>
          <w:szCs w:val="24"/>
          <w:lang w:val="sr-Cyrl-CS"/>
        </w:rPr>
      </w:pPr>
      <w:r>
        <w:rPr>
          <w:i w:val="0"/>
          <w:szCs w:val="24"/>
          <w:lang w:val="sr-Cyrl-CS"/>
        </w:rPr>
        <w:t>3.План замјене одс</w:t>
      </w:r>
      <w:r w:rsidRPr="006C2D1A">
        <w:rPr>
          <w:i w:val="0"/>
          <w:szCs w:val="24"/>
          <w:lang w:val="sr-Cyrl-CS"/>
        </w:rPr>
        <w:t>утног  запосленог радника у Одјељењу за друштвене дјелатности</w:t>
      </w:r>
    </w:p>
    <w:p w:rsidR="000D6E8B" w:rsidRPr="006C2D1A" w:rsidRDefault="000D6E8B" w:rsidP="000D6E8B">
      <w:pPr>
        <w:tabs>
          <w:tab w:val="left" w:pos="0"/>
        </w:tabs>
        <w:rPr>
          <w:i w:val="0"/>
          <w:szCs w:val="24"/>
          <w:lang w:val="sr-Cyrl-CS"/>
        </w:rPr>
      </w:pPr>
      <w:r w:rsidRPr="006C2D1A">
        <w:rPr>
          <w:i w:val="0"/>
          <w:szCs w:val="24"/>
          <w:lang w:val="sr-Cyrl-CS"/>
        </w:rPr>
        <w:t>4.План стручног усавршавања</w:t>
      </w:r>
    </w:p>
    <w:p w:rsidR="000D6E8B" w:rsidRPr="006C2D1A" w:rsidRDefault="000D6E8B" w:rsidP="000D6E8B">
      <w:pPr>
        <w:tabs>
          <w:tab w:val="left" w:pos="0"/>
        </w:tabs>
        <w:rPr>
          <w:i w:val="0"/>
          <w:szCs w:val="24"/>
          <w:lang w:val="sr-Cyrl-CS"/>
        </w:rPr>
      </w:pPr>
      <w:r w:rsidRPr="006C2D1A">
        <w:rPr>
          <w:i w:val="0"/>
          <w:szCs w:val="24"/>
          <w:lang w:val="sr-Cyrl-CS"/>
        </w:rPr>
        <w:t>5.Приједл</w:t>
      </w:r>
      <w:r>
        <w:rPr>
          <w:i w:val="0"/>
          <w:szCs w:val="24"/>
          <w:lang w:val="sr-Cyrl-CS"/>
        </w:rPr>
        <w:t>ог плана буџета о</w:t>
      </w:r>
      <w:r w:rsidRPr="006C2D1A">
        <w:rPr>
          <w:i w:val="0"/>
          <w:szCs w:val="24"/>
          <w:lang w:val="sr-Cyrl-CS"/>
        </w:rPr>
        <w:t>дјељења за 2020. годину</w:t>
      </w:r>
    </w:p>
    <w:p w:rsidR="000D6E8B" w:rsidRPr="006C2D1A" w:rsidRDefault="000D6E8B" w:rsidP="000D6E8B">
      <w:pPr>
        <w:tabs>
          <w:tab w:val="left" w:pos="0"/>
        </w:tabs>
        <w:rPr>
          <w:i w:val="0"/>
          <w:szCs w:val="24"/>
          <w:lang w:val="sr-Cyrl-CS"/>
        </w:rPr>
      </w:pPr>
      <w:r w:rsidRPr="006C2D1A">
        <w:rPr>
          <w:i w:val="0"/>
          <w:szCs w:val="24"/>
          <w:lang w:val="sr-Cyrl-CS"/>
        </w:rPr>
        <w:t xml:space="preserve">6.Приједлог Програма рада Скупштине Града Бијељина за 2020. годину. </w:t>
      </w:r>
    </w:p>
    <w:p w:rsidR="000D6E8B" w:rsidRPr="006C2D1A" w:rsidRDefault="000D6E8B" w:rsidP="000D6E8B">
      <w:pPr>
        <w:tabs>
          <w:tab w:val="left" w:pos="0"/>
        </w:tabs>
        <w:rPr>
          <w:i w:val="0"/>
          <w:szCs w:val="24"/>
          <w:lang w:val="sr-Cyrl-CS"/>
        </w:rPr>
      </w:pPr>
      <w:r w:rsidRPr="006C2D1A">
        <w:rPr>
          <w:i w:val="0"/>
          <w:szCs w:val="24"/>
          <w:lang w:val="sr-Cyrl-CS"/>
        </w:rPr>
        <w:t>7.План годишњих одмора за 2019. годину</w:t>
      </w:r>
    </w:p>
    <w:p w:rsidR="000D6E8B" w:rsidRPr="006C2D1A" w:rsidRDefault="000D6E8B" w:rsidP="000D6E8B">
      <w:pPr>
        <w:tabs>
          <w:tab w:val="left" w:pos="0"/>
        </w:tabs>
        <w:rPr>
          <w:i w:val="0"/>
          <w:szCs w:val="24"/>
          <w:lang w:val="sr-Cyrl-CS"/>
        </w:rPr>
      </w:pPr>
      <w:r w:rsidRPr="006C2D1A">
        <w:rPr>
          <w:i w:val="0"/>
          <w:szCs w:val="24"/>
          <w:lang w:val="sr-Cyrl-CS"/>
        </w:rPr>
        <w:t>8.Правилник и измјена Правилника о расподјели средстава за спорт и физичку културу</w:t>
      </w:r>
    </w:p>
    <w:p w:rsidR="000D6E8B" w:rsidRPr="006C2D1A" w:rsidRDefault="000D6E8B" w:rsidP="000D6E8B">
      <w:pPr>
        <w:tabs>
          <w:tab w:val="left" w:pos="0"/>
        </w:tabs>
        <w:rPr>
          <w:i w:val="0"/>
          <w:szCs w:val="24"/>
          <w:lang w:val="sr-Cyrl-CS"/>
        </w:rPr>
      </w:pPr>
      <w:r w:rsidRPr="006C2D1A">
        <w:rPr>
          <w:i w:val="0"/>
          <w:szCs w:val="24"/>
          <w:lang w:val="sr-Cyrl-CS"/>
        </w:rPr>
        <w:t>9.Приједлог Одлуке о расподјели средстава за спорт и физичку културу</w:t>
      </w:r>
    </w:p>
    <w:p w:rsidR="000D6E8B" w:rsidRPr="006C2D1A" w:rsidRDefault="000D6E8B" w:rsidP="000D6E8B">
      <w:pPr>
        <w:tabs>
          <w:tab w:val="left" w:pos="0"/>
        </w:tabs>
        <w:rPr>
          <w:i w:val="0"/>
          <w:szCs w:val="24"/>
          <w:lang w:val="sr-Cyrl-CS"/>
        </w:rPr>
      </w:pPr>
      <w:r w:rsidRPr="006C2D1A">
        <w:rPr>
          <w:i w:val="0"/>
          <w:szCs w:val="24"/>
          <w:lang w:val="sr-Cyrl-CS"/>
        </w:rPr>
        <w:t>10.Јавни оглас  за додјелу  статуса удружења од општег интереса за Град Бијељину</w:t>
      </w:r>
    </w:p>
    <w:p w:rsidR="000D6E8B" w:rsidRPr="006C2D1A" w:rsidRDefault="000D6E8B" w:rsidP="000D6E8B">
      <w:pPr>
        <w:tabs>
          <w:tab w:val="left" w:pos="0"/>
        </w:tabs>
        <w:rPr>
          <w:i w:val="0"/>
          <w:szCs w:val="24"/>
          <w:lang w:val="sr-Cyrl-CS"/>
        </w:rPr>
      </w:pPr>
      <w:r w:rsidRPr="006C2D1A">
        <w:rPr>
          <w:i w:val="0"/>
          <w:szCs w:val="24"/>
          <w:lang w:val="sr-Cyrl-CS"/>
        </w:rPr>
        <w:t>11.Јавни оглас за додјелу средстава удружењима грађана на подручју Града Бијељина</w:t>
      </w:r>
    </w:p>
    <w:p w:rsidR="000D6E8B" w:rsidRPr="006C2D1A" w:rsidRDefault="000D6E8B" w:rsidP="000D6E8B">
      <w:pPr>
        <w:tabs>
          <w:tab w:val="left" w:pos="0"/>
        </w:tabs>
        <w:rPr>
          <w:szCs w:val="24"/>
        </w:rPr>
      </w:pPr>
    </w:p>
    <w:p w:rsidR="000D6E8B" w:rsidRPr="006B6D66" w:rsidRDefault="00440812" w:rsidP="006B6D66">
      <w:pPr>
        <w:ind w:firstLine="708"/>
        <w:jc w:val="left"/>
        <w:rPr>
          <w:szCs w:val="24"/>
          <w:lang w:val="bs-Cyrl-BA"/>
        </w:rPr>
      </w:pPr>
      <w:r>
        <w:rPr>
          <w:i w:val="0"/>
          <w:szCs w:val="24"/>
          <w:lang w:val="sr-Cyrl-CS"/>
        </w:rPr>
        <w:t>Табела 1.</w:t>
      </w:r>
      <w:r w:rsidR="003B752D">
        <w:rPr>
          <w:i w:val="0"/>
          <w:szCs w:val="24"/>
        </w:rPr>
        <w:t xml:space="preserve"> </w:t>
      </w:r>
      <w:r w:rsidR="000D6E8B" w:rsidRPr="00440812">
        <w:rPr>
          <w:i w:val="0"/>
          <w:szCs w:val="24"/>
          <w:lang w:val="sr-Cyrl-CS"/>
        </w:rPr>
        <w:t xml:space="preserve">Преглед реализованих стратешко-програмских  послова одјељења за </w:t>
      </w:r>
      <w:r w:rsidR="000D6E8B" w:rsidRPr="000A50FA">
        <w:rPr>
          <w:i w:val="0"/>
          <w:szCs w:val="24"/>
          <w:lang w:val="sr-Cyrl-CS"/>
        </w:rPr>
        <w:t>2019. годину</w:t>
      </w:r>
    </w:p>
    <w:tbl>
      <w:tblPr>
        <w:tblStyle w:val="TableGrid"/>
        <w:tblW w:w="9180" w:type="dxa"/>
        <w:tblLook w:val="04A0"/>
      </w:tblPr>
      <w:tblGrid>
        <w:gridCol w:w="650"/>
        <w:gridCol w:w="1822"/>
        <w:gridCol w:w="1350"/>
        <w:gridCol w:w="1287"/>
        <w:gridCol w:w="2229"/>
        <w:gridCol w:w="1842"/>
      </w:tblGrid>
      <w:tr w:rsidR="000D6E8B" w:rsidRPr="000A50FA" w:rsidTr="00A25BF6">
        <w:trPr>
          <w:trHeight w:val="105"/>
        </w:trPr>
        <w:tc>
          <w:tcPr>
            <w:tcW w:w="650" w:type="dxa"/>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Р.бр.</w:t>
            </w:r>
          </w:p>
        </w:tc>
        <w:tc>
          <w:tcPr>
            <w:tcW w:w="1822" w:type="dxa"/>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Пројекти</w:t>
            </w:r>
          </w:p>
        </w:tc>
        <w:tc>
          <w:tcPr>
            <w:tcW w:w="1350" w:type="dxa"/>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Веза са стратегијом</w:t>
            </w:r>
          </w:p>
        </w:tc>
        <w:tc>
          <w:tcPr>
            <w:tcW w:w="1287" w:type="dxa"/>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Веза са програмом</w:t>
            </w:r>
          </w:p>
        </w:tc>
        <w:tc>
          <w:tcPr>
            <w:tcW w:w="2229" w:type="dxa"/>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Резултати</w:t>
            </w:r>
          </w:p>
        </w:tc>
        <w:tc>
          <w:tcPr>
            <w:tcW w:w="1842" w:type="dxa"/>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Средства из буџета</w:t>
            </w:r>
          </w:p>
        </w:tc>
      </w:tr>
      <w:tr w:rsidR="000D6E8B" w:rsidRPr="00440812" w:rsidTr="00A25BF6">
        <w:trPr>
          <w:trHeight w:val="105"/>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Latn-BA"/>
              </w:rPr>
              <w:t>1</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Изградња фискултурне сале у склопу О.Ш. „П.П. Његош“ Велика Обарска</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2.1.</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2.1.2.2.</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Израда техничке понуде</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10.062,98 КМ</w:t>
            </w:r>
          </w:p>
        </w:tc>
      </w:tr>
      <w:tr w:rsidR="000D6E8B" w:rsidRPr="00440812" w:rsidTr="00A25BF6">
        <w:trPr>
          <w:trHeight w:val="105"/>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Latn-BA"/>
              </w:rPr>
              <w:t>2</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Опремање кухиње и вртића „Чика Јова Змај“ на Лединцима</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2.1.</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2.1.2.4.</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Израђен објекат, опре</w:t>
            </w:r>
            <w:r w:rsidR="009055BC">
              <w:rPr>
                <w:rFonts w:ascii="Times New Roman" w:hAnsi="Times New Roman"/>
                <w:lang w:val="sr-Cyrl-CS"/>
              </w:rPr>
              <w:t>мљене учионице за школску дјецу</w:t>
            </w:r>
            <w:r w:rsidRPr="000A50FA">
              <w:rPr>
                <w:rFonts w:ascii="Times New Roman" w:hAnsi="Times New Roman"/>
                <w:lang w:val="sr-Cyrl-CS"/>
              </w:rPr>
              <w:t xml:space="preserve"> и просторије за предшколску дјецу</w:t>
            </w:r>
          </w:p>
        </w:tc>
        <w:tc>
          <w:tcPr>
            <w:tcW w:w="1842" w:type="dxa"/>
          </w:tcPr>
          <w:p w:rsidR="000D6E8B" w:rsidRPr="000A50FA" w:rsidRDefault="000D6E8B" w:rsidP="000A50FA">
            <w:pPr>
              <w:pStyle w:val="NoSpacing"/>
              <w:rPr>
                <w:rFonts w:ascii="Times New Roman" w:hAnsi="Times New Roman"/>
                <w:lang w:val="sr-Latn-BA"/>
              </w:rPr>
            </w:pPr>
            <w:r w:rsidRPr="000A50FA">
              <w:rPr>
                <w:rFonts w:ascii="Times New Roman" w:hAnsi="Times New Roman"/>
                <w:lang w:val="sr-Latn-BA"/>
              </w:rPr>
              <w:t>21.923,45 KM</w:t>
            </w:r>
          </w:p>
        </w:tc>
      </w:tr>
      <w:tr w:rsidR="000D6E8B" w:rsidRPr="00440812" w:rsidTr="00A25BF6">
        <w:trPr>
          <w:trHeight w:val="105"/>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Latn-BA"/>
              </w:rPr>
              <w:lastRenderedPageBreak/>
              <w:t>3</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Објекат прве фазе комплекса фарме ( музне краве ) за потребе практичне и огледне наставе Пољопривредне школе</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2.1.</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2.1.3.1.</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Завршени груби грађевински радови, бетонски и АБ, армирачки, зидарски, изолатерскирадови и завршен кров на објекту фарме</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229.864,99 КМ</w:t>
            </w:r>
          </w:p>
        </w:tc>
      </w:tr>
      <w:tr w:rsidR="000D6E8B" w:rsidRPr="00440812" w:rsidTr="00A25BF6">
        <w:trPr>
          <w:trHeight w:val="105"/>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Latn-BA"/>
              </w:rPr>
              <w:t>4</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Санација и реконструкција објекта јавне намјене – Соколски дом</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2.2.</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2.2.1.1.</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 xml:space="preserve">Завршава се </w:t>
            </w:r>
            <w:r w:rsidRPr="000A50FA">
              <w:rPr>
                <w:rFonts w:ascii="Times New Roman" w:hAnsi="Times New Roman"/>
                <w:lang w:val="sr-Latn-BA"/>
              </w:rPr>
              <w:t xml:space="preserve">II </w:t>
            </w:r>
            <w:r w:rsidRPr="000A50FA">
              <w:rPr>
                <w:rFonts w:ascii="Times New Roman" w:hAnsi="Times New Roman"/>
                <w:lang w:val="sr-Cyrl-CS"/>
              </w:rPr>
              <w:t>фаза дограђеног дијела објекта</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133.000,00 КМ</w:t>
            </w:r>
          </w:p>
        </w:tc>
      </w:tr>
      <w:tr w:rsidR="000D6E8B" w:rsidRPr="00440812" w:rsidTr="00A25BF6">
        <w:trPr>
          <w:trHeight w:val="105"/>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Latn-BA"/>
              </w:rPr>
              <w:t>5</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Унапређење рада позоришта</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2.2.</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2.2.1.2.</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Нови културни садржаји</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20.000,00 КМ</w:t>
            </w:r>
          </w:p>
        </w:tc>
      </w:tr>
      <w:tr w:rsidR="000D6E8B" w:rsidRPr="00440812" w:rsidTr="00A25BF6">
        <w:trPr>
          <w:trHeight w:val="105"/>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Latn-BA"/>
              </w:rPr>
              <w:t>6</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Изградња сале уз постојећи Дом културе у Пучилама</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2.2.</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2.2.1.3.</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Завршена сала</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30.000,00 КМ</w:t>
            </w:r>
          </w:p>
        </w:tc>
      </w:tr>
      <w:tr w:rsidR="000D6E8B" w:rsidRPr="00440812" w:rsidTr="00A25BF6">
        <w:trPr>
          <w:trHeight w:val="105"/>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Latn-BA"/>
              </w:rPr>
              <w:t>7</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Изградња Дома културе у Новим Дворовима</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2.2.</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2.2.1.4.</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Завршена изградња</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40.000,00 КМ</w:t>
            </w:r>
          </w:p>
        </w:tc>
      </w:tr>
      <w:tr w:rsidR="000D6E8B" w:rsidRPr="00440812" w:rsidTr="00A25BF6">
        <w:trPr>
          <w:trHeight w:val="105"/>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Latn-BA"/>
              </w:rPr>
              <w:t>8</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Санација и реконструкција објекта спортске сале у Рачанској улици у Бијељини</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2.2.</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2.2.2.1.</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Завршени радови на реконструкцији паркета</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140.000,00 КМ</w:t>
            </w:r>
          </w:p>
        </w:tc>
      </w:tr>
      <w:tr w:rsidR="000D6E8B" w:rsidRPr="00440812" w:rsidTr="00A25BF6">
        <w:trPr>
          <w:trHeight w:val="105"/>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Latn-BA"/>
              </w:rPr>
              <w:t>9</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Изградња рефлектора на Градском стадиону у Бијељини</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2.2.</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2.2.2.2.</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Завршено – постављени рефлектори на Градском стадиону</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899.616,90 КМ</w:t>
            </w:r>
          </w:p>
        </w:tc>
      </w:tr>
      <w:tr w:rsidR="000D6E8B" w:rsidRPr="00440812" w:rsidTr="00A25BF6">
        <w:trPr>
          <w:trHeight w:val="105"/>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w:t>
            </w:r>
            <w:r w:rsidRPr="000A50FA">
              <w:rPr>
                <w:rFonts w:ascii="Times New Roman" w:hAnsi="Times New Roman"/>
                <w:lang w:val="sr-Latn-BA"/>
              </w:rPr>
              <w:t>0</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Завршетак изградње Центра за социјални рад са Центром за дневно збрињавање дјеце и омладине ометене у развоју</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2.3.</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2.3.1.1.</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Током 2019. Године извођени завршни радови Центра за социјални рад</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Министарство пољопривреде, шумарства и водопривреде 372.927,69 КМ</w:t>
            </w:r>
          </w:p>
        </w:tc>
      </w:tr>
      <w:tr w:rsidR="000D6E8B" w:rsidRPr="00440812" w:rsidTr="00A25BF6">
        <w:trPr>
          <w:trHeight w:val="105"/>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w:t>
            </w:r>
            <w:r w:rsidRPr="000A50FA">
              <w:rPr>
                <w:rFonts w:ascii="Times New Roman" w:hAnsi="Times New Roman"/>
                <w:lang w:val="sr-Latn-BA"/>
              </w:rPr>
              <w:t>1</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Стамбено збрињавање Рома у Граду Бијељина</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2.3.</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2.3.1.2.</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 xml:space="preserve">Почетак изградње </w:t>
            </w:r>
            <w:r w:rsidRPr="000A50FA">
              <w:rPr>
                <w:rFonts w:ascii="Times New Roman" w:hAnsi="Times New Roman"/>
                <w:lang w:val="sr-Latn-BA"/>
              </w:rPr>
              <w:t xml:space="preserve">I </w:t>
            </w:r>
            <w:r w:rsidRPr="000A50FA">
              <w:rPr>
                <w:rFonts w:ascii="Times New Roman" w:hAnsi="Times New Roman"/>
                <w:lang w:val="sr-Cyrl-CS"/>
              </w:rPr>
              <w:t>зграде ( Финцов салаш )</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МЉПИ 100.000,00 КМ</w:t>
            </w:r>
          </w:p>
          <w:p w:rsidR="000D6E8B" w:rsidRPr="000A50FA" w:rsidRDefault="000D6E8B" w:rsidP="000A50FA">
            <w:pPr>
              <w:pStyle w:val="NoSpacing"/>
              <w:rPr>
                <w:rFonts w:ascii="Times New Roman" w:hAnsi="Times New Roman"/>
                <w:lang w:val="sr-Latn-BA"/>
              </w:rPr>
            </w:pPr>
            <w:r w:rsidRPr="000A50FA">
              <w:rPr>
                <w:rFonts w:ascii="Times New Roman" w:hAnsi="Times New Roman"/>
                <w:lang w:val="sr-Latn-BA"/>
              </w:rPr>
              <w:t>CARITAS</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Latn-BA"/>
              </w:rPr>
              <w:t>252.400,00 KM</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ГРАД БИЈЕЉИНА</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100.800,00 КМ</w:t>
            </w:r>
          </w:p>
        </w:tc>
      </w:tr>
      <w:tr w:rsidR="000D6E8B" w:rsidRPr="00440812" w:rsidTr="00A25BF6">
        <w:trPr>
          <w:trHeight w:val="1349"/>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w:t>
            </w:r>
            <w:r w:rsidRPr="000A50FA">
              <w:rPr>
                <w:rFonts w:ascii="Times New Roman" w:hAnsi="Times New Roman"/>
                <w:lang w:val="sr-Latn-BA"/>
              </w:rPr>
              <w:t>2</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Државни пројекат стамбеног збрињавања у оквиру регионалног стамбеног програма ( 30 породица )</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2.3.</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2.3.1.4.</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Завршетак два стамбена објекта</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31.327,99 КМ</w:t>
            </w:r>
          </w:p>
        </w:tc>
      </w:tr>
      <w:tr w:rsidR="000D6E8B" w:rsidRPr="00440812" w:rsidTr="00A25BF6">
        <w:trPr>
          <w:trHeight w:val="1502"/>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w:t>
            </w:r>
            <w:r w:rsidRPr="000A50FA">
              <w:rPr>
                <w:rFonts w:ascii="Times New Roman" w:hAnsi="Times New Roman"/>
                <w:lang w:val="sr-Latn-BA"/>
              </w:rPr>
              <w:t>3</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 xml:space="preserve">Државни пројекат затварања колективних центара и алтернативног смјештаја путем обезбјеђивања јавних стамбених </w:t>
            </w:r>
            <w:r w:rsidRPr="000A50FA">
              <w:rPr>
                <w:rFonts w:ascii="Times New Roman" w:hAnsi="Times New Roman"/>
                <w:lang w:val="sr-Cyrl-CS"/>
              </w:rPr>
              <w:lastRenderedPageBreak/>
              <w:t>пјешења</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lastRenderedPageBreak/>
              <w:t>СЦ 2 / ДС / СЕЦ 2.3.</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2.3.1.5.</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Завршен стамбени објекат и издата употребна дозвола</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15.858,57 КМ</w:t>
            </w:r>
          </w:p>
        </w:tc>
      </w:tr>
      <w:tr w:rsidR="000D6E8B" w:rsidRPr="00440812" w:rsidTr="00A25BF6">
        <w:trPr>
          <w:trHeight w:val="1349"/>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lastRenderedPageBreak/>
              <w:t>1</w:t>
            </w:r>
            <w:r w:rsidRPr="000A50FA">
              <w:rPr>
                <w:rFonts w:ascii="Times New Roman" w:hAnsi="Times New Roman"/>
                <w:lang w:val="sr-Latn-BA"/>
              </w:rPr>
              <w:t>4</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Државни пројекат стамбеног збрињавања у оквиру р</w:t>
            </w:r>
            <w:r w:rsidR="00A25BF6">
              <w:rPr>
                <w:rFonts w:ascii="Times New Roman" w:hAnsi="Times New Roman"/>
                <w:lang w:val="sr-Cyrl-CS"/>
              </w:rPr>
              <w:t>егионалног стамбеног пројекта (</w:t>
            </w:r>
            <w:r w:rsidRPr="000A50FA">
              <w:rPr>
                <w:rFonts w:ascii="Times New Roman" w:hAnsi="Times New Roman"/>
                <w:lang w:val="sr-Cyrl-CS"/>
              </w:rPr>
              <w:t>7 стамбених објеката )</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2.3.</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2.3.1.6.</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Завршено – санирани, реконструисани и изграђен објекат</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1.252,27 КМ</w:t>
            </w:r>
          </w:p>
        </w:tc>
      </w:tr>
      <w:tr w:rsidR="000D6E8B" w:rsidRPr="00440812" w:rsidTr="00A25BF6">
        <w:trPr>
          <w:trHeight w:val="1513"/>
        </w:trPr>
        <w:tc>
          <w:tcPr>
            <w:tcW w:w="6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w:t>
            </w:r>
            <w:r w:rsidRPr="000A50FA">
              <w:rPr>
                <w:rFonts w:ascii="Times New Roman" w:hAnsi="Times New Roman"/>
                <w:lang w:val="sr-Latn-BA"/>
              </w:rPr>
              <w:t>5</w:t>
            </w:r>
            <w:r w:rsidRPr="000A50FA">
              <w:rPr>
                <w:rFonts w:ascii="Times New Roman" w:hAnsi="Times New Roman"/>
                <w:lang w:val="sr-Cyrl-CS"/>
              </w:rPr>
              <w:t>.</w:t>
            </w:r>
          </w:p>
        </w:tc>
        <w:tc>
          <w:tcPr>
            <w:tcW w:w="182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Програм подршке породици, браку и повећању наталитета</w:t>
            </w:r>
          </w:p>
        </w:tc>
        <w:tc>
          <w:tcPr>
            <w:tcW w:w="135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СЦ 2 / ДС / СЕЦ 2.3.</w:t>
            </w:r>
          </w:p>
        </w:tc>
        <w:tc>
          <w:tcPr>
            <w:tcW w:w="1287"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 2.3.2.1.</w:t>
            </w:r>
          </w:p>
        </w:tc>
        <w:tc>
          <w:tcPr>
            <w:tcW w:w="2229"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11 брачних парова добило средства за вантјелесну оплодњу, награда за прворођену бебу, „Конференција за бебе 2019.“, „Недјељадјетета“</w:t>
            </w:r>
          </w:p>
        </w:tc>
        <w:tc>
          <w:tcPr>
            <w:tcW w:w="184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25.000,00 КМ</w:t>
            </w:r>
          </w:p>
        </w:tc>
      </w:tr>
    </w:tbl>
    <w:p w:rsidR="00440812" w:rsidRDefault="00440812" w:rsidP="000D6E8B">
      <w:pPr>
        <w:tabs>
          <w:tab w:val="left" w:pos="0"/>
        </w:tabs>
        <w:rPr>
          <w:b/>
          <w:i w:val="0"/>
          <w:szCs w:val="24"/>
          <w:u w:val="single"/>
          <w:lang w:val="sr-Cyrl-CS"/>
        </w:rPr>
      </w:pPr>
    </w:p>
    <w:p w:rsidR="000D6E8B" w:rsidRPr="006C2D1A" w:rsidRDefault="000D6E8B" w:rsidP="000D6E8B">
      <w:pPr>
        <w:tabs>
          <w:tab w:val="left" w:pos="0"/>
        </w:tabs>
        <w:rPr>
          <w:i w:val="0"/>
          <w:szCs w:val="24"/>
          <w:lang w:val="sr-Cyrl-CS"/>
        </w:rPr>
      </w:pPr>
    </w:p>
    <w:p w:rsidR="000D6E8B" w:rsidRPr="00440812" w:rsidRDefault="00440812" w:rsidP="00440812">
      <w:pPr>
        <w:tabs>
          <w:tab w:val="left" w:pos="0"/>
        </w:tabs>
        <w:rPr>
          <w:i w:val="0"/>
          <w:szCs w:val="24"/>
          <w:lang w:val="sr-Cyrl-CS"/>
        </w:rPr>
      </w:pPr>
      <w:r>
        <w:rPr>
          <w:i w:val="0"/>
          <w:szCs w:val="24"/>
          <w:lang w:val="sr-Cyrl-CS"/>
        </w:rPr>
        <w:tab/>
        <w:t xml:space="preserve">Табела 2. </w:t>
      </w:r>
      <w:r w:rsidR="000D6E8B" w:rsidRPr="00440812">
        <w:rPr>
          <w:i w:val="0"/>
          <w:szCs w:val="24"/>
          <w:lang w:val="sr-Cyrl-CS"/>
        </w:rPr>
        <w:t>Преглед реализованих јавних набавки одјељења у 2019. години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
        <w:gridCol w:w="3056"/>
        <w:gridCol w:w="1440"/>
        <w:gridCol w:w="2520"/>
        <w:gridCol w:w="1461"/>
      </w:tblGrid>
      <w:tr w:rsidR="000D6E8B" w:rsidRPr="00A32CC1" w:rsidTr="00A25BF6">
        <w:trPr>
          <w:trHeight w:val="126"/>
        </w:trPr>
        <w:tc>
          <w:tcPr>
            <w:tcW w:w="562" w:type="dxa"/>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Р.б.</w:t>
            </w:r>
          </w:p>
        </w:tc>
        <w:tc>
          <w:tcPr>
            <w:tcW w:w="3056" w:type="dxa"/>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Назив јавне набавке</w:t>
            </w:r>
          </w:p>
        </w:tc>
        <w:tc>
          <w:tcPr>
            <w:tcW w:w="1440" w:type="dxa"/>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Шифра ЈН</w:t>
            </w:r>
          </w:p>
        </w:tc>
        <w:tc>
          <w:tcPr>
            <w:tcW w:w="2520" w:type="dxa"/>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Уговор</w:t>
            </w:r>
          </w:p>
        </w:tc>
        <w:tc>
          <w:tcPr>
            <w:tcW w:w="1461" w:type="dxa"/>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Вриједдност закљученог уговора</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Набавка опреме  за бебе поводом „Конференција беба 2019“</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ДД-01/19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02-404-84/19 од 24.05.2019.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„Топ Спорт“</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2.996,37 КМ</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Набавка ужине за ромску дјецу у 2019. Години</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ДД-02/19</w:t>
            </w:r>
          </w:p>
          <w:p w:rsidR="000D6E8B" w:rsidRPr="000A50FA" w:rsidRDefault="000D6E8B" w:rsidP="000A50FA">
            <w:pPr>
              <w:pStyle w:val="NoSpacing"/>
              <w:rPr>
                <w:rFonts w:ascii="Times New Roman" w:hAnsi="Times New Roman"/>
              </w:rPr>
            </w:pP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02-404-217/18</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22.01.2019.године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„Браћа Лазић“</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7.637,76 КМ</w:t>
            </w:r>
          </w:p>
          <w:p w:rsidR="000D6E8B" w:rsidRPr="000A50FA" w:rsidRDefault="000D6E8B" w:rsidP="000A50FA">
            <w:pPr>
              <w:pStyle w:val="NoSpacing"/>
              <w:rPr>
                <w:rFonts w:ascii="Times New Roman" w:hAnsi="Times New Roman"/>
                <w:lang w:val="sr-Cyrl-CS"/>
              </w:rPr>
            </w:pP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3.</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Набавка опреме за дјечији вртић „Чика Јова Змај“ на Лединцима</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03/19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02-404-132/19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15.08.2019.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„Топ Спорт“</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21.923,45 КМ</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4.</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rPr>
              <w:t>Извођење радова на изградњи објекта штале за краве са измузиштем и наставним центром – I</w:t>
            </w:r>
            <w:r w:rsidRPr="000A50FA">
              <w:rPr>
                <w:rFonts w:ascii="Times New Roman" w:hAnsi="Times New Roman"/>
                <w:lang w:val="sr-Latn-CS"/>
              </w:rPr>
              <w:t>V</w:t>
            </w:r>
            <w:r w:rsidRPr="000A50FA">
              <w:rPr>
                <w:rFonts w:ascii="Times New Roman" w:hAnsi="Times New Roman"/>
              </w:rPr>
              <w:t xml:space="preserve"> фаза (</w:t>
            </w:r>
            <w:r w:rsidRPr="000A50FA">
              <w:rPr>
                <w:rFonts w:ascii="Times New Roman" w:hAnsi="Times New Roman"/>
                <w:lang w:val="sr-Cyrl-CS"/>
              </w:rPr>
              <w:t>занатски и инсталатерски радови</w:t>
            </w:r>
            <w:r w:rsidRPr="000A50FA">
              <w:rPr>
                <w:rFonts w:ascii="Times New Roman" w:hAnsi="Times New Roman"/>
              </w:rPr>
              <w:t>)</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07/19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02-404-103/19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18.07.2019.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„Призма“ Бијељина</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229.864,99 КМ</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5.</w:t>
            </w:r>
          </w:p>
        </w:tc>
        <w:tc>
          <w:tcPr>
            <w:tcW w:w="3056" w:type="dxa"/>
          </w:tcPr>
          <w:p w:rsidR="000D6E8B" w:rsidRPr="000A50FA" w:rsidRDefault="000D6E8B" w:rsidP="000A50FA">
            <w:pPr>
              <w:pStyle w:val="NoSpacing"/>
              <w:rPr>
                <w:rFonts w:ascii="Times New Roman" w:hAnsi="Times New Roman"/>
              </w:rPr>
            </w:pPr>
            <w:r w:rsidRPr="000A50FA">
              <w:rPr>
                <w:rFonts w:ascii="Times New Roman" w:hAnsi="Times New Roman"/>
              </w:rPr>
              <w:t>Наставак изградње Дома културе у Пучилама – V фаза</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09/19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02-404-126/19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24.07.2019.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„Призма“ Бијељина</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29.755,21 КМ</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6.</w:t>
            </w:r>
          </w:p>
        </w:tc>
        <w:tc>
          <w:tcPr>
            <w:tcW w:w="3056" w:type="dxa"/>
          </w:tcPr>
          <w:p w:rsidR="000D6E8B" w:rsidRPr="000A50FA" w:rsidRDefault="000D6E8B" w:rsidP="000A50FA">
            <w:pPr>
              <w:pStyle w:val="NoSpacing"/>
              <w:rPr>
                <w:rFonts w:ascii="Times New Roman" w:hAnsi="Times New Roman"/>
                <w:lang w:val="sr-Latn-BA"/>
              </w:rPr>
            </w:pPr>
            <w:r w:rsidRPr="000A50FA">
              <w:rPr>
                <w:rFonts w:ascii="Times New Roman" w:hAnsi="Times New Roman"/>
              </w:rPr>
              <w:t>Наставак изградње Дома културе у</w:t>
            </w:r>
            <w:r w:rsidRPr="000A50FA">
              <w:rPr>
                <w:rFonts w:ascii="Times New Roman" w:hAnsi="Times New Roman"/>
                <w:lang w:val="sr-Cyrl-CS"/>
              </w:rPr>
              <w:t xml:space="preserve"> Новим Дворовима – </w:t>
            </w:r>
            <w:r w:rsidRPr="000A50FA">
              <w:rPr>
                <w:rFonts w:ascii="Times New Roman" w:hAnsi="Times New Roman"/>
                <w:lang w:val="sr-Latn-CS"/>
              </w:rPr>
              <w:t>II</w:t>
            </w:r>
            <w:r w:rsidRPr="000A50FA">
              <w:rPr>
                <w:rFonts w:ascii="Times New Roman" w:hAnsi="Times New Roman"/>
                <w:lang w:val="sr-Cyrl-CS"/>
              </w:rPr>
              <w:t xml:space="preserve"> фаза</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 xml:space="preserve"> ( изградња крова)</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10/19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02-404-126/19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24.07.2019.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„ПГП – Градитељ“</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39.692,37 КМ</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7.</w:t>
            </w:r>
          </w:p>
        </w:tc>
        <w:tc>
          <w:tcPr>
            <w:tcW w:w="3056" w:type="dxa"/>
          </w:tcPr>
          <w:p w:rsidR="000D6E8B" w:rsidRPr="000A50FA" w:rsidRDefault="000D6E8B" w:rsidP="000A50FA">
            <w:pPr>
              <w:pStyle w:val="NoSpacing"/>
              <w:rPr>
                <w:rFonts w:ascii="Times New Roman" w:hAnsi="Times New Roman"/>
              </w:rPr>
            </w:pPr>
            <w:r w:rsidRPr="000A50FA">
              <w:rPr>
                <w:rFonts w:ascii="Times New Roman" w:hAnsi="Times New Roman"/>
              </w:rPr>
              <w:t xml:space="preserve">Извођење радова на реконструкцији објекта спортске сале у </w:t>
            </w:r>
            <w:r w:rsidRPr="000A50FA">
              <w:rPr>
                <w:rFonts w:ascii="Times New Roman" w:hAnsi="Times New Roman"/>
                <w:lang w:val="sr-Cyrl-CS"/>
              </w:rPr>
              <w:t>Р</w:t>
            </w:r>
            <w:r w:rsidRPr="000A50FA">
              <w:rPr>
                <w:rFonts w:ascii="Times New Roman" w:hAnsi="Times New Roman"/>
              </w:rPr>
              <w:t>ачанској улици у Бијељини –</w:t>
            </w:r>
            <w:r w:rsidRPr="000A50FA">
              <w:rPr>
                <w:rFonts w:ascii="Times New Roman" w:hAnsi="Times New Roman"/>
                <w:lang w:val="sr-Latn-CS"/>
              </w:rPr>
              <w:t>I</w:t>
            </w:r>
            <w:r w:rsidRPr="000A50FA">
              <w:rPr>
                <w:rFonts w:ascii="Times New Roman" w:hAnsi="Times New Roman"/>
              </w:rPr>
              <w:t xml:space="preserve">I фаза (реконструкција </w:t>
            </w:r>
            <w:r w:rsidRPr="000A50FA">
              <w:rPr>
                <w:rFonts w:ascii="Times New Roman" w:hAnsi="Times New Roman"/>
                <w:lang w:val="sr-Cyrl-CS"/>
              </w:rPr>
              <w:t>паркета</w:t>
            </w:r>
            <w:r w:rsidRPr="000A50FA">
              <w:rPr>
                <w:rFonts w:ascii="Times New Roman" w:hAnsi="Times New Roman"/>
              </w:rPr>
              <w:t>)</w:t>
            </w:r>
          </w:p>
          <w:p w:rsidR="000D6E8B" w:rsidRPr="000A50FA" w:rsidRDefault="000D6E8B" w:rsidP="000A50FA">
            <w:pPr>
              <w:pStyle w:val="NoSpacing"/>
              <w:rPr>
                <w:rFonts w:ascii="Times New Roman" w:hAnsi="Times New Roman"/>
              </w:rPr>
            </w:pP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12/19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02-404-135/19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22.08.2019.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„Призма“ Бијељина</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139.610,94 КМ</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8.</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rPr>
              <w:t>Извођење радова на реконструкцији објекта</w:t>
            </w:r>
            <w:r w:rsidRPr="000A50FA">
              <w:rPr>
                <w:rFonts w:ascii="Times New Roman" w:hAnsi="Times New Roman"/>
                <w:lang w:val="sr-Cyrl-CS"/>
              </w:rPr>
              <w:t xml:space="preserve"> Соколски дом у Бијељини – </w:t>
            </w:r>
            <w:r w:rsidRPr="000A50FA">
              <w:rPr>
                <w:rFonts w:ascii="Times New Roman" w:hAnsi="Times New Roman"/>
                <w:lang w:val="sr-Latn-CS"/>
              </w:rPr>
              <w:t xml:space="preserve">II </w:t>
            </w:r>
            <w:r w:rsidRPr="000A50FA">
              <w:rPr>
                <w:rFonts w:ascii="Times New Roman" w:hAnsi="Times New Roman"/>
                <w:lang w:val="sr-Cyrl-CS"/>
              </w:rPr>
              <w:t>фаза ( реконструкција дограђеног дијела објекта )</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13/19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02-404-158/19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27.09.2019.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„Призма“ Бијељина</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131.211,98 КМ</w:t>
            </w:r>
          </w:p>
          <w:p w:rsidR="000D6E8B" w:rsidRPr="000A50FA" w:rsidRDefault="000D6E8B" w:rsidP="000A50FA">
            <w:pPr>
              <w:pStyle w:val="NoSpacing"/>
              <w:rPr>
                <w:rFonts w:ascii="Times New Roman" w:hAnsi="Times New Roman"/>
                <w:lang w:val="sr-Cyrl-CS"/>
              </w:rPr>
            </w:pP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lastRenderedPageBreak/>
              <w:t>9.</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Изградња подручног одјељења ОШ „Стеван Немања“ Горњи Драгаљевац у Горњем Магнојевићу–</w:t>
            </w:r>
            <w:r w:rsidRPr="000A50FA">
              <w:rPr>
                <w:rFonts w:ascii="Times New Roman" w:hAnsi="Times New Roman"/>
                <w:lang w:val="sr-Latn-CS"/>
              </w:rPr>
              <w:t xml:space="preserve">II </w:t>
            </w:r>
            <w:r w:rsidRPr="000A50FA">
              <w:rPr>
                <w:rFonts w:ascii="Times New Roman" w:hAnsi="Times New Roman"/>
                <w:lang w:val="sr-Cyrl-CS"/>
              </w:rPr>
              <w:t>фаза</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14/19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02-404-124/19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20.08.2019. године</w:t>
            </w:r>
          </w:p>
          <w:p w:rsidR="000D6E8B" w:rsidRPr="000A50FA" w:rsidRDefault="000D6E8B" w:rsidP="000A50FA">
            <w:pPr>
              <w:pStyle w:val="NoSpacing"/>
              <w:rPr>
                <w:rFonts w:ascii="Times New Roman" w:hAnsi="Times New Roman"/>
                <w:lang w:val="sr-Latn-BA"/>
              </w:rPr>
            </w:pPr>
            <w:r w:rsidRPr="000A50FA">
              <w:rPr>
                <w:rFonts w:ascii="Times New Roman" w:hAnsi="Times New Roman"/>
                <w:lang w:val="sr-Cyrl-CS"/>
              </w:rPr>
              <w:t>Д.О.О. „ПГП – Градитељ“</w:t>
            </w:r>
          </w:p>
          <w:p w:rsidR="000D6E8B" w:rsidRPr="000A50FA" w:rsidRDefault="000D6E8B" w:rsidP="000A50FA">
            <w:pPr>
              <w:pStyle w:val="NoSpacing"/>
              <w:rPr>
                <w:rFonts w:ascii="Times New Roman" w:hAnsi="Times New Roman"/>
                <w:lang w:val="sr-Latn-BA"/>
              </w:rPr>
            </w:pPr>
          </w:p>
          <w:p w:rsidR="000D6E8B" w:rsidRPr="000A50FA" w:rsidRDefault="000D6E8B" w:rsidP="000A50FA">
            <w:pPr>
              <w:pStyle w:val="NoSpacing"/>
              <w:rPr>
                <w:rFonts w:ascii="Times New Roman" w:hAnsi="Times New Roman"/>
                <w:lang w:val="sr-Latn-BA"/>
              </w:rPr>
            </w:pP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51.741,19 КМ</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10.</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rPr>
              <w:t>Проширење водоводне мреже</w:t>
            </w:r>
            <w:r w:rsidRPr="000A50FA">
              <w:rPr>
                <w:rFonts w:ascii="Times New Roman" w:hAnsi="Times New Roman"/>
                <w:lang w:val="sr-Cyrl-CS"/>
              </w:rPr>
              <w:t xml:space="preserve"> по пројекту „Стамбено збрињавање Рома 2017-2018 у Граду Бијељина“</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17/19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02-404-146/19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18.09.2019.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А.Д. „Водовод и канализација“</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8.880,42 КМ</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11.</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Изградња септичке јаме по пројекту „Стамбено збрињавање Рома 2017-2018 у Граду Бијељина“</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18/19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02-404-190/19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05.12.2019.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„ПГП – Градитељ“</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12.456,05 КМ</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12.</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Ревизија техничке документације – Главни пројекат за изградњу фискултурне сале уз објекат подручне ОШ у Патковачи</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дс – 01/19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02-404-66/19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09.04.2019.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 xml:space="preserve">Д.О.О. „АГ“ </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Предузеће за пројектовање, Угљевик</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1.170,00 КМ</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13.</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Изградња инфраструктуре на градском стадиону – изградња, монтирање и опремање 4 реклектора–</w:t>
            </w:r>
            <w:r w:rsidRPr="000A50FA">
              <w:rPr>
                <w:rFonts w:ascii="Times New Roman" w:hAnsi="Times New Roman"/>
                <w:lang w:val="sr-Latn-CS"/>
              </w:rPr>
              <w:t xml:space="preserve">II </w:t>
            </w:r>
            <w:r w:rsidRPr="000A50FA">
              <w:rPr>
                <w:rFonts w:ascii="Times New Roman" w:hAnsi="Times New Roman"/>
                <w:lang w:val="sr-Cyrl-CS"/>
              </w:rPr>
              <w:t>фаза</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20/19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02-404-117/19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23.07.2019.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„Елмонт“ Бијељина</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899.616,90 КМ</w:t>
            </w:r>
          </w:p>
        </w:tc>
      </w:tr>
      <w:tr w:rsidR="000D6E8B" w:rsidRPr="00A32CC1" w:rsidTr="00A25BF6">
        <w:trPr>
          <w:trHeight w:val="12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14.</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Извођење радова на изградњи котларнице и уградњи централног гријања у ОШ „Кнез Иво од Семберије“ подручно одјељењеХасе</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22/19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02-404-145/19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18.09.2019.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„Призма“ Бијељина</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39.772,86 КМ</w:t>
            </w:r>
          </w:p>
        </w:tc>
      </w:tr>
      <w:tr w:rsidR="000D6E8B" w:rsidRPr="00A32CC1" w:rsidTr="00A25BF6">
        <w:trPr>
          <w:trHeight w:val="800"/>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15.</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Извођење радова на доградњи службених просторија уз објекат ФК „Слобода“ Доњи Загони</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23/19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02-404-152/19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27.09.2019.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„Призма“ Бијељина</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14.986,18 КМ</w:t>
            </w:r>
          </w:p>
        </w:tc>
      </w:tr>
      <w:tr w:rsidR="000D6E8B" w:rsidRPr="00A32CC1" w:rsidTr="00A25BF6">
        <w:trPr>
          <w:trHeight w:val="1151"/>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16.</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 xml:space="preserve">Извођење радова на проширењу нисконапонске мреже и прикључење вишепородичних стамбених објеката у Амајлијама у склопу пројекта СЕВ 2 и </w:t>
            </w:r>
            <w:r w:rsidRPr="000A50FA">
              <w:rPr>
                <w:rFonts w:ascii="Times New Roman" w:hAnsi="Times New Roman"/>
                <w:lang w:val="sr-Latn-CS"/>
              </w:rPr>
              <w:t>BiH3</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 – 24/19</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02-404-147/19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19.09.2019. 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„Елмонт“ Бијељина</w:t>
            </w:r>
          </w:p>
          <w:p w:rsidR="000D6E8B" w:rsidRPr="00A25BF6" w:rsidRDefault="000D6E8B" w:rsidP="000A50FA">
            <w:pPr>
              <w:pStyle w:val="NoSpacing"/>
              <w:rPr>
                <w:rFonts w:ascii="Times New Roman" w:hAnsi="Times New Roman"/>
                <w:lang w:val="en-US"/>
              </w:rPr>
            </w:pP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12.280,36 КМ</w:t>
            </w:r>
          </w:p>
        </w:tc>
      </w:tr>
      <w:tr w:rsidR="000D6E8B" w:rsidRPr="00A32CC1" w:rsidTr="00A25BF6">
        <w:trPr>
          <w:trHeight w:val="2610"/>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17.</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Проширење водоводне мреже у Амајлијама на парцелама к.ч. 2144/19, 2144/20 и 2144/47на којима се граде вишепородични стамбени објекти у склопу пројекта СЕВ2 и Државног пројекта стамбено збринјавање у оквиру регионалног стамбеног програда, подпројекта</w:t>
            </w:r>
            <w:r w:rsidRPr="000A50FA">
              <w:rPr>
                <w:rFonts w:ascii="Times New Roman" w:hAnsi="Times New Roman"/>
                <w:lang w:val="sr-Latn-BA"/>
              </w:rPr>
              <w:t>BiH3</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ДД-н-02-п1/18</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02-404-216/18</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17.01.2019.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АД „Водовод и канализација“ Бијељина</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8.045,39 КМ</w:t>
            </w:r>
          </w:p>
        </w:tc>
      </w:tr>
      <w:tr w:rsidR="000D6E8B" w:rsidRPr="00A32CC1" w:rsidTr="00A25BF6">
        <w:trPr>
          <w:trHeight w:val="1403"/>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18.</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Утврђивање вишка радова на изградњи петоразредне подручне школе и објекат вртића у насељу Лединци</w:t>
            </w:r>
            <w:r w:rsidRPr="000A50FA">
              <w:rPr>
                <w:rFonts w:ascii="Times New Roman" w:hAnsi="Times New Roman"/>
                <w:lang w:val="sr-Latn-BA"/>
              </w:rPr>
              <w:t>XI</w:t>
            </w:r>
            <w:r w:rsidRPr="000A50FA">
              <w:rPr>
                <w:rFonts w:ascii="Times New Roman" w:hAnsi="Times New Roman"/>
                <w:lang w:val="sr-Cyrl-CS"/>
              </w:rPr>
              <w:t xml:space="preserve"> фаза ( завршни радови на вањском уређењу )</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ДД-н-03-</w:t>
            </w:r>
            <w:r w:rsidRPr="000A50FA">
              <w:rPr>
                <w:rFonts w:ascii="Times New Roman" w:hAnsi="Times New Roman"/>
                <w:lang w:val="sr-Latn-BA"/>
              </w:rPr>
              <w:t>y</w:t>
            </w:r>
            <w:r w:rsidRPr="000A50FA">
              <w:rPr>
                <w:rFonts w:ascii="Times New Roman" w:hAnsi="Times New Roman"/>
                <w:lang w:val="sr-Cyrl-CS"/>
              </w:rPr>
              <w:t>1/18</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02-404-204/2018</w:t>
            </w:r>
          </w:p>
          <w:p w:rsidR="000D6E8B" w:rsidRPr="000A50FA" w:rsidRDefault="000D6E8B" w:rsidP="000A50FA">
            <w:pPr>
              <w:pStyle w:val="NoSpacing"/>
              <w:rPr>
                <w:rFonts w:ascii="Times New Roman" w:hAnsi="Times New Roman"/>
                <w:lang w:val="sr-Latn-BA"/>
              </w:rPr>
            </w:pPr>
            <w:r w:rsidRPr="000A50FA">
              <w:rPr>
                <w:rFonts w:ascii="Times New Roman" w:hAnsi="Times New Roman"/>
                <w:lang w:val="sr-Latn-BA"/>
              </w:rPr>
              <w:t>y1</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24.07.2019.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„Призма“ Бијељина</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28.030,20 КМ</w:t>
            </w:r>
          </w:p>
        </w:tc>
      </w:tr>
      <w:tr w:rsidR="000D6E8B" w:rsidRPr="00A32CC1" w:rsidTr="00A25BF6">
        <w:trPr>
          <w:trHeight w:val="1206"/>
        </w:trPr>
        <w:tc>
          <w:tcPr>
            <w:tcW w:w="562"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19.</w:t>
            </w:r>
          </w:p>
        </w:tc>
        <w:tc>
          <w:tcPr>
            <w:tcW w:w="3056"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Техничка организација, медијско праћење избора спотристе Града Бијељина и снимање видео портрета спортисте Бијељине у 2018. Години</w:t>
            </w:r>
          </w:p>
        </w:tc>
        <w:tc>
          <w:tcPr>
            <w:tcW w:w="1440"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ДД-03-п1/18</w:t>
            </w:r>
          </w:p>
        </w:tc>
        <w:tc>
          <w:tcPr>
            <w:tcW w:w="2520" w:type="dxa"/>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02-404-3/2019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11.02.2019.</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године</w:t>
            </w: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ДОО „Телрад“</w:t>
            </w:r>
          </w:p>
        </w:tc>
        <w:tc>
          <w:tcPr>
            <w:tcW w:w="1461" w:type="dxa"/>
          </w:tcPr>
          <w:p w:rsidR="000D6E8B" w:rsidRPr="000A50FA" w:rsidRDefault="000D6E8B" w:rsidP="000A50FA">
            <w:pPr>
              <w:pStyle w:val="NoSpacing"/>
              <w:rPr>
                <w:rFonts w:ascii="Times New Roman" w:hAnsi="Times New Roman"/>
                <w:lang w:val="sr-Cyrl-CS"/>
              </w:rPr>
            </w:pPr>
          </w:p>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3.978,00 КМ</w:t>
            </w:r>
          </w:p>
        </w:tc>
      </w:tr>
    </w:tbl>
    <w:p w:rsidR="00495CF5" w:rsidRPr="000A50FA" w:rsidRDefault="00495CF5" w:rsidP="000D6E8B">
      <w:pPr>
        <w:jc w:val="left"/>
        <w:rPr>
          <w:bCs/>
          <w:i w:val="0"/>
          <w:szCs w:val="24"/>
        </w:rPr>
      </w:pPr>
    </w:p>
    <w:p w:rsidR="00613E10" w:rsidRDefault="00613E10" w:rsidP="000D6E8B">
      <w:pPr>
        <w:jc w:val="left"/>
        <w:rPr>
          <w:bCs/>
          <w:i w:val="0"/>
          <w:szCs w:val="24"/>
          <w:lang w:val="bs-Cyrl-BA"/>
        </w:rPr>
      </w:pPr>
    </w:p>
    <w:p w:rsidR="00A25BF6" w:rsidRDefault="00A25BF6" w:rsidP="000D6E8B">
      <w:pPr>
        <w:jc w:val="left"/>
        <w:rPr>
          <w:bCs/>
          <w:i w:val="0"/>
          <w:szCs w:val="24"/>
          <w:lang w:val="en-US"/>
        </w:rPr>
      </w:pPr>
    </w:p>
    <w:p w:rsidR="00F1358F" w:rsidRDefault="00F1358F" w:rsidP="000D6E8B">
      <w:pPr>
        <w:jc w:val="left"/>
        <w:rPr>
          <w:bCs/>
          <w:i w:val="0"/>
          <w:szCs w:val="24"/>
          <w:lang w:val="bs-Cyrl-BA"/>
        </w:rPr>
      </w:pPr>
      <w:r>
        <w:rPr>
          <w:bCs/>
          <w:i w:val="0"/>
          <w:szCs w:val="24"/>
          <w:lang w:val="bs-Cyrl-BA"/>
        </w:rPr>
        <w:lastRenderedPageBreak/>
        <w:t>Табела 3. Преглед реализованих пројеката у 2019. години</w:t>
      </w:r>
    </w:p>
    <w:tbl>
      <w:tblPr>
        <w:tblStyle w:val="TableGrid"/>
        <w:tblW w:w="9696" w:type="dxa"/>
        <w:tblInd w:w="-318" w:type="dxa"/>
        <w:tblLayout w:type="fixed"/>
        <w:tblLook w:val="04A0"/>
      </w:tblPr>
      <w:tblGrid>
        <w:gridCol w:w="479"/>
        <w:gridCol w:w="2360"/>
        <w:gridCol w:w="866"/>
        <w:gridCol w:w="1195"/>
        <w:gridCol w:w="2111"/>
        <w:gridCol w:w="1695"/>
        <w:gridCol w:w="990"/>
      </w:tblGrid>
      <w:tr w:rsidR="00F1358F" w:rsidTr="00A25BF6">
        <w:trPr>
          <w:trHeight w:val="999"/>
        </w:trPr>
        <w:tc>
          <w:tcPr>
            <w:tcW w:w="479" w:type="dxa"/>
            <w:vAlign w:val="center"/>
          </w:tcPr>
          <w:p w:rsidR="00F1358F" w:rsidRPr="000A50FA" w:rsidRDefault="00F1358F" w:rsidP="000A50FA">
            <w:pPr>
              <w:pStyle w:val="NoSpacing"/>
              <w:rPr>
                <w:rFonts w:ascii="Times New Roman" w:hAnsi="Times New Roman"/>
                <w:b/>
              </w:rPr>
            </w:pPr>
            <w:r w:rsidRPr="000A50FA">
              <w:rPr>
                <w:rFonts w:ascii="Times New Roman" w:hAnsi="Times New Roman"/>
                <w:b/>
              </w:rPr>
              <w:t>Рб.</w:t>
            </w:r>
          </w:p>
        </w:tc>
        <w:tc>
          <w:tcPr>
            <w:tcW w:w="2360" w:type="dxa"/>
            <w:vAlign w:val="center"/>
          </w:tcPr>
          <w:p w:rsidR="00F1358F" w:rsidRPr="000A50FA" w:rsidRDefault="00F1358F" w:rsidP="000A50FA">
            <w:pPr>
              <w:pStyle w:val="NoSpacing"/>
              <w:rPr>
                <w:rFonts w:ascii="Times New Roman" w:hAnsi="Times New Roman"/>
                <w:b/>
              </w:rPr>
            </w:pPr>
            <w:r w:rsidRPr="000A50FA">
              <w:rPr>
                <w:rFonts w:ascii="Times New Roman" w:hAnsi="Times New Roman"/>
                <w:b/>
              </w:rPr>
              <w:t>Пројекти, мјере и редовне активности</w:t>
            </w:r>
          </w:p>
        </w:tc>
        <w:tc>
          <w:tcPr>
            <w:tcW w:w="866" w:type="dxa"/>
            <w:vAlign w:val="center"/>
          </w:tcPr>
          <w:p w:rsidR="00F1358F" w:rsidRPr="000A50FA" w:rsidRDefault="00F1358F" w:rsidP="000A50FA">
            <w:pPr>
              <w:pStyle w:val="NoSpacing"/>
              <w:rPr>
                <w:rFonts w:ascii="Times New Roman" w:hAnsi="Times New Roman"/>
                <w:b/>
              </w:rPr>
            </w:pPr>
            <w:r w:rsidRPr="000A50FA">
              <w:rPr>
                <w:rFonts w:ascii="Times New Roman" w:hAnsi="Times New Roman"/>
                <w:b/>
              </w:rPr>
              <w:t>Веза са стратегијом</w:t>
            </w:r>
          </w:p>
        </w:tc>
        <w:tc>
          <w:tcPr>
            <w:tcW w:w="1195" w:type="dxa"/>
            <w:vAlign w:val="center"/>
          </w:tcPr>
          <w:p w:rsidR="00F1358F" w:rsidRPr="000A50FA" w:rsidRDefault="00F1358F" w:rsidP="000A50FA">
            <w:pPr>
              <w:pStyle w:val="NoSpacing"/>
              <w:rPr>
                <w:rFonts w:ascii="Times New Roman" w:hAnsi="Times New Roman"/>
                <w:b/>
              </w:rPr>
            </w:pPr>
            <w:r w:rsidRPr="000A50FA">
              <w:rPr>
                <w:rFonts w:ascii="Times New Roman" w:hAnsi="Times New Roman"/>
                <w:b/>
              </w:rPr>
              <w:t>Веза са програмом</w:t>
            </w:r>
          </w:p>
        </w:tc>
        <w:tc>
          <w:tcPr>
            <w:tcW w:w="2111" w:type="dxa"/>
            <w:vAlign w:val="center"/>
          </w:tcPr>
          <w:p w:rsidR="00F1358F" w:rsidRPr="000A50FA" w:rsidRDefault="00F1358F" w:rsidP="000A50FA">
            <w:pPr>
              <w:pStyle w:val="NoSpacing"/>
              <w:rPr>
                <w:rFonts w:ascii="Times New Roman" w:hAnsi="Times New Roman"/>
                <w:b/>
              </w:rPr>
            </w:pPr>
            <w:r w:rsidRPr="000A50FA">
              <w:rPr>
                <w:rFonts w:ascii="Times New Roman" w:hAnsi="Times New Roman"/>
                <w:b/>
              </w:rPr>
              <w:t>Резултати у текућој години</w:t>
            </w:r>
          </w:p>
        </w:tc>
        <w:tc>
          <w:tcPr>
            <w:tcW w:w="1695" w:type="dxa"/>
            <w:vAlign w:val="center"/>
          </w:tcPr>
          <w:p w:rsidR="00F1358F" w:rsidRPr="000A50FA" w:rsidRDefault="00F1358F" w:rsidP="000A50FA">
            <w:pPr>
              <w:pStyle w:val="NoSpacing"/>
              <w:rPr>
                <w:rFonts w:ascii="Times New Roman" w:hAnsi="Times New Roman"/>
                <w:b/>
              </w:rPr>
            </w:pPr>
            <w:r w:rsidRPr="000A50FA">
              <w:rPr>
                <w:rFonts w:ascii="Times New Roman" w:hAnsi="Times New Roman"/>
                <w:b/>
              </w:rPr>
              <w:t>Реализована средства из буџета у 2019. години</w:t>
            </w:r>
          </w:p>
        </w:tc>
        <w:tc>
          <w:tcPr>
            <w:tcW w:w="990" w:type="dxa"/>
            <w:vAlign w:val="center"/>
          </w:tcPr>
          <w:p w:rsidR="00F1358F" w:rsidRPr="000A50FA" w:rsidRDefault="00F1358F" w:rsidP="000A50FA">
            <w:pPr>
              <w:pStyle w:val="NoSpacing"/>
              <w:rPr>
                <w:rFonts w:ascii="Times New Roman" w:hAnsi="Times New Roman"/>
                <w:b/>
              </w:rPr>
            </w:pPr>
            <w:r w:rsidRPr="000A50FA">
              <w:rPr>
                <w:rFonts w:ascii="Times New Roman" w:hAnsi="Times New Roman"/>
                <w:b/>
              </w:rPr>
              <w:t>Рок</w:t>
            </w:r>
          </w:p>
        </w:tc>
      </w:tr>
      <w:tr w:rsidR="00F1358F" w:rsidTr="00A25BF6">
        <w:trPr>
          <w:trHeight w:val="683"/>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t>1.</w:t>
            </w:r>
          </w:p>
        </w:tc>
        <w:tc>
          <w:tcPr>
            <w:tcW w:w="2360" w:type="dxa"/>
            <w:vAlign w:val="center"/>
          </w:tcPr>
          <w:p w:rsidR="00F1358F" w:rsidRPr="000A50FA" w:rsidRDefault="00F1358F" w:rsidP="000A50FA">
            <w:pPr>
              <w:pStyle w:val="NoSpacing"/>
              <w:rPr>
                <w:rFonts w:ascii="Times New Roman" w:hAnsi="Times New Roman"/>
              </w:rPr>
            </w:pPr>
            <w:r w:rsidRPr="000A50FA">
              <w:rPr>
                <w:rFonts w:ascii="Times New Roman" w:hAnsi="Times New Roman"/>
              </w:rPr>
              <w:t xml:space="preserve">Припрема и израда нормативно правних аката </w:t>
            </w:r>
            <w:r w:rsidRPr="000A50FA">
              <w:rPr>
                <w:rFonts w:ascii="Times New Roman" w:hAnsi="Times New Roman"/>
                <w:lang w:val="sr-Cyrl-CS"/>
              </w:rPr>
              <w:t>и извјештаја</w:t>
            </w:r>
            <w:r w:rsidRPr="000A50FA">
              <w:rPr>
                <w:rFonts w:ascii="Times New Roman" w:hAnsi="Times New Roman"/>
              </w:rPr>
              <w:t xml:space="preserve">за </w:t>
            </w:r>
            <w:r w:rsidRPr="000A50FA">
              <w:rPr>
                <w:rFonts w:ascii="Times New Roman" w:hAnsi="Times New Roman"/>
                <w:lang w:val="sr-Cyrl-CS"/>
              </w:rPr>
              <w:t>Градон</w:t>
            </w:r>
            <w:r w:rsidRPr="000A50FA">
              <w:rPr>
                <w:rFonts w:ascii="Times New Roman" w:hAnsi="Times New Roman"/>
              </w:rPr>
              <w:t>ачелника и Скупштину</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СТЦ 2.</w:t>
            </w:r>
          </w:p>
        </w:tc>
        <w:tc>
          <w:tcPr>
            <w:tcW w:w="1195"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 2.1.1.-П 2.4.2.</w:t>
            </w:r>
          </w:p>
        </w:tc>
        <w:tc>
          <w:tcPr>
            <w:tcW w:w="2111"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rPr>
              <w:t>Усвојен</w:t>
            </w:r>
            <w:r w:rsidRPr="000A50FA">
              <w:rPr>
                <w:rFonts w:ascii="Times New Roman" w:hAnsi="Times New Roman"/>
                <w:lang w:val="sr-Cyrl-CS"/>
              </w:rPr>
              <w:t>а</w:t>
            </w:r>
            <w:r w:rsidRPr="000A50FA">
              <w:rPr>
                <w:rFonts w:ascii="Times New Roman" w:hAnsi="Times New Roman"/>
              </w:rPr>
              <w:t xml:space="preserve"> акта , извјештаји и информације, те смањени трошкови и административне баријере у пословању, повећана ефикасност рада</w:t>
            </w:r>
          </w:p>
        </w:tc>
        <w:tc>
          <w:tcPr>
            <w:tcW w:w="1695" w:type="dxa"/>
          </w:tcPr>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0</w:t>
            </w:r>
          </w:p>
        </w:tc>
        <w:tc>
          <w:tcPr>
            <w:tcW w:w="990" w:type="dxa"/>
            <w:vAlign w:val="center"/>
          </w:tcPr>
          <w:p w:rsidR="00F1358F" w:rsidRPr="00A25BF6" w:rsidRDefault="00F1358F" w:rsidP="000A50FA">
            <w:pPr>
              <w:pStyle w:val="NoSpacing"/>
              <w:rPr>
                <w:rFonts w:ascii="Times New Roman" w:hAnsi="Times New Roman"/>
                <w:i/>
                <w:lang w:val="en-US"/>
              </w:rPr>
            </w:pPr>
            <w:r w:rsidRPr="000A50FA">
              <w:rPr>
                <w:rFonts w:ascii="Times New Roman" w:hAnsi="Times New Roman"/>
                <w:i/>
              </w:rPr>
              <w:t>Конти</w:t>
            </w:r>
            <w:r w:rsidR="00A25BF6">
              <w:rPr>
                <w:rFonts w:ascii="Times New Roman" w:hAnsi="Times New Roman"/>
                <w:i/>
                <w:lang w:val="en-US"/>
              </w:rPr>
              <w:t>.</w:t>
            </w:r>
          </w:p>
        </w:tc>
      </w:tr>
      <w:tr w:rsidR="00F1358F" w:rsidTr="00A25BF6">
        <w:trPr>
          <w:trHeight w:val="600"/>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t>2.</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Припрема и израда програма и планова Одјељења и Одсјека</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СТЦ 2.</w:t>
            </w:r>
          </w:p>
        </w:tc>
        <w:tc>
          <w:tcPr>
            <w:tcW w:w="1195"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П 2.1.1.-П 2.4.2.</w:t>
            </w:r>
          </w:p>
        </w:tc>
        <w:tc>
          <w:tcPr>
            <w:tcW w:w="2111"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Израђено 5 планова и програма, и 2 јавна огласа за пројекте удружења грађана</w:t>
            </w:r>
          </w:p>
        </w:tc>
        <w:tc>
          <w:tcPr>
            <w:tcW w:w="1695" w:type="dxa"/>
          </w:tcPr>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0</w:t>
            </w:r>
          </w:p>
        </w:tc>
        <w:tc>
          <w:tcPr>
            <w:tcW w:w="990" w:type="dxa"/>
          </w:tcPr>
          <w:p w:rsidR="00F1358F" w:rsidRPr="000A50FA" w:rsidRDefault="00F1358F" w:rsidP="000A50FA">
            <w:pPr>
              <w:pStyle w:val="NoSpacing"/>
              <w:rPr>
                <w:rFonts w:ascii="Times New Roman" w:hAnsi="Times New Roman"/>
                <w:i/>
                <w:lang w:val="sr-Cyrl-CS"/>
              </w:rPr>
            </w:pPr>
          </w:p>
          <w:p w:rsidR="00F1358F" w:rsidRPr="000A50FA" w:rsidRDefault="00F1358F" w:rsidP="000A50FA">
            <w:pPr>
              <w:pStyle w:val="NoSpacing"/>
              <w:rPr>
                <w:rFonts w:ascii="Times New Roman" w:hAnsi="Times New Roman"/>
                <w:i/>
                <w:lang w:val="sr-Cyrl-CS"/>
              </w:rPr>
            </w:pPr>
          </w:p>
          <w:p w:rsidR="00F1358F" w:rsidRPr="00A25BF6" w:rsidRDefault="00F1358F" w:rsidP="000A50FA">
            <w:pPr>
              <w:pStyle w:val="NoSpacing"/>
              <w:rPr>
                <w:rFonts w:ascii="Times New Roman" w:hAnsi="Times New Roman"/>
                <w:i/>
                <w:lang w:val="en-US"/>
              </w:rPr>
            </w:pPr>
            <w:r w:rsidRPr="000A50FA">
              <w:rPr>
                <w:rFonts w:ascii="Times New Roman" w:hAnsi="Times New Roman"/>
                <w:i/>
              </w:rPr>
              <w:t>Конти</w:t>
            </w:r>
            <w:r w:rsidR="00A25BF6">
              <w:rPr>
                <w:rFonts w:ascii="Times New Roman" w:hAnsi="Times New Roman"/>
                <w:i/>
                <w:lang w:val="en-US"/>
              </w:rPr>
              <w:t>.</w:t>
            </w:r>
          </w:p>
        </w:tc>
      </w:tr>
      <w:tr w:rsidR="00F1358F" w:rsidTr="00A25BF6">
        <w:trPr>
          <w:trHeight w:val="579"/>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t>3.</w:t>
            </w:r>
          </w:p>
        </w:tc>
        <w:tc>
          <w:tcPr>
            <w:tcW w:w="2360" w:type="dxa"/>
            <w:vAlign w:val="center"/>
          </w:tcPr>
          <w:p w:rsidR="00F1358F" w:rsidRPr="000A50FA" w:rsidRDefault="00F1358F" w:rsidP="000A50FA">
            <w:pPr>
              <w:pStyle w:val="NoSpacing"/>
              <w:rPr>
                <w:rFonts w:ascii="Times New Roman" w:hAnsi="Times New Roman"/>
                <w:color w:val="000000"/>
              </w:rPr>
            </w:pPr>
            <w:r w:rsidRPr="000A50FA">
              <w:rPr>
                <w:rFonts w:ascii="Times New Roman" w:hAnsi="Times New Roman"/>
                <w:color w:val="000000"/>
              </w:rPr>
              <w:t>Праћење и извјештавање рализације пројеката из стратегије развоја који се односе на Одјељење,</w:t>
            </w:r>
          </w:p>
        </w:tc>
        <w:tc>
          <w:tcPr>
            <w:tcW w:w="866" w:type="dxa"/>
            <w:vAlign w:val="center"/>
          </w:tcPr>
          <w:p w:rsidR="00F1358F" w:rsidRPr="000A50FA" w:rsidRDefault="00F1358F" w:rsidP="000A50FA">
            <w:pPr>
              <w:pStyle w:val="NoSpacing"/>
              <w:rPr>
                <w:rFonts w:ascii="Times New Roman" w:hAnsi="Times New Roman"/>
                <w:color w:val="000000"/>
              </w:rPr>
            </w:pPr>
            <w:r w:rsidRPr="000A50FA">
              <w:rPr>
                <w:rFonts w:ascii="Times New Roman" w:hAnsi="Times New Roman"/>
                <w:color w:val="000000"/>
                <w:lang w:val="sr-Cyrl-CS"/>
              </w:rPr>
              <w:t>СТЦ 2.</w:t>
            </w:r>
          </w:p>
        </w:tc>
        <w:tc>
          <w:tcPr>
            <w:tcW w:w="1195" w:type="dxa"/>
            <w:vAlign w:val="center"/>
          </w:tcPr>
          <w:p w:rsidR="00F1358F" w:rsidRPr="000A50FA" w:rsidRDefault="00F1358F" w:rsidP="000A50FA">
            <w:pPr>
              <w:pStyle w:val="NoSpacing"/>
              <w:rPr>
                <w:rFonts w:ascii="Times New Roman" w:hAnsi="Times New Roman"/>
                <w:color w:val="000000"/>
              </w:rPr>
            </w:pPr>
            <w:r w:rsidRPr="000A50FA">
              <w:rPr>
                <w:rFonts w:ascii="Times New Roman" w:hAnsi="Times New Roman"/>
                <w:lang w:val="sr-Cyrl-CS"/>
              </w:rPr>
              <w:t>П 2.1.1.-П 2.4.2.</w:t>
            </w:r>
          </w:p>
        </w:tc>
        <w:tc>
          <w:tcPr>
            <w:tcW w:w="2111" w:type="dxa"/>
            <w:vAlign w:val="center"/>
          </w:tcPr>
          <w:p w:rsidR="00F1358F" w:rsidRPr="000A50FA" w:rsidRDefault="00F1358F" w:rsidP="000A50FA">
            <w:pPr>
              <w:pStyle w:val="NoSpacing"/>
              <w:rPr>
                <w:rFonts w:ascii="Times New Roman" w:hAnsi="Times New Roman"/>
                <w:color w:val="000000"/>
              </w:rPr>
            </w:pPr>
            <w:r w:rsidRPr="000A50FA">
              <w:rPr>
                <w:rFonts w:ascii="Times New Roman" w:hAnsi="Times New Roman"/>
                <w:color w:val="000000"/>
                <w:lang w:val="sr-Cyrl-CS"/>
              </w:rPr>
              <w:t>Израђена</w:t>
            </w:r>
            <w:r w:rsidRPr="000A50FA">
              <w:rPr>
                <w:rFonts w:ascii="Times New Roman" w:hAnsi="Times New Roman"/>
                <w:color w:val="000000"/>
              </w:rPr>
              <w:t xml:space="preserve"> 2 извјештаја о реализацији стратегије – шестомесечни и годишњи</w:t>
            </w:r>
          </w:p>
          <w:p w:rsidR="00F1358F" w:rsidRPr="000A50FA" w:rsidRDefault="00F1358F" w:rsidP="000A50FA">
            <w:pPr>
              <w:pStyle w:val="NoSpacing"/>
              <w:rPr>
                <w:rFonts w:ascii="Times New Roman" w:hAnsi="Times New Roman"/>
                <w:lang w:val="sr-Cyrl-CS"/>
              </w:rPr>
            </w:pPr>
          </w:p>
        </w:tc>
        <w:tc>
          <w:tcPr>
            <w:tcW w:w="1695" w:type="dxa"/>
          </w:tcPr>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0</w:t>
            </w:r>
          </w:p>
        </w:tc>
        <w:tc>
          <w:tcPr>
            <w:tcW w:w="990" w:type="dxa"/>
          </w:tcPr>
          <w:p w:rsidR="00F1358F" w:rsidRPr="000A50FA" w:rsidRDefault="00F1358F" w:rsidP="000A50FA">
            <w:pPr>
              <w:pStyle w:val="NoSpacing"/>
              <w:rPr>
                <w:rFonts w:ascii="Times New Roman" w:hAnsi="Times New Roman"/>
                <w:i/>
                <w:color w:val="000000"/>
                <w:lang w:val="en-US"/>
              </w:rPr>
            </w:pPr>
          </w:p>
          <w:p w:rsidR="00F1358F" w:rsidRPr="000A50FA" w:rsidRDefault="00F1358F" w:rsidP="000A50FA">
            <w:pPr>
              <w:pStyle w:val="NoSpacing"/>
              <w:rPr>
                <w:rFonts w:ascii="Times New Roman" w:hAnsi="Times New Roman"/>
                <w:i/>
                <w:color w:val="000000"/>
              </w:rPr>
            </w:pPr>
          </w:p>
          <w:p w:rsidR="00F1358F" w:rsidRPr="00A25BF6" w:rsidRDefault="00F1358F" w:rsidP="000A50FA">
            <w:pPr>
              <w:pStyle w:val="NoSpacing"/>
              <w:rPr>
                <w:rFonts w:ascii="Times New Roman" w:hAnsi="Times New Roman"/>
                <w:i/>
                <w:color w:val="000000"/>
                <w:lang w:val="en-US"/>
              </w:rPr>
            </w:pPr>
            <w:r w:rsidRPr="000A50FA">
              <w:rPr>
                <w:rFonts w:ascii="Times New Roman" w:hAnsi="Times New Roman"/>
                <w:i/>
                <w:color w:val="000000"/>
              </w:rPr>
              <w:t>Конти</w:t>
            </w:r>
            <w:r w:rsidR="00A25BF6">
              <w:rPr>
                <w:rFonts w:ascii="Times New Roman" w:hAnsi="Times New Roman"/>
                <w:i/>
                <w:color w:val="000000"/>
                <w:lang w:val="en-US"/>
              </w:rPr>
              <w:t>.</w:t>
            </w:r>
          </w:p>
        </w:tc>
      </w:tr>
      <w:tr w:rsidR="00F1358F" w:rsidTr="00A25BF6">
        <w:trPr>
          <w:trHeight w:val="699"/>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t>4.</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Праћење стања и развоја у области  културе, припрема пројекта културних манифестација, мониторинг пројеката, сарадња са вјерским заједницама, утврђивање права на финансирање институција и удружења из области културе</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СТЦ 2.</w:t>
            </w:r>
          </w:p>
        </w:tc>
        <w:tc>
          <w:tcPr>
            <w:tcW w:w="1195"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 2.2.1.</w:t>
            </w:r>
          </w:p>
        </w:tc>
        <w:tc>
          <w:tcPr>
            <w:tcW w:w="2111"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Разматрано и ријешено 128захтјев удружења и организација из области културе, позитивно ријешено 11</w:t>
            </w:r>
            <w:r w:rsidRPr="000A50FA">
              <w:rPr>
                <w:rFonts w:ascii="Times New Roman" w:hAnsi="Times New Roman"/>
                <w:lang w:val="en-US"/>
              </w:rPr>
              <w:t xml:space="preserve">8 </w:t>
            </w:r>
            <w:r w:rsidRPr="000A50FA">
              <w:rPr>
                <w:rFonts w:ascii="Times New Roman" w:hAnsi="Times New Roman"/>
                <w:lang w:val="sr-Cyrl-CS"/>
              </w:rPr>
              <w:t>захтјева. Израђено 73 налога за плаћање, учешће у организацији и праћењу културних манифестација, праћење рада установа културе и информисања.</w:t>
            </w:r>
          </w:p>
          <w:p w:rsidR="00F1358F" w:rsidRPr="000A50FA" w:rsidRDefault="00F1358F" w:rsidP="000A50FA">
            <w:pPr>
              <w:pStyle w:val="NoSpacing"/>
              <w:rPr>
                <w:rFonts w:ascii="Times New Roman" w:hAnsi="Times New Roman"/>
                <w:lang w:val="sr-Cyrl-CS"/>
              </w:rPr>
            </w:pPr>
          </w:p>
        </w:tc>
        <w:tc>
          <w:tcPr>
            <w:tcW w:w="1695" w:type="dxa"/>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 xml:space="preserve">На име захтјева из области културе и културно историјског наслијеђа издвојено је </w:t>
            </w:r>
            <w:r w:rsidRPr="000A50FA">
              <w:rPr>
                <w:rFonts w:ascii="Times New Roman" w:hAnsi="Times New Roman"/>
              </w:rPr>
              <w:t>1</w:t>
            </w:r>
            <w:r w:rsidRPr="000A50FA">
              <w:rPr>
                <w:rFonts w:ascii="Times New Roman" w:hAnsi="Times New Roman"/>
                <w:lang w:val="sr-Cyrl-CS"/>
              </w:rPr>
              <w:t>76</w:t>
            </w:r>
            <w:r w:rsidRPr="000A50FA">
              <w:rPr>
                <w:rFonts w:ascii="Times New Roman" w:hAnsi="Times New Roman"/>
              </w:rPr>
              <w:t>.</w:t>
            </w:r>
            <w:r w:rsidRPr="000A50FA">
              <w:rPr>
                <w:rFonts w:ascii="Times New Roman" w:hAnsi="Times New Roman"/>
                <w:lang w:val="sr-Cyrl-CS"/>
              </w:rPr>
              <w:t>941,32 а за финансирање ЈИП СИМ 255.</w:t>
            </w:r>
            <w:r w:rsidRPr="000A50FA">
              <w:rPr>
                <w:rFonts w:ascii="Times New Roman" w:hAnsi="Times New Roman"/>
              </w:rPr>
              <w:t>0</w:t>
            </w:r>
            <w:r w:rsidRPr="000A50FA">
              <w:rPr>
                <w:rFonts w:ascii="Times New Roman" w:hAnsi="Times New Roman"/>
                <w:lang w:val="sr-Cyrl-CS"/>
              </w:rPr>
              <w:t>00,00 КМ</w:t>
            </w:r>
          </w:p>
        </w:tc>
        <w:tc>
          <w:tcPr>
            <w:tcW w:w="990" w:type="dxa"/>
            <w:vAlign w:val="center"/>
          </w:tcPr>
          <w:p w:rsidR="00A25BF6" w:rsidRPr="00A25BF6" w:rsidRDefault="00F1358F" w:rsidP="000A50FA">
            <w:pPr>
              <w:pStyle w:val="NoSpacing"/>
              <w:rPr>
                <w:rFonts w:ascii="Times New Roman" w:hAnsi="Times New Roman"/>
                <w:i/>
                <w:lang w:val="en-US"/>
              </w:rPr>
            </w:pPr>
            <w:r w:rsidRPr="000A50FA">
              <w:rPr>
                <w:rFonts w:ascii="Times New Roman" w:hAnsi="Times New Roman"/>
                <w:i/>
              </w:rPr>
              <w:t>Конти</w:t>
            </w:r>
            <w:r w:rsidR="00A25BF6">
              <w:rPr>
                <w:rFonts w:ascii="Times New Roman" w:hAnsi="Times New Roman"/>
                <w:i/>
                <w:lang w:val="en-US"/>
              </w:rPr>
              <w:t>.</w:t>
            </w:r>
          </w:p>
        </w:tc>
      </w:tr>
      <w:tr w:rsidR="00F1358F" w:rsidTr="00A25BF6">
        <w:trPr>
          <w:trHeight w:val="600"/>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t>5.</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Праћење и усмјеравање рада спортских клубова и организација, израда базе података, припрема и праћење финансирања спорта, давање приједлогарасподјеле средстава за спортске клубове и организације, праћење школског спорта</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СТЦ 2.</w:t>
            </w:r>
          </w:p>
        </w:tc>
        <w:tc>
          <w:tcPr>
            <w:tcW w:w="1195"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П 2.2.2.</w:t>
            </w:r>
          </w:p>
        </w:tc>
        <w:tc>
          <w:tcPr>
            <w:tcW w:w="2111"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Урађен приједлог</w:t>
            </w:r>
            <w:r w:rsidR="009055BC">
              <w:rPr>
                <w:rFonts w:ascii="Times New Roman" w:hAnsi="Times New Roman"/>
                <w:lang w:val="sr-Cyrl-CS"/>
              </w:rPr>
              <w:t xml:space="preserve"> </w:t>
            </w:r>
            <w:r w:rsidRPr="000A50FA">
              <w:rPr>
                <w:rFonts w:ascii="Times New Roman" w:hAnsi="Times New Roman"/>
                <w:lang w:val="sr-Cyrl-CS"/>
              </w:rPr>
              <w:t>расподјеле средстава за суфинансирање за 10</w:t>
            </w:r>
            <w:r w:rsidRPr="000A50FA">
              <w:rPr>
                <w:rFonts w:ascii="Times New Roman" w:hAnsi="Times New Roman"/>
                <w:lang w:val="sr-Latn-BA"/>
              </w:rPr>
              <w:t>6</w:t>
            </w:r>
            <w:r w:rsidRPr="000A50FA">
              <w:rPr>
                <w:rFonts w:ascii="Times New Roman" w:hAnsi="Times New Roman"/>
                <w:lang w:val="sr-Cyrl-CS"/>
              </w:rPr>
              <w:t xml:space="preserve">  клубова, разматрано 122 а ријешено  41 захтјева спортских клубова  и 16 захтјева  педагога физичке културе и школа. Стручни сарадници су учествовали у организацији и праћењу спортских манифестација, спортских школских такмичења и рада Дирекције за изградњу и развој града у дијелу који се односи на управљање спортским објектима. Урађена је база </w:t>
            </w:r>
            <w:r w:rsidRPr="000A50FA">
              <w:rPr>
                <w:rFonts w:ascii="Times New Roman" w:hAnsi="Times New Roman"/>
                <w:lang w:val="sr-Cyrl-CS"/>
              </w:rPr>
              <w:lastRenderedPageBreak/>
              <w:t>података за спортске клубове и праћење извјештавања.</w:t>
            </w:r>
          </w:p>
        </w:tc>
        <w:tc>
          <w:tcPr>
            <w:tcW w:w="1695" w:type="dxa"/>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lastRenderedPageBreak/>
              <w:t xml:space="preserve">По правилнику о расподјели издвојено је 573.936,00 КМ по јавном позиву издвојено је 400.000,00 КМ, по захтјевима клубова 113.483,00 КМ,  по захтјевима школа и педагога физичке културе и организацију школских такмичења 17.285,58 КМ., а за управљање спортским објектима Дирекцији је пребачено </w:t>
            </w:r>
            <w:r w:rsidRPr="000A50FA">
              <w:rPr>
                <w:rFonts w:ascii="Times New Roman" w:hAnsi="Times New Roman"/>
                <w:lang w:val="sr-Cyrl-CS"/>
              </w:rPr>
              <w:lastRenderedPageBreak/>
              <w:t>169.995,00 КМ.</w:t>
            </w:r>
          </w:p>
        </w:tc>
        <w:tc>
          <w:tcPr>
            <w:tcW w:w="990" w:type="dxa"/>
            <w:vAlign w:val="center"/>
          </w:tcPr>
          <w:p w:rsidR="00F1358F" w:rsidRPr="00A25BF6" w:rsidRDefault="00F1358F" w:rsidP="000A50FA">
            <w:pPr>
              <w:pStyle w:val="NoSpacing"/>
              <w:rPr>
                <w:rFonts w:ascii="Times New Roman" w:hAnsi="Times New Roman"/>
                <w:i/>
                <w:lang w:val="en-US"/>
              </w:rPr>
            </w:pPr>
            <w:r w:rsidRPr="000A50FA">
              <w:rPr>
                <w:rFonts w:ascii="Times New Roman" w:hAnsi="Times New Roman"/>
                <w:i/>
              </w:rPr>
              <w:lastRenderedPageBreak/>
              <w:t>Конти</w:t>
            </w:r>
            <w:r w:rsidR="00A25BF6">
              <w:rPr>
                <w:rFonts w:ascii="Times New Roman" w:hAnsi="Times New Roman"/>
                <w:i/>
                <w:lang w:val="en-US"/>
              </w:rPr>
              <w:t>.</w:t>
            </w:r>
          </w:p>
        </w:tc>
      </w:tr>
      <w:tr w:rsidR="00F1358F" w:rsidTr="00A25BF6">
        <w:trPr>
          <w:trHeight w:val="589"/>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lastRenderedPageBreak/>
              <w:t>6.</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Евидентирање и израда базе података о повратницима и расељеним лицима, праћење стања инфраструктуре у повратничким и избјегличким насељима, спровођење цјелокупне процедуре додјеле донација, праћење од</w:t>
            </w:r>
            <w:r w:rsidRPr="000A50FA">
              <w:rPr>
                <w:rFonts w:ascii="Times New Roman" w:hAnsi="Times New Roman"/>
                <w:lang w:val="en-US"/>
              </w:rPr>
              <w:t>o</w:t>
            </w:r>
            <w:r w:rsidRPr="000A50FA">
              <w:rPr>
                <w:rFonts w:ascii="Times New Roman" w:hAnsi="Times New Roman"/>
                <w:lang w:val="sr-Cyrl-CS"/>
              </w:rPr>
              <w:t>брених пројеката, пружање неопходне стручне помоћи грађанима</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СТЦ 2.</w:t>
            </w:r>
          </w:p>
        </w:tc>
        <w:tc>
          <w:tcPr>
            <w:tcW w:w="1195"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 2.3.1.</w:t>
            </w:r>
          </w:p>
        </w:tc>
        <w:tc>
          <w:tcPr>
            <w:tcW w:w="2111"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Пријем 8</w:t>
            </w:r>
            <w:r w:rsidRPr="000A50FA">
              <w:rPr>
                <w:rFonts w:ascii="Times New Roman" w:hAnsi="Times New Roman"/>
              </w:rPr>
              <w:t xml:space="preserve">00 </w:t>
            </w:r>
            <w:r w:rsidRPr="000A50FA">
              <w:rPr>
                <w:rFonts w:ascii="Times New Roman" w:hAnsi="Times New Roman"/>
                <w:lang w:val="sr-Cyrl-CS"/>
              </w:rPr>
              <w:t>странака , обрада 25захтјева, 74дописа, 18 мишљења, 21налог за плаћање и др. писмена,  120 обилазак а терена  и израда базе података. Сарадња са Министарством за избјеглице и расељена лица РС и Министарством за људска права и избјеглице БиХ, Федералним министарством расељених особа и  избјеглица као и са хуманитарним организацијама.</w:t>
            </w:r>
          </w:p>
        </w:tc>
        <w:tc>
          <w:tcPr>
            <w:tcW w:w="1695" w:type="dxa"/>
          </w:tcPr>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За Државни пројекат стамбеног збрињавања у оквиру регионалног стамбеног прохграма (БХ3, БХК3 и ЦЕБ2), издвојено је 48.438,83 КМ из Буџета Града Бијељина</w:t>
            </w:r>
          </w:p>
        </w:tc>
        <w:tc>
          <w:tcPr>
            <w:tcW w:w="990" w:type="dxa"/>
            <w:vAlign w:val="center"/>
          </w:tcPr>
          <w:p w:rsidR="00F1358F" w:rsidRPr="00A25BF6" w:rsidRDefault="00F1358F" w:rsidP="000A50FA">
            <w:pPr>
              <w:pStyle w:val="NoSpacing"/>
              <w:rPr>
                <w:rFonts w:ascii="Times New Roman" w:hAnsi="Times New Roman"/>
                <w:i/>
                <w:lang w:val="en-US"/>
              </w:rPr>
            </w:pPr>
            <w:r w:rsidRPr="000A50FA">
              <w:rPr>
                <w:rFonts w:ascii="Times New Roman" w:hAnsi="Times New Roman"/>
                <w:i/>
              </w:rPr>
              <w:t>Конти</w:t>
            </w:r>
            <w:r w:rsidR="00A25BF6">
              <w:rPr>
                <w:rFonts w:ascii="Times New Roman" w:hAnsi="Times New Roman"/>
                <w:i/>
                <w:lang w:val="en-US"/>
              </w:rPr>
              <w:t>.</w:t>
            </w:r>
          </w:p>
        </w:tc>
      </w:tr>
      <w:tr w:rsidR="00F1358F" w:rsidTr="00A25BF6">
        <w:trPr>
          <w:trHeight w:val="697"/>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t>7.</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Праћење стања у области здравства, социјалне и дјечије заштите, извршавање рјешења Центра за социјални рад у вези контактирања родитеља и дјеце, учествовање у изради програма прикупљања резерви крви</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СТЦ 2.</w:t>
            </w:r>
          </w:p>
        </w:tc>
        <w:tc>
          <w:tcPr>
            <w:tcW w:w="1195"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 6.</w:t>
            </w:r>
          </w:p>
        </w:tc>
        <w:tc>
          <w:tcPr>
            <w:tcW w:w="2111"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 xml:space="preserve">Пријем 900 странака, извршена је ревизија  социјалног осигурања неосигураних лица за 70 корисника, рјешења  Центра за социјални рад у вези контактирања родитеља и дјеце није било, примљено 36 захтјева за накнаду трошкова сахране, захтјева за једнократне  помоћи 454 од којих је позитивно ријешено 263, овјерено 20 књига наркотика, захтјева за здравствено осигурање није било, 141  налог за плаћање, 6 закључака, 128 приједлога, 55 дописа, 238 одбијеница, 147мишљења, 11 записника, 65 рјешења, 112 увјерења, 7 обавјештења, 4 захтјева за асистенцију, 6 закључака, 2 захтјева за реалокацију средстава, 50 пореских образаца3100 и 49 </w:t>
            </w:r>
            <w:r w:rsidRPr="000A50FA">
              <w:rPr>
                <w:rFonts w:ascii="Times New Roman" w:hAnsi="Times New Roman"/>
                <w:lang w:val="sr-Cyrl-CS"/>
              </w:rPr>
              <w:lastRenderedPageBreak/>
              <w:t>архивираних предмета.</w:t>
            </w:r>
          </w:p>
        </w:tc>
        <w:tc>
          <w:tcPr>
            <w:tcW w:w="1695" w:type="dxa"/>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lastRenderedPageBreak/>
              <w:t>За здравствену заштиту дозначено 58.300,00  КМ, за сахране незбринутих лица 20.322,50  КМ, за мртвозорство 50.000,00 КМ, за једнократне новчане помоћи 34.382,90  КМ. финансирање превентивне здравствене заштите 260.000,00  КМ.</w:t>
            </w:r>
          </w:p>
        </w:tc>
        <w:tc>
          <w:tcPr>
            <w:tcW w:w="990" w:type="dxa"/>
            <w:vAlign w:val="center"/>
          </w:tcPr>
          <w:p w:rsidR="00F1358F" w:rsidRPr="00A25BF6" w:rsidRDefault="00F1358F" w:rsidP="000A50FA">
            <w:pPr>
              <w:pStyle w:val="NoSpacing"/>
              <w:rPr>
                <w:rFonts w:ascii="Times New Roman" w:hAnsi="Times New Roman"/>
                <w:i/>
                <w:lang w:val="en-US"/>
              </w:rPr>
            </w:pPr>
            <w:r w:rsidRPr="000A50FA">
              <w:rPr>
                <w:rFonts w:ascii="Times New Roman" w:hAnsi="Times New Roman"/>
                <w:i/>
              </w:rPr>
              <w:t>Конти</w:t>
            </w:r>
            <w:r w:rsidR="00A25BF6">
              <w:rPr>
                <w:rFonts w:ascii="Times New Roman" w:hAnsi="Times New Roman"/>
                <w:i/>
                <w:lang w:val="en-US"/>
              </w:rPr>
              <w:t>.</w:t>
            </w:r>
          </w:p>
        </w:tc>
      </w:tr>
      <w:tr w:rsidR="00F1358F" w:rsidTr="00A25BF6">
        <w:trPr>
          <w:trHeight w:val="697"/>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lastRenderedPageBreak/>
              <w:t>8.</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Праћење стања развоја у области образовања, уписа ученика у први разред основне и средње школе, предшколског васпитања и образовања, стипендирање ученика, студената и научноистраживачких радова</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 xml:space="preserve">СТЦ </w:t>
            </w:r>
            <w:r w:rsidRPr="000A50FA">
              <w:rPr>
                <w:rFonts w:ascii="Times New Roman" w:hAnsi="Times New Roman"/>
                <w:lang w:val="sr-Latn-BA"/>
              </w:rPr>
              <w:t>2</w:t>
            </w:r>
            <w:r w:rsidRPr="000A50FA">
              <w:rPr>
                <w:rFonts w:ascii="Times New Roman" w:hAnsi="Times New Roman"/>
                <w:lang w:val="sr-Cyrl-CS"/>
              </w:rPr>
              <w:t>.</w:t>
            </w:r>
          </w:p>
        </w:tc>
        <w:tc>
          <w:tcPr>
            <w:tcW w:w="1195" w:type="dxa"/>
            <w:vAlign w:val="center"/>
          </w:tcPr>
          <w:p w:rsidR="00F1358F" w:rsidRPr="000A50FA" w:rsidRDefault="00F1358F" w:rsidP="000A50FA">
            <w:pPr>
              <w:pStyle w:val="NoSpacing"/>
              <w:rPr>
                <w:rFonts w:ascii="Times New Roman" w:hAnsi="Times New Roman"/>
                <w:lang w:val="sr-Latn-BA"/>
              </w:rPr>
            </w:pPr>
            <w:r w:rsidRPr="000A50FA">
              <w:rPr>
                <w:rFonts w:ascii="Times New Roman" w:hAnsi="Times New Roman"/>
                <w:lang w:val="sr-Cyrl-CS"/>
              </w:rPr>
              <w:t>П 2.</w:t>
            </w:r>
            <w:r w:rsidRPr="000A50FA">
              <w:rPr>
                <w:rFonts w:ascii="Times New Roman" w:hAnsi="Times New Roman"/>
                <w:lang w:val="sr-Latn-BA"/>
              </w:rPr>
              <w:t>1.</w:t>
            </w:r>
          </w:p>
        </w:tc>
        <w:tc>
          <w:tcPr>
            <w:tcW w:w="2111"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 xml:space="preserve">Разматрање  </w:t>
            </w:r>
            <w:r w:rsidRPr="000A50FA">
              <w:rPr>
                <w:rFonts w:ascii="Times New Roman" w:hAnsi="Times New Roman"/>
                <w:lang w:val="en-US"/>
              </w:rPr>
              <w:t>1</w:t>
            </w:r>
            <w:r w:rsidRPr="000A50FA">
              <w:rPr>
                <w:rFonts w:ascii="Times New Roman" w:hAnsi="Times New Roman"/>
                <w:lang w:val="sr-Cyrl-CS"/>
              </w:rPr>
              <w:t>8</w:t>
            </w:r>
            <w:r w:rsidRPr="000A50FA">
              <w:rPr>
                <w:rFonts w:ascii="Times New Roman" w:hAnsi="Times New Roman"/>
                <w:lang w:val="en-US"/>
              </w:rPr>
              <w:t>4</w:t>
            </w:r>
            <w:r w:rsidRPr="000A50FA">
              <w:rPr>
                <w:rFonts w:ascii="Times New Roman" w:hAnsi="Times New Roman"/>
                <w:lang w:val="sr-Cyrl-CS"/>
              </w:rPr>
              <w:t>захтјева школа, ученика , студената и родитеља: рјешено 113 захтјева за стипендије, 15 захтјева за  ученике са потешкоћама Припремљен је упис ученика у први разред основне школе и упис ученика у средње школе. У 2019. години стипендију су примала</w:t>
            </w:r>
            <w:r w:rsidRPr="000A50FA">
              <w:rPr>
                <w:rFonts w:ascii="Times New Roman" w:hAnsi="Times New Roman"/>
                <w:lang w:val="en-US"/>
              </w:rPr>
              <w:t xml:space="preserve"> 1</w:t>
            </w:r>
            <w:r w:rsidRPr="000A50FA">
              <w:rPr>
                <w:rFonts w:ascii="Times New Roman" w:hAnsi="Times New Roman"/>
                <w:lang w:val="sr-Cyrl-CS"/>
              </w:rPr>
              <w:t>64 ученика и студената и 4 на име научно-истраживачких радова.</w:t>
            </w:r>
          </w:p>
          <w:p w:rsidR="00F1358F" w:rsidRPr="000A50FA" w:rsidRDefault="00F1358F" w:rsidP="000A50FA">
            <w:pPr>
              <w:pStyle w:val="NoSpacing"/>
              <w:rPr>
                <w:rFonts w:ascii="Times New Roman" w:hAnsi="Times New Roman"/>
                <w:lang w:val="sr-Cyrl-CS"/>
              </w:rPr>
            </w:pPr>
          </w:p>
        </w:tc>
        <w:tc>
          <w:tcPr>
            <w:tcW w:w="1695" w:type="dxa"/>
          </w:tcPr>
          <w:p w:rsidR="00F1358F" w:rsidRPr="000A50FA" w:rsidRDefault="00F1358F" w:rsidP="000A50FA">
            <w:pPr>
              <w:pStyle w:val="NoSpacing"/>
              <w:rPr>
                <w:rFonts w:ascii="Times New Roman" w:hAnsi="Times New Roman"/>
              </w:rPr>
            </w:pPr>
            <w:r w:rsidRPr="000A50FA">
              <w:rPr>
                <w:rFonts w:ascii="Times New Roman" w:hAnsi="Times New Roman"/>
                <w:lang w:val="sr-Cyrl-CS"/>
              </w:rPr>
              <w:t xml:space="preserve">За стипендирање ученика и студената, ученика са посебним потребама и за научно-истраживачке радове издвојено је </w:t>
            </w:r>
            <w:r w:rsidRPr="000A50FA">
              <w:rPr>
                <w:rFonts w:ascii="Times New Roman" w:hAnsi="Times New Roman"/>
              </w:rPr>
              <w:t>2</w:t>
            </w:r>
            <w:r w:rsidRPr="000A50FA">
              <w:rPr>
                <w:rFonts w:ascii="Times New Roman" w:hAnsi="Times New Roman"/>
                <w:lang w:val="sr-Cyrl-CS"/>
              </w:rPr>
              <w:t>33</w:t>
            </w:r>
            <w:r w:rsidRPr="000A50FA">
              <w:rPr>
                <w:rFonts w:ascii="Times New Roman" w:hAnsi="Times New Roman"/>
              </w:rPr>
              <w:t>.</w:t>
            </w:r>
            <w:r w:rsidRPr="000A50FA">
              <w:rPr>
                <w:rFonts w:ascii="Times New Roman" w:hAnsi="Times New Roman"/>
                <w:lang w:val="sr-Cyrl-CS"/>
              </w:rPr>
              <w:t>925</w:t>
            </w:r>
            <w:r w:rsidRPr="000A50FA">
              <w:rPr>
                <w:rFonts w:ascii="Times New Roman" w:hAnsi="Times New Roman"/>
              </w:rPr>
              <w:t>,</w:t>
            </w:r>
            <w:r w:rsidRPr="000A50FA">
              <w:rPr>
                <w:rFonts w:ascii="Times New Roman" w:hAnsi="Times New Roman"/>
                <w:lang w:val="sr-Cyrl-CS"/>
              </w:rPr>
              <w:t>53 КМ, за једнократне помоћи вишечланим породицама, на име такмичења у знању, за опремање школа издвојено је 9.450,00 КМ.</w:t>
            </w:r>
          </w:p>
        </w:tc>
        <w:tc>
          <w:tcPr>
            <w:tcW w:w="990" w:type="dxa"/>
            <w:vAlign w:val="center"/>
          </w:tcPr>
          <w:p w:rsidR="00F1358F" w:rsidRPr="000A50FA" w:rsidRDefault="00F1358F" w:rsidP="000A50FA">
            <w:pPr>
              <w:pStyle w:val="NoSpacing"/>
              <w:rPr>
                <w:rFonts w:ascii="Times New Roman" w:hAnsi="Times New Roman"/>
                <w:i/>
              </w:rPr>
            </w:pPr>
            <w:r w:rsidRPr="000A50FA">
              <w:rPr>
                <w:rFonts w:ascii="Times New Roman" w:hAnsi="Times New Roman"/>
                <w:i/>
              </w:rPr>
              <w:t>Континуирано</w:t>
            </w:r>
          </w:p>
        </w:tc>
      </w:tr>
      <w:tr w:rsidR="00F1358F" w:rsidTr="00A25BF6">
        <w:trPr>
          <w:trHeight w:val="697"/>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t>9.</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Праћење стања у омладинској популацији и омладинском организовању, рада удружења која окупљају младе, пружа стручну и техничку помоћ омладинским организацијама при изради пројеката, спроводи процедуру конкурса за пројекте и мониторинг додјељенх средстава путем пројеката</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 xml:space="preserve">СТЦ </w:t>
            </w:r>
            <w:r w:rsidRPr="000A50FA">
              <w:rPr>
                <w:rFonts w:ascii="Times New Roman" w:hAnsi="Times New Roman"/>
                <w:lang w:val="sr-Latn-BA"/>
              </w:rPr>
              <w:t>2</w:t>
            </w:r>
            <w:r w:rsidRPr="000A50FA">
              <w:rPr>
                <w:rFonts w:ascii="Times New Roman" w:hAnsi="Times New Roman"/>
                <w:lang w:val="sr-Cyrl-CS"/>
              </w:rPr>
              <w:t>.</w:t>
            </w:r>
          </w:p>
        </w:tc>
        <w:tc>
          <w:tcPr>
            <w:tcW w:w="1195" w:type="dxa"/>
            <w:vAlign w:val="center"/>
          </w:tcPr>
          <w:p w:rsidR="00F1358F" w:rsidRPr="000A50FA" w:rsidRDefault="00F1358F" w:rsidP="000A50FA">
            <w:pPr>
              <w:pStyle w:val="NoSpacing"/>
              <w:rPr>
                <w:rFonts w:ascii="Times New Roman" w:hAnsi="Times New Roman"/>
                <w:lang w:val="sr-Latn-BA"/>
              </w:rPr>
            </w:pPr>
            <w:r w:rsidRPr="000A50FA">
              <w:rPr>
                <w:rFonts w:ascii="Times New Roman" w:hAnsi="Times New Roman"/>
                <w:lang w:val="sr-Cyrl-CS"/>
              </w:rPr>
              <w:t xml:space="preserve">П </w:t>
            </w:r>
            <w:r w:rsidRPr="000A50FA">
              <w:rPr>
                <w:rFonts w:ascii="Times New Roman" w:hAnsi="Times New Roman"/>
                <w:lang w:val="sr-Latn-BA"/>
              </w:rPr>
              <w:t>2</w:t>
            </w:r>
            <w:r w:rsidRPr="000A50FA">
              <w:rPr>
                <w:rFonts w:ascii="Times New Roman" w:hAnsi="Times New Roman"/>
                <w:lang w:val="sr-Cyrl-CS"/>
              </w:rPr>
              <w:t>.</w:t>
            </w:r>
            <w:r w:rsidRPr="000A50FA">
              <w:rPr>
                <w:rFonts w:ascii="Times New Roman" w:hAnsi="Times New Roman"/>
                <w:lang w:val="sr-Latn-BA"/>
              </w:rPr>
              <w:t>2.</w:t>
            </w:r>
          </w:p>
        </w:tc>
        <w:tc>
          <w:tcPr>
            <w:tcW w:w="2111"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 xml:space="preserve">Обрада  </w:t>
            </w:r>
            <w:r w:rsidRPr="000A50FA">
              <w:rPr>
                <w:rFonts w:ascii="Times New Roman" w:hAnsi="Times New Roman"/>
                <w:lang w:val="sr-Latn-BA"/>
              </w:rPr>
              <w:t>20</w:t>
            </w:r>
            <w:r w:rsidRPr="000A50FA">
              <w:rPr>
                <w:rFonts w:ascii="Times New Roman" w:hAnsi="Times New Roman"/>
                <w:lang w:val="sr-Cyrl-CS"/>
              </w:rPr>
              <w:t>захтјева удружења која окупљају младе,  учествовање у радној групи за заштиту и безбједностдјеце, учествовање у организацији манифестације за младе провођење активности око избора волонтера  и волонтерске организације године.</w:t>
            </w:r>
          </w:p>
        </w:tc>
        <w:tc>
          <w:tcPr>
            <w:tcW w:w="1695" w:type="dxa"/>
          </w:tcPr>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rPr>
            </w:pPr>
            <w:r w:rsidRPr="000A50FA">
              <w:rPr>
                <w:rFonts w:ascii="Times New Roman" w:hAnsi="Times New Roman"/>
                <w:lang w:val="sr-Cyrl-CS"/>
              </w:rPr>
              <w:t xml:space="preserve">За реализација пројеката из области омладинске политике издвојено је укупно </w:t>
            </w:r>
            <w:r w:rsidRPr="000A50FA">
              <w:rPr>
                <w:rFonts w:ascii="Times New Roman" w:hAnsi="Times New Roman"/>
                <w:lang w:val="sr-Latn-BA"/>
              </w:rPr>
              <w:t>4</w:t>
            </w:r>
            <w:r w:rsidRPr="000A50FA">
              <w:rPr>
                <w:rFonts w:ascii="Times New Roman" w:hAnsi="Times New Roman"/>
                <w:lang w:val="sr-Cyrl-CS"/>
              </w:rPr>
              <w:t>.9</w:t>
            </w:r>
            <w:r w:rsidRPr="000A50FA">
              <w:rPr>
                <w:rFonts w:ascii="Times New Roman" w:hAnsi="Times New Roman"/>
                <w:lang w:val="sr-Latn-BA"/>
              </w:rPr>
              <w:t>0</w:t>
            </w:r>
            <w:r w:rsidRPr="000A50FA">
              <w:rPr>
                <w:rFonts w:ascii="Times New Roman" w:hAnsi="Times New Roman"/>
                <w:lang w:val="sr-Cyrl-CS"/>
              </w:rPr>
              <w:t>0,00 КМ</w:t>
            </w:r>
          </w:p>
        </w:tc>
        <w:tc>
          <w:tcPr>
            <w:tcW w:w="990" w:type="dxa"/>
            <w:vAlign w:val="center"/>
          </w:tcPr>
          <w:p w:rsidR="00F1358F" w:rsidRPr="000A50FA" w:rsidRDefault="00F1358F" w:rsidP="000A50FA">
            <w:pPr>
              <w:pStyle w:val="NoSpacing"/>
              <w:rPr>
                <w:rFonts w:ascii="Times New Roman" w:hAnsi="Times New Roman"/>
                <w:i/>
              </w:rPr>
            </w:pPr>
            <w:r w:rsidRPr="000A50FA">
              <w:rPr>
                <w:rFonts w:ascii="Times New Roman" w:hAnsi="Times New Roman"/>
                <w:i/>
              </w:rPr>
              <w:t>Континуирано</w:t>
            </w:r>
          </w:p>
        </w:tc>
      </w:tr>
      <w:tr w:rsidR="00F1358F" w:rsidTr="00A25BF6">
        <w:trPr>
          <w:trHeight w:val="697"/>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t>10.</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Израда базе података о удружењима грађана регистрованих на подручју града Бијељина, праћење рада удружења и пружање стручне и техничке помоћи у изради пројеката, спроводи процедуру конкурса за пројекте и мониторинг додјељенх средстава путем пројеката</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 xml:space="preserve">СТЦ </w:t>
            </w:r>
            <w:r w:rsidRPr="000A50FA">
              <w:rPr>
                <w:rFonts w:ascii="Times New Roman" w:hAnsi="Times New Roman"/>
                <w:lang w:val="sr-Latn-BA"/>
              </w:rPr>
              <w:t>2</w:t>
            </w:r>
            <w:r w:rsidRPr="000A50FA">
              <w:rPr>
                <w:rFonts w:ascii="Times New Roman" w:hAnsi="Times New Roman"/>
                <w:lang w:val="sr-Cyrl-CS"/>
              </w:rPr>
              <w:t>.</w:t>
            </w:r>
          </w:p>
        </w:tc>
        <w:tc>
          <w:tcPr>
            <w:tcW w:w="1195" w:type="dxa"/>
            <w:vAlign w:val="center"/>
          </w:tcPr>
          <w:p w:rsidR="00F1358F" w:rsidRPr="000A50FA" w:rsidRDefault="00F1358F" w:rsidP="000A50FA">
            <w:pPr>
              <w:pStyle w:val="NoSpacing"/>
              <w:rPr>
                <w:rFonts w:ascii="Times New Roman" w:hAnsi="Times New Roman"/>
                <w:lang w:val="sr-Latn-BA"/>
              </w:rPr>
            </w:pPr>
            <w:r w:rsidRPr="000A50FA">
              <w:rPr>
                <w:rFonts w:ascii="Times New Roman" w:hAnsi="Times New Roman"/>
                <w:lang w:val="sr-Cyrl-CS"/>
              </w:rPr>
              <w:t xml:space="preserve">П </w:t>
            </w:r>
            <w:r w:rsidRPr="000A50FA">
              <w:rPr>
                <w:rFonts w:ascii="Times New Roman" w:hAnsi="Times New Roman"/>
                <w:lang w:val="sr-Latn-BA"/>
              </w:rPr>
              <w:t>2</w:t>
            </w:r>
            <w:r w:rsidRPr="000A50FA">
              <w:rPr>
                <w:rFonts w:ascii="Times New Roman" w:hAnsi="Times New Roman"/>
                <w:lang w:val="sr-Cyrl-CS"/>
              </w:rPr>
              <w:t>.</w:t>
            </w:r>
            <w:r w:rsidRPr="000A50FA">
              <w:rPr>
                <w:rFonts w:ascii="Times New Roman" w:hAnsi="Times New Roman"/>
                <w:lang w:val="sr-Latn-BA"/>
              </w:rPr>
              <w:t>2.</w:t>
            </w:r>
          </w:p>
        </w:tc>
        <w:tc>
          <w:tcPr>
            <w:tcW w:w="2111"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 xml:space="preserve">Пријем  </w:t>
            </w:r>
            <w:r w:rsidRPr="000A50FA">
              <w:rPr>
                <w:rFonts w:ascii="Times New Roman" w:hAnsi="Times New Roman"/>
                <w:lang w:val="sr-Latn-BA"/>
              </w:rPr>
              <w:t>78</w:t>
            </w:r>
            <w:r w:rsidRPr="000A50FA">
              <w:rPr>
                <w:rFonts w:ascii="Times New Roman" w:hAnsi="Times New Roman"/>
                <w:lang w:val="sr-Cyrl-CS"/>
              </w:rPr>
              <w:t>захтјева у оквиру конкурса за  финансирање пројекта и програма удружења, организовање потписивање уговора о финансирању, мониторинг, пројеката, пружање стручне помоћи око израде пројеката и извјештаја.</w:t>
            </w: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tc>
        <w:tc>
          <w:tcPr>
            <w:tcW w:w="1695" w:type="dxa"/>
          </w:tcPr>
          <w:p w:rsidR="00F1358F" w:rsidRPr="000A50FA" w:rsidRDefault="00F1358F" w:rsidP="000A50FA">
            <w:pPr>
              <w:pStyle w:val="NoSpacing"/>
              <w:rPr>
                <w:rFonts w:ascii="Times New Roman" w:hAnsi="Times New Roman"/>
              </w:rPr>
            </w:pPr>
            <w:r w:rsidRPr="000A50FA">
              <w:rPr>
                <w:rFonts w:ascii="Times New Roman" w:hAnsi="Times New Roman"/>
              </w:rPr>
              <w:t xml:space="preserve">За финансирање пројеката удружења грађана издвојено је </w:t>
            </w:r>
            <w:r w:rsidRPr="000A50FA">
              <w:rPr>
                <w:rFonts w:ascii="Times New Roman" w:hAnsi="Times New Roman"/>
                <w:lang w:val="en-US"/>
              </w:rPr>
              <w:t>9</w:t>
            </w:r>
            <w:r w:rsidRPr="000A50FA">
              <w:rPr>
                <w:rFonts w:ascii="Times New Roman" w:hAnsi="Times New Roman"/>
                <w:lang w:val="sr-Latn-BA"/>
              </w:rPr>
              <w:t>0</w:t>
            </w:r>
            <w:r w:rsidRPr="000A50FA">
              <w:rPr>
                <w:rFonts w:ascii="Times New Roman" w:hAnsi="Times New Roman"/>
                <w:lang w:val="sr-Cyrl-CS"/>
              </w:rPr>
              <w:t>.</w:t>
            </w:r>
            <w:r w:rsidRPr="000A50FA">
              <w:rPr>
                <w:rFonts w:ascii="Times New Roman" w:hAnsi="Times New Roman"/>
                <w:lang w:val="sr-Latn-BA"/>
              </w:rPr>
              <w:t>4</w:t>
            </w:r>
            <w:r w:rsidRPr="000A50FA">
              <w:rPr>
                <w:rFonts w:ascii="Times New Roman" w:hAnsi="Times New Roman"/>
                <w:lang w:val="sr-Cyrl-CS"/>
              </w:rPr>
              <w:t>00,00</w:t>
            </w:r>
            <w:r w:rsidRPr="000A50FA">
              <w:rPr>
                <w:rFonts w:ascii="Times New Roman" w:hAnsi="Times New Roman"/>
              </w:rPr>
              <w:t xml:space="preserve">КМ, а за програме удружења од општег интереса за град </w:t>
            </w:r>
            <w:r w:rsidRPr="000A50FA">
              <w:rPr>
                <w:rFonts w:ascii="Times New Roman" w:hAnsi="Times New Roman"/>
                <w:lang w:val="en-US"/>
              </w:rPr>
              <w:t>140</w:t>
            </w:r>
            <w:r w:rsidRPr="000A50FA">
              <w:rPr>
                <w:rFonts w:ascii="Times New Roman" w:hAnsi="Times New Roman"/>
              </w:rPr>
              <w:t>.</w:t>
            </w:r>
            <w:r w:rsidRPr="000A50FA">
              <w:rPr>
                <w:rFonts w:ascii="Times New Roman" w:hAnsi="Times New Roman"/>
                <w:lang w:val="en-US"/>
              </w:rPr>
              <w:t>0</w:t>
            </w:r>
            <w:r w:rsidRPr="000A50FA">
              <w:rPr>
                <w:rFonts w:ascii="Times New Roman" w:hAnsi="Times New Roman"/>
              </w:rPr>
              <w:t>00</w:t>
            </w:r>
            <w:r w:rsidRPr="000A50FA">
              <w:rPr>
                <w:rFonts w:ascii="Times New Roman" w:hAnsi="Times New Roman"/>
                <w:lang w:val="en-US"/>
              </w:rPr>
              <w:t>,00</w:t>
            </w:r>
            <w:r w:rsidRPr="000A50FA">
              <w:rPr>
                <w:rFonts w:ascii="Times New Roman" w:hAnsi="Times New Roman"/>
              </w:rPr>
              <w:t xml:space="preserve"> КМ</w:t>
            </w:r>
          </w:p>
        </w:tc>
        <w:tc>
          <w:tcPr>
            <w:tcW w:w="990" w:type="dxa"/>
            <w:vAlign w:val="center"/>
          </w:tcPr>
          <w:p w:rsidR="00F1358F" w:rsidRPr="000A50FA" w:rsidRDefault="00F1358F" w:rsidP="000A50FA">
            <w:pPr>
              <w:pStyle w:val="NoSpacing"/>
              <w:rPr>
                <w:rFonts w:ascii="Times New Roman" w:hAnsi="Times New Roman"/>
                <w:i/>
              </w:rPr>
            </w:pPr>
            <w:r w:rsidRPr="000A50FA">
              <w:rPr>
                <w:rFonts w:ascii="Times New Roman" w:hAnsi="Times New Roman"/>
                <w:i/>
              </w:rPr>
              <w:t>Континуирано</w:t>
            </w:r>
          </w:p>
        </w:tc>
      </w:tr>
      <w:tr w:rsidR="00F1358F" w:rsidTr="00A25BF6">
        <w:trPr>
          <w:trHeight w:val="697"/>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t>11.</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 xml:space="preserve">Праћење стања у области дјечије и породичне заштите, расподјеле и потрошњу средстава планираних у буџету за подстицај развоја и очувања породице и вантјелесне </w:t>
            </w:r>
            <w:r w:rsidRPr="000A50FA">
              <w:rPr>
                <w:rFonts w:ascii="Times New Roman" w:hAnsi="Times New Roman"/>
                <w:lang w:val="sr-Cyrl-CS"/>
              </w:rPr>
              <w:lastRenderedPageBreak/>
              <w:t>оплодње</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lastRenderedPageBreak/>
              <w:t xml:space="preserve">СТЦ </w:t>
            </w:r>
            <w:r w:rsidRPr="000A50FA">
              <w:rPr>
                <w:rFonts w:ascii="Times New Roman" w:hAnsi="Times New Roman"/>
                <w:lang w:val="sr-Latn-BA"/>
              </w:rPr>
              <w:t>2</w:t>
            </w:r>
            <w:r w:rsidRPr="000A50FA">
              <w:rPr>
                <w:rFonts w:ascii="Times New Roman" w:hAnsi="Times New Roman"/>
                <w:lang w:val="sr-Cyrl-CS"/>
              </w:rPr>
              <w:t>.</w:t>
            </w:r>
          </w:p>
        </w:tc>
        <w:tc>
          <w:tcPr>
            <w:tcW w:w="1195" w:type="dxa"/>
            <w:vAlign w:val="center"/>
          </w:tcPr>
          <w:p w:rsidR="00F1358F" w:rsidRPr="000A50FA" w:rsidRDefault="00F1358F" w:rsidP="000A50FA">
            <w:pPr>
              <w:pStyle w:val="NoSpacing"/>
              <w:rPr>
                <w:rFonts w:ascii="Times New Roman" w:hAnsi="Times New Roman"/>
                <w:lang w:val="sr-Latn-BA"/>
              </w:rPr>
            </w:pPr>
            <w:r w:rsidRPr="000A50FA">
              <w:rPr>
                <w:rFonts w:ascii="Times New Roman" w:hAnsi="Times New Roman"/>
                <w:lang w:val="sr-Cyrl-CS"/>
              </w:rPr>
              <w:t xml:space="preserve">П </w:t>
            </w:r>
            <w:r w:rsidRPr="000A50FA">
              <w:rPr>
                <w:rFonts w:ascii="Times New Roman" w:hAnsi="Times New Roman"/>
                <w:lang w:val="sr-Latn-BA"/>
              </w:rPr>
              <w:t>2</w:t>
            </w:r>
            <w:r w:rsidRPr="000A50FA">
              <w:rPr>
                <w:rFonts w:ascii="Times New Roman" w:hAnsi="Times New Roman"/>
                <w:lang w:val="sr-Cyrl-CS"/>
              </w:rPr>
              <w:t>.</w:t>
            </w:r>
            <w:r w:rsidRPr="000A50FA">
              <w:rPr>
                <w:rFonts w:ascii="Times New Roman" w:hAnsi="Times New Roman"/>
                <w:lang w:val="sr-Latn-BA"/>
              </w:rPr>
              <w:t>3.2.</w:t>
            </w:r>
          </w:p>
        </w:tc>
        <w:tc>
          <w:tcPr>
            <w:tcW w:w="2111"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 xml:space="preserve">Разматрано 23 а  рјешено 11 захтјева  брачних парова за лијечење стерилитета, награда за прворођену бебу и учешће у организацији </w:t>
            </w:r>
            <w:r w:rsidRPr="000A50FA">
              <w:rPr>
                <w:rFonts w:ascii="Times New Roman" w:hAnsi="Times New Roman"/>
                <w:lang w:val="sr-Cyrl-CS"/>
              </w:rPr>
              <w:lastRenderedPageBreak/>
              <w:t>манифестације „Конференција беба 2019“, сарадња са установама из области породичне и дјечије заштите</w:t>
            </w: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tc>
        <w:tc>
          <w:tcPr>
            <w:tcW w:w="1695" w:type="dxa"/>
          </w:tcPr>
          <w:p w:rsidR="00F1358F" w:rsidRPr="000A50FA" w:rsidRDefault="00F1358F" w:rsidP="000A50FA">
            <w:pPr>
              <w:pStyle w:val="NoSpacing"/>
              <w:rPr>
                <w:rFonts w:ascii="Times New Roman" w:hAnsi="Times New Roman"/>
              </w:rPr>
            </w:pPr>
            <w:r w:rsidRPr="000A50FA">
              <w:rPr>
                <w:rFonts w:ascii="Times New Roman" w:hAnsi="Times New Roman"/>
                <w:lang w:val="sr-Cyrl-CS"/>
              </w:rPr>
              <w:lastRenderedPageBreak/>
              <w:t xml:space="preserve">За лијечење стерилитета, награда за прворођену бебу и  манифестацију „Конференција беба 2019“„ </w:t>
            </w:r>
            <w:r w:rsidRPr="000A50FA">
              <w:rPr>
                <w:rFonts w:ascii="Times New Roman" w:hAnsi="Times New Roman"/>
                <w:lang w:val="sr-Cyrl-CS"/>
              </w:rPr>
              <w:lastRenderedPageBreak/>
              <w:t>дозначено је 25.000,00 КМ</w:t>
            </w:r>
          </w:p>
        </w:tc>
        <w:tc>
          <w:tcPr>
            <w:tcW w:w="990" w:type="dxa"/>
            <w:vAlign w:val="center"/>
          </w:tcPr>
          <w:p w:rsidR="00F1358F" w:rsidRPr="000A50FA" w:rsidRDefault="00F1358F" w:rsidP="000A50FA">
            <w:pPr>
              <w:pStyle w:val="NoSpacing"/>
              <w:rPr>
                <w:rFonts w:ascii="Times New Roman" w:hAnsi="Times New Roman"/>
                <w:i/>
              </w:rPr>
            </w:pPr>
            <w:r w:rsidRPr="000A50FA">
              <w:rPr>
                <w:rFonts w:ascii="Times New Roman" w:hAnsi="Times New Roman"/>
                <w:i/>
              </w:rPr>
              <w:lastRenderedPageBreak/>
              <w:t>Континуирано</w:t>
            </w:r>
          </w:p>
        </w:tc>
      </w:tr>
      <w:tr w:rsidR="00F1358F" w:rsidTr="00A25BF6">
        <w:trPr>
          <w:trHeight w:val="697"/>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lastRenderedPageBreak/>
              <w:t>12.</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Давање правних савјета грађанима, састављање молби, захтјева, жалби, тужби, приједлога уговора и др. аката за заштиту права грађана, обављање бесплатног финансијског савјетовања за презадужене грађане</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 xml:space="preserve">СТЦ </w:t>
            </w:r>
            <w:r w:rsidRPr="000A50FA">
              <w:rPr>
                <w:rFonts w:ascii="Times New Roman" w:hAnsi="Times New Roman"/>
                <w:lang w:val="sr-Latn-BA"/>
              </w:rPr>
              <w:t>2</w:t>
            </w:r>
            <w:r w:rsidRPr="000A50FA">
              <w:rPr>
                <w:rFonts w:ascii="Times New Roman" w:hAnsi="Times New Roman"/>
                <w:lang w:val="sr-Cyrl-CS"/>
              </w:rPr>
              <w:t>.</w:t>
            </w:r>
          </w:p>
        </w:tc>
        <w:tc>
          <w:tcPr>
            <w:tcW w:w="1195"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 1.</w:t>
            </w:r>
          </w:p>
        </w:tc>
        <w:tc>
          <w:tcPr>
            <w:tcW w:w="2111" w:type="dxa"/>
            <w:vAlign w:val="center"/>
          </w:tcPr>
          <w:p w:rsidR="00F1358F" w:rsidRPr="000A50FA" w:rsidRDefault="00F1358F" w:rsidP="000A50FA">
            <w:pPr>
              <w:pStyle w:val="NoSpacing"/>
              <w:rPr>
                <w:rFonts w:ascii="Times New Roman" w:hAnsi="Times New Roman"/>
              </w:rPr>
            </w:pPr>
            <w:r w:rsidRPr="000A50FA">
              <w:rPr>
                <w:rFonts w:ascii="Times New Roman" w:hAnsi="Times New Roman"/>
              </w:rPr>
              <w:t xml:space="preserve">Правни савјети (укупно </w:t>
            </w:r>
            <w:r w:rsidRPr="000A50FA">
              <w:rPr>
                <w:rFonts w:ascii="Times New Roman" w:hAnsi="Times New Roman"/>
                <w:lang w:val="sr-Cyrl-CS"/>
              </w:rPr>
              <w:t>567</w:t>
            </w:r>
            <w:r w:rsidRPr="000A50FA">
              <w:rPr>
                <w:rFonts w:ascii="Times New Roman" w:hAnsi="Times New Roman"/>
              </w:rPr>
              <w:t xml:space="preserve"> захтјева за давање, односно пружање правног савјета, мишљења, те општих информација о правима и обавезама у поступцима у којима се пружа правна помоћ), Захтјеви различитих врста у поступку остваривања и заштите права и на закону заснованих интереса, у различитим поступцима( укупно сачињених </w:t>
            </w:r>
            <w:r w:rsidRPr="000A50FA">
              <w:rPr>
                <w:rFonts w:ascii="Times New Roman" w:hAnsi="Times New Roman"/>
                <w:lang w:val="sr-Cyrl-CS"/>
              </w:rPr>
              <w:t>1063</w:t>
            </w:r>
            <w:r w:rsidRPr="000A50FA">
              <w:rPr>
                <w:rFonts w:ascii="Times New Roman" w:hAnsi="Times New Roman"/>
              </w:rPr>
              <w:t xml:space="preserve">), Сачињавање и узимање изјава у поступцима у којима се сходно Правилнику пружа правна помоћ (укупно </w:t>
            </w:r>
            <w:r w:rsidRPr="000A50FA">
              <w:rPr>
                <w:rFonts w:ascii="Times New Roman" w:hAnsi="Times New Roman"/>
                <w:lang w:val="sr-Cyrl-CS"/>
              </w:rPr>
              <w:t>677</w:t>
            </w:r>
            <w:r w:rsidRPr="000A50FA">
              <w:rPr>
                <w:rFonts w:ascii="Times New Roman" w:hAnsi="Times New Roman"/>
              </w:rPr>
              <w:t>), Састављање пуномоћи (укупно сачињено 2</w:t>
            </w:r>
            <w:r w:rsidRPr="000A50FA">
              <w:rPr>
                <w:rFonts w:ascii="Times New Roman" w:hAnsi="Times New Roman"/>
                <w:lang w:val="sr-Cyrl-CS"/>
              </w:rPr>
              <w:t>55</w:t>
            </w:r>
            <w:r w:rsidRPr="000A50FA">
              <w:rPr>
                <w:rFonts w:ascii="Times New Roman" w:hAnsi="Times New Roman"/>
              </w:rPr>
              <w:t xml:space="preserve">), Тужбе и одговори на тужбе у парничном и управном поступку (укупно сачињено </w:t>
            </w:r>
            <w:r w:rsidRPr="000A50FA">
              <w:rPr>
                <w:rFonts w:ascii="Times New Roman" w:hAnsi="Times New Roman"/>
                <w:lang w:val="sr-Cyrl-CS"/>
              </w:rPr>
              <w:t>9</w:t>
            </w:r>
            <w:r w:rsidRPr="000A50FA">
              <w:rPr>
                <w:rFonts w:ascii="Times New Roman" w:hAnsi="Times New Roman"/>
              </w:rPr>
              <w:t>1), Жалбе (</w:t>
            </w:r>
            <w:r w:rsidRPr="000A50FA">
              <w:rPr>
                <w:rFonts w:ascii="Times New Roman" w:hAnsi="Times New Roman"/>
                <w:lang w:val="sr-Cyrl-CS"/>
              </w:rPr>
              <w:t>265</w:t>
            </w:r>
            <w:r w:rsidRPr="000A50FA">
              <w:rPr>
                <w:rFonts w:ascii="Times New Roman" w:hAnsi="Times New Roman"/>
              </w:rPr>
              <w:t>), Приговори у извршном поступку (1</w:t>
            </w:r>
            <w:r w:rsidRPr="000A50FA">
              <w:rPr>
                <w:rFonts w:ascii="Times New Roman" w:hAnsi="Times New Roman"/>
                <w:lang w:val="sr-Cyrl-CS"/>
              </w:rPr>
              <w:t>37</w:t>
            </w:r>
            <w:r w:rsidRPr="000A50FA">
              <w:rPr>
                <w:rFonts w:ascii="Times New Roman" w:hAnsi="Times New Roman"/>
              </w:rPr>
              <w:t>), Молбе (17</w:t>
            </w:r>
            <w:r w:rsidRPr="000A50FA">
              <w:rPr>
                <w:rFonts w:ascii="Times New Roman" w:hAnsi="Times New Roman"/>
                <w:lang w:val="sr-Cyrl-CS"/>
              </w:rPr>
              <w:t>6</w:t>
            </w:r>
            <w:r w:rsidRPr="000A50FA">
              <w:rPr>
                <w:rFonts w:ascii="Times New Roman" w:hAnsi="Times New Roman"/>
              </w:rPr>
              <w:t>), Остали поднесци (2</w:t>
            </w:r>
            <w:r w:rsidRPr="000A50FA">
              <w:rPr>
                <w:rFonts w:ascii="Times New Roman" w:hAnsi="Times New Roman"/>
                <w:lang w:val="sr-Cyrl-CS"/>
              </w:rPr>
              <w:t>02</w:t>
            </w:r>
            <w:r w:rsidRPr="000A50FA">
              <w:rPr>
                <w:rFonts w:ascii="Times New Roman" w:hAnsi="Times New Roman"/>
              </w:rPr>
              <w:t>), Приједлози у ванпарничном поступку (24</w:t>
            </w:r>
            <w:r w:rsidRPr="000A50FA">
              <w:rPr>
                <w:rFonts w:ascii="Times New Roman" w:hAnsi="Times New Roman"/>
                <w:lang w:val="sr-Cyrl-CS"/>
              </w:rPr>
              <w:t>0</w:t>
            </w:r>
            <w:r w:rsidRPr="000A50FA">
              <w:rPr>
                <w:rFonts w:ascii="Times New Roman" w:hAnsi="Times New Roman"/>
              </w:rPr>
              <w:t xml:space="preserve">). </w:t>
            </w:r>
          </w:p>
          <w:p w:rsidR="00F1358F" w:rsidRPr="000A50FA" w:rsidRDefault="00F1358F" w:rsidP="000A50FA">
            <w:pPr>
              <w:pStyle w:val="NoSpacing"/>
              <w:rPr>
                <w:rFonts w:ascii="Times New Roman" w:hAnsi="Times New Roman"/>
              </w:rPr>
            </w:pPr>
            <w:r w:rsidRPr="000A50FA">
              <w:rPr>
                <w:rFonts w:ascii="Times New Roman" w:hAnsi="Times New Roman"/>
              </w:rPr>
              <w:t>Рад на имплементацији Пројекта опоравка од поплава који Градска управа Града Бијељина имплементира у сарадњи са Развојним  програмом Уједињених нација у БиХ (УНДП БиХ)</w:t>
            </w:r>
          </w:p>
        </w:tc>
        <w:tc>
          <w:tcPr>
            <w:tcW w:w="1695" w:type="dxa"/>
          </w:tcPr>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0</w:t>
            </w:r>
          </w:p>
        </w:tc>
        <w:tc>
          <w:tcPr>
            <w:tcW w:w="990" w:type="dxa"/>
          </w:tcPr>
          <w:p w:rsidR="00F1358F" w:rsidRPr="000A50FA" w:rsidRDefault="00F1358F" w:rsidP="000A50FA">
            <w:pPr>
              <w:pStyle w:val="NoSpacing"/>
              <w:rPr>
                <w:rFonts w:ascii="Times New Roman" w:hAnsi="Times New Roman"/>
              </w:rPr>
            </w:pPr>
          </w:p>
        </w:tc>
      </w:tr>
      <w:tr w:rsidR="00F1358F" w:rsidTr="00A25BF6">
        <w:trPr>
          <w:trHeight w:val="697"/>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lastRenderedPageBreak/>
              <w:t>13.</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Издавање пловидбених дозвола и упис у регистар чамаца</w:t>
            </w:r>
          </w:p>
        </w:tc>
        <w:tc>
          <w:tcPr>
            <w:tcW w:w="866" w:type="dxa"/>
            <w:vAlign w:val="center"/>
          </w:tcPr>
          <w:p w:rsidR="00F1358F" w:rsidRPr="000A50FA" w:rsidRDefault="00F1358F" w:rsidP="000A50FA">
            <w:pPr>
              <w:pStyle w:val="NoSpacing"/>
              <w:rPr>
                <w:rFonts w:ascii="Times New Roman" w:hAnsi="Times New Roman"/>
              </w:rPr>
            </w:pPr>
            <w:r w:rsidRPr="000A50FA">
              <w:rPr>
                <w:rFonts w:ascii="Times New Roman" w:hAnsi="Times New Roman"/>
                <w:lang w:val="sr-Cyrl-CS"/>
              </w:rPr>
              <w:t>СТЦ 2.</w:t>
            </w:r>
          </w:p>
        </w:tc>
        <w:tc>
          <w:tcPr>
            <w:tcW w:w="1195"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 2.2.2.</w:t>
            </w:r>
          </w:p>
        </w:tc>
        <w:tc>
          <w:tcPr>
            <w:tcW w:w="2111"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Издато 3</w:t>
            </w:r>
            <w:r w:rsidRPr="000A50FA">
              <w:rPr>
                <w:rFonts w:ascii="Times New Roman" w:hAnsi="Times New Roman"/>
                <w:lang w:val="en-US"/>
              </w:rPr>
              <w:t>3</w:t>
            </w:r>
            <w:r w:rsidRPr="000A50FA">
              <w:rPr>
                <w:rFonts w:ascii="Times New Roman" w:hAnsi="Times New Roman"/>
                <w:lang w:val="sr-Cyrl-CS"/>
              </w:rPr>
              <w:t xml:space="preserve"> и продужене 21 пловидбене дозволе</w:t>
            </w:r>
          </w:p>
          <w:p w:rsidR="00F1358F" w:rsidRPr="000A50FA" w:rsidRDefault="00F1358F" w:rsidP="000A50FA">
            <w:pPr>
              <w:pStyle w:val="NoSpacing"/>
              <w:rPr>
                <w:rFonts w:ascii="Times New Roman" w:hAnsi="Times New Roman"/>
                <w:lang w:val="sr-Cyrl-CS"/>
              </w:rPr>
            </w:pPr>
          </w:p>
        </w:tc>
        <w:tc>
          <w:tcPr>
            <w:tcW w:w="1695" w:type="dxa"/>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За издате дозволе наплаћена градска такса 2</w:t>
            </w:r>
            <w:r w:rsidRPr="000A50FA">
              <w:rPr>
                <w:rFonts w:ascii="Times New Roman" w:hAnsi="Times New Roman"/>
              </w:rPr>
              <w:t>.</w:t>
            </w:r>
            <w:r w:rsidRPr="000A50FA">
              <w:rPr>
                <w:rFonts w:ascii="Times New Roman" w:hAnsi="Times New Roman"/>
                <w:lang w:val="sr-Cyrl-CS"/>
              </w:rPr>
              <w:t>00</w:t>
            </w:r>
            <w:r w:rsidRPr="000A50FA">
              <w:rPr>
                <w:rFonts w:ascii="Times New Roman" w:hAnsi="Times New Roman"/>
              </w:rPr>
              <w:t>0</w:t>
            </w:r>
            <w:r w:rsidRPr="000A50FA">
              <w:rPr>
                <w:rFonts w:ascii="Times New Roman" w:hAnsi="Times New Roman"/>
                <w:lang w:val="sr-Cyrl-CS"/>
              </w:rPr>
              <w:t>,00 КМ и Републичка такса 3.250,00 КМ</w:t>
            </w:r>
          </w:p>
        </w:tc>
        <w:tc>
          <w:tcPr>
            <w:tcW w:w="990" w:type="dxa"/>
            <w:vAlign w:val="center"/>
          </w:tcPr>
          <w:p w:rsidR="00F1358F" w:rsidRPr="000A50FA" w:rsidRDefault="00F1358F" w:rsidP="000A50FA">
            <w:pPr>
              <w:pStyle w:val="NoSpacing"/>
              <w:rPr>
                <w:rFonts w:ascii="Times New Roman" w:hAnsi="Times New Roman"/>
                <w:i/>
              </w:rPr>
            </w:pPr>
            <w:r w:rsidRPr="000A50FA">
              <w:rPr>
                <w:rFonts w:ascii="Times New Roman" w:hAnsi="Times New Roman"/>
                <w:i/>
              </w:rPr>
              <w:t>Континуирано</w:t>
            </w:r>
          </w:p>
        </w:tc>
      </w:tr>
      <w:tr w:rsidR="00F1358F" w:rsidTr="00A25BF6">
        <w:trPr>
          <w:trHeight w:val="697"/>
        </w:trPr>
        <w:tc>
          <w:tcPr>
            <w:tcW w:w="479" w:type="dxa"/>
          </w:tcPr>
          <w:p w:rsidR="00F1358F" w:rsidRPr="000A50FA" w:rsidRDefault="00F1358F" w:rsidP="000A50FA">
            <w:pPr>
              <w:pStyle w:val="NoSpacing"/>
              <w:rPr>
                <w:rFonts w:ascii="Times New Roman" w:hAnsi="Times New Roman"/>
              </w:rPr>
            </w:pPr>
            <w:r w:rsidRPr="000A50FA">
              <w:rPr>
                <w:rFonts w:ascii="Times New Roman" w:hAnsi="Times New Roman"/>
              </w:rPr>
              <w:t>14.</w:t>
            </w:r>
          </w:p>
        </w:tc>
        <w:tc>
          <w:tcPr>
            <w:tcW w:w="2360"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Евидентирање и израда базе података о повратницима и расељеним лицима, праћење стања инфраструктуре у повратничким и избјегличким насељима, спровођење цјелокупне процедуре додјеле донација, праћење од</w:t>
            </w:r>
            <w:r w:rsidRPr="000A50FA">
              <w:rPr>
                <w:rFonts w:ascii="Times New Roman" w:hAnsi="Times New Roman"/>
                <w:lang w:val="en-US"/>
              </w:rPr>
              <w:t>o</w:t>
            </w:r>
            <w:r w:rsidRPr="000A50FA">
              <w:rPr>
                <w:rFonts w:ascii="Times New Roman" w:hAnsi="Times New Roman"/>
                <w:lang w:val="sr-Cyrl-CS"/>
              </w:rPr>
              <w:t>брених пројеката, пружање неопходне стручне помоћи грађанима</w:t>
            </w:r>
          </w:p>
        </w:tc>
        <w:tc>
          <w:tcPr>
            <w:tcW w:w="866"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СТЦ 2.</w:t>
            </w:r>
          </w:p>
        </w:tc>
        <w:tc>
          <w:tcPr>
            <w:tcW w:w="1195"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 2.3.1.</w:t>
            </w:r>
          </w:p>
        </w:tc>
        <w:tc>
          <w:tcPr>
            <w:tcW w:w="2111" w:type="dxa"/>
            <w:vAlign w:val="center"/>
          </w:tcPr>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Пријем око 300 странака, урађено 36 дописа, 20 захтјева, 10 налога за плаћање, 18 мишљења, 2 налога за јавну набавку, 39 закључака, 156 електронски обрађених фактура, 5 електронских рачуна, 21 архивиран предмет.</w:t>
            </w:r>
          </w:p>
        </w:tc>
        <w:tc>
          <w:tcPr>
            <w:tcW w:w="1695" w:type="dxa"/>
          </w:tcPr>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p>
          <w:p w:rsidR="00F1358F" w:rsidRPr="000A50FA" w:rsidRDefault="00F1358F" w:rsidP="000A50FA">
            <w:pPr>
              <w:pStyle w:val="NoSpacing"/>
              <w:rPr>
                <w:rFonts w:ascii="Times New Roman" w:hAnsi="Times New Roman"/>
                <w:lang w:val="sr-Cyrl-CS"/>
              </w:rPr>
            </w:pPr>
            <w:r w:rsidRPr="000A50FA">
              <w:rPr>
                <w:rFonts w:ascii="Times New Roman" w:hAnsi="Times New Roman"/>
                <w:lang w:val="sr-Cyrl-CS"/>
              </w:rPr>
              <w:t xml:space="preserve">Укупно издавање Буџета града за 2019. годину на реферату Националних мањина и дијаспоре износи 10.000,00 КМ </w:t>
            </w:r>
          </w:p>
        </w:tc>
        <w:tc>
          <w:tcPr>
            <w:tcW w:w="990" w:type="dxa"/>
            <w:vAlign w:val="center"/>
          </w:tcPr>
          <w:p w:rsidR="00F1358F" w:rsidRPr="000A50FA" w:rsidRDefault="00F1358F" w:rsidP="000A50FA">
            <w:pPr>
              <w:pStyle w:val="NoSpacing"/>
              <w:rPr>
                <w:rFonts w:ascii="Times New Roman" w:hAnsi="Times New Roman"/>
                <w:i/>
              </w:rPr>
            </w:pPr>
            <w:r w:rsidRPr="000A50FA">
              <w:rPr>
                <w:rFonts w:ascii="Times New Roman" w:hAnsi="Times New Roman"/>
                <w:i/>
              </w:rPr>
              <w:t>Континуирано</w:t>
            </w:r>
          </w:p>
        </w:tc>
      </w:tr>
    </w:tbl>
    <w:p w:rsidR="00F1358F" w:rsidRPr="003B752D" w:rsidRDefault="00F1358F" w:rsidP="00613E10">
      <w:pPr>
        <w:jc w:val="left"/>
        <w:rPr>
          <w:bCs/>
          <w:i w:val="0"/>
          <w:szCs w:val="24"/>
        </w:rPr>
      </w:pPr>
    </w:p>
    <w:p w:rsidR="00613E10" w:rsidRPr="003B752D" w:rsidRDefault="00613E10" w:rsidP="00495CF5">
      <w:pPr>
        <w:tabs>
          <w:tab w:val="left" w:pos="0"/>
        </w:tabs>
        <w:rPr>
          <w:bCs/>
          <w:i w:val="0"/>
          <w:szCs w:val="24"/>
        </w:rPr>
      </w:pPr>
    </w:p>
    <w:p w:rsidR="00495CF5" w:rsidRPr="00613E10" w:rsidRDefault="00495CF5" w:rsidP="00613E10">
      <w:pPr>
        <w:ind w:firstLine="708"/>
        <w:rPr>
          <w:b/>
          <w:bCs/>
          <w:i w:val="0"/>
          <w:szCs w:val="24"/>
          <w:lang w:val="sr-Cyrl-CS"/>
        </w:rPr>
      </w:pPr>
      <w:r w:rsidRPr="00613E10">
        <w:rPr>
          <w:b/>
          <w:bCs/>
          <w:i w:val="0"/>
          <w:szCs w:val="24"/>
          <w:lang w:val="sr-Cyrl-CS"/>
        </w:rPr>
        <w:t>Област  управно-правног рјешавања</w:t>
      </w:r>
    </w:p>
    <w:p w:rsidR="00495CF5" w:rsidRPr="006C2D1A" w:rsidRDefault="00495CF5" w:rsidP="00495CF5">
      <w:pPr>
        <w:ind w:firstLine="708"/>
        <w:rPr>
          <w:bCs/>
          <w:i w:val="0"/>
          <w:szCs w:val="24"/>
          <w:lang w:val="sr-Cyrl-CS"/>
        </w:rPr>
      </w:pPr>
    </w:p>
    <w:p w:rsidR="00495CF5" w:rsidRPr="006C2D1A" w:rsidRDefault="00495CF5" w:rsidP="00495CF5">
      <w:pPr>
        <w:rPr>
          <w:bCs/>
          <w:i w:val="0"/>
          <w:szCs w:val="24"/>
          <w:lang w:val="sr-Cyrl-CS"/>
        </w:rPr>
      </w:pPr>
      <w:r w:rsidRPr="006C2D1A">
        <w:rPr>
          <w:bCs/>
          <w:szCs w:val="24"/>
          <w:lang w:val="sr-Cyrl-CS"/>
        </w:rPr>
        <w:tab/>
      </w:r>
      <w:r w:rsidRPr="006C2D1A">
        <w:rPr>
          <w:bCs/>
          <w:i w:val="0"/>
          <w:szCs w:val="24"/>
          <w:lang w:val="sr-Cyrl-CS"/>
        </w:rPr>
        <w:t>У области управно-правног рјешавања у дијелу који се односи на административну процедуру урађено је следеће:</w:t>
      </w:r>
    </w:p>
    <w:p w:rsidR="00495CF5" w:rsidRPr="006C2D1A" w:rsidRDefault="00495CF5" w:rsidP="00495CF5">
      <w:pPr>
        <w:rPr>
          <w:bCs/>
          <w:i w:val="0"/>
          <w:szCs w:val="24"/>
          <w:lang w:val="sr-Cyrl-CS"/>
        </w:rPr>
      </w:pPr>
    </w:p>
    <w:p w:rsidR="00495CF5" w:rsidRPr="006C2D1A" w:rsidRDefault="00495CF5" w:rsidP="00495CF5">
      <w:pPr>
        <w:rPr>
          <w:bCs/>
          <w:i w:val="0"/>
          <w:szCs w:val="24"/>
          <w:lang w:val="sr-Cyrl-CS"/>
        </w:rPr>
      </w:pPr>
      <w:r w:rsidRPr="006C2D1A">
        <w:rPr>
          <w:bCs/>
          <w:i w:val="0"/>
          <w:szCs w:val="24"/>
          <w:lang w:val="sr-Cyrl-CS"/>
        </w:rPr>
        <w:t>1. Утврђено право на регулисање здравствене заштите 70 неосигураних лица  - 54.426,17 КМ</w:t>
      </w:r>
    </w:p>
    <w:p w:rsidR="00495CF5" w:rsidRPr="006C2D1A" w:rsidRDefault="00495CF5" w:rsidP="00495CF5">
      <w:pPr>
        <w:rPr>
          <w:bCs/>
          <w:i w:val="0"/>
          <w:szCs w:val="24"/>
          <w:lang w:val="sr-Cyrl-CS"/>
        </w:rPr>
      </w:pPr>
      <w:r w:rsidRPr="006C2D1A">
        <w:rPr>
          <w:bCs/>
          <w:i w:val="0"/>
          <w:szCs w:val="24"/>
          <w:lang w:val="sr-Cyrl-CS"/>
        </w:rPr>
        <w:t xml:space="preserve">2. Утврђено право на једнократну новчану помоћ за </w:t>
      </w:r>
      <w:r>
        <w:rPr>
          <w:bCs/>
          <w:i w:val="0"/>
          <w:szCs w:val="24"/>
          <w:lang w:val="sr-Cyrl-CS"/>
        </w:rPr>
        <w:t>171</w:t>
      </w:r>
      <w:r w:rsidRPr="006C2D1A">
        <w:rPr>
          <w:bCs/>
          <w:i w:val="0"/>
          <w:szCs w:val="24"/>
          <w:lang w:val="sr-Cyrl-CS"/>
        </w:rPr>
        <w:t>лица – 34.382,90 КМ</w:t>
      </w:r>
    </w:p>
    <w:p w:rsidR="00495CF5" w:rsidRPr="006C2D1A" w:rsidRDefault="00495CF5" w:rsidP="00495CF5">
      <w:pPr>
        <w:rPr>
          <w:bCs/>
          <w:i w:val="0"/>
          <w:szCs w:val="24"/>
          <w:lang w:val="sr-Cyrl-CS"/>
        </w:rPr>
      </w:pPr>
      <w:r w:rsidRPr="006C2D1A">
        <w:rPr>
          <w:bCs/>
          <w:i w:val="0"/>
          <w:szCs w:val="24"/>
          <w:lang w:val="sr-Cyrl-CS"/>
        </w:rPr>
        <w:t>3. Утврђено право на посмртну помоћ на основу 35 захтјева – 20.322,50 КМ</w:t>
      </w:r>
    </w:p>
    <w:p w:rsidR="00495CF5" w:rsidRPr="006C2D1A" w:rsidRDefault="00495CF5" w:rsidP="00495CF5">
      <w:pPr>
        <w:tabs>
          <w:tab w:val="left" w:pos="0"/>
        </w:tabs>
        <w:rPr>
          <w:i w:val="0"/>
          <w:szCs w:val="24"/>
          <w:lang w:val="sr-Cyrl-CS"/>
        </w:rPr>
      </w:pPr>
      <w:r w:rsidRPr="006C2D1A">
        <w:rPr>
          <w:i w:val="0"/>
          <w:szCs w:val="24"/>
          <w:lang w:val="sr-Cyrl-CS"/>
        </w:rPr>
        <w:t xml:space="preserve">4. Утврђено право за додјелу студентских и ученичких стипендија и научно-истраживачких радова за </w:t>
      </w:r>
      <w:r w:rsidRPr="006C2D1A">
        <w:rPr>
          <w:i w:val="0"/>
          <w:szCs w:val="24"/>
        </w:rPr>
        <w:t>1</w:t>
      </w:r>
      <w:r w:rsidRPr="006C2D1A">
        <w:rPr>
          <w:i w:val="0"/>
          <w:szCs w:val="24"/>
          <w:lang w:val="sr-Cyrl-CS"/>
        </w:rPr>
        <w:t>44 корисника корисника – 235</w:t>
      </w:r>
      <w:r w:rsidRPr="006C2D1A">
        <w:rPr>
          <w:i w:val="0"/>
          <w:szCs w:val="24"/>
        </w:rPr>
        <w:t>.</w:t>
      </w:r>
      <w:r w:rsidRPr="006C2D1A">
        <w:rPr>
          <w:i w:val="0"/>
          <w:szCs w:val="24"/>
          <w:lang w:val="sr-Cyrl-CS"/>
        </w:rPr>
        <w:t>000</w:t>
      </w:r>
      <w:r w:rsidRPr="006C2D1A">
        <w:rPr>
          <w:i w:val="0"/>
          <w:szCs w:val="24"/>
        </w:rPr>
        <w:t>,</w:t>
      </w:r>
      <w:r w:rsidRPr="006C2D1A">
        <w:rPr>
          <w:i w:val="0"/>
          <w:szCs w:val="24"/>
          <w:lang w:val="sr-Cyrl-CS"/>
        </w:rPr>
        <w:t>00 КМ</w:t>
      </w:r>
    </w:p>
    <w:p w:rsidR="00495CF5" w:rsidRPr="006C2D1A" w:rsidRDefault="00495CF5" w:rsidP="00495CF5">
      <w:pPr>
        <w:tabs>
          <w:tab w:val="left" w:pos="0"/>
        </w:tabs>
        <w:rPr>
          <w:i w:val="0"/>
          <w:color w:val="FF0000"/>
          <w:szCs w:val="24"/>
          <w:lang w:val="sr-Cyrl-CS"/>
        </w:rPr>
      </w:pPr>
      <w:r w:rsidRPr="006C2D1A">
        <w:rPr>
          <w:i w:val="0"/>
          <w:szCs w:val="24"/>
          <w:lang w:val="sr-Cyrl-CS"/>
        </w:rPr>
        <w:t xml:space="preserve">5. </w:t>
      </w:r>
      <w:r w:rsidRPr="00273E15">
        <w:rPr>
          <w:i w:val="0"/>
          <w:szCs w:val="24"/>
          <w:lang w:val="sr-Cyrl-CS"/>
        </w:rPr>
        <w:t>Издато је 54 рјешење за добијање и продужење пловидбене дозволе – наплаћена такса  - 5</w:t>
      </w:r>
      <w:r w:rsidRPr="00273E15">
        <w:rPr>
          <w:i w:val="0"/>
          <w:szCs w:val="24"/>
        </w:rPr>
        <w:t>.2</w:t>
      </w:r>
      <w:r w:rsidRPr="00273E15">
        <w:rPr>
          <w:i w:val="0"/>
          <w:szCs w:val="24"/>
          <w:lang w:val="sr-Cyrl-CS"/>
        </w:rPr>
        <w:t>5</w:t>
      </w:r>
      <w:r w:rsidRPr="00273E15">
        <w:rPr>
          <w:i w:val="0"/>
          <w:szCs w:val="24"/>
        </w:rPr>
        <w:t>0</w:t>
      </w:r>
      <w:r w:rsidRPr="00273E15">
        <w:rPr>
          <w:i w:val="0"/>
          <w:szCs w:val="24"/>
          <w:lang w:val="sr-Cyrl-CS"/>
        </w:rPr>
        <w:t>,00 КМ.</w:t>
      </w:r>
    </w:p>
    <w:p w:rsidR="00495CF5" w:rsidRPr="006C2D1A" w:rsidRDefault="00495CF5" w:rsidP="00495CF5">
      <w:pPr>
        <w:tabs>
          <w:tab w:val="left" w:pos="0"/>
        </w:tabs>
        <w:rPr>
          <w:i w:val="0"/>
          <w:szCs w:val="24"/>
          <w:lang w:val="sr-Cyrl-CS"/>
        </w:rPr>
      </w:pPr>
      <w:r w:rsidRPr="006C2D1A">
        <w:rPr>
          <w:i w:val="0"/>
          <w:szCs w:val="24"/>
          <w:lang w:val="sr-Cyrl-CS"/>
        </w:rPr>
        <w:t xml:space="preserve">6. Утврђено право на додјелу средстава удружењима грађана по пројектима – </w:t>
      </w:r>
      <w:r w:rsidRPr="006C2D1A">
        <w:rPr>
          <w:i w:val="0"/>
          <w:szCs w:val="24"/>
        </w:rPr>
        <w:t>5</w:t>
      </w:r>
      <w:r w:rsidRPr="006C2D1A">
        <w:rPr>
          <w:i w:val="0"/>
          <w:szCs w:val="24"/>
          <w:lang w:val="sr-Cyrl-CS"/>
        </w:rPr>
        <w:t>1 уговор</w:t>
      </w:r>
    </w:p>
    <w:p w:rsidR="00495CF5" w:rsidRPr="006C2D1A" w:rsidRDefault="00495CF5" w:rsidP="00495CF5">
      <w:pPr>
        <w:tabs>
          <w:tab w:val="left" w:pos="0"/>
        </w:tabs>
        <w:rPr>
          <w:i w:val="0"/>
          <w:szCs w:val="24"/>
          <w:lang w:val="sr-Cyrl-CS"/>
        </w:rPr>
      </w:pPr>
      <w:r w:rsidRPr="006C2D1A">
        <w:rPr>
          <w:i w:val="0"/>
          <w:szCs w:val="24"/>
          <w:lang w:val="sr-Cyrl-CS"/>
        </w:rPr>
        <w:t>7. Утвђен статус удружења  од општег интереса за град Бијељину – 8уговора</w:t>
      </w:r>
    </w:p>
    <w:p w:rsidR="00495CF5" w:rsidRPr="006C2D1A" w:rsidRDefault="00495CF5" w:rsidP="00495CF5">
      <w:pPr>
        <w:tabs>
          <w:tab w:val="left" w:pos="0"/>
        </w:tabs>
        <w:rPr>
          <w:i w:val="0"/>
          <w:szCs w:val="24"/>
          <w:lang w:val="sr-Cyrl-CS"/>
        </w:rPr>
      </w:pPr>
    </w:p>
    <w:p w:rsidR="00495CF5" w:rsidRPr="00613E10" w:rsidRDefault="00495CF5" w:rsidP="00495CF5">
      <w:pPr>
        <w:tabs>
          <w:tab w:val="left" w:pos="0"/>
        </w:tabs>
        <w:rPr>
          <w:b/>
          <w:i w:val="0"/>
          <w:szCs w:val="24"/>
          <w:lang w:val="sr-Cyrl-CS"/>
        </w:rPr>
      </w:pPr>
      <w:r w:rsidRPr="00613E10">
        <w:rPr>
          <w:b/>
          <w:i w:val="0"/>
          <w:szCs w:val="24"/>
          <w:lang w:val="sr-Cyrl-CS"/>
        </w:rPr>
        <w:tab/>
        <w:t>Остале активности</w:t>
      </w:r>
    </w:p>
    <w:p w:rsidR="00495CF5" w:rsidRPr="006C2D1A" w:rsidRDefault="00495CF5" w:rsidP="00495CF5">
      <w:pPr>
        <w:tabs>
          <w:tab w:val="left" w:pos="0"/>
        </w:tabs>
        <w:rPr>
          <w:szCs w:val="24"/>
          <w:lang w:val="sr-Cyrl-CS"/>
        </w:rPr>
      </w:pPr>
    </w:p>
    <w:p w:rsidR="00495CF5" w:rsidRPr="006C2D1A" w:rsidRDefault="00495CF5" w:rsidP="00495CF5">
      <w:pPr>
        <w:ind w:firstLine="708"/>
        <w:rPr>
          <w:i w:val="0"/>
          <w:szCs w:val="24"/>
          <w:lang w:val="sr-Cyrl-CS"/>
        </w:rPr>
      </w:pPr>
      <w:r w:rsidRPr="006C2D1A">
        <w:rPr>
          <w:i w:val="0"/>
          <w:szCs w:val="24"/>
          <w:lang w:val="sr-Cyrl-CS"/>
        </w:rPr>
        <w:t>У току  2019. године у оквиру дјелатностиОдјељења за друштвене дјелатности примљено је око 1</w:t>
      </w:r>
      <w:r w:rsidRPr="006C2D1A">
        <w:rPr>
          <w:i w:val="0"/>
          <w:szCs w:val="24"/>
        </w:rPr>
        <w:t>0</w:t>
      </w:r>
      <w:r w:rsidRPr="006C2D1A">
        <w:rPr>
          <w:i w:val="0"/>
          <w:szCs w:val="24"/>
          <w:lang w:val="sr-Cyrl-CS"/>
        </w:rPr>
        <w:t xml:space="preserve"> 000 странака. Службеници Одјељења су учествовали у организацији културних, спортских и других манифестација: Светосавска академија,Мајске музичке свечаности, Пантелински дани, Вишњићеви дани, Љетне вечери у Јањи, Бајрамска академија, Избор спортисте године, школска спортска тамичења,Фестивал за дјецу и младе, Такмичења у познавању националних мањина, „Конференција беба 2019“, радили су на реализацији пројеката:</w:t>
      </w:r>
      <w:r w:rsidRPr="006C2D1A">
        <w:rPr>
          <w:i w:val="0"/>
          <w:szCs w:val="24"/>
        </w:rPr>
        <w:t xml:space="preserve"> RELOAD програм,</w:t>
      </w:r>
      <w:r w:rsidRPr="006C2D1A">
        <w:rPr>
          <w:i w:val="0"/>
          <w:szCs w:val="24"/>
          <w:lang w:val="sr-Cyrl-CS"/>
        </w:rPr>
        <w:t xml:space="preserve"> стамбено збрињавање Рома- „Стамбено збрињавање Рома 2016-2017 у Граду Бијељина“, „Систем социјалног становања (СХС)-Развој интегрираног модела у теорији и пракси“, „Подршка трајним рјешењима ревидиране стратегије за проведбу Анекса 7 Дејтонског мировног споразума“ и пројекат опоравка од поплава. Пројекте су финансирали, уз учешће локалне заједнице, </w:t>
      </w:r>
      <w:r w:rsidRPr="006C2D1A">
        <w:rPr>
          <w:i w:val="0"/>
          <w:szCs w:val="24"/>
          <w:lang w:val="en-US"/>
        </w:rPr>
        <w:t>UNHCR, HILFSERK</w:t>
      </w:r>
      <w:r w:rsidRPr="006C2D1A">
        <w:rPr>
          <w:i w:val="0"/>
          <w:szCs w:val="24"/>
          <w:lang w:val="sr-Cyrl-CS"/>
        </w:rPr>
        <w:t xml:space="preserve">, </w:t>
      </w:r>
      <w:r w:rsidRPr="006C2D1A">
        <w:rPr>
          <w:i w:val="0"/>
          <w:szCs w:val="24"/>
          <w:lang w:val="en-US"/>
        </w:rPr>
        <w:t>UNDP</w:t>
      </w:r>
      <w:r w:rsidRPr="006C2D1A">
        <w:rPr>
          <w:i w:val="0"/>
          <w:szCs w:val="24"/>
          <w:lang w:val="sr-Cyrl-CS"/>
        </w:rPr>
        <w:t xml:space="preserve"> кроз фондове Европске уније.Поред наведеног, службеници су </w:t>
      </w:r>
      <w:r w:rsidRPr="006C2D1A">
        <w:rPr>
          <w:i w:val="0"/>
          <w:szCs w:val="24"/>
          <w:lang w:val="sr-Cyrl-CS"/>
        </w:rPr>
        <w:lastRenderedPageBreak/>
        <w:t>континуирано пратили прописе у области које покрива Одјељење за друштвене дјелатности и електронски обрађивали предмете из свог дјелокруга рада.</w:t>
      </w:r>
    </w:p>
    <w:p w:rsidR="00495CF5" w:rsidRPr="006C2D1A" w:rsidRDefault="00495CF5" w:rsidP="00495CF5">
      <w:pPr>
        <w:ind w:firstLine="708"/>
        <w:rPr>
          <w:i w:val="0"/>
          <w:szCs w:val="24"/>
          <w:lang w:val="sr-Cyrl-CS"/>
        </w:rPr>
      </w:pPr>
    </w:p>
    <w:p w:rsidR="00495CF5" w:rsidRPr="00613E10" w:rsidRDefault="00495CF5" w:rsidP="00495CF5">
      <w:pPr>
        <w:ind w:firstLine="708"/>
        <w:rPr>
          <w:b/>
          <w:i w:val="0"/>
          <w:szCs w:val="24"/>
          <w:lang w:val="sr-Cyrl-CS"/>
        </w:rPr>
      </w:pPr>
      <w:r w:rsidRPr="00613E10">
        <w:rPr>
          <w:b/>
          <w:i w:val="0"/>
          <w:szCs w:val="24"/>
          <w:lang w:val="sr-Cyrl-CS"/>
        </w:rPr>
        <w:t>Ресурси Одјељења</w:t>
      </w:r>
    </w:p>
    <w:p w:rsidR="00495CF5" w:rsidRPr="006C2D1A" w:rsidRDefault="00495CF5" w:rsidP="00495CF5">
      <w:pPr>
        <w:ind w:firstLine="708"/>
        <w:rPr>
          <w:b/>
          <w:bCs/>
          <w:szCs w:val="24"/>
          <w:lang w:val="bs-Cyrl-BA"/>
        </w:rPr>
      </w:pPr>
    </w:p>
    <w:p w:rsidR="00495CF5" w:rsidRPr="006C2D1A" w:rsidRDefault="00495CF5" w:rsidP="00495CF5">
      <w:pPr>
        <w:ind w:firstLine="708"/>
        <w:rPr>
          <w:i w:val="0"/>
          <w:szCs w:val="24"/>
          <w:lang w:val="sr-Cyrl-CS"/>
        </w:rPr>
      </w:pPr>
      <w:r w:rsidRPr="006C2D1A">
        <w:rPr>
          <w:i w:val="0"/>
          <w:szCs w:val="24"/>
          <w:lang w:val="sr-Cyrl-CS"/>
        </w:rPr>
        <w:t xml:space="preserve">У оквиру Одјељења за друштвене дјелатности  ангажован је </w:t>
      </w:r>
      <w:r w:rsidRPr="006C2D1A">
        <w:rPr>
          <w:i w:val="0"/>
          <w:szCs w:val="24"/>
        </w:rPr>
        <w:t>21</w:t>
      </w:r>
      <w:r w:rsidRPr="006C2D1A">
        <w:rPr>
          <w:i w:val="0"/>
          <w:szCs w:val="24"/>
          <w:lang w:val="sr-Cyrl-CS"/>
        </w:rPr>
        <w:t xml:space="preserve"> службеник, </w:t>
      </w:r>
      <w:r w:rsidRPr="006C2D1A">
        <w:rPr>
          <w:i w:val="0"/>
          <w:szCs w:val="24"/>
        </w:rPr>
        <w:t>од чега 15 стално запослених и 6 службеника на одређено вријеме</w:t>
      </w:r>
      <w:r w:rsidRPr="006C2D1A">
        <w:rPr>
          <w:i w:val="0"/>
          <w:szCs w:val="24"/>
          <w:lang w:val="bs-Cyrl-BA"/>
        </w:rPr>
        <w:t>. Службеници на одређено вријеме раде по основу привремено повећаног обима посла, распоређених  Рјешењем Градоначелника, а најдуже до 6 мјесеци.</w:t>
      </w:r>
      <w:r w:rsidRPr="006C2D1A">
        <w:rPr>
          <w:i w:val="0"/>
          <w:szCs w:val="24"/>
          <w:lang w:val="sr-Cyrl-CS"/>
        </w:rPr>
        <w:t>За оволики број службеника 1</w:t>
      </w:r>
      <w:r w:rsidRPr="006C2D1A">
        <w:rPr>
          <w:i w:val="0"/>
          <w:szCs w:val="24"/>
        </w:rPr>
        <w:t>1</w:t>
      </w:r>
      <w:r w:rsidRPr="006C2D1A">
        <w:rPr>
          <w:i w:val="0"/>
          <w:szCs w:val="24"/>
          <w:lang w:val="sr-Cyrl-CS"/>
        </w:rPr>
        <w:t xml:space="preserve"> канцеларија није довољан простор да би били оптимални услови за рад (у току године се прими велики број грађана-странака). Већина службеника има опрему за рад (рачунар, штампач, телефон), али је опрема стара.Одјељење располаже једним возилом.</w:t>
      </w:r>
    </w:p>
    <w:p w:rsidR="00495CF5" w:rsidRPr="006C2D1A" w:rsidRDefault="00495CF5" w:rsidP="0079118F">
      <w:pPr>
        <w:rPr>
          <w:i w:val="0"/>
          <w:szCs w:val="24"/>
          <w:lang w:val="sr-Cyrl-CS"/>
        </w:rPr>
      </w:pPr>
    </w:p>
    <w:p w:rsidR="00495CF5" w:rsidRPr="006C2D1A" w:rsidRDefault="00613E10" w:rsidP="00495CF5">
      <w:pPr>
        <w:ind w:firstLine="708"/>
        <w:rPr>
          <w:b/>
          <w:szCs w:val="24"/>
          <w:lang w:val="sr-Cyrl-CS"/>
        </w:rPr>
      </w:pPr>
      <w:r>
        <w:rPr>
          <w:b/>
          <w:szCs w:val="24"/>
        </w:rPr>
        <w:t>7.4</w:t>
      </w:r>
      <w:r w:rsidR="00495CF5">
        <w:rPr>
          <w:b/>
          <w:szCs w:val="24"/>
        </w:rPr>
        <w:t xml:space="preserve">. </w:t>
      </w:r>
      <w:r w:rsidR="00495CF5" w:rsidRPr="006C2D1A">
        <w:rPr>
          <w:b/>
          <w:szCs w:val="24"/>
          <w:lang w:val="sr-Cyrl-CS"/>
        </w:rPr>
        <w:t>Образложење неизвршених послова из Плана рада, Стратегије развоја и других програмских докумената</w:t>
      </w:r>
    </w:p>
    <w:p w:rsidR="00495CF5" w:rsidRPr="006C2D1A" w:rsidRDefault="00495CF5" w:rsidP="00495CF5">
      <w:pPr>
        <w:ind w:firstLine="708"/>
        <w:rPr>
          <w:b/>
          <w:szCs w:val="24"/>
          <w:lang w:val="sr-Cyrl-CS"/>
        </w:rPr>
      </w:pPr>
    </w:p>
    <w:p w:rsidR="00495CF5" w:rsidRPr="006C2D1A" w:rsidRDefault="00495CF5" w:rsidP="00495CF5">
      <w:pPr>
        <w:ind w:firstLine="708"/>
        <w:rPr>
          <w:i w:val="0"/>
          <w:szCs w:val="24"/>
          <w:lang w:val="sr-Cyrl-CS"/>
        </w:rPr>
      </w:pPr>
      <w:r w:rsidRPr="006C2D1A">
        <w:rPr>
          <w:i w:val="0"/>
          <w:szCs w:val="24"/>
          <w:lang w:val="sr-Cyrl-CS"/>
        </w:rPr>
        <w:t xml:space="preserve">Послови и активности који су предвиђени Планом рада Одјељења и другим програмским документима за 2019. годину, реализовани су готово у потпуности. </w:t>
      </w:r>
    </w:p>
    <w:p w:rsidR="00495CF5" w:rsidRDefault="00495CF5" w:rsidP="00495CF5">
      <w:pPr>
        <w:ind w:firstLine="708"/>
        <w:rPr>
          <w:i w:val="0"/>
          <w:szCs w:val="24"/>
          <w:lang w:val="sr-Cyrl-CS"/>
        </w:rPr>
      </w:pPr>
      <w:r w:rsidRPr="006C2D1A">
        <w:rPr>
          <w:i w:val="0"/>
          <w:szCs w:val="24"/>
          <w:lang w:val="sr-Cyrl-CS"/>
        </w:rPr>
        <w:t xml:space="preserve">У оквиру Плана јавних набавки нису реализоване јавне  набавке: </w:t>
      </w:r>
    </w:p>
    <w:p w:rsidR="00495CF5" w:rsidRPr="006C2D1A" w:rsidRDefault="00495CF5" w:rsidP="00495CF5">
      <w:pPr>
        <w:ind w:firstLine="708"/>
        <w:rPr>
          <w:i w:val="0"/>
          <w:szCs w:val="24"/>
          <w:lang w:val="sr-Cyrl-CS"/>
        </w:rPr>
      </w:pPr>
    </w:p>
    <w:p w:rsidR="00495CF5" w:rsidRPr="006C2D1A" w:rsidRDefault="00495CF5" w:rsidP="00495CF5">
      <w:pPr>
        <w:ind w:firstLine="708"/>
        <w:rPr>
          <w:i w:val="0"/>
          <w:szCs w:val="24"/>
          <w:lang w:val="sr-Cyrl-CS"/>
        </w:rPr>
      </w:pPr>
    </w:p>
    <w:p w:rsidR="00495CF5" w:rsidRPr="00BC5003" w:rsidRDefault="00495CF5" w:rsidP="00495CF5">
      <w:pPr>
        <w:rPr>
          <w:i w:val="0"/>
          <w:szCs w:val="24"/>
          <w:lang w:val="sr-Cyrl-CS"/>
        </w:rPr>
      </w:pPr>
      <w:r w:rsidRPr="006C2D1A">
        <w:rPr>
          <w:i w:val="0"/>
          <w:szCs w:val="24"/>
        </w:rPr>
        <w:t>1.</w:t>
      </w:r>
      <w:r w:rsidR="003318BC">
        <w:rPr>
          <w:i w:val="0"/>
          <w:szCs w:val="24"/>
        </w:rPr>
        <w:t xml:space="preserve"> </w:t>
      </w:r>
      <w:r w:rsidRPr="006C2D1A">
        <w:rPr>
          <w:i w:val="0"/>
          <w:szCs w:val="24"/>
        </w:rPr>
        <w:t xml:space="preserve">Јавна набавка </w:t>
      </w:r>
      <w:r>
        <w:rPr>
          <w:b/>
          <w:i w:val="0"/>
          <w:szCs w:val="24"/>
        </w:rPr>
        <w:t>ДД-</w:t>
      </w:r>
      <w:r>
        <w:rPr>
          <w:b/>
          <w:i w:val="0"/>
          <w:szCs w:val="24"/>
          <w:lang w:val="sr-Cyrl-CS"/>
        </w:rPr>
        <w:t>11</w:t>
      </w:r>
      <w:r>
        <w:rPr>
          <w:b/>
          <w:i w:val="0"/>
          <w:szCs w:val="24"/>
        </w:rPr>
        <w:t>/1</w:t>
      </w:r>
      <w:r>
        <w:rPr>
          <w:b/>
          <w:i w:val="0"/>
          <w:szCs w:val="24"/>
          <w:lang w:val="sr-Cyrl-CS"/>
        </w:rPr>
        <w:t xml:space="preserve">9 </w:t>
      </w:r>
      <w:r w:rsidRPr="00BC5003">
        <w:rPr>
          <w:b/>
          <w:i w:val="0"/>
          <w:szCs w:val="24"/>
          <w:lang w:val="sr-Cyrl-CS"/>
        </w:rPr>
        <w:t>Санација домова културе у сеоским мјесним заједницама</w:t>
      </w:r>
    </w:p>
    <w:p w:rsidR="00495CF5" w:rsidRPr="00CB6632" w:rsidRDefault="00495CF5" w:rsidP="00495CF5">
      <w:pPr>
        <w:pStyle w:val="NoSpacing"/>
        <w:rPr>
          <w:rFonts w:ascii="Times New Roman" w:hAnsi="Times New Roman"/>
          <w:sz w:val="24"/>
          <w:szCs w:val="24"/>
          <w:lang w:val="sr-Latn-BA"/>
        </w:rPr>
      </w:pPr>
      <w:r w:rsidRPr="007334C9">
        <w:rPr>
          <w:rFonts w:ascii="Times New Roman" w:hAnsi="Times New Roman"/>
          <w:sz w:val="24"/>
          <w:szCs w:val="24"/>
          <w:lang w:val="sr-Cyrl-CS"/>
        </w:rPr>
        <w:t>Савјетимјесних заједнице  нису испунили своје  обавезе везане за припрему и почетак санације објекта домова културе, те се одустало од планиране јавне набавке.</w:t>
      </w:r>
    </w:p>
    <w:p w:rsidR="00495CF5" w:rsidRPr="006C2D1A" w:rsidRDefault="00495CF5" w:rsidP="00495CF5">
      <w:pPr>
        <w:tabs>
          <w:tab w:val="left" w:pos="284"/>
        </w:tabs>
        <w:rPr>
          <w:i w:val="0"/>
          <w:szCs w:val="24"/>
          <w:lang w:val="sr-Cyrl-CS"/>
        </w:rPr>
      </w:pPr>
      <w:r>
        <w:rPr>
          <w:i w:val="0"/>
          <w:szCs w:val="24"/>
          <w:lang w:val="sr-Cyrl-CS"/>
        </w:rPr>
        <w:t>2</w:t>
      </w:r>
      <w:r w:rsidRPr="006C2D1A">
        <w:rPr>
          <w:i w:val="0"/>
          <w:szCs w:val="24"/>
        </w:rPr>
        <w:t>.</w:t>
      </w:r>
      <w:r w:rsidR="003318BC">
        <w:rPr>
          <w:i w:val="0"/>
          <w:szCs w:val="24"/>
        </w:rPr>
        <w:t xml:space="preserve"> </w:t>
      </w:r>
      <w:r w:rsidRPr="006C2D1A">
        <w:rPr>
          <w:i w:val="0"/>
          <w:szCs w:val="24"/>
        </w:rPr>
        <w:t xml:space="preserve">Јавна набавка </w:t>
      </w:r>
      <w:r>
        <w:rPr>
          <w:b/>
          <w:i w:val="0"/>
          <w:szCs w:val="24"/>
        </w:rPr>
        <w:t>ДД-1</w:t>
      </w:r>
      <w:r>
        <w:rPr>
          <w:b/>
          <w:i w:val="0"/>
          <w:szCs w:val="24"/>
          <w:lang w:val="sr-Cyrl-CS"/>
        </w:rPr>
        <w:t>6</w:t>
      </w:r>
      <w:r>
        <w:rPr>
          <w:b/>
          <w:i w:val="0"/>
          <w:szCs w:val="24"/>
        </w:rPr>
        <w:t>/1</w:t>
      </w:r>
      <w:r>
        <w:rPr>
          <w:b/>
          <w:i w:val="0"/>
          <w:szCs w:val="24"/>
          <w:lang w:val="sr-Cyrl-CS"/>
        </w:rPr>
        <w:t>9</w:t>
      </w:r>
      <w:r w:rsidRPr="006C2D1A">
        <w:rPr>
          <w:b/>
          <w:i w:val="0"/>
          <w:szCs w:val="24"/>
        </w:rPr>
        <w:t xml:space="preserve"> Изградња Центра за социјални рад са Дневним центром за дјецу са посебним потребама – </w:t>
      </w:r>
      <w:r>
        <w:rPr>
          <w:b/>
          <w:i w:val="0"/>
          <w:szCs w:val="24"/>
          <w:lang w:val="sr-Cyrl-CS"/>
        </w:rPr>
        <w:t>завршни радови.</w:t>
      </w:r>
    </w:p>
    <w:p w:rsidR="00495CF5" w:rsidRPr="00BC5003" w:rsidRDefault="00495CF5" w:rsidP="00495CF5">
      <w:pPr>
        <w:pStyle w:val="NoSpacing"/>
        <w:rPr>
          <w:rFonts w:ascii="Times New Roman" w:hAnsi="Times New Roman"/>
          <w:sz w:val="24"/>
          <w:szCs w:val="24"/>
          <w:lang w:val="sr-Cyrl-CS"/>
        </w:rPr>
      </w:pPr>
      <w:r w:rsidRPr="006C2D1A">
        <w:rPr>
          <w:rFonts w:ascii="Times New Roman" w:hAnsi="Times New Roman"/>
          <w:sz w:val="24"/>
          <w:szCs w:val="24"/>
        </w:rPr>
        <w:t xml:space="preserve">Одлуком о </w:t>
      </w:r>
      <w:r w:rsidRPr="006C2D1A">
        <w:rPr>
          <w:rFonts w:ascii="Times New Roman" w:hAnsi="Times New Roman"/>
          <w:sz w:val="24"/>
          <w:szCs w:val="24"/>
        </w:rPr>
        <w:tab/>
        <w:t>измјени одлуке о буџету Града Би</w:t>
      </w:r>
      <w:r>
        <w:rPr>
          <w:rFonts w:ascii="Times New Roman" w:hAnsi="Times New Roman"/>
          <w:sz w:val="24"/>
          <w:szCs w:val="24"/>
        </w:rPr>
        <w:t>јељина – Ребаланс буџета за 201</w:t>
      </w:r>
      <w:r>
        <w:rPr>
          <w:rFonts w:ascii="Times New Roman" w:hAnsi="Times New Roman"/>
          <w:sz w:val="24"/>
          <w:szCs w:val="24"/>
          <w:lang w:val="sr-Cyrl-CS"/>
        </w:rPr>
        <w:t>9</w:t>
      </w:r>
      <w:r w:rsidRPr="006C2D1A">
        <w:rPr>
          <w:rFonts w:ascii="Times New Roman" w:hAnsi="Times New Roman"/>
          <w:sz w:val="24"/>
          <w:szCs w:val="24"/>
        </w:rPr>
        <w:t>. годину („Службени гл</w:t>
      </w:r>
      <w:r>
        <w:rPr>
          <w:rFonts w:ascii="Times New Roman" w:hAnsi="Times New Roman"/>
          <w:sz w:val="24"/>
          <w:szCs w:val="24"/>
        </w:rPr>
        <w:t xml:space="preserve">асник Града Бијељина“ број </w:t>
      </w:r>
      <w:r>
        <w:rPr>
          <w:rFonts w:ascii="Times New Roman" w:hAnsi="Times New Roman"/>
          <w:sz w:val="24"/>
          <w:szCs w:val="24"/>
          <w:lang w:val="sr-Cyrl-CS"/>
        </w:rPr>
        <w:t>13</w:t>
      </w:r>
      <w:r>
        <w:rPr>
          <w:rFonts w:ascii="Times New Roman" w:hAnsi="Times New Roman"/>
          <w:sz w:val="24"/>
          <w:szCs w:val="24"/>
        </w:rPr>
        <w:t>/1</w:t>
      </w:r>
      <w:r>
        <w:rPr>
          <w:rFonts w:ascii="Times New Roman" w:hAnsi="Times New Roman"/>
          <w:sz w:val="24"/>
          <w:szCs w:val="24"/>
          <w:lang w:val="sr-Cyrl-CS"/>
        </w:rPr>
        <w:t>9</w:t>
      </w:r>
      <w:r w:rsidRPr="006C2D1A">
        <w:rPr>
          <w:rFonts w:ascii="Times New Roman" w:hAnsi="Times New Roman"/>
          <w:sz w:val="24"/>
          <w:szCs w:val="24"/>
        </w:rPr>
        <w:t xml:space="preserve">) на буџетској позицији „Набавка грађевинских обејаката – Центар за социјални рад“ економски код 511100, обезбјеђена су средства за реализацију наведене јавне набавке. </w:t>
      </w:r>
      <w:r>
        <w:rPr>
          <w:rFonts w:ascii="Times New Roman" w:hAnsi="Times New Roman"/>
          <w:sz w:val="24"/>
          <w:szCs w:val="24"/>
        </w:rPr>
        <w:t>Како је Град Бијељина током 201</w:t>
      </w:r>
      <w:r>
        <w:rPr>
          <w:rFonts w:ascii="Times New Roman" w:hAnsi="Times New Roman"/>
          <w:sz w:val="24"/>
          <w:szCs w:val="24"/>
          <w:lang w:val="sr-Cyrl-CS"/>
        </w:rPr>
        <w:t>9</w:t>
      </w:r>
      <w:r w:rsidRPr="006C2D1A">
        <w:rPr>
          <w:rFonts w:ascii="Times New Roman" w:hAnsi="Times New Roman"/>
          <w:sz w:val="24"/>
          <w:szCs w:val="24"/>
        </w:rPr>
        <w:t>. године обезбједио кредитна средства прекоМинстарства пољопривреде, шумарства и водопривреде Републике Српске, тако је планиран завршетак цјелокупне зграде Центар за социјални рад са вањским уређењем. Због свега горе наведено</w:t>
      </w:r>
      <w:r>
        <w:rPr>
          <w:rFonts w:ascii="Times New Roman" w:hAnsi="Times New Roman"/>
          <w:sz w:val="24"/>
          <w:szCs w:val="24"/>
        </w:rPr>
        <w:t>г јавна набавка под шифром ДД-1</w:t>
      </w:r>
      <w:r>
        <w:rPr>
          <w:rFonts w:ascii="Times New Roman" w:hAnsi="Times New Roman"/>
          <w:sz w:val="24"/>
          <w:szCs w:val="24"/>
          <w:lang w:val="sr-Cyrl-CS"/>
        </w:rPr>
        <w:t>6</w:t>
      </w:r>
      <w:r>
        <w:rPr>
          <w:rFonts w:ascii="Times New Roman" w:hAnsi="Times New Roman"/>
          <w:sz w:val="24"/>
          <w:szCs w:val="24"/>
        </w:rPr>
        <w:t>/1</w:t>
      </w:r>
      <w:r>
        <w:rPr>
          <w:rFonts w:ascii="Times New Roman" w:hAnsi="Times New Roman"/>
          <w:sz w:val="24"/>
          <w:szCs w:val="24"/>
          <w:lang w:val="sr-Cyrl-CS"/>
        </w:rPr>
        <w:t>9</w:t>
      </w:r>
      <w:r w:rsidRPr="006C2D1A">
        <w:rPr>
          <w:rFonts w:ascii="Times New Roman" w:hAnsi="Times New Roman"/>
          <w:sz w:val="24"/>
          <w:szCs w:val="24"/>
        </w:rPr>
        <w:t xml:space="preserve"> није спроведена те су сред</w:t>
      </w:r>
      <w:r>
        <w:rPr>
          <w:rFonts w:ascii="Times New Roman" w:hAnsi="Times New Roman"/>
          <w:sz w:val="24"/>
          <w:szCs w:val="24"/>
          <w:lang w:val="sr-Cyrl-CS"/>
        </w:rPr>
        <w:t>с</w:t>
      </w:r>
      <w:r w:rsidRPr="006C2D1A">
        <w:rPr>
          <w:rFonts w:ascii="Times New Roman" w:hAnsi="Times New Roman"/>
          <w:sz w:val="24"/>
          <w:szCs w:val="24"/>
        </w:rPr>
        <w:t>тва преусмјерена за завршетак другог планираног пројекта.</w:t>
      </w:r>
    </w:p>
    <w:p w:rsidR="00495CF5" w:rsidRDefault="00495CF5" w:rsidP="00495CF5">
      <w:pPr>
        <w:pStyle w:val="NoSpacing"/>
        <w:rPr>
          <w:rFonts w:ascii="Times New Roman" w:hAnsi="Times New Roman"/>
          <w:b/>
          <w:sz w:val="24"/>
          <w:szCs w:val="24"/>
          <w:lang w:val="sr-Cyrl-CS"/>
        </w:rPr>
      </w:pPr>
      <w:r>
        <w:rPr>
          <w:rFonts w:ascii="Times New Roman" w:hAnsi="Times New Roman"/>
          <w:sz w:val="24"/>
          <w:szCs w:val="24"/>
          <w:lang w:val="sr-Cyrl-CS"/>
        </w:rPr>
        <w:t xml:space="preserve">3. Јавна набавка </w:t>
      </w:r>
      <w:r w:rsidRPr="00BD5FEB">
        <w:rPr>
          <w:rFonts w:ascii="Times New Roman" w:hAnsi="Times New Roman"/>
          <w:b/>
          <w:sz w:val="24"/>
          <w:szCs w:val="24"/>
          <w:lang w:val="sr-Cyrl-CS"/>
        </w:rPr>
        <w:t>ДД-25/19 Израда детањног енергетског прегледа за новоизграђени вишепородични стамбени објекат кроз под – пројекат ЦЕБ2 у Амајлијама на парцели к.ч. бр. 2144/19</w:t>
      </w:r>
    </w:p>
    <w:p w:rsidR="00495CF5" w:rsidRDefault="00495CF5" w:rsidP="00495CF5">
      <w:pPr>
        <w:pStyle w:val="NoSpacing"/>
        <w:rPr>
          <w:rFonts w:ascii="Times New Roman" w:hAnsi="Times New Roman"/>
          <w:sz w:val="24"/>
          <w:szCs w:val="24"/>
          <w:lang w:val="sr-Cyrl-CS"/>
        </w:rPr>
      </w:pPr>
      <w:r>
        <w:rPr>
          <w:rFonts w:ascii="Times New Roman" w:hAnsi="Times New Roman"/>
          <w:sz w:val="24"/>
          <w:szCs w:val="24"/>
          <w:lang w:val="sr-Cyrl-CS"/>
        </w:rPr>
        <w:t>Извођач радова преузео израду Енергетског цетртификата, због бржег добијања наведеног документа.</w:t>
      </w:r>
    </w:p>
    <w:p w:rsidR="00495CF5" w:rsidRDefault="00495CF5" w:rsidP="00495CF5">
      <w:pPr>
        <w:pStyle w:val="NoSpacing"/>
        <w:rPr>
          <w:rFonts w:ascii="Times New Roman" w:hAnsi="Times New Roman"/>
          <w:b/>
          <w:sz w:val="24"/>
          <w:szCs w:val="24"/>
          <w:lang w:val="sr-Cyrl-CS"/>
        </w:rPr>
      </w:pPr>
      <w:r>
        <w:rPr>
          <w:rFonts w:ascii="Times New Roman" w:hAnsi="Times New Roman"/>
          <w:sz w:val="24"/>
          <w:szCs w:val="24"/>
          <w:lang w:val="sr-Cyrl-CS"/>
        </w:rPr>
        <w:t xml:space="preserve">4. Јавна набавка </w:t>
      </w:r>
      <w:r w:rsidRPr="00BD5FEB">
        <w:rPr>
          <w:rFonts w:ascii="Times New Roman" w:hAnsi="Times New Roman"/>
          <w:b/>
          <w:sz w:val="24"/>
          <w:szCs w:val="24"/>
          <w:lang w:val="sr-Cyrl-CS"/>
        </w:rPr>
        <w:t>ДД-2</w:t>
      </w:r>
      <w:r>
        <w:rPr>
          <w:rFonts w:ascii="Times New Roman" w:hAnsi="Times New Roman"/>
          <w:b/>
          <w:sz w:val="24"/>
          <w:szCs w:val="24"/>
          <w:lang w:val="sr-Cyrl-CS"/>
        </w:rPr>
        <w:t>6</w:t>
      </w:r>
      <w:r w:rsidRPr="00BD5FEB">
        <w:rPr>
          <w:rFonts w:ascii="Times New Roman" w:hAnsi="Times New Roman"/>
          <w:b/>
          <w:sz w:val="24"/>
          <w:szCs w:val="24"/>
          <w:lang w:val="sr-Cyrl-CS"/>
        </w:rPr>
        <w:t xml:space="preserve">/19 Израда детањног енергетског прегледа за новоизграђени вишепородични стамбени објекат кроз под – пројекат </w:t>
      </w:r>
      <w:r>
        <w:rPr>
          <w:rFonts w:ascii="Times New Roman" w:hAnsi="Times New Roman"/>
          <w:b/>
          <w:sz w:val="24"/>
          <w:szCs w:val="24"/>
          <w:lang w:val="sr-Cyrl-CS"/>
        </w:rPr>
        <w:t>БиХ3</w:t>
      </w:r>
      <w:r w:rsidRPr="00BD5FEB">
        <w:rPr>
          <w:rFonts w:ascii="Times New Roman" w:hAnsi="Times New Roman"/>
          <w:b/>
          <w:sz w:val="24"/>
          <w:szCs w:val="24"/>
          <w:lang w:val="sr-Cyrl-CS"/>
        </w:rPr>
        <w:t xml:space="preserve"> у Амајлијама на парцели к.ч. бр. 2144/</w:t>
      </w:r>
      <w:r>
        <w:rPr>
          <w:rFonts w:ascii="Times New Roman" w:hAnsi="Times New Roman"/>
          <w:b/>
          <w:sz w:val="24"/>
          <w:szCs w:val="24"/>
          <w:lang w:val="sr-Cyrl-CS"/>
        </w:rPr>
        <w:t>2 и 2144/47</w:t>
      </w:r>
    </w:p>
    <w:p w:rsidR="00495CF5" w:rsidRPr="000D6E8B" w:rsidRDefault="00495CF5" w:rsidP="00495CF5">
      <w:pPr>
        <w:pStyle w:val="NoSpacing"/>
        <w:rPr>
          <w:rFonts w:ascii="Times New Roman" w:hAnsi="Times New Roman"/>
          <w:sz w:val="24"/>
          <w:szCs w:val="24"/>
        </w:rPr>
      </w:pPr>
      <w:r>
        <w:rPr>
          <w:rFonts w:ascii="Times New Roman" w:hAnsi="Times New Roman"/>
          <w:sz w:val="24"/>
          <w:szCs w:val="24"/>
          <w:lang w:val="sr-Cyrl-CS"/>
        </w:rPr>
        <w:t>Извођач радова преузео израду Енергетског цетртификата, због бржег добијања наведеног документа.</w:t>
      </w:r>
    </w:p>
    <w:p w:rsidR="00495CF5" w:rsidRPr="006C2D1A" w:rsidRDefault="00495CF5" w:rsidP="00495CF5">
      <w:pPr>
        <w:pStyle w:val="NoSpacing"/>
        <w:rPr>
          <w:rFonts w:ascii="Times New Roman" w:hAnsi="Times New Roman"/>
          <w:sz w:val="24"/>
          <w:szCs w:val="24"/>
          <w:lang w:val="sr-Cyrl-CS"/>
        </w:rPr>
      </w:pPr>
    </w:p>
    <w:p w:rsidR="00495CF5" w:rsidRPr="006C2D1A" w:rsidRDefault="00613E10" w:rsidP="00495CF5">
      <w:pPr>
        <w:ind w:firstLine="708"/>
        <w:rPr>
          <w:b/>
          <w:szCs w:val="24"/>
          <w:lang w:val="sr-Cyrl-CS"/>
        </w:rPr>
      </w:pPr>
      <w:r>
        <w:rPr>
          <w:b/>
          <w:szCs w:val="24"/>
        </w:rPr>
        <w:t>7.5</w:t>
      </w:r>
      <w:r w:rsidR="00495CF5">
        <w:rPr>
          <w:b/>
          <w:szCs w:val="24"/>
        </w:rPr>
        <w:t xml:space="preserve">. </w:t>
      </w:r>
      <w:r w:rsidR="00495CF5" w:rsidRPr="006C2D1A">
        <w:rPr>
          <w:b/>
          <w:szCs w:val="24"/>
          <w:lang w:val="sr-Cyrl-CS"/>
        </w:rPr>
        <w:t>Закључци и препоруке</w:t>
      </w:r>
    </w:p>
    <w:p w:rsidR="00495CF5" w:rsidRPr="006C2D1A" w:rsidRDefault="00495CF5" w:rsidP="00495CF5">
      <w:pPr>
        <w:ind w:firstLine="708"/>
        <w:rPr>
          <w:b/>
          <w:szCs w:val="24"/>
          <w:lang w:val="sr-Cyrl-CS"/>
        </w:rPr>
      </w:pPr>
    </w:p>
    <w:p w:rsidR="00495CF5" w:rsidRPr="006C2D1A" w:rsidRDefault="00495CF5" w:rsidP="00495CF5">
      <w:pPr>
        <w:pStyle w:val="BodyText"/>
        <w:ind w:firstLine="720"/>
      </w:pPr>
      <w:r w:rsidRPr="006C2D1A">
        <w:t xml:space="preserve">Одјељење за друштвене дјелатности је успјешно реализовало планиране активности из области  предшколског и школског образовања и васпитања, науке, културе, спорта и физичке културе, здравства, породичне и социјалне заштите, </w:t>
      </w:r>
      <w:r w:rsidRPr="006C2D1A">
        <w:lastRenderedPageBreak/>
        <w:t>омладинског организовања, питања националних мањина, послова везаних за избјеглице, расељена лица и повратнике, питања вјере као и  пружања правне помоћи грађанима.</w:t>
      </w:r>
    </w:p>
    <w:p w:rsidR="00495CF5" w:rsidRPr="006C2D1A" w:rsidRDefault="00495CF5" w:rsidP="00495CF5">
      <w:pPr>
        <w:ind w:firstLine="708"/>
        <w:rPr>
          <w:i w:val="0"/>
          <w:szCs w:val="24"/>
          <w:lang w:val="sr-Cyrl-CS"/>
        </w:rPr>
      </w:pPr>
      <w:r w:rsidRPr="006C2D1A">
        <w:rPr>
          <w:i w:val="0"/>
          <w:szCs w:val="24"/>
        </w:rPr>
        <w:t xml:space="preserve">У циљу побољшања функционисања Одјељења за друштвене дјелатности у наредном периоду потребно је: </w:t>
      </w:r>
    </w:p>
    <w:p w:rsidR="00495CF5" w:rsidRPr="006C2D1A" w:rsidRDefault="00495CF5" w:rsidP="00495CF5">
      <w:pPr>
        <w:rPr>
          <w:i w:val="0"/>
          <w:szCs w:val="24"/>
          <w:lang w:val="sr-Cyrl-CS"/>
        </w:rPr>
      </w:pPr>
      <w:r w:rsidRPr="006C2D1A">
        <w:rPr>
          <w:i w:val="0"/>
          <w:szCs w:val="24"/>
          <w:lang w:val="sr-Cyrl-CS"/>
        </w:rPr>
        <w:t>-</w:t>
      </w:r>
      <w:r w:rsidRPr="006C2D1A">
        <w:rPr>
          <w:i w:val="0"/>
          <w:szCs w:val="24"/>
        </w:rPr>
        <w:t xml:space="preserve">наставити са пружањем квалитетних услуга грађанима и другим субјектима, </w:t>
      </w:r>
    </w:p>
    <w:p w:rsidR="00495CF5" w:rsidRPr="006C2D1A" w:rsidRDefault="00495CF5" w:rsidP="00495CF5">
      <w:pPr>
        <w:rPr>
          <w:i w:val="0"/>
          <w:szCs w:val="24"/>
          <w:lang w:val="sr-Cyrl-CS"/>
        </w:rPr>
      </w:pPr>
      <w:r w:rsidRPr="006C2D1A">
        <w:rPr>
          <w:i w:val="0"/>
          <w:szCs w:val="24"/>
          <w:lang w:val="sr-Cyrl-CS"/>
        </w:rPr>
        <w:t>-</w:t>
      </w:r>
      <w:r w:rsidRPr="006C2D1A">
        <w:rPr>
          <w:i w:val="0"/>
          <w:szCs w:val="24"/>
        </w:rPr>
        <w:t>повећати ефикасност у раду и оптимално користити повјерене ресурсе.</w:t>
      </w:r>
    </w:p>
    <w:p w:rsidR="000D6E8B" w:rsidRDefault="00495CF5" w:rsidP="00992DC8">
      <w:pPr>
        <w:pStyle w:val="BodyText"/>
        <w:rPr>
          <w:lang w:val="sr-Latn-BA"/>
        </w:rPr>
      </w:pPr>
      <w:r w:rsidRPr="006C2D1A">
        <w:t>-с обзиром на усвојен документ Стратегија развоја Града Бијељина до 2023. године, у  планирању инвестиционих пројеката треба полазити од циљева зацртаних у Стратегији развоја.</w:t>
      </w:r>
      <w:bookmarkStart w:id="34" w:name="_Toc478105641"/>
      <w:bookmarkStart w:id="35" w:name="_Ref477521023"/>
    </w:p>
    <w:p w:rsidR="006959F6" w:rsidRDefault="006959F6" w:rsidP="00992DC8">
      <w:pPr>
        <w:pStyle w:val="BodyText"/>
        <w:rPr>
          <w:lang w:val="sr-Latn-BA"/>
        </w:rPr>
      </w:pPr>
    </w:p>
    <w:p w:rsidR="006959F6" w:rsidRDefault="006959F6" w:rsidP="00992DC8">
      <w:pPr>
        <w:pStyle w:val="BodyText"/>
        <w:rPr>
          <w:lang w:val="sr-Latn-BA"/>
        </w:rPr>
      </w:pPr>
    </w:p>
    <w:p w:rsidR="006959F6" w:rsidRDefault="006959F6" w:rsidP="00992DC8">
      <w:pPr>
        <w:pStyle w:val="BodyText"/>
        <w:rPr>
          <w:lang w:val="sr-Latn-BA"/>
        </w:rPr>
      </w:pPr>
    </w:p>
    <w:p w:rsidR="00801D0C" w:rsidRPr="00035D3C" w:rsidRDefault="00A9037C" w:rsidP="00636612">
      <w:pPr>
        <w:pStyle w:val="Heading1"/>
      </w:pPr>
      <w:bookmarkStart w:id="36" w:name="_Toc34289064"/>
      <w:r w:rsidRPr="00A9037C">
        <w:rPr>
          <w:lang w:val="sr-Cyrl-CS" w:eastAsia="en-US"/>
        </w:rPr>
        <w:t>8.</w:t>
      </w:r>
      <w:r w:rsidR="003318BC">
        <w:rPr>
          <w:lang w:eastAsia="en-US"/>
        </w:rPr>
        <w:t xml:space="preserve"> </w:t>
      </w:r>
      <w:r w:rsidR="00801D0C" w:rsidRPr="00A9037C">
        <w:t>ИЗВЈЕШТАЈ</w:t>
      </w:r>
      <w:r w:rsidR="00636612">
        <w:t xml:space="preserve"> </w:t>
      </w:r>
      <w:r w:rsidR="00801D0C" w:rsidRPr="00035D3C">
        <w:t>О РАДУ ОДЈЕЉЕЊА ЗА БОРАЧКО-ИНВАЛИДСКУ И ЦИВИЛНУ ЗАШТИТУ</w:t>
      </w:r>
      <w:bookmarkEnd w:id="34"/>
      <w:bookmarkEnd w:id="35"/>
      <w:bookmarkEnd w:id="36"/>
    </w:p>
    <w:p w:rsidR="00485A61" w:rsidRDefault="00485A61" w:rsidP="00485A61">
      <w:pPr>
        <w:rPr>
          <w:szCs w:val="24"/>
          <w:lang w:val="sr-Cyrl-CS"/>
        </w:rPr>
      </w:pPr>
    </w:p>
    <w:p w:rsidR="000D6E8B" w:rsidRDefault="000D6E8B" w:rsidP="000D6E8B">
      <w:pPr>
        <w:ind w:firstLine="708"/>
        <w:rPr>
          <w:b/>
        </w:rPr>
      </w:pPr>
      <w:r>
        <w:rPr>
          <w:b/>
          <w:lang w:val="sr-Cyrl-CS"/>
        </w:rPr>
        <w:t xml:space="preserve"> Увод</w:t>
      </w:r>
    </w:p>
    <w:p w:rsidR="000D6E8B" w:rsidRDefault="000D6E8B" w:rsidP="000D6E8B">
      <w:pPr>
        <w:ind w:firstLine="708"/>
        <w:rPr>
          <w:b/>
        </w:rPr>
      </w:pPr>
    </w:p>
    <w:p w:rsidR="000D6E8B" w:rsidRPr="0062051A" w:rsidRDefault="000D6E8B" w:rsidP="000D6E8B">
      <w:pPr>
        <w:rPr>
          <w:i w:val="0"/>
          <w:lang w:val="sr-Cyrl-CS"/>
        </w:rPr>
      </w:pPr>
      <w:r>
        <w:rPr>
          <w:b/>
          <w:lang w:val="sr-Cyrl-CS"/>
        </w:rPr>
        <w:tab/>
      </w:r>
      <w:r w:rsidRPr="0062051A">
        <w:rPr>
          <w:i w:val="0"/>
          <w:lang w:val="sr-Cyrl-CS"/>
        </w:rPr>
        <w:t>Овај Извјештај о раду Одјељења за борачко-инвалидску и цивилну заштиту представља заједнички Извјештај о раду Градоначелника и Градске управе Града Бијељина за 2019. годину.</w:t>
      </w:r>
    </w:p>
    <w:p w:rsidR="000D6E8B" w:rsidRPr="0062051A" w:rsidRDefault="000D6E8B" w:rsidP="000D6E8B">
      <w:pPr>
        <w:ind w:firstLine="708"/>
        <w:rPr>
          <w:i w:val="0"/>
          <w:lang w:val="sr-Cyrl-CS"/>
        </w:rPr>
      </w:pPr>
      <w:r w:rsidRPr="0062051A">
        <w:rPr>
          <w:i w:val="0"/>
          <w:lang w:val="sr-Cyrl-CS"/>
        </w:rPr>
        <w:t xml:space="preserve">Одјељење за борачко-инвалидску и цивилну заштиту Градске управе Града Бијељина извршава правне, административне и стручне послове у вези утврђивања статуса, признавања права, остваривања здравствене и социјалне заштите и стамбеног збрињавања бораца, војних инвалида и породица погинулих бораца одбрамбено-отаџбинског рата РС, води евиденцију лица која су регулисала војну обавезу и МТС (материјално-техничких средстава), те уређује и развија систем цивилне заштите на подручју Града Бијељина. </w:t>
      </w:r>
    </w:p>
    <w:p w:rsidR="000D6E8B" w:rsidRPr="0062051A" w:rsidRDefault="000D6E8B" w:rsidP="000D6E8B">
      <w:pPr>
        <w:ind w:firstLine="708"/>
        <w:rPr>
          <w:i w:val="0"/>
          <w:lang w:val="sr-Cyrl-CS"/>
        </w:rPr>
      </w:pPr>
      <w:r w:rsidRPr="0062051A">
        <w:rPr>
          <w:i w:val="0"/>
          <w:lang w:val="sr-Cyrl-CS"/>
        </w:rPr>
        <w:t xml:space="preserve">Одјељење је у току 2019. године настојало да повећа квалитет рада приликом вођења управног поступка, обезбиједи већи ниво социјалне и здравствене заштите, спроведе Програм потпуног стамбеног збрињавања породица погинулих бораца и ратних војних инвалида у сарадњи са Министарством рада и борачко-инвалидске заштите РС да обезбиједи редовне исплате за све кориснике права, да ажурира информациони систем корисника борачко-инвалидске заштите, те спроведе активности везане за побољшање организације и набавке материјално-техничких средстава за постизање задовољавајућег нивоа квалитета организационе јединице. </w:t>
      </w:r>
    </w:p>
    <w:p w:rsidR="000D6E8B" w:rsidRPr="009342B2" w:rsidRDefault="000D6E8B" w:rsidP="000D6E8B">
      <w:pPr>
        <w:ind w:firstLine="708"/>
        <w:rPr>
          <w:i w:val="0"/>
        </w:rPr>
      </w:pPr>
      <w:r w:rsidRPr="0062051A">
        <w:rPr>
          <w:i w:val="0"/>
          <w:lang w:val="sr-Cyrl-CS"/>
        </w:rPr>
        <w:t>Тежиште рада Одсјека за цивилну заштиту у 2019. години односило се на наставак провођења превентивних мјера заштите и спасавања од поплава, као и редовних планских активности у осталим мјерама и задацима цивилне заштите, те спровођењу планова и програма опремања и обучавања  структура цивилне заштите, а све у циљу подизања нивоа заштите и спасавања  становништва и материјалних добара од елементарних непогода и других несрећа које се испољавају на подручју Града.</w:t>
      </w:r>
    </w:p>
    <w:p w:rsidR="000D6E8B" w:rsidRPr="009342B2" w:rsidRDefault="000D6E8B" w:rsidP="000D6E8B">
      <w:pPr>
        <w:ind w:firstLine="708"/>
        <w:rPr>
          <w:i w:val="0"/>
          <w:lang w:val="sr-Cyrl-CS"/>
        </w:rPr>
      </w:pPr>
      <w:r w:rsidRPr="009342B2">
        <w:rPr>
          <w:i w:val="0"/>
          <w:lang w:val="sr-Cyrl-CS"/>
        </w:rPr>
        <w:t>По одредбама Правилника о организацији и систематизацији радних мјеста („Службени гласник Града Бијељина“, број: 4/18, 24/18 и 10/19), одјељење се састоји из два одсјека:</w:t>
      </w:r>
    </w:p>
    <w:p w:rsidR="000D6E8B" w:rsidRPr="002E6069" w:rsidRDefault="000D6E8B" w:rsidP="002E6069">
      <w:pPr>
        <w:pStyle w:val="ListParagraph"/>
        <w:numPr>
          <w:ilvl w:val="0"/>
          <w:numId w:val="57"/>
        </w:numPr>
        <w:rPr>
          <w:rFonts w:ascii="Times New Roman" w:hAnsi="Times New Roman"/>
          <w:sz w:val="24"/>
          <w:szCs w:val="24"/>
          <w:lang w:val="sr-Cyrl-CS"/>
        </w:rPr>
      </w:pPr>
      <w:r w:rsidRPr="002E6069">
        <w:rPr>
          <w:rFonts w:ascii="Times New Roman" w:hAnsi="Times New Roman"/>
          <w:sz w:val="24"/>
          <w:szCs w:val="24"/>
          <w:lang w:val="sr-Cyrl-CS"/>
        </w:rPr>
        <w:t>Одсјек за управно-правне послове и заштиту корисника са 1</w:t>
      </w:r>
      <w:r w:rsidRPr="002E6069">
        <w:rPr>
          <w:rFonts w:ascii="Times New Roman" w:hAnsi="Times New Roman"/>
          <w:sz w:val="24"/>
          <w:szCs w:val="24"/>
        </w:rPr>
        <w:t>3</w:t>
      </w:r>
      <w:r w:rsidRPr="002E6069">
        <w:rPr>
          <w:rFonts w:ascii="Times New Roman" w:hAnsi="Times New Roman"/>
          <w:sz w:val="24"/>
          <w:szCs w:val="24"/>
          <w:lang w:val="sr-Cyrl-CS"/>
        </w:rPr>
        <w:t xml:space="preserve"> запослених (1 радник на одређено вријеме)</w:t>
      </w:r>
    </w:p>
    <w:p w:rsidR="000D6E8B" w:rsidRPr="002E6069" w:rsidRDefault="000D6E8B" w:rsidP="002E6069">
      <w:pPr>
        <w:pStyle w:val="ListParagraph"/>
        <w:numPr>
          <w:ilvl w:val="0"/>
          <w:numId w:val="57"/>
        </w:numPr>
        <w:rPr>
          <w:rFonts w:ascii="Times New Roman" w:hAnsi="Times New Roman"/>
          <w:sz w:val="24"/>
          <w:szCs w:val="24"/>
          <w:lang w:val="sr-Cyrl-CS"/>
        </w:rPr>
      </w:pPr>
      <w:r w:rsidRPr="002E6069">
        <w:rPr>
          <w:rFonts w:ascii="Times New Roman" w:hAnsi="Times New Roman"/>
          <w:sz w:val="24"/>
          <w:szCs w:val="24"/>
          <w:lang w:val="sr-Cyrl-CS"/>
        </w:rPr>
        <w:t xml:space="preserve">Одсјек за цивилну заштиту са 6 запослених </w:t>
      </w:r>
    </w:p>
    <w:p w:rsidR="000D6E8B" w:rsidRDefault="000D6E8B" w:rsidP="000D6E8B">
      <w:pPr>
        <w:rPr>
          <w:lang w:val="sr-Cyrl-CS"/>
        </w:rPr>
      </w:pPr>
      <w:r w:rsidRPr="009342B2">
        <w:rPr>
          <w:i w:val="0"/>
          <w:lang w:val="sr-Cyrl-CS"/>
        </w:rPr>
        <w:tab/>
        <w:t>Одјељење је технички опремљено са рачунарима и копир апаратима, као и са 3 моторна возила</w:t>
      </w:r>
      <w:r>
        <w:rPr>
          <w:lang w:val="sr-Cyrl-CS"/>
        </w:rPr>
        <w:t>.</w:t>
      </w:r>
    </w:p>
    <w:p w:rsidR="00613E10" w:rsidRDefault="000D6E8B" w:rsidP="000D6E8B">
      <w:pPr>
        <w:rPr>
          <w:lang w:val="sr-Cyrl-CS"/>
        </w:rPr>
      </w:pPr>
      <w:r>
        <w:rPr>
          <w:lang w:val="sr-Cyrl-CS"/>
        </w:rPr>
        <w:tab/>
      </w:r>
    </w:p>
    <w:p w:rsidR="000D6E8B" w:rsidRDefault="000D6E8B" w:rsidP="000D6E8B">
      <w:pPr>
        <w:rPr>
          <w:b/>
          <w:lang w:val="sr-Cyrl-CS"/>
        </w:rPr>
      </w:pPr>
      <w:r>
        <w:rPr>
          <w:b/>
          <w:lang w:val="sr-Cyrl-CS"/>
        </w:rPr>
        <w:lastRenderedPageBreak/>
        <w:tab/>
      </w:r>
      <w:r>
        <w:rPr>
          <w:b/>
        </w:rPr>
        <w:t>8.</w:t>
      </w:r>
      <w:r>
        <w:rPr>
          <w:b/>
          <w:lang w:val="sr-Cyrl-CS"/>
        </w:rPr>
        <w:t>2. Сажетак извјештаја</w:t>
      </w:r>
    </w:p>
    <w:p w:rsidR="000D6E8B" w:rsidRDefault="000D6E8B" w:rsidP="000D6E8B">
      <w:pPr>
        <w:rPr>
          <w:b/>
          <w:lang w:val="sr-Cyrl-CS"/>
        </w:rPr>
      </w:pPr>
    </w:p>
    <w:p w:rsidR="000D6E8B" w:rsidRPr="009342B2" w:rsidRDefault="000D6E8B" w:rsidP="000D6E8B">
      <w:pPr>
        <w:rPr>
          <w:i w:val="0"/>
          <w:lang w:val="sr-Cyrl-CS"/>
        </w:rPr>
      </w:pPr>
      <w:r>
        <w:rPr>
          <w:lang w:val="sr-Cyrl-CS"/>
        </w:rPr>
        <w:tab/>
      </w:r>
      <w:r w:rsidRPr="009342B2">
        <w:rPr>
          <w:i w:val="0"/>
          <w:lang w:val="sr-Cyrl-CS"/>
        </w:rPr>
        <w:t>Одјељење је у току 2019. године предузимало следеће активности у циљу постизања задовољавајућег нивоа борачко-инвалидске заштите на подручју Града Бијељина:</w:t>
      </w:r>
    </w:p>
    <w:p w:rsidR="000D6E8B" w:rsidRPr="009342B2" w:rsidRDefault="000D6E8B" w:rsidP="000D6E8B">
      <w:pPr>
        <w:rPr>
          <w:i w:val="0"/>
          <w:lang w:val="sr-Cyrl-CS"/>
        </w:rPr>
      </w:pPr>
      <w:r w:rsidRPr="009342B2">
        <w:rPr>
          <w:i w:val="0"/>
          <w:lang w:val="sr-Cyrl-CS"/>
        </w:rPr>
        <w:tab/>
        <w:t>-Реализација Програма потпуног стамбеног збрињавања породица погинулих бораца и ратних војних инвалида у РС за додјелу неповратних новчаних средстава и стамбених јединица.</w:t>
      </w:r>
    </w:p>
    <w:p w:rsidR="000D6E8B" w:rsidRPr="009342B2" w:rsidRDefault="000D6E8B" w:rsidP="000D6E8B">
      <w:pPr>
        <w:rPr>
          <w:i w:val="0"/>
          <w:lang w:val="sr-Cyrl-CS"/>
        </w:rPr>
      </w:pPr>
      <w:r w:rsidRPr="009342B2">
        <w:rPr>
          <w:i w:val="0"/>
          <w:lang w:val="sr-Cyrl-CS"/>
        </w:rPr>
        <w:tab/>
        <w:t xml:space="preserve">-Спроведен је Пројекат бањске рехабилитације у сарадњи са Министарством рада и борачко-инвалидске заштите РС, те </w:t>
      </w:r>
      <w:r w:rsidRPr="009342B2">
        <w:rPr>
          <w:i w:val="0"/>
        </w:rPr>
        <w:t>je</w:t>
      </w:r>
      <w:r w:rsidRPr="009342B2">
        <w:rPr>
          <w:i w:val="0"/>
          <w:lang w:val="sr-Cyrl-CS"/>
        </w:rPr>
        <w:t xml:space="preserve"> путем одјељења упућен</w:t>
      </w:r>
      <w:r w:rsidRPr="009342B2">
        <w:rPr>
          <w:i w:val="0"/>
        </w:rPr>
        <w:t>o</w:t>
      </w:r>
      <w:r w:rsidRPr="009342B2">
        <w:rPr>
          <w:i w:val="0"/>
          <w:color w:val="000000"/>
        </w:rPr>
        <w:t>25</w:t>
      </w:r>
      <w:r w:rsidRPr="009342B2">
        <w:rPr>
          <w:i w:val="0"/>
          <w:lang w:val="sr-Cyrl-CS"/>
        </w:rPr>
        <w:t xml:space="preserve"> корисника на кориштење тих услуга.</w:t>
      </w:r>
    </w:p>
    <w:p w:rsidR="000D6E8B" w:rsidRPr="009342B2" w:rsidRDefault="000D6E8B" w:rsidP="000D6E8B">
      <w:pPr>
        <w:ind w:firstLine="420"/>
        <w:rPr>
          <w:i w:val="0"/>
        </w:rPr>
      </w:pPr>
      <w:r w:rsidRPr="009342B2">
        <w:rPr>
          <w:i w:val="0"/>
          <w:lang w:val="sr-Cyrl-CS"/>
        </w:rPr>
        <w:tab/>
        <w:t>-С</w:t>
      </w:r>
      <w:r w:rsidRPr="009342B2">
        <w:rPr>
          <w:i w:val="0"/>
        </w:rPr>
        <w:t>ходно</w:t>
      </w:r>
      <w:r w:rsidRPr="009342B2">
        <w:rPr>
          <w:i w:val="0"/>
          <w:lang w:val="sr-Cyrl-CS"/>
        </w:rPr>
        <w:t xml:space="preserve"> донесеним п</w:t>
      </w:r>
      <w:r w:rsidRPr="009342B2">
        <w:rPr>
          <w:i w:val="0"/>
        </w:rPr>
        <w:t xml:space="preserve">лановима Владе Републике Српске урађени су </w:t>
      </w:r>
      <w:r w:rsidRPr="009342B2">
        <w:rPr>
          <w:i w:val="0"/>
          <w:lang w:val="sr-Cyrl-CS"/>
        </w:rPr>
        <w:t>Г</w:t>
      </w:r>
      <w:r w:rsidRPr="009342B2">
        <w:rPr>
          <w:i w:val="0"/>
        </w:rPr>
        <w:t>одишњи</w:t>
      </w:r>
      <w:r w:rsidRPr="009342B2">
        <w:rPr>
          <w:i w:val="0"/>
          <w:lang w:val="sr-Cyrl-CS"/>
        </w:rPr>
        <w:t>п</w:t>
      </w:r>
      <w:r w:rsidRPr="009342B2">
        <w:rPr>
          <w:i w:val="0"/>
        </w:rPr>
        <w:t xml:space="preserve">ланови активности на провођењу мјера заштите и спашавања од поплава, пожара, сњежних падавина и снијега. </w:t>
      </w:r>
      <w:r w:rsidRPr="009342B2">
        <w:rPr>
          <w:i w:val="0"/>
          <w:lang w:val="sr-Cyrl-CS"/>
        </w:rPr>
        <w:t>Наведени планови</w:t>
      </w:r>
      <w:r w:rsidRPr="009342B2">
        <w:rPr>
          <w:i w:val="0"/>
        </w:rPr>
        <w:t xml:space="preserve"> усвојени</w:t>
      </w:r>
      <w:r w:rsidRPr="009342B2">
        <w:rPr>
          <w:i w:val="0"/>
          <w:lang w:val="sr-Cyrl-CS"/>
        </w:rPr>
        <w:t xml:space="preserve"> су</w:t>
      </w:r>
      <w:r w:rsidRPr="009342B2">
        <w:rPr>
          <w:i w:val="0"/>
        </w:rPr>
        <w:t xml:space="preserve"> на сједницама Градског штаба за ванредне ситуације Града Бијељина. Према доношеним </w:t>
      </w:r>
      <w:r w:rsidRPr="009342B2">
        <w:rPr>
          <w:i w:val="0"/>
          <w:lang w:val="sr-Cyrl-CS"/>
        </w:rPr>
        <w:t>п</w:t>
      </w:r>
      <w:r w:rsidRPr="009342B2">
        <w:rPr>
          <w:i w:val="0"/>
        </w:rPr>
        <w:t xml:space="preserve">лановима провођене су превентивне и оперативне мјере заштите. </w:t>
      </w:r>
    </w:p>
    <w:p w:rsidR="000D6E8B" w:rsidRPr="009342B2" w:rsidRDefault="000D6E8B" w:rsidP="000D6E8B">
      <w:pPr>
        <w:rPr>
          <w:bCs/>
          <w:i w:val="0"/>
          <w:lang w:val="sr-Cyrl-CS"/>
        </w:rPr>
      </w:pPr>
      <w:r w:rsidRPr="009342B2">
        <w:rPr>
          <w:bCs/>
          <w:i w:val="0"/>
          <w:lang w:val="sr-Cyrl-CS"/>
        </w:rPr>
        <w:tab/>
        <w:t>-</w:t>
      </w:r>
      <w:r w:rsidRPr="009342B2">
        <w:rPr>
          <w:i w:val="0"/>
          <w:lang w:val="sr-Cyrl-CS"/>
        </w:rPr>
        <w:t>Аплицирање и учешће у „Програму за смањење ризика од катастрофа за одрживи развој у БиХ“, који финансира Влада Швајцарске и УН.</w:t>
      </w:r>
      <w:r w:rsidRPr="009342B2">
        <w:rPr>
          <w:bCs/>
          <w:i w:val="0"/>
          <w:lang w:val="sr-Cyrl-CS"/>
        </w:rPr>
        <w:tab/>
      </w:r>
    </w:p>
    <w:p w:rsidR="000D6E8B" w:rsidRPr="009342B2" w:rsidRDefault="000D6E8B" w:rsidP="000D6E8B">
      <w:pPr>
        <w:rPr>
          <w:i w:val="0"/>
          <w:lang w:val="sr-Cyrl-CS"/>
        </w:rPr>
      </w:pPr>
      <w:r w:rsidRPr="009342B2">
        <w:rPr>
          <w:bCs/>
          <w:i w:val="0"/>
          <w:lang w:val="sr-Cyrl-CS"/>
        </w:rPr>
        <w:t xml:space="preserve">            -</w:t>
      </w:r>
      <w:r w:rsidRPr="009342B2">
        <w:rPr>
          <w:i w:val="0"/>
        </w:rPr>
        <w:t>Припреме и одржавање сједница Градског штаба за ванредне ситуациј</w:t>
      </w:r>
      <w:r w:rsidRPr="009342B2">
        <w:rPr>
          <w:i w:val="0"/>
          <w:lang w:val="sr-Cyrl-CS"/>
        </w:rPr>
        <w:t>е.</w:t>
      </w:r>
    </w:p>
    <w:p w:rsidR="000D6E8B" w:rsidRPr="009342B2" w:rsidRDefault="000D6E8B" w:rsidP="000D6E8B">
      <w:pPr>
        <w:rPr>
          <w:i w:val="0"/>
          <w:lang w:val="sr-Cyrl-CS"/>
        </w:rPr>
      </w:pPr>
      <w:r w:rsidRPr="009342B2">
        <w:rPr>
          <w:i w:val="0"/>
          <w:lang w:val="sr-Cyrl-CS"/>
        </w:rPr>
        <w:t xml:space="preserve">            -Праћење стања на подручју Града услед обилних кишних падавина предузимање мјера приправности и информисање надлежних.</w:t>
      </w:r>
    </w:p>
    <w:p w:rsidR="000D6E8B" w:rsidRPr="009342B2" w:rsidRDefault="000D6E8B" w:rsidP="000D6E8B">
      <w:pPr>
        <w:ind w:firstLine="420"/>
        <w:rPr>
          <w:i w:val="0"/>
        </w:rPr>
      </w:pPr>
      <w:r w:rsidRPr="009342B2">
        <w:rPr>
          <w:i w:val="0"/>
          <w:lang w:val="sr-Cyrl-CS"/>
        </w:rPr>
        <w:t xml:space="preserve">     Колико је рад одјељења допринео испуњењу надлежности ЈЛС  (задовољење захтјева корисника услуга, развој Града, функционисање органа Града) види се из оцјенеИзвјештаја о реализацији плана рада за период од 01.01.2019. године до 31.12.2019. године, оцјена (9).</w:t>
      </w:r>
    </w:p>
    <w:p w:rsidR="000D6E8B" w:rsidRDefault="000D6E8B" w:rsidP="000D6E8B">
      <w:pPr>
        <w:ind w:firstLine="420"/>
        <w:rPr>
          <w:lang w:val="sr-Cyrl-CS"/>
        </w:rPr>
      </w:pPr>
    </w:p>
    <w:p w:rsidR="000D6E8B" w:rsidRDefault="000D6E8B" w:rsidP="000D6E8B">
      <w:pPr>
        <w:rPr>
          <w:b/>
          <w:lang w:val="sr-Cyrl-CS"/>
        </w:rPr>
      </w:pPr>
      <w:r>
        <w:rPr>
          <w:lang w:val="sr-Cyrl-CS"/>
        </w:rPr>
        <w:tab/>
      </w:r>
      <w:r>
        <w:rPr>
          <w:b/>
        </w:rPr>
        <w:t>8.</w:t>
      </w:r>
      <w:r>
        <w:rPr>
          <w:b/>
          <w:lang w:val="sr-Cyrl-CS"/>
        </w:rPr>
        <w:t>3. Преглед извршених послова</w:t>
      </w:r>
    </w:p>
    <w:p w:rsidR="000D6E8B" w:rsidRDefault="000D6E8B" w:rsidP="000D6E8B">
      <w:pPr>
        <w:rPr>
          <w:b/>
          <w:lang w:val="sr-Cyrl-CS"/>
        </w:rPr>
      </w:pPr>
    </w:p>
    <w:p w:rsidR="007039B8" w:rsidRPr="00F1358F" w:rsidRDefault="000D6E8B" w:rsidP="000D6E8B">
      <w:pPr>
        <w:rPr>
          <w:i w:val="0"/>
          <w:lang w:val="sr-Cyrl-CS"/>
        </w:rPr>
      </w:pPr>
      <w:r>
        <w:rPr>
          <w:b/>
          <w:lang w:val="sr-Cyrl-CS"/>
        </w:rPr>
        <w:tab/>
      </w:r>
      <w:r w:rsidRPr="009342B2">
        <w:rPr>
          <w:i w:val="0"/>
          <w:lang w:val="sr-Cyrl-CS"/>
        </w:rPr>
        <w:t>Према подацима из информационог система борачко-инвалидске заштите закључно са 31.12.2019. године Одјељење за борачко-инвалидску и цивилну заштиту обезбјеђује остваривање права следећем броју корисника  борачко-инвалидске заштите са подручја Града Бијељина:</w:t>
      </w:r>
    </w:p>
    <w:p w:rsidR="007039B8" w:rsidRPr="007039B8" w:rsidRDefault="007039B8" w:rsidP="000D6E8B">
      <w:pPr>
        <w:rPr>
          <w:i w:val="0"/>
          <w:lang w:val="en-US"/>
        </w:rPr>
      </w:pPr>
    </w:p>
    <w:p w:rsidR="000D6E8B" w:rsidRPr="00613E10" w:rsidRDefault="000D6E8B" w:rsidP="000D6E8B">
      <w:pPr>
        <w:rPr>
          <w:i w:val="0"/>
          <w:lang w:val="sr-Cyrl-CS"/>
        </w:rPr>
      </w:pPr>
      <w:r>
        <w:rPr>
          <w:lang w:val="sr-Cyrl-CS"/>
        </w:rPr>
        <w:tab/>
      </w:r>
      <w:r w:rsidR="00F67E05">
        <w:rPr>
          <w:lang w:val="sr-Cyrl-CS"/>
        </w:rPr>
        <w:tab/>
      </w:r>
      <w:r w:rsidRPr="00613E10">
        <w:rPr>
          <w:i w:val="0"/>
          <w:lang w:val="sr-Cyrl-CS"/>
        </w:rPr>
        <w:t>Табела 1. Преглед корисника</w:t>
      </w:r>
    </w:p>
    <w:tbl>
      <w:tblPr>
        <w:tblW w:w="8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1"/>
        <w:gridCol w:w="1029"/>
        <w:gridCol w:w="4997"/>
        <w:gridCol w:w="1841"/>
      </w:tblGrid>
      <w:tr w:rsidR="000D6E8B" w:rsidRPr="00225ED3" w:rsidTr="00A25BF6">
        <w:trPr>
          <w:trHeight w:val="212"/>
          <w:jc w:val="center"/>
        </w:trPr>
        <w:tc>
          <w:tcPr>
            <w:tcW w:w="681" w:type="dxa"/>
            <w:tcBorders>
              <w:bottom w:val="single" w:sz="4" w:space="0" w:color="auto"/>
            </w:tcBorders>
            <w:shd w:val="clear" w:color="auto" w:fill="FFFFFF"/>
            <w:vAlign w:val="center"/>
          </w:tcPr>
          <w:p w:rsidR="000D6E8B" w:rsidRPr="000A50FA" w:rsidRDefault="000D6E8B" w:rsidP="000A50FA">
            <w:pPr>
              <w:pStyle w:val="NoSpacing"/>
              <w:rPr>
                <w:rFonts w:ascii="Times New Roman" w:hAnsi="Times New Roman"/>
                <w:b/>
                <w:lang w:val="sr-Cyrl-CS"/>
              </w:rPr>
            </w:pPr>
            <w:r w:rsidRPr="000A50FA">
              <w:rPr>
                <w:rFonts w:ascii="Times New Roman" w:hAnsi="Times New Roman"/>
                <w:b/>
                <w:lang w:val="sr-Cyrl-CS"/>
              </w:rPr>
              <w:t>Ред. бр</w:t>
            </w:r>
          </w:p>
        </w:tc>
        <w:tc>
          <w:tcPr>
            <w:tcW w:w="6026" w:type="dxa"/>
            <w:gridSpan w:val="2"/>
            <w:shd w:val="clear" w:color="auto" w:fill="FFFFFF"/>
            <w:vAlign w:val="center"/>
          </w:tcPr>
          <w:p w:rsidR="000D6E8B" w:rsidRPr="000A50FA" w:rsidRDefault="000D6E8B" w:rsidP="000A50FA">
            <w:pPr>
              <w:pStyle w:val="NoSpacing"/>
              <w:rPr>
                <w:rFonts w:ascii="Times New Roman" w:hAnsi="Times New Roman"/>
                <w:b/>
              </w:rPr>
            </w:pPr>
            <w:r w:rsidRPr="000A50FA">
              <w:rPr>
                <w:rFonts w:ascii="Times New Roman" w:hAnsi="Times New Roman"/>
                <w:b/>
              </w:rPr>
              <w:t>Статус</w:t>
            </w:r>
          </w:p>
        </w:tc>
        <w:tc>
          <w:tcPr>
            <w:tcW w:w="1841" w:type="dxa"/>
            <w:shd w:val="clear" w:color="auto" w:fill="FFFFFF"/>
            <w:vAlign w:val="center"/>
          </w:tcPr>
          <w:p w:rsidR="000D6E8B" w:rsidRPr="000A50FA" w:rsidRDefault="000D6E8B" w:rsidP="000A50FA">
            <w:pPr>
              <w:pStyle w:val="NoSpacing"/>
              <w:rPr>
                <w:rFonts w:ascii="Times New Roman" w:hAnsi="Times New Roman"/>
                <w:b/>
              </w:rPr>
            </w:pPr>
            <w:r w:rsidRPr="000A50FA">
              <w:rPr>
                <w:rFonts w:ascii="Times New Roman" w:hAnsi="Times New Roman"/>
                <w:b/>
              </w:rPr>
              <w:t>Број корисника</w:t>
            </w:r>
          </w:p>
        </w:tc>
      </w:tr>
      <w:tr w:rsidR="000D6E8B" w:rsidRPr="00225ED3" w:rsidTr="00A25BF6">
        <w:trPr>
          <w:trHeight w:val="105"/>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1.</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погинулог борца Републике Српске</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1197</w:t>
            </w:r>
          </w:p>
        </w:tc>
      </w:tr>
      <w:tr w:rsidR="000D6E8B" w:rsidRPr="00225ED3" w:rsidTr="00A25BF6">
        <w:trPr>
          <w:trHeight w:val="105"/>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2.</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умрлог борца</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lang w:val="sr-Cyrl-CS"/>
              </w:rPr>
            </w:pPr>
            <w:r w:rsidRPr="000A50FA">
              <w:rPr>
                <w:rFonts w:ascii="Times New Roman" w:hAnsi="Times New Roman"/>
                <w:color w:val="000000"/>
                <w:lang w:val="sr-Cyrl-CS"/>
              </w:rPr>
              <w:t>68</w:t>
            </w:r>
          </w:p>
        </w:tc>
      </w:tr>
      <w:tr w:rsidR="000D6E8B" w:rsidRPr="00225ED3" w:rsidTr="00A25BF6">
        <w:trPr>
          <w:trHeight w:val="105"/>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3.</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умрлог војног инвалида</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119</w:t>
            </w:r>
          </w:p>
        </w:tc>
      </w:tr>
      <w:tr w:rsidR="000D6E8B" w:rsidRPr="00225ED3" w:rsidTr="00A25BF6">
        <w:trPr>
          <w:trHeight w:val="212"/>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4.</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погинулог или умрлог борца за вријеме одобреног одсуства из јединице</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51</w:t>
            </w:r>
          </w:p>
        </w:tc>
      </w:tr>
      <w:tr w:rsidR="000D6E8B" w:rsidRPr="00613E10" w:rsidTr="00A25BF6">
        <w:trPr>
          <w:trHeight w:val="219"/>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5.</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погинулог или умрлог војника за вријеме служења војног рока</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3</w:t>
            </w:r>
          </w:p>
        </w:tc>
      </w:tr>
      <w:tr w:rsidR="000D6E8B" w:rsidRPr="00613E10" w:rsidTr="00A25BF6">
        <w:trPr>
          <w:trHeight w:val="105"/>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6.</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лица погинулог или умрлог у резервном саставу</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2</w:t>
            </w:r>
          </w:p>
        </w:tc>
      </w:tr>
      <w:tr w:rsidR="000D6E8B" w:rsidRPr="00613E10" w:rsidTr="00A25BF6">
        <w:trPr>
          <w:trHeight w:val="105"/>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7.</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погинулог борца из НОР-а</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2</w:t>
            </w:r>
          </w:p>
        </w:tc>
      </w:tr>
      <w:tr w:rsidR="000D6E8B" w:rsidRPr="00613E10" w:rsidTr="00A25BF6">
        <w:trPr>
          <w:trHeight w:val="212"/>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8.</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погинулог, умрлог или несталог лица из члана 12. став 2.</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17</w:t>
            </w:r>
          </w:p>
        </w:tc>
      </w:tr>
      <w:tr w:rsidR="000D6E8B" w:rsidRPr="00613E10" w:rsidTr="00A25BF6">
        <w:trPr>
          <w:trHeight w:val="105"/>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9.</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цивилне жртве рата</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lang w:val="sr-Cyrl-CS"/>
              </w:rPr>
              <w:t>55</w:t>
            </w:r>
          </w:p>
        </w:tc>
      </w:tr>
      <w:tr w:rsidR="000D6E8B" w:rsidRPr="00613E10" w:rsidTr="00A25BF6">
        <w:trPr>
          <w:trHeight w:val="105"/>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10.</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умрлог цивилног инвалида</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10</w:t>
            </w:r>
          </w:p>
        </w:tc>
      </w:tr>
      <w:tr w:rsidR="000D6E8B" w:rsidRPr="00613E10" w:rsidTr="00A25BF6">
        <w:trPr>
          <w:trHeight w:val="1081"/>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11.</w:t>
            </w:r>
          </w:p>
        </w:tc>
        <w:tc>
          <w:tcPr>
            <w:tcW w:w="0" w:type="auto"/>
            <w:shd w:val="clear" w:color="auto" w:fill="auto"/>
            <w:vAlign w:val="center"/>
          </w:tcPr>
          <w:p w:rsidR="000D6E8B" w:rsidRPr="000A50FA" w:rsidRDefault="000D6E8B" w:rsidP="000A50FA">
            <w:pPr>
              <w:pStyle w:val="NoSpacing"/>
              <w:rPr>
                <w:rFonts w:ascii="Times New Roman" w:hAnsi="Times New Roman"/>
              </w:rPr>
            </w:pPr>
            <w:r w:rsidRPr="000A50FA">
              <w:rPr>
                <w:rFonts w:ascii="Times New Roman" w:hAnsi="Times New Roman"/>
              </w:rPr>
              <w:t>Ратни војни инвалиди</w:t>
            </w:r>
          </w:p>
        </w:tc>
        <w:tc>
          <w:tcPr>
            <w:tcW w:w="4997" w:type="dxa"/>
            <w:shd w:val="clear" w:color="auto" w:fill="auto"/>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 xml:space="preserve">а) рви 1. категорије – </w:t>
            </w:r>
            <w:r w:rsidRPr="000A50FA">
              <w:rPr>
                <w:rFonts w:ascii="Times New Roman" w:hAnsi="Times New Roman"/>
                <w:color w:val="000000"/>
                <w:lang w:val="sr-Cyrl-CS"/>
              </w:rPr>
              <w:t>38</w:t>
            </w:r>
            <w:r w:rsidRPr="000A50FA">
              <w:rPr>
                <w:rFonts w:ascii="Times New Roman" w:hAnsi="Times New Roman"/>
                <w:color w:val="000000"/>
              </w:rPr>
              <w:t>,</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б) рви 2. категорије – 52,</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в) рви 3. категорије – 41,</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г) рви 4. категорије – 138,</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д) рви 5. категорије – 132,</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ђ) рви 6. категорије – 202,</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lastRenderedPageBreak/>
              <w:t>е) рви 7. категорије – 243,</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ж) рви 8. категорије – 341,</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з) рви 9. категорије – 407 и</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и) рви 10. категорије - 203</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lastRenderedPageBreak/>
              <w:t>1797</w:t>
            </w:r>
          </w:p>
        </w:tc>
      </w:tr>
      <w:tr w:rsidR="000D6E8B" w:rsidRPr="00613E10" w:rsidTr="00A25BF6">
        <w:trPr>
          <w:trHeight w:val="537"/>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lastRenderedPageBreak/>
              <w:t>12.</w:t>
            </w:r>
          </w:p>
        </w:tc>
        <w:tc>
          <w:tcPr>
            <w:tcW w:w="0" w:type="auto"/>
            <w:shd w:val="clear" w:color="auto" w:fill="auto"/>
            <w:vAlign w:val="center"/>
          </w:tcPr>
          <w:p w:rsidR="000D6E8B" w:rsidRPr="000A50FA" w:rsidRDefault="000D6E8B" w:rsidP="000A50FA">
            <w:pPr>
              <w:pStyle w:val="NoSpacing"/>
              <w:rPr>
                <w:rFonts w:ascii="Times New Roman" w:hAnsi="Times New Roman"/>
              </w:rPr>
            </w:pPr>
            <w:r w:rsidRPr="000A50FA">
              <w:rPr>
                <w:rFonts w:ascii="Times New Roman" w:hAnsi="Times New Roman"/>
              </w:rPr>
              <w:t>Цивилни инвалиди</w:t>
            </w:r>
          </w:p>
        </w:tc>
        <w:tc>
          <w:tcPr>
            <w:tcW w:w="4997" w:type="dxa"/>
            <w:shd w:val="clear" w:color="auto" w:fill="auto"/>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а)  цивилни инвалиди 2. кат. – 3,</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 xml:space="preserve">б) цивилни инвалиди 3. кат. – </w:t>
            </w:r>
            <w:r w:rsidRPr="000A50FA">
              <w:rPr>
                <w:rFonts w:ascii="Times New Roman" w:hAnsi="Times New Roman"/>
                <w:color w:val="000000"/>
                <w:lang w:val="sr-Cyrl-CS"/>
              </w:rPr>
              <w:t>1</w:t>
            </w:r>
            <w:r w:rsidRPr="000A50FA">
              <w:rPr>
                <w:rFonts w:ascii="Times New Roman" w:hAnsi="Times New Roman"/>
                <w:color w:val="000000"/>
              </w:rPr>
              <w:t>,</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 xml:space="preserve">в) цивилни инвалиди 4. кат. – </w:t>
            </w:r>
            <w:r w:rsidRPr="000A50FA">
              <w:rPr>
                <w:rFonts w:ascii="Times New Roman" w:hAnsi="Times New Roman"/>
                <w:color w:val="000000"/>
                <w:lang w:val="sr-Cyrl-CS"/>
              </w:rPr>
              <w:t>6</w:t>
            </w:r>
            <w:r w:rsidRPr="000A50FA">
              <w:rPr>
                <w:rFonts w:ascii="Times New Roman" w:hAnsi="Times New Roman"/>
                <w:color w:val="000000"/>
              </w:rPr>
              <w:t>,</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г) цивилни инвалиди 5. кат. – 1</w:t>
            </w:r>
            <w:r w:rsidRPr="000A50FA">
              <w:rPr>
                <w:rFonts w:ascii="Times New Roman" w:hAnsi="Times New Roman"/>
                <w:color w:val="000000"/>
                <w:lang w:val="sr-Cyrl-CS"/>
              </w:rPr>
              <w:t>0</w:t>
            </w:r>
            <w:r w:rsidRPr="000A50FA">
              <w:rPr>
                <w:rFonts w:ascii="Times New Roman" w:hAnsi="Times New Roman"/>
                <w:color w:val="000000"/>
              </w:rPr>
              <w:t>,</w:t>
            </w:r>
          </w:p>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д) цивилни инвалиди 6. кат. – 26,</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lang w:val="sr-Cyrl-CS"/>
              </w:rPr>
            </w:pPr>
            <w:r w:rsidRPr="000A50FA">
              <w:rPr>
                <w:rFonts w:ascii="Times New Roman" w:hAnsi="Times New Roman"/>
                <w:color w:val="000000"/>
                <w:lang w:val="sr-Cyrl-CS"/>
              </w:rPr>
              <w:t>46</w:t>
            </w:r>
          </w:p>
        </w:tc>
      </w:tr>
      <w:tr w:rsidR="000D6E8B" w:rsidRPr="00613E10" w:rsidTr="00A25BF6">
        <w:trPr>
          <w:trHeight w:val="105"/>
          <w:jc w:val="center"/>
        </w:trPr>
        <w:tc>
          <w:tcPr>
            <w:tcW w:w="681" w:type="dxa"/>
            <w:shd w:val="clear" w:color="auto" w:fill="FFFFFF"/>
            <w:vAlign w:val="center"/>
          </w:tcPr>
          <w:p w:rsidR="000D6E8B" w:rsidRPr="000A50FA" w:rsidRDefault="000D6E8B" w:rsidP="000A50FA">
            <w:pPr>
              <w:pStyle w:val="NoSpacing"/>
              <w:rPr>
                <w:rFonts w:ascii="Times New Roman" w:hAnsi="Times New Roman"/>
              </w:rPr>
            </w:pPr>
            <w:r w:rsidRPr="000A50FA">
              <w:rPr>
                <w:rFonts w:ascii="Times New Roman" w:hAnsi="Times New Roman"/>
              </w:rPr>
              <w:t>13.</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Борци одбрамбено-отаџбинског рата Републике Српске</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20025</w:t>
            </w:r>
          </w:p>
        </w:tc>
      </w:tr>
      <w:tr w:rsidR="000D6E8B" w:rsidRPr="00613E10" w:rsidTr="00A25BF6">
        <w:trPr>
          <w:trHeight w:val="262"/>
          <w:jc w:val="center"/>
        </w:trPr>
        <w:tc>
          <w:tcPr>
            <w:tcW w:w="681" w:type="dxa"/>
            <w:shd w:val="clear" w:color="auto" w:fill="FFFFFF"/>
            <w:vAlign w:val="center"/>
          </w:tcPr>
          <w:p w:rsidR="000D6E8B" w:rsidRPr="00613E10" w:rsidRDefault="000D6E8B" w:rsidP="000D6E8B">
            <w:pPr>
              <w:jc w:val="center"/>
              <w:rPr>
                <w:i w:val="0"/>
                <w:szCs w:val="24"/>
              </w:rPr>
            </w:pPr>
            <w:r w:rsidRPr="00613E10">
              <w:rPr>
                <w:i w:val="0"/>
                <w:szCs w:val="24"/>
              </w:rPr>
              <w:t>14.</w:t>
            </w:r>
          </w:p>
        </w:tc>
        <w:tc>
          <w:tcPr>
            <w:tcW w:w="6026" w:type="dxa"/>
            <w:gridSpan w:val="2"/>
            <w:shd w:val="clear" w:color="auto" w:fill="auto"/>
          </w:tcPr>
          <w:p w:rsidR="000D6E8B" w:rsidRPr="00613E10" w:rsidRDefault="000D6E8B" w:rsidP="000D6E8B">
            <w:pPr>
              <w:rPr>
                <w:i w:val="0"/>
                <w:szCs w:val="24"/>
              </w:rPr>
            </w:pPr>
            <w:r w:rsidRPr="00613E10">
              <w:rPr>
                <w:i w:val="0"/>
                <w:szCs w:val="24"/>
              </w:rPr>
              <w:t xml:space="preserve">Борци одбрамбено-отаџбинског рата Републике Српске којима је утврђено право на годишњи борачки додатак </w:t>
            </w:r>
          </w:p>
        </w:tc>
        <w:tc>
          <w:tcPr>
            <w:tcW w:w="1841" w:type="dxa"/>
            <w:shd w:val="clear" w:color="auto" w:fill="auto"/>
            <w:vAlign w:val="center"/>
          </w:tcPr>
          <w:p w:rsidR="000D6E8B" w:rsidRPr="00A25BF6" w:rsidRDefault="000D6E8B" w:rsidP="000D6E8B">
            <w:pPr>
              <w:jc w:val="center"/>
              <w:rPr>
                <w:i w:val="0"/>
                <w:color w:val="000000"/>
                <w:sz w:val="20"/>
                <w:szCs w:val="20"/>
              </w:rPr>
            </w:pPr>
            <w:r w:rsidRPr="00A25BF6">
              <w:rPr>
                <w:i w:val="0"/>
                <w:color w:val="000000"/>
                <w:sz w:val="20"/>
                <w:szCs w:val="20"/>
              </w:rPr>
              <w:t>4915</w:t>
            </w:r>
          </w:p>
        </w:tc>
      </w:tr>
      <w:tr w:rsidR="000D6E8B" w:rsidRPr="00613E10" w:rsidTr="00A25BF6">
        <w:trPr>
          <w:trHeight w:val="255"/>
          <w:jc w:val="center"/>
        </w:trPr>
        <w:tc>
          <w:tcPr>
            <w:tcW w:w="681" w:type="dxa"/>
            <w:shd w:val="clear" w:color="auto" w:fill="FFFFFF"/>
            <w:vAlign w:val="center"/>
          </w:tcPr>
          <w:p w:rsidR="000D6E8B" w:rsidRPr="00613E10" w:rsidRDefault="000D6E8B" w:rsidP="000D6E8B">
            <w:pPr>
              <w:jc w:val="center"/>
              <w:rPr>
                <w:i w:val="0"/>
                <w:szCs w:val="24"/>
              </w:rPr>
            </w:pPr>
            <w:r w:rsidRPr="00613E10">
              <w:rPr>
                <w:i w:val="0"/>
                <w:szCs w:val="24"/>
              </w:rPr>
              <w:t>15.</w:t>
            </w:r>
          </w:p>
        </w:tc>
        <w:tc>
          <w:tcPr>
            <w:tcW w:w="6026" w:type="dxa"/>
            <w:gridSpan w:val="2"/>
            <w:shd w:val="clear" w:color="auto" w:fill="auto"/>
          </w:tcPr>
          <w:p w:rsidR="000D6E8B" w:rsidRPr="00613E10" w:rsidRDefault="000D6E8B" w:rsidP="000D6E8B">
            <w:pPr>
              <w:rPr>
                <w:i w:val="0"/>
                <w:szCs w:val="24"/>
              </w:rPr>
            </w:pPr>
            <w:r w:rsidRPr="00613E10">
              <w:rPr>
                <w:i w:val="0"/>
                <w:szCs w:val="24"/>
              </w:rPr>
              <w:t>Борци одбрамбено-отаџбинског рата Републике Српске којима је утврђено право на мјесечни борачки додатак</w:t>
            </w:r>
          </w:p>
        </w:tc>
        <w:tc>
          <w:tcPr>
            <w:tcW w:w="1841" w:type="dxa"/>
            <w:shd w:val="clear" w:color="auto" w:fill="auto"/>
            <w:vAlign w:val="center"/>
          </w:tcPr>
          <w:p w:rsidR="000D6E8B" w:rsidRPr="00A25BF6" w:rsidRDefault="000D6E8B" w:rsidP="000D6E8B">
            <w:pPr>
              <w:jc w:val="center"/>
              <w:rPr>
                <w:i w:val="0"/>
                <w:color w:val="000000"/>
                <w:sz w:val="20"/>
                <w:szCs w:val="20"/>
              </w:rPr>
            </w:pPr>
            <w:r w:rsidRPr="00A25BF6">
              <w:rPr>
                <w:i w:val="0"/>
                <w:color w:val="000000"/>
                <w:sz w:val="20"/>
                <w:szCs w:val="20"/>
              </w:rPr>
              <w:t>6780</w:t>
            </w:r>
          </w:p>
        </w:tc>
      </w:tr>
      <w:tr w:rsidR="000D6E8B" w:rsidRPr="00613E10" w:rsidTr="00A25BF6">
        <w:trPr>
          <w:trHeight w:val="262"/>
          <w:jc w:val="center"/>
        </w:trPr>
        <w:tc>
          <w:tcPr>
            <w:tcW w:w="681" w:type="dxa"/>
            <w:shd w:val="clear" w:color="auto" w:fill="FFFFFF"/>
            <w:vAlign w:val="center"/>
          </w:tcPr>
          <w:p w:rsidR="000D6E8B" w:rsidRPr="00613E10" w:rsidRDefault="000D6E8B" w:rsidP="000D6E8B">
            <w:pPr>
              <w:jc w:val="center"/>
              <w:rPr>
                <w:i w:val="0"/>
                <w:szCs w:val="24"/>
              </w:rPr>
            </w:pPr>
            <w:r w:rsidRPr="00613E10">
              <w:rPr>
                <w:i w:val="0"/>
                <w:szCs w:val="24"/>
              </w:rPr>
              <w:t>16.</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Борци одбрамбено-отаџбинског рата Републике Српске којима је утврђено право на накнаду одликованом борцу 50% и 70%</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290</w:t>
            </w:r>
          </w:p>
        </w:tc>
      </w:tr>
      <w:tr w:rsidR="000D6E8B" w:rsidRPr="00613E10" w:rsidTr="00A25BF6">
        <w:trPr>
          <w:trHeight w:val="255"/>
          <w:jc w:val="center"/>
        </w:trPr>
        <w:tc>
          <w:tcPr>
            <w:tcW w:w="681" w:type="dxa"/>
            <w:shd w:val="clear" w:color="auto" w:fill="FFFFFF"/>
            <w:vAlign w:val="center"/>
          </w:tcPr>
          <w:p w:rsidR="000D6E8B" w:rsidRPr="00613E10" w:rsidRDefault="000D6E8B" w:rsidP="000D6E8B">
            <w:pPr>
              <w:jc w:val="center"/>
              <w:rPr>
                <w:i w:val="0"/>
                <w:szCs w:val="24"/>
              </w:rPr>
            </w:pPr>
            <w:r w:rsidRPr="00613E10">
              <w:rPr>
                <w:i w:val="0"/>
                <w:szCs w:val="24"/>
              </w:rPr>
              <w:t>17.</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погинулог одликованог борца 50% и 70%</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760</w:t>
            </w:r>
          </w:p>
        </w:tc>
      </w:tr>
      <w:tr w:rsidR="000D6E8B" w:rsidRPr="00613E10" w:rsidTr="00A25BF6">
        <w:trPr>
          <w:trHeight w:val="389"/>
          <w:jc w:val="center"/>
        </w:trPr>
        <w:tc>
          <w:tcPr>
            <w:tcW w:w="681" w:type="dxa"/>
            <w:shd w:val="clear" w:color="auto" w:fill="FFFFFF"/>
            <w:vAlign w:val="center"/>
          </w:tcPr>
          <w:p w:rsidR="000D6E8B" w:rsidRPr="00613E10" w:rsidRDefault="000D6E8B" w:rsidP="000D6E8B">
            <w:pPr>
              <w:jc w:val="center"/>
              <w:rPr>
                <w:i w:val="0"/>
                <w:szCs w:val="24"/>
              </w:rPr>
            </w:pPr>
            <w:r w:rsidRPr="00613E10">
              <w:rPr>
                <w:i w:val="0"/>
                <w:szCs w:val="24"/>
              </w:rPr>
              <w:t>18.</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Корисници који су остварили право на здравствену заштиту уз помоћ Одјељења за борачко-инвалидску и цивилну заштиту</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235</w:t>
            </w:r>
          </w:p>
        </w:tc>
      </w:tr>
      <w:tr w:rsidR="000D6E8B" w:rsidRPr="00613E10" w:rsidTr="00A25BF6">
        <w:trPr>
          <w:trHeight w:val="127"/>
          <w:jc w:val="center"/>
        </w:trPr>
        <w:tc>
          <w:tcPr>
            <w:tcW w:w="681" w:type="dxa"/>
            <w:shd w:val="clear" w:color="auto" w:fill="FFFFFF"/>
            <w:vAlign w:val="center"/>
          </w:tcPr>
          <w:p w:rsidR="000D6E8B" w:rsidRPr="00613E10" w:rsidRDefault="000D6E8B" w:rsidP="000D6E8B">
            <w:pPr>
              <w:jc w:val="center"/>
              <w:rPr>
                <w:i w:val="0"/>
                <w:szCs w:val="24"/>
              </w:rPr>
            </w:pPr>
            <w:r w:rsidRPr="00613E10">
              <w:rPr>
                <w:i w:val="0"/>
                <w:szCs w:val="24"/>
              </w:rPr>
              <w:t>19.</w:t>
            </w:r>
          </w:p>
        </w:tc>
        <w:tc>
          <w:tcPr>
            <w:tcW w:w="6026" w:type="dxa"/>
            <w:gridSpan w:val="2"/>
            <w:shd w:val="clear" w:color="auto" w:fill="auto"/>
          </w:tcPr>
          <w:p w:rsidR="000D6E8B" w:rsidRPr="000A50FA" w:rsidRDefault="000D6E8B" w:rsidP="000A50FA">
            <w:pPr>
              <w:pStyle w:val="NoSpacing"/>
              <w:rPr>
                <w:rFonts w:ascii="Times New Roman" w:hAnsi="Times New Roman"/>
              </w:rPr>
            </w:pPr>
            <w:r w:rsidRPr="000A50FA">
              <w:rPr>
                <w:rFonts w:ascii="Times New Roman" w:hAnsi="Times New Roman"/>
              </w:rPr>
              <w:t>Чланови породице погинулих руских добровољаца</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24</w:t>
            </w:r>
          </w:p>
        </w:tc>
      </w:tr>
      <w:tr w:rsidR="000D6E8B" w:rsidRPr="00613E10" w:rsidTr="00A25BF6">
        <w:trPr>
          <w:trHeight w:val="127"/>
          <w:jc w:val="center"/>
        </w:trPr>
        <w:tc>
          <w:tcPr>
            <w:tcW w:w="681" w:type="dxa"/>
            <w:shd w:val="clear" w:color="auto" w:fill="FFFFFF"/>
            <w:vAlign w:val="center"/>
          </w:tcPr>
          <w:p w:rsidR="000D6E8B" w:rsidRPr="00613E10" w:rsidRDefault="000D6E8B" w:rsidP="000D6E8B">
            <w:pPr>
              <w:jc w:val="center"/>
              <w:rPr>
                <w:i w:val="0"/>
                <w:szCs w:val="24"/>
                <w:lang w:val="sr-Cyrl-CS"/>
              </w:rPr>
            </w:pPr>
            <w:r w:rsidRPr="00613E10">
              <w:rPr>
                <w:i w:val="0"/>
                <w:szCs w:val="24"/>
                <w:lang w:val="sr-Cyrl-CS"/>
              </w:rPr>
              <w:t>20.</w:t>
            </w:r>
          </w:p>
        </w:tc>
        <w:tc>
          <w:tcPr>
            <w:tcW w:w="6026" w:type="dxa"/>
            <w:gridSpan w:val="2"/>
            <w:shd w:val="clear" w:color="auto" w:fill="auto"/>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РВИ руски добровољци</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5</w:t>
            </w:r>
          </w:p>
        </w:tc>
      </w:tr>
      <w:tr w:rsidR="000D6E8B" w:rsidRPr="00613E10" w:rsidTr="00A25BF6">
        <w:trPr>
          <w:trHeight w:val="127"/>
          <w:jc w:val="center"/>
        </w:trPr>
        <w:tc>
          <w:tcPr>
            <w:tcW w:w="681" w:type="dxa"/>
            <w:shd w:val="clear" w:color="auto" w:fill="FFFFFF"/>
            <w:vAlign w:val="center"/>
          </w:tcPr>
          <w:p w:rsidR="000D6E8B" w:rsidRPr="00613E10" w:rsidRDefault="000D6E8B" w:rsidP="000D6E8B">
            <w:pPr>
              <w:jc w:val="center"/>
              <w:rPr>
                <w:i w:val="0"/>
                <w:szCs w:val="24"/>
                <w:lang w:val="sr-Cyrl-CS"/>
              </w:rPr>
            </w:pPr>
            <w:r w:rsidRPr="00613E10">
              <w:rPr>
                <w:i w:val="0"/>
                <w:szCs w:val="24"/>
                <w:lang w:val="sr-Cyrl-CS"/>
              </w:rPr>
              <w:t>21.</w:t>
            </w:r>
          </w:p>
        </w:tc>
        <w:tc>
          <w:tcPr>
            <w:tcW w:w="6026" w:type="dxa"/>
            <w:gridSpan w:val="2"/>
            <w:shd w:val="clear" w:color="auto" w:fill="auto"/>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Мјесечно новчано примање</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43</w:t>
            </w:r>
          </w:p>
        </w:tc>
      </w:tr>
      <w:tr w:rsidR="000D6E8B" w:rsidRPr="00613E10" w:rsidTr="00A25BF6">
        <w:trPr>
          <w:trHeight w:val="134"/>
          <w:jc w:val="center"/>
        </w:trPr>
        <w:tc>
          <w:tcPr>
            <w:tcW w:w="681" w:type="dxa"/>
            <w:shd w:val="clear" w:color="auto" w:fill="FFFFFF"/>
            <w:vAlign w:val="center"/>
          </w:tcPr>
          <w:p w:rsidR="000D6E8B" w:rsidRPr="00613E10" w:rsidRDefault="000D6E8B" w:rsidP="000D6E8B">
            <w:pPr>
              <w:jc w:val="center"/>
              <w:rPr>
                <w:i w:val="0"/>
                <w:szCs w:val="24"/>
                <w:lang w:val="sr-Cyrl-CS"/>
              </w:rPr>
            </w:pPr>
            <w:r w:rsidRPr="00613E10">
              <w:rPr>
                <w:i w:val="0"/>
                <w:szCs w:val="24"/>
                <w:lang w:val="sr-Cyrl-CS"/>
              </w:rPr>
              <w:t>22.</w:t>
            </w:r>
          </w:p>
        </w:tc>
        <w:tc>
          <w:tcPr>
            <w:tcW w:w="6026" w:type="dxa"/>
            <w:gridSpan w:val="2"/>
            <w:shd w:val="clear" w:color="auto" w:fill="auto"/>
          </w:tcPr>
          <w:p w:rsidR="000D6E8B" w:rsidRPr="000A50FA" w:rsidRDefault="000D6E8B" w:rsidP="000A50FA">
            <w:pPr>
              <w:pStyle w:val="NoSpacing"/>
              <w:rPr>
                <w:rFonts w:ascii="Times New Roman" w:hAnsi="Times New Roman"/>
                <w:lang w:val="sr-Cyrl-CS"/>
              </w:rPr>
            </w:pPr>
            <w:r w:rsidRPr="000A50FA">
              <w:rPr>
                <w:rFonts w:ascii="Times New Roman" w:hAnsi="Times New Roman"/>
                <w:lang w:val="sr-Cyrl-CS"/>
              </w:rPr>
              <w:t>Жртве ратне тортуре</w:t>
            </w:r>
          </w:p>
        </w:tc>
        <w:tc>
          <w:tcPr>
            <w:tcW w:w="1841" w:type="dxa"/>
            <w:shd w:val="clear" w:color="auto" w:fill="auto"/>
            <w:vAlign w:val="center"/>
          </w:tcPr>
          <w:p w:rsidR="000D6E8B" w:rsidRPr="000A50FA" w:rsidRDefault="000D6E8B" w:rsidP="000A50FA">
            <w:pPr>
              <w:pStyle w:val="NoSpacing"/>
              <w:rPr>
                <w:rFonts w:ascii="Times New Roman" w:hAnsi="Times New Roman"/>
                <w:color w:val="000000"/>
              </w:rPr>
            </w:pPr>
            <w:r w:rsidRPr="000A50FA">
              <w:rPr>
                <w:rFonts w:ascii="Times New Roman" w:hAnsi="Times New Roman"/>
                <w:color w:val="000000"/>
              </w:rPr>
              <w:t>8</w:t>
            </w:r>
          </w:p>
        </w:tc>
      </w:tr>
    </w:tbl>
    <w:p w:rsidR="000D6E8B" w:rsidRPr="00F67E05" w:rsidRDefault="000D6E8B" w:rsidP="00F67E05">
      <w:pPr>
        <w:jc w:val="center"/>
        <w:rPr>
          <w:b/>
          <w:i w:val="0"/>
          <w:szCs w:val="24"/>
        </w:rPr>
      </w:pPr>
    </w:p>
    <w:p w:rsidR="000D6E8B" w:rsidRPr="00F67E05" w:rsidRDefault="000D6E8B" w:rsidP="00F67E05">
      <w:pPr>
        <w:ind w:firstLine="708"/>
        <w:rPr>
          <w:b/>
          <w:i w:val="0"/>
          <w:lang w:val="sr-Cyrl-CS"/>
        </w:rPr>
      </w:pPr>
      <w:r w:rsidRPr="00F67E05">
        <w:rPr>
          <w:b/>
          <w:i w:val="0"/>
          <w:lang w:val="sr-Cyrl-CS"/>
        </w:rPr>
        <w:t>Табела 2. Преглед извршених послова у 201</w:t>
      </w:r>
      <w:r w:rsidRPr="00F67E05">
        <w:rPr>
          <w:b/>
          <w:i w:val="0"/>
        </w:rPr>
        <w:t>9</w:t>
      </w:r>
      <w:r w:rsidRPr="00F67E05">
        <w:rPr>
          <w:b/>
          <w:i w:val="0"/>
          <w:lang w:val="sr-Cyrl-CS"/>
        </w:rPr>
        <w:t>. години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
        <w:gridCol w:w="2772"/>
        <w:gridCol w:w="1335"/>
        <w:gridCol w:w="2373"/>
        <w:gridCol w:w="1800"/>
      </w:tblGrid>
      <w:tr w:rsidR="000D6E8B" w:rsidRPr="00F67E05" w:rsidTr="00A25BF6">
        <w:trPr>
          <w:trHeight w:val="12"/>
        </w:trPr>
        <w:tc>
          <w:tcPr>
            <w:tcW w:w="738" w:type="dxa"/>
            <w:shd w:val="clear" w:color="auto" w:fill="auto"/>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Ред. бр</w:t>
            </w:r>
          </w:p>
        </w:tc>
        <w:tc>
          <w:tcPr>
            <w:tcW w:w="2772" w:type="dxa"/>
            <w:shd w:val="clear" w:color="auto" w:fill="auto"/>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Назив пројекта</w:t>
            </w:r>
          </w:p>
        </w:tc>
        <w:tc>
          <w:tcPr>
            <w:tcW w:w="1335" w:type="dxa"/>
            <w:shd w:val="clear" w:color="auto" w:fill="auto"/>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Период</w:t>
            </w:r>
          </w:p>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реализације</w:t>
            </w:r>
          </w:p>
        </w:tc>
        <w:tc>
          <w:tcPr>
            <w:tcW w:w="2373" w:type="dxa"/>
            <w:shd w:val="clear" w:color="auto" w:fill="auto"/>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Вриједност</w:t>
            </w:r>
          </w:p>
        </w:tc>
        <w:tc>
          <w:tcPr>
            <w:tcW w:w="1800" w:type="dxa"/>
            <w:shd w:val="clear" w:color="auto" w:fill="auto"/>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Напомена</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Захтјев за утврђивање статуса члана породице погинулог борца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по захтјеву 39</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по сл. дужности 78</w:t>
            </w:r>
          </w:p>
        </w:tc>
        <w:tc>
          <w:tcPr>
            <w:tcW w:w="1800"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умрло 47 корисника </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2.</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Захтјев за утврђивање статуса РВИ</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по захтјеву 43</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по сл. дужности 48</w:t>
            </w:r>
          </w:p>
        </w:tc>
        <w:tc>
          <w:tcPr>
            <w:tcW w:w="1800"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умрло 28 корисника</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Захтјев за породичну цивилну инвалиднину</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по захтјеву 2</w:t>
            </w:r>
          </w:p>
        </w:tc>
        <w:tc>
          <w:tcPr>
            <w:tcW w:w="1800"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умрла 4 корисника</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Захтјев за утврђивање статуса жртве ратне тортуре</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по захтјеву 41</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Захтјев за ослобађање РВИ од пореских и др. олакшица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40</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6.</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Захтјеви за издавање увјерења инвалиднина, категоризација, стамбено</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949</w:t>
            </w:r>
          </w:p>
        </w:tc>
        <w:tc>
          <w:tcPr>
            <w:tcW w:w="1800" w:type="dxa"/>
            <w:shd w:val="clear" w:color="auto" w:fill="auto"/>
          </w:tcPr>
          <w:p w:rsidR="000D6E8B" w:rsidRPr="00F67E05" w:rsidRDefault="000D6E8B" w:rsidP="00F67E05">
            <w:pPr>
              <w:pStyle w:val="NoSpacing"/>
              <w:rPr>
                <w:rFonts w:ascii="Times New Roman" w:hAnsi="Times New Roman"/>
                <w:color w:val="00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7.</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Захтјеви за утврђивање статуса борца и понављање поступка категоризације</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253</w:t>
            </w:r>
          </w:p>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rPr>
              <w:t>(199 категоризација, 54 пон. поступка)</w:t>
            </w:r>
          </w:p>
        </w:tc>
        <w:tc>
          <w:tcPr>
            <w:tcW w:w="1800"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урађено 193 категоризација, 59 пон.поступка</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8.</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Утврђивање права на борачки додатак</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67 –годишњи,</w:t>
            </w:r>
          </w:p>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1000 – мјесечни</w:t>
            </w:r>
          </w:p>
        </w:tc>
        <w:tc>
          <w:tcPr>
            <w:tcW w:w="1800"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пренос списа 24</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9.</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Захтјеви за накнаду одликованим борцима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rPr>
              <w:t>6</w:t>
            </w:r>
          </w:p>
        </w:tc>
        <w:tc>
          <w:tcPr>
            <w:tcW w:w="1800" w:type="dxa"/>
            <w:shd w:val="clear" w:color="auto" w:fill="auto"/>
          </w:tcPr>
          <w:p w:rsidR="000D6E8B" w:rsidRPr="00F67E05" w:rsidRDefault="000D6E8B" w:rsidP="00F67E05">
            <w:pPr>
              <w:pStyle w:val="NoSpacing"/>
              <w:rPr>
                <w:rFonts w:ascii="Times New Roman" w:hAnsi="Times New Roman"/>
                <w:color w:val="00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10.</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Накнада породицама погинулих одликованих бораца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rPr>
              <w:t>по захтјеву 10</w:t>
            </w:r>
          </w:p>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rPr>
              <w:t>по сл. дужности 35</w:t>
            </w:r>
          </w:p>
        </w:tc>
        <w:tc>
          <w:tcPr>
            <w:tcW w:w="1800" w:type="dxa"/>
            <w:shd w:val="clear" w:color="auto" w:fill="auto"/>
          </w:tcPr>
          <w:p w:rsidR="000D6E8B" w:rsidRPr="00F67E05" w:rsidRDefault="000D6E8B" w:rsidP="00F67E05">
            <w:pPr>
              <w:pStyle w:val="NoSpacing"/>
              <w:rPr>
                <w:rFonts w:ascii="Times New Roman" w:hAnsi="Times New Roman"/>
                <w:color w:val="00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11.</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Захтјеви за утврђивање права на мјесечно новчано примање</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47</w:t>
            </w:r>
          </w:p>
        </w:tc>
        <w:tc>
          <w:tcPr>
            <w:tcW w:w="1800" w:type="dxa"/>
            <w:shd w:val="clear" w:color="auto" w:fill="auto"/>
          </w:tcPr>
          <w:p w:rsidR="000D6E8B" w:rsidRPr="00F67E05" w:rsidRDefault="000D6E8B" w:rsidP="00F67E05">
            <w:pPr>
              <w:pStyle w:val="NoSpacing"/>
              <w:rPr>
                <w:rFonts w:ascii="Times New Roman" w:hAnsi="Times New Roman"/>
                <w:color w:val="00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12.</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Закључци по службеној дужности</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190</w:t>
            </w:r>
          </w:p>
        </w:tc>
        <w:tc>
          <w:tcPr>
            <w:tcW w:w="1800" w:type="dxa"/>
            <w:shd w:val="clear" w:color="auto" w:fill="auto"/>
          </w:tcPr>
          <w:p w:rsidR="000D6E8B" w:rsidRPr="00F67E05" w:rsidRDefault="000D6E8B" w:rsidP="00F67E05">
            <w:pPr>
              <w:pStyle w:val="NoSpacing"/>
              <w:rPr>
                <w:rFonts w:ascii="Times New Roman" w:hAnsi="Times New Roman"/>
                <w:color w:val="00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13.</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Захтјеви за једнократну новчану помоћ – корисници и организације</w:t>
            </w:r>
            <w:r w:rsidRPr="00F67E05">
              <w:rPr>
                <w:rFonts w:ascii="Times New Roman" w:hAnsi="Times New Roman"/>
              </w:rPr>
              <w:t xml:space="preserve"> (записници о </w:t>
            </w:r>
            <w:r w:rsidRPr="00F67E05">
              <w:rPr>
                <w:rFonts w:ascii="Times New Roman" w:hAnsi="Times New Roman"/>
              </w:rPr>
              <w:lastRenderedPageBreak/>
              <w:t xml:space="preserve">одобреним и одбијеним помоћима, </w:t>
            </w:r>
            <w:r w:rsidRPr="00F67E05">
              <w:rPr>
                <w:rFonts w:ascii="Times New Roman" w:hAnsi="Times New Roman"/>
                <w:lang w:val="sr-Cyrl-CS"/>
              </w:rPr>
              <w:t>урађени закључци, извршене и евидентиране исплате)</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lastRenderedPageBreak/>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rPr>
              <w:t>917</w:t>
            </w:r>
          </w:p>
        </w:tc>
        <w:tc>
          <w:tcPr>
            <w:tcW w:w="1800"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lang w:val="sr-Cyrl-CS"/>
              </w:rPr>
              <w:t xml:space="preserve">одобрено </w:t>
            </w:r>
            <w:r w:rsidRPr="00F67E05">
              <w:rPr>
                <w:rFonts w:ascii="Times New Roman" w:hAnsi="Times New Roman"/>
                <w:color w:val="000000"/>
              </w:rPr>
              <w:t>575</w:t>
            </w:r>
          </w:p>
          <w:p w:rsidR="000D6E8B" w:rsidRPr="00F67E05" w:rsidRDefault="000D6E8B" w:rsidP="00F67E05">
            <w:pPr>
              <w:pStyle w:val="NoSpacing"/>
              <w:rPr>
                <w:rFonts w:ascii="Times New Roman" w:hAnsi="Times New Roman"/>
              </w:rPr>
            </w:pPr>
            <w:r w:rsidRPr="00F67E05">
              <w:rPr>
                <w:rFonts w:ascii="Times New Roman" w:hAnsi="Times New Roman"/>
                <w:lang w:val="sr-Cyrl-CS"/>
              </w:rPr>
              <w:t>одбијено 342</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записници 13</w:t>
            </w:r>
          </w:p>
        </w:tc>
      </w:tr>
      <w:tr w:rsidR="000D6E8B" w:rsidRPr="0034311C"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lastRenderedPageBreak/>
              <w:t>14.</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Реализација јавне набавке: </w:t>
            </w:r>
            <w:r w:rsidRPr="00F67E05">
              <w:rPr>
                <w:rFonts w:ascii="Times New Roman" w:hAnsi="Times New Roman"/>
                <w:bCs/>
              </w:rPr>
              <w:t>Набавка личне опреме (одјеће и обуће) за припаднике цивилне заштите</w:t>
            </w:r>
            <w:r w:rsidRPr="00F67E05">
              <w:rPr>
                <w:rFonts w:ascii="Times New Roman" w:hAnsi="Times New Roman"/>
                <w:lang w:val="sr-Cyrl-CS"/>
              </w:rPr>
              <w:t xml:space="preserve"> (налог за покретање, анекс 3, налог за праћење реализације, записник о испоруци роба)  </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rPr>
              <w:t>9.963,72 КМ</w:t>
            </w:r>
          </w:p>
          <w:p w:rsidR="000D6E8B" w:rsidRPr="00F67E05" w:rsidRDefault="000D6E8B" w:rsidP="00F67E05">
            <w:pPr>
              <w:pStyle w:val="NoSpacing"/>
              <w:rPr>
                <w:rFonts w:ascii="Times New Roman" w:hAnsi="Times New Roman"/>
                <w:lang w:val="sr-Cyrl-CS"/>
              </w:rPr>
            </w:pPr>
          </w:p>
          <w:p w:rsidR="000D6E8B" w:rsidRPr="00F67E05" w:rsidRDefault="000D6E8B" w:rsidP="00F67E05">
            <w:pPr>
              <w:pStyle w:val="NoSpacing"/>
              <w:rPr>
                <w:rFonts w:ascii="Times New Roman" w:hAnsi="Times New Roman"/>
                <w:lang w:val="sr-Cyrl-CS"/>
              </w:rPr>
            </w:pPr>
          </w:p>
        </w:tc>
        <w:tc>
          <w:tcPr>
            <w:tcW w:w="1800"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према плану јавних набавки</w:t>
            </w:r>
          </w:p>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15.</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Реализација јавне набавке: </w:t>
            </w:r>
            <w:r w:rsidRPr="00F67E05">
              <w:rPr>
                <w:rFonts w:ascii="Times New Roman" w:hAnsi="Times New Roman"/>
              </w:rPr>
              <w:t xml:space="preserve">Набавка два алуминијумска чамца и два ванбродска мотора </w:t>
            </w:r>
            <w:r w:rsidRPr="00F67E05">
              <w:rPr>
                <w:rFonts w:ascii="Times New Roman" w:hAnsi="Times New Roman"/>
                <w:lang w:val="sr-Cyrl-CS"/>
              </w:rPr>
              <w:t xml:space="preserve">( налог за покретање, анекс 3, налог за праћење реализације, записник о испоруци роба)  </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rPr>
              <w:t>25.950,60 КМ</w:t>
            </w:r>
          </w:p>
        </w:tc>
        <w:tc>
          <w:tcPr>
            <w:tcW w:w="1800"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према плану јавних набавки</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16.</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Реализација јавне набавке: </w:t>
            </w:r>
            <w:r w:rsidRPr="00F67E05">
              <w:rPr>
                <w:rFonts w:ascii="Times New Roman" w:hAnsi="Times New Roman"/>
              </w:rPr>
              <w:t>Санирање стамбених породичних објеката корисницима борачко-инвалидске заштите</w:t>
            </w:r>
            <w:r w:rsidRPr="00F67E05">
              <w:rPr>
                <w:rFonts w:ascii="Times New Roman" w:hAnsi="Times New Roman"/>
                <w:lang w:val="sr-Cyrl-CS"/>
              </w:rPr>
              <w:t xml:space="preserve">- (налог за покретање, анекс 3, рј. о именовању надзора, рј. о именовању комисије за примопредају, налог за праћење реализације, записник о примопредаји радова ) </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rPr>
              <w:t>47.045,70</w:t>
            </w:r>
            <w:r w:rsidRPr="00F67E05">
              <w:rPr>
                <w:rFonts w:ascii="Times New Roman" w:hAnsi="Times New Roman"/>
                <w:lang w:val="sr-Cyrl-CS"/>
              </w:rPr>
              <w:t xml:space="preserve"> КМ</w:t>
            </w:r>
          </w:p>
        </w:tc>
        <w:tc>
          <w:tcPr>
            <w:tcW w:w="1800"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према плану јавних набавки</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17.</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Реализација јавне набавке: </w:t>
            </w:r>
            <w:r w:rsidRPr="00F67E05">
              <w:rPr>
                <w:rFonts w:ascii="Times New Roman" w:hAnsi="Times New Roman"/>
              </w:rPr>
              <w:t xml:space="preserve">Санирање стамбених објеката корисницима борачко-инвалидске заштите који су у власништву Града Бијељина </w:t>
            </w:r>
            <w:r w:rsidRPr="00F67E05">
              <w:rPr>
                <w:rFonts w:ascii="Times New Roman" w:hAnsi="Times New Roman"/>
                <w:lang w:val="sr-Cyrl-CS"/>
              </w:rPr>
              <w:t xml:space="preserve">- (налог за покретање, анекс 3, рј. о именовању надзора, рј. о именовању комисије за примопредају, налог за праћење реализације, записник о примопредаји радова )  </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49.992,56 КМ</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18.</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Реализација јавне набавке: </w:t>
            </w:r>
            <w:r w:rsidRPr="00F67E05">
              <w:rPr>
                <w:rFonts w:ascii="Times New Roman" w:hAnsi="Times New Roman"/>
              </w:rPr>
              <w:t>Набавка КТ радио уређаја</w:t>
            </w:r>
            <w:r w:rsidRPr="00F67E05">
              <w:rPr>
                <w:rFonts w:ascii="Times New Roman" w:hAnsi="Times New Roman"/>
                <w:lang w:val="sr-Cyrl-CS"/>
              </w:rPr>
              <w:t xml:space="preserve"> - (налог за покретање, анекс 3, налог за праћење реализације, записник о испоруци роба)  </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rPr>
              <w:t>3.479,58 КМ</w:t>
            </w:r>
          </w:p>
        </w:tc>
        <w:tc>
          <w:tcPr>
            <w:tcW w:w="1800"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према плану јавних набавки</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19.</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Реализација јавне набавке: </w:t>
            </w:r>
            <w:r w:rsidRPr="00F67E05">
              <w:rPr>
                <w:rFonts w:ascii="Times New Roman" w:hAnsi="Times New Roman"/>
              </w:rPr>
              <w:t>Обнова лиценце за спасиоце</w:t>
            </w:r>
            <w:r w:rsidRPr="00F67E05">
              <w:rPr>
                <w:rFonts w:ascii="Times New Roman" w:hAnsi="Times New Roman"/>
                <w:lang w:val="sr-Cyrl-CS"/>
              </w:rPr>
              <w:t xml:space="preserve"> - (налог за покретање)  </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1.755,00 КМ</w:t>
            </w:r>
          </w:p>
        </w:tc>
        <w:tc>
          <w:tcPr>
            <w:tcW w:w="1800"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директни споразум</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20.</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Захтјеви за остваривање права на здравствену заштиту (пријаве и одјаве)</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17</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21.</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Налази и мишљења првостепених љекарских комисија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97</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22.</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Захтјеви за једнократне новчане помоћи и ортопедска помагала путем </w:t>
            </w:r>
            <w:r w:rsidRPr="00F67E05">
              <w:rPr>
                <w:rFonts w:ascii="Times New Roman" w:hAnsi="Times New Roman"/>
                <w:lang w:val="sr-Cyrl-CS"/>
              </w:rPr>
              <w:lastRenderedPageBreak/>
              <w:t>Министарства рада и борачко-инвалидске заштите</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lastRenderedPageBreak/>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52</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(25 лијечење, 27 орт. помагала)</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lastRenderedPageBreak/>
              <w:t>23.</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Издавање здравствених књижица и евидентирање повластица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306</w:t>
            </w:r>
          </w:p>
          <w:p w:rsidR="000D6E8B" w:rsidRPr="00F67E05" w:rsidRDefault="000D6E8B" w:rsidP="00F67E05">
            <w:pPr>
              <w:pStyle w:val="NoSpacing"/>
              <w:rPr>
                <w:rFonts w:ascii="Times New Roman" w:hAnsi="Times New Roman"/>
                <w:lang w:val="sr-Cyrl-CS"/>
              </w:rPr>
            </w:pPr>
            <w:r w:rsidRPr="00F67E05">
              <w:rPr>
                <w:rFonts w:ascii="Times New Roman" w:hAnsi="Times New Roman"/>
              </w:rPr>
              <w:t>562</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24.</w:t>
            </w:r>
          </w:p>
        </w:tc>
        <w:tc>
          <w:tcPr>
            <w:tcW w:w="2772"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lang w:val="sr-Cyrl-CS"/>
              </w:rPr>
              <w:t>Издавање легитимација за ППБ-а и РВИ</w:t>
            </w:r>
            <w:r w:rsidRPr="00F67E05">
              <w:rPr>
                <w:rFonts w:ascii="Times New Roman" w:hAnsi="Times New Roman"/>
              </w:rPr>
              <w:t>, израда социјалних карти</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lang w:val="sr-Cyrl-CS"/>
              </w:rPr>
              <w:t>55</w:t>
            </w:r>
          </w:p>
          <w:p w:rsidR="000D6E8B" w:rsidRPr="00F67E05" w:rsidRDefault="000D6E8B" w:rsidP="00F67E05">
            <w:pPr>
              <w:pStyle w:val="NoSpacing"/>
              <w:rPr>
                <w:rFonts w:ascii="Times New Roman" w:hAnsi="Times New Roman"/>
              </w:rPr>
            </w:pPr>
            <w:r w:rsidRPr="00F67E05">
              <w:rPr>
                <w:rFonts w:ascii="Times New Roman" w:hAnsi="Times New Roman"/>
              </w:rPr>
              <w:t>522</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25.</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Извршена исплата помоћи за уџбенике дјеци ППБ-а за 2018/2019 годину (</w:t>
            </w:r>
            <w:r w:rsidRPr="00F67E05">
              <w:rPr>
                <w:rFonts w:ascii="Times New Roman" w:hAnsi="Times New Roman"/>
                <w:color w:val="000000"/>
              </w:rPr>
              <w:t>37</w:t>
            </w:r>
            <w:r w:rsidRPr="00F67E05">
              <w:rPr>
                <w:rFonts w:ascii="Times New Roman" w:hAnsi="Times New Roman"/>
                <w:color w:val="000000"/>
                <w:lang w:val="sr-Cyrl-CS"/>
              </w:rPr>
              <w:t xml:space="preserve"> корисника)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rPr>
              <w:t>3.822,10</w:t>
            </w:r>
            <w:r w:rsidRPr="00F67E05">
              <w:rPr>
                <w:rFonts w:ascii="Times New Roman" w:hAnsi="Times New Roman"/>
                <w:color w:val="000000"/>
                <w:lang w:val="sr-Cyrl-CS"/>
              </w:rPr>
              <w:t xml:space="preserve"> КМ</w:t>
            </w:r>
          </w:p>
        </w:tc>
        <w:tc>
          <w:tcPr>
            <w:tcW w:w="1800" w:type="dxa"/>
            <w:shd w:val="clear" w:color="auto" w:fill="auto"/>
          </w:tcPr>
          <w:p w:rsidR="000D6E8B" w:rsidRPr="00F67E05" w:rsidRDefault="000D6E8B" w:rsidP="00F67E05">
            <w:pPr>
              <w:pStyle w:val="NoSpacing"/>
              <w:rPr>
                <w:rFonts w:ascii="Times New Roman" w:hAnsi="Times New Roman"/>
                <w:color w:val="FF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26.</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Захтјеви за кредитно задужење корисника права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rPr>
              <w:t>13</w:t>
            </w:r>
          </w:p>
        </w:tc>
        <w:tc>
          <w:tcPr>
            <w:tcW w:w="1800" w:type="dxa"/>
            <w:shd w:val="clear" w:color="auto" w:fill="auto"/>
          </w:tcPr>
          <w:p w:rsidR="000D6E8B" w:rsidRPr="00F67E05" w:rsidRDefault="000D6E8B" w:rsidP="00F67E05">
            <w:pPr>
              <w:pStyle w:val="NoSpacing"/>
              <w:rPr>
                <w:rFonts w:ascii="Times New Roman" w:hAnsi="Times New Roman"/>
                <w:color w:val="FF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27.</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Пријем захтјева и унос података у информациони систем (текући рачуни, нове пуномоћи, рјешења, љекарски налази, сагласности, промјене права, увјерења о школовању) инвалиднина и борачки</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lang w:val="sr-Cyrl-CS"/>
              </w:rPr>
              <w:t xml:space="preserve">текући </w:t>
            </w:r>
            <w:r w:rsidRPr="00F67E05">
              <w:rPr>
                <w:rFonts w:ascii="Times New Roman" w:hAnsi="Times New Roman"/>
                <w:color w:val="000000"/>
              </w:rPr>
              <w:t>371</w:t>
            </w:r>
          </w:p>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lang w:val="sr-Cyrl-CS"/>
              </w:rPr>
              <w:t xml:space="preserve">пуномоћи </w:t>
            </w:r>
            <w:r w:rsidRPr="00F67E05">
              <w:rPr>
                <w:rFonts w:ascii="Times New Roman" w:hAnsi="Times New Roman"/>
                <w:color w:val="000000"/>
              </w:rPr>
              <w:t>217</w:t>
            </w:r>
          </w:p>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lang w:val="sr-Cyrl-CS"/>
              </w:rPr>
              <w:t>рјешења</w:t>
            </w:r>
            <w:r w:rsidRPr="00F67E05">
              <w:rPr>
                <w:rFonts w:ascii="Times New Roman" w:hAnsi="Times New Roman"/>
                <w:color w:val="000000"/>
              </w:rPr>
              <w:t>1744</w:t>
            </w:r>
          </w:p>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lang w:val="sr-Cyrl-CS"/>
              </w:rPr>
              <w:t xml:space="preserve">налази </w:t>
            </w:r>
            <w:r w:rsidRPr="00F67E05">
              <w:rPr>
                <w:rFonts w:ascii="Times New Roman" w:hAnsi="Times New Roman"/>
                <w:color w:val="000000"/>
              </w:rPr>
              <w:t>64</w:t>
            </w:r>
          </w:p>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lang w:val="sr-Cyrl-CS"/>
              </w:rPr>
              <w:t xml:space="preserve">сагласности </w:t>
            </w:r>
            <w:r w:rsidRPr="00F67E05">
              <w:rPr>
                <w:rFonts w:ascii="Times New Roman" w:hAnsi="Times New Roman"/>
                <w:color w:val="000000"/>
              </w:rPr>
              <w:t>51</w:t>
            </w:r>
          </w:p>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lang w:val="sr-Cyrl-CS"/>
              </w:rPr>
              <w:t xml:space="preserve">промјене права </w:t>
            </w:r>
            <w:r w:rsidRPr="00F67E05">
              <w:rPr>
                <w:rFonts w:ascii="Times New Roman" w:hAnsi="Times New Roman"/>
                <w:color w:val="000000"/>
              </w:rPr>
              <w:t>219</w:t>
            </w:r>
          </w:p>
          <w:p w:rsidR="000D6E8B" w:rsidRPr="00F67E05" w:rsidRDefault="000D6E8B" w:rsidP="00F67E05">
            <w:pPr>
              <w:pStyle w:val="NoSpacing"/>
              <w:rPr>
                <w:rFonts w:ascii="Times New Roman" w:hAnsi="Times New Roman"/>
              </w:rPr>
            </w:pPr>
            <w:r w:rsidRPr="00F67E05">
              <w:rPr>
                <w:rFonts w:ascii="Times New Roman" w:hAnsi="Times New Roman"/>
                <w:color w:val="000000"/>
                <w:lang w:val="sr-Cyrl-CS"/>
              </w:rPr>
              <w:t>увјерења</w:t>
            </w:r>
            <w:r w:rsidRPr="00F67E05">
              <w:rPr>
                <w:rFonts w:ascii="Times New Roman" w:hAnsi="Times New Roman"/>
              </w:rPr>
              <w:t>21,</w:t>
            </w:r>
          </w:p>
        </w:tc>
        <w:tc>
          <w:tcPr>
            <w:tcW w:w="1800" w:type="dxa"/>
            <w:shd w:val="clear" w:color="auto" w:fill="auto"/>
          </w:tcPr>
          <w:p w:rsidR="000D6E8B" w:rsidRPr="00F67E05" w:rsidRDefault="000D6E8B" w:rsidP="00F67E05">
            <w:pPr>
              <w:pStyle w:val="NoSpacing"/>
              <w:rPr>
                <w:rFonts w:ascii="Times New Roman" w:hAnsi="Times New Roman"/>
                <w:color w:val="FF0000"/>
                <w:lang w:val="sr-Cyrl-CS"/>
              </w:rPr>
            </w:pPr>
            <w:r w:rsidRPr="00F67E05">
              <w:rPr>
                <w:rFonts w:ascii="Times New Roman" w:hAnsi="Times New Roman"/>
              </w:rPr>
              <w:t>потврде за Русе 24</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28.</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Унос података у информациони систем (промјене матичних бројева, нове адресе, добитака, одбитака) инвалиднина и борачки</w:t>
            </w:r>
          </w:p>
          <w:p w:rsidR="000D6E8B" w:rsidRPr="00F67E05" w:rsidRDefault="000D6E8B" w:rsidP="00F67E05">
            <w:pPr>
              <w:pStyle w:val="NoSpacing"/>
              <w:rPr>
                <w:rFonts w:ascii="Times New Roman" w:hAnsi="Times New Roman"/>
                <w:color w:val="000000"/>
                <w:lang w:val="sr-Cyrl-CS"/>
              </w:rPr>
            </w:pP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lang w:val="sr-Cyrl-CS"/>
              </w:rPr>
              <w:t xml:space="preserve">пром. матичних </w:t>
            </w:r>
            <w:r w:rsidRPr="00F67E05">
              <w:rPr>
                <w:rFonts w:ascii="Times New Roman" w:hAnsi="Times New Roman"/>
              </w:rPr>
              <w:t>7</w:t>
            </w:r>
          </w:p>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lang w:val="sr-Cyrl-CS"/>
              </w:rPr>
              <w:t xml:space="preserve">нове адреса </w:t>
            </w:r>
            <w:r w:rsidRPr="00F67E05">
              <w:rPr>
                <w:rFonts w:ascii="Times New Roman" w:hAnsi="Times New Roman"/>
              </w:rPr>
              <w:t>49</w:t>
            </w:r>
          </w:p>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lang w:val="sr-Cyrl-CS"/>
              </w:rPr>
              <w:t xml:space="preserve">добици </w:t>
            </w:r>
            <w:r w:rsidRPr="00F67E05">
              <w:rPr>
                <w:rFonts w:ascii="Times New Roman" w:hAnsi="Times New Roman"/>
              </w:rPr>
              <w:t>263</w:t>
            </w:r>
          </w:p>
          <w:p w:rsidR="000D6E8B" w:rsidRPr="00F67E05" w:rsidRDefault="000D6E8B" w:rsidP="00F67E05">
            <w:pPr>
              <w:pStyle w:val="NoSpacing"/>
              <w:rPr>
                <w:rFonts w:ascii="Times New Roman" w:hAnsi="Times New Roman"/>
              </w:rPr>
            </w:pPr>
            <w:r w:rsidRPr="00F67E05">
              <w:rPr>
                <w:rFonts w:ascii="Times New Roman" w:hAnsi="Times New Roman"/>
                <w:color w:val="000000"/>
                <w:lang w:val="sr-Cyrl-CS"/>
              </w:rPr>
              <w:t xml:space="preserve">одбици </w:t>
            </w:r>
            <w:r w:rsidRPr="00F67E05">
              <w:rPr>
                <w:rFonts w:ascii="Times New Roman" w:hAnsi="Times New Roman"/>
              </w:rPr>
              <w:t>9</w:t>
            </w:r>
          </w:p>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rPr>
              <w:t xml:space="preserve">активирање </w:t>
            </w:r>
            <w:r w:rsidRPr="00F67E05">
              <w:rPr>
                <w:rFonts w:ascii="Times New Roman" w:hAnsi="Times New Roman"/>
              </w:rPr>
              <w:t>8</w:t>
            </w:r>
          </w:p>
        </w:tc>
        <w:tc>
          <w:tcPr>
            <w:tcW w:w="1800" w:type="dxa"/>
            <w:shd w:val="clear" w:color="auto" w:fill="auto"/>
          </w:tcPr>
          <w:p w:rsidR="000D6E8B" w:rsidRPr="00F67E05" w:rsidRDefault="000D6E8B" w:rsidP="00F67E05">
            <w:pPr>
              <w:pStyle w:val="NoSpacing"/>
              <w:rPr>
                <w:rFonts w:ascii="Times New Roman" w:hAnsi="Times New Roman"/>
                <w:color w:val="FF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29.</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Штампање финансијских картица за кориснике права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rPr>
              <w:t>227</w:t>
            </w:r>
          </w:p>
          <w:p w:rsidR="000D6E8B" w:rsidRPr="00F67E05" w:rsidRDefault="000D6E8B" w:rsidP="00F67E05">
            <w:pPr>
              <w:pStyle w:val="NoSpacing"/>
              <w:rPr>
                <w:rFonts w:ascii="Times New Roman" w:hAnsi="Times New Roman"/>
                <w:color w:val="000000"/>
                <w:lang w:val="sr-Cyrl-CS"/>
              </w:rPr>
            </w:pPr>
          </w:p>
        </w:tc>
        <w:tc>
          <w:tcPr>
            <w:tcW w:w="1800" w:type="dxa"/>
            <w:shd w:val="clear" w:color="auto" w:fill="auto"/>
          </w:tcPr>
          <w:p w:rsidR="000D6E8B" w:rsidRPr="00F67E05" w:rsidRDefault="000D6E8B" w:rsidP="00F67E05">
            <w:pPr>
              <w:pStyle w:val="NoSpacing"/>
              <w:rPr>
                <w:rFonts w:ascii="Times New Roman" w:hAnsi="Times New Roman"/>
                <w:color w:val="FF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30.</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Обрада фактура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rPr>
              <w:t>29</w:t>
            </w:r>
          </w:p>
        </w:tc>
        <w:tc>
          <w:tcPr>
            <w:tcW w:w="1800" w:type="dxa"/>
            <w:shd w:val="clear" w:color="auto" w:fill="auto"/>
          </w:tcPr>
          <w:p w:rsidR="000D6E8B" w:rsidRPr="00F67E05" w:rsidRDefault="000D6E8B" w:rsidP="00F67E05">
            <w:pPr>
              <w:pStyle w:val="NoSpacing"/>
              <w:rPr>
                <w:rFonts w:ascii="Times New Roman" w:hAnsi="Times New Roman"/>
                <w:color w:val="FF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31.</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Налози за плаћање</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rPr>
              <w:t>21</w:t>
            </w:r>
          </w:p>
        </w:tc>
        <w:tc>
          <w:tcPr>
            <w:tcW w:w="1800" w:type="dxa"/>
            <w:shd w:val="clear" w:color="auto" w:fill="auto"/>
          </w:tcPr>
          <w:p w:rsidR="000D6E8B" w:rsidRPr="00F67E05" w:rsidRDefault="000D6E8B" w:rsidP="00F67E05">
            <w:pPr>
              <w:pStyle w:val="NoSpacing"/>
              <w:rPr>
                <w:rFonts w:ascii="Times New Roman" w:hAnsi="Times New Roman"/>
                <w:color w:val="FF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32.</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Скенирање докумената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rPr>
            </w:pPr>
            <w:r w:rsidRPr="00F67E05">
              <w:rPr>
                <w:rFonts w:ascii="Times New Roman" w:hAnsi="Times New Roman"/>
                <w:color w:val="000000"/>
              </w:rPr>
              <w:t>653</w:t>
            </w:r>
          </w:p>
        </w:tc>
        <w:tc>
          <w:tcPr>
            <w:tcW w:w="1800" w:type="dxa"/>
            <w:shd w:val="clear" w:color="auto" w:fill="auto"/>
          </w:tcPr>
          <w:p w:rsidR="000D6E8B" w:rsidRPr="00F67E05" w:rsidRDefault="000D6E8B" w:rsidP="00F67E05">
            <w:pPr>
              <w:pStyle w:val="NoSpacing"/>
              <w:rPr>
                <w:rFonts w:ascii="Times New Roman" w:hAnsi="Times New Roman"/>
                <w:color w:val="FF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33.</w:t>
            </w:r>
          </w:p>
        </w:tc>
        <w:tc>
          <w:tcPr>
            <w:tcW w:w="2772"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 xml:space="preserve">Извјештаји о мониторингу буџетске потрошње за </w:t>
            </w:r>
            <w:r w:rsidRPr="00F67E05">
              <w:rPr>
                <w:rFonts w:ascii="Times New Roman" w:hAnsi="Times New Roman"/>
                <w:color w:val="000000"/>
              </w:rPr>
              <w:t xml:space="preserve">IV/18 квартал и I,II,III/19 </w:t>
            </w:r>
            <w:r w:rsidRPr="00F67E05">
              <w:rPr>
                <w:rFonts w:ascii="Times New Roman" w:hAnsi="Times New Roman"/>
                <w:color w:val="000000"/>
                <w:lang w:val="sr-Cyrl-CS"/>
              </w:rPr>
              <w:t xml:space="preserve">квартал </w:t>
            </w:r>
          </w:p>
          <w:p w:rsidR="000D6E8B" w:rsidRPr="00F67E05" w:rsidRDefault="000D6E8B" w:rsidP="00F67E05">
            <w:pPr>
              <w:pStyle w:val="NoSpacing"/>
              <w:rPr>
                <w:rFonts w:ascii="Times New Roman" w:hAnsi="Times New Roman"/>
                <w:color w:val="000000"/>
                <w:lang w:val="sr-Cyrl-CS"/>
              </w:rPr>
            </w:pP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4</w:t>
            </w:r>
          </w:p>
        </w:tc>
        <w:tc>
          <w:tcPr>
            <w:tcW w:w="1800" w:type="dxa"/>
            <w:shd w:val="clear" w:color="auto" w:fill="auto"/>
          </w:tcPr>
          <w:p w:rsidR="000D6E8B" w:rsidRPr="00F67E05" w:rsidRDefault="000D6E8B" w:rsidP="00F67E05">
            <w:pPr>
              <w:pStyle w:val="NoSpacing"/>
              <w:rPr>
                <w:rFonts w:ascii="Times New Roman" w:hAnsi="Times New Roman"/>
                <w:color w:val="FF0000"/>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34.</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Издавање увјерења о ангажовању у оружаним снагама, радној обавези, цивилној заштити, курирској служби и сл.</w:t>
            </w:r>
          </w:p>
          <w:p w:rsidR="000D6E8B" w:rsidRPr="00F67E05" w:rsidRDefault="000D6E8B" w:rsidP="00F67E05">
            <w:pPr>
              <w:pStyle w:val="NoSpacing"/>
              <w:rPr>
                <w:rFonts w:ascii="Times New Roman" w:hAnsi="Times New Roman"/>
              </w:rPr>
            </w:pP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394</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35.</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Издавање увјерења о редовном служењу војног рока</w:t>
            </w:r>
          </w:p>
          <w:p w:rsidR="000D6E8B" w:rsidRPr="00F67E05" w:rsidRDefault="000D6E8B" w:rsidP="00F67E05">
            <w:pPr>
              <w:pStyle w:val="NoSpacing"/>
              <w:rPr>
                <w:rFonts w:ascii="Times New Roman" w:hAnsi="Times New Roman"/>
                <w:lang w:val="sr-Cyrl-CS"/>
              </w:rPr>
            </w:pP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163</w:t>
            </w:r>
          </w:p>
          <w:p w:rsidR="000D6E8B" w:rsidRPr="00F67E05" w:rsidRDefault="000D6E8B" w:rsidP="00F67E05">
            <w:pPr>
              <w:pStyle w:val="NoSpacing"/>
              <w:rPr>
                <w:rFonts w:ascii="Times New Roman" w:hAnsi="Times New Roman"/>
                <w:lang w:val="sr-Cyrl-CS"/>
              </w:rPr>
            </w:pP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36.</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Издавање увјерења о неучестовању у рату</w:t>
            </w:r>
          </w:p>
          <w:p w:rsidR="000D6E8B" w:rsidRPr="00F67E05" w:rsidRDefault="000D6E8B" w:rsidP="00F67E05">
            <w:pPr>
              <w:pStyle w:val="NoSpacing"/>
              <w:rPr>
                <w:rFonts w:ascii="Times New Roman" w:hAnsi="Times New Roman"/>
                <w:lang w:val="sr-Cyrl-CS"/>
              </w:rPr>
            </w:pP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108</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37.</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Саслушање странака по службеним замолницама Министарства рада и борачко-инвалидске заштите, достављање захтјева за рјешавање спорног ратног стажа Министарству рада и борачко-инвалидске заштите</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201</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lastRenderedPageBreak/>
              <w:t>38.</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Провођење у матичној евиденцији Рјешења, одговора из ВОБ-8 достављених од стране  Министарства рада и борачко-инвалидске заштите </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179</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39.</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Обрада захтјева за достављање података о ангажовању војних обвезника, који су достављени од стране надлежних органа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8</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40.</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Поступање по актима Министарства управе и локалне самоуправе – испис из Држављанства БиХ</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9</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41.</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Пренос и пријава лица из других општина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65</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42.</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Одјава обвезника у друге општине</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17</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43.</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Проведено из МКУ </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602</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44.</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Израда извјештаја, информација, анализа и др.аката из области цивилне заштите по захтјевима надлежних органа и институција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19-извјештаја,</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4-извјештаја о реали. опер. планова </w:t>
            </w:r>
          </w:p>
          <w:p w:rsidR="000D6E8B" w:rsidRPr="00F67E05" w:rsidRDefault="000D6E8B" w:rsidP="00F67E05">
            <w:pPr>
              <w:pStyle w:val="NoSpacing"/>
              <w:rPr>
                <w:rFonts w:ascii="Times New Roman" w:hAnsi="Times New Roman"/>
                <w:lang w:val="sr-Cyrl-CS"/>
              </w:rPr>
            </w:pPr>
          </w:p>
        </w:tc>
        <w:tc>
          <w:tcPr>
            <w:tcW w:w="1800" w:type="dxa"/>
            <w:shd w:val="clear" w:color="auto" w:fill="auto"/>
          </w:tcPr>
          <w:p w:rsidR="000D6E8B" w:rsidRPr="00F67E05" w:rsidRDefault="000D6E8B" w:rsidP="00F67E05">
            <w:pPr>
              <w:pStyle w:val="NoSpacing"/>
              <w:rPr>
                <w:rFonts w:ascii="Times New Roman" w:hAnsi="Times New Roman"/>
                <w:color w:val="000000"/>
                <w:lang w:val="sr-Cyrl-CS"/>
              </w:rPr>
            </w:pPr>
            <w:r w:rsidRPr="00F67E05">
              <w:rPr>
                <w:rFonts w:ascii="Times New Roman" w:hAnsi="Times New Roman"/>
                <w:color w:val="000000"/>
                <w:lang w:val="sr-Cyrl-CS"/>
              </w:rPr>
              <w:t>50-информација по захтјевима надлежних орг. и институција</w:t>
            </w:r>
          </w:p>
        </w:tc>
      </w:tr>
      <w:tr w:rsidR="000D6E8B" w:rsidRPr="00225ED3" w:rsidTr="00A25BF6">
        <w:trPr>
          <w:trHeight w:val="12"/>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45.</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Израда Плана и програма обучавања и оспособљавања шатаба, јединица ЦЗ и повјереника заштите и спасавања у 2019. години</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1-план</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1-програм</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94"/>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46.</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Израд оперативних планова заштите од поплава, пожара, сњежних падавина и снијега у Граду Бијељина за 2019. годину </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3-плана</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93"/>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47.</w:t>
            </w:r>
          </w:p>
        </w:tc>
        <w:tc>
          <w:tcPr>
            <w:tcW w:w="2772"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rPr>
              <w:t>Израда Програма за смањење ризика од елементарне непогоде и друге несреће Града Бијељина.</w:t>
            </w:r>
          </w:p>
        </w:tc>
        <w:tc>
          <w:tcPr>
            <w:tcW w:w="1335"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rPr>
              <w:t>01.01.2019.-31.12.2019.</w:t>
            </w:r>
          </w:p>
        </w:tc>
        <w:tc>
          <w:tcPr>
            <w:tcW w:w="2373"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rPr>
              <w:t>1-програм</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56"/>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48.</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Припреме за сједнице Градског штаба за ванредне ситуације</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3-сједнице</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281"/>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49.</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Реализована је  обука 5 градских специјализованих јединица ЦЗ; једин.ЦЗ за заштиту од поплава у 13 мјесних заједница уз р.Саву и р.Дрину. На обуку је позвано 460 припадник а одазвало се 285 или 62%.Такође је реализована обука и за 20 управљача моторних чамаца, као и обука 15 сертификованих спасилаца из прве медиц.помоћи-ресертификација.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9.846,91 КМ</w:t>
            </w:r>
          </w:p>
          <w:p w:rsidR="000D6E8B" w:rsidRPr="00F67E05" w:rsidRDefault="000D6E8B" w:rsidP="00F67E05">
            <w:pPr>
              <w:pStyle w:val="NoSpacing"/>
              <w:rPr>
                <w:rFonts w:ascii="Times New Roman" w:hAnsi="Times New Roman"/>
                <w:lang w:val="sr-Cyrl-CS"/>
              </w:rPr>
            </w:pP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94"/>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50.</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Одржавање и поправка опреме цивилне заштите (чамаца и ванбродских  </w:t>
            </w:r>
            <w:r w:rsidRPr="00F67E05">
              <w:rPr>
                <w:rFonts w:ascii="Times New Roman" w:hAnsi="Times New Roman"/>
                <w:lang w:val="sr-Cyrl-CS"/>
              </w:rPr>
              <w:lastRenderedPageBreak/>
              <w:t>мотора и набавка уља за агрегате).</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lastRenderedPageBreak/>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2.229,09 КМ</w:t>
            </w:r>
          </w:p>
          <w:p w:rsidR="000D6E8B" w:rsidRPr="00F67E05" w:rsidRDefault="000D6E8B" w:rsidP="00F67E05">
            <w:pPr>
              <w:pStyle w:val="NoSpacing"/>
              <w:rPr>
                <w:rFonts w:ascii="Times New Roman" w:hAnsi="Times New Roman"/>
                <w:lang w:val="sr-Cyrl-CS"/>
              </w:rPr>
            </w:pP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74"/>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lastRenderedPageBreak/>
              <w:t>51.</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Послови око инсталирања 3 ел.сирене за узбуњивање на планираним локацијама у Граду.</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3-ел.сирене</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94"/>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52.</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Издавање увјерења и потврда о поплављености и процијењеној штети  по захтјевима  физичких и правних лица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8</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30"/>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53.</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Ажурирање евиденције попуне  структура цивилне заштите са људством и МТС као и докумената Плана заштите и спасавања од елементарне непогоде и др.несреће и базе података.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1590-припадника јединица  ЦЗ  и повјереника</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1-план </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1-база података</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111"/>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54.</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Ангажовање на евидентирању, обиљежавању и уклањању експлозивних средстава заосталих из ратова (ЕСЗР). </w:t>
            </w:r>
          </w:p>
          <w:p w:rsidR="000D6E8B" w:rsidRPr="00F67E05" w:rsidRDefault="000D6E8B" w:rsidP="00F67E05">
            <w:pPr>
              <w:pStyle w:val="NoSpacing"/>
              <w:rPr>
                <w:rFonts w:ascii="Times New Roman" w:hAnsi="Times New Roman"/>
                <w:lang w:val="sr-Cyrl-CS"/>
              </w:rPr>
            </w:pP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276 комада и</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4656 ком.муниције</w:t>
            </w: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r w:rsidR="000D6E8B" w:rsidRPr="00225ED3" w:rsidTr="00A25BF6">
        <w:trPr>
          <w:trHeight w:val="37"/>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55.</w:t>
            </w:r>
          </w:p>
        </w:tc>
        <w:tc>
          <w:tcPr>
            <w:tcW w:w="2772"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rPr>
              <w:t>Послови потраге и вађења утопљеника.</w:t>
            </w:r>
          </w:p>
        </w:tc>
        <w:tc>
          <w:tcPr>
            <w:tcW w:w="1335"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rPr>
              <w:t>01.01.2019.-31.12.2019.</w:t>
            </w:r>
          </w:p>
        </w:tc>
        <w:tc>
          <w:tcPr>
            <w:tcW w:w="2373" w:type="dxa"/>
            <w:shd w:val="clear" w:color="auto" w:fill="auto"/>
          </w:tcPr>
          <w:p w:rsidR="000D6E8B" w:rsidRPr="00F67E05" w:rsidRDefault="000D6E8B" w:rsidP="00F67E05">
            <w:pPr>
              <w:pStyle w:val="NoSpacing"/>
              <w:rPr>
                <w:rFonts w:ascii="Times New Roman" w:hAnsi="Times New Roman"/>
              </w:rPr>
            </w:pPr>
            <w:r w:rsidRPr="00F67E05">
              <w:rPr>
                <w:rFonts w:ascii="Times New Roman" w:hAnsi="Times New Roman"/>
              </w:rPr>
              <w:t>6 утопљеника</w:t>
            </w:r>
          </w:p>
        </w:tc>
        <w:tc>
          <w:tcPr>
            <w:tcW w:w="1800" w:type="dxa"/>
            <w:shd w:val="clear" w:color="auto" w:fill="auto"/>
          </w:tcPr>
          <w:p w:rsidR="000D6E8B" w:rsidRPr="00F67E05" w:rsidRDefault="000D6E8B" w:rsidP="00F67E05">
            <w:pPr>
              <w:pStyle w:val="NoSpacing"/>
              <w:rPr>
                <w:rFonts w:ascii="Times New Roman" w:hAnsi="Times New Roman"/>
              </w:rPr>
            </w:pPr>
          </w:p>
        </w:tc>
      </w:tr>
      <w:tr w:rsidR="000D6E8B" w:rsidRPr="00225ED3" w:rsidTr="00A25BF6">
        <w:trPr>
          <w:trHeight w:val="76"/>
        </w:trPr>
        <w:tc>
          <w:tcPr>
            <w:tcW w:w="738"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56.</w:t>
            </w:r>
          </w:p>
        </w:tc>
        <w:tc>
          <w:tcPr>
            <w:tcW w:w="2772"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Редовни административни послови, пријем странака, електронско прослијеђивање предмета</w:t>
            </w:r>
          </w:p>
        </w:tc>
        <w:tc>
          <w:tcPr>
            <w:tcW w:w="1335" w:type="dxa"/>
            <w:shd w:val="clear" w:color="auto" w:fill="auto"/>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01.01.201</w:t>
            </w:r>
            <w:r w:rsidRPr="00F67E05">
              <w:rPr>
                <w:rFonts w:ascii="Times New Roman" w:hAnsi="Times New Roman"/>
              </w:rPr>
              <w:t>9</w:t>
            </w:r>
            <w:r w:rsidRPr="00F67E05">
              <w:rPr>
                <w:rFonts w:ascii="Times New Roman" w:hAnsi="Times New Roman"/>
                <w:lang w:val="sr-Cyrl-CS"/>
              </w:rPr>
              <w:t>.-31.12.201</w:t>
            </w:r>
            <w:r w:rsidRPr="00F67E05">
              <w:rPr>
                <w:rFonts w:ascii="Times New Roman" w:hAnsi="Times New Roman"/>
              </w:rPr>
              <w:t>9</w:t>
            </w:r>
            <w:r w:rsidRPr="00F67E05">
              <w:rPr>
                <w:rFonts w:ascii="Times New Roman" w:hAnsi="Times New Roman"/>
                <w:lang w:val="sr-Cyrl-CS"/>
              </w:rPr>
              <w:t>.</w:t>
            </w:r>
          </w:p>
        </w:tc>
        <w:tc>
          <w:tcPr>
            <w:tcW w:w="2373" w:type="dxa"/>
            <w:shd w:val="clear" w:color="auto" w:fill="auto"/>
          </w:tcPr>
          <w:p w:rsidR="000D6E8B" w:rsidRPr="00F67E05" w:rsidRDefault="000D6E8B" w:rsidP="00F67E05">
            <w:pPr>
              <w:pStyle w:val="NoSpacing"/>
              <w:rPr>
                <w:rFonts w:ascii="Times New Roman" w:hAnsi="Times New Roman"/>
                <w:lang w:val="sr-Cyrl-CS"/>
              </w:rPr>
            </w:pPr>
          </w:p>
        </w:tc>
        <w:tc>
          <w:tcPr>
            <w:tcW w:w="1800" w:type="dxa"/>
            <w:shd w:val="clear" w:color="auto" w:fill="auto"/>
          </w:tcPr>
          <w:p w:rsidR="000D6E8B" w:rsidRPr="00F67E05" w:rsidRDefault="000D6E8B" w:rsidP="00F67E05">
            <w:pPr>
              <w:pStyle w:val="NoSpacing"/>
              <w:rPr>
                <w:rFonts w:ascii="Times New Roman" w:hAnsi="Times New Roman"/>
                <w:lang w:val="sr-Cyrl-CS"/>
              </w:rPr>
            </w:pPr>
          </w:p>
        </w:tc>
      </w:tr>
    </w:tbl>
    <w:p w:rsidR="000D6E8B" w:rsidRPr="009342B2" w:rsidRDefault="000D6E8B" w:rsidP="000D6E8B">
      <w:pPr>
        <w:rPr>
          <w:i w:val="0"/>
          <w:lang w:val="sr-Cyrl-CS"/>
        </w:rPr>
      </w:pPr>
      <w:r>
        <w:rPr>
          <w:lang w:val="sr-Cyrl-CS"/>
        </w:rPr>
        <w:tab/>
      </w:r>
    </w:p>
    <w:p w:rsidR="000D6E8B" w:rsidRPr="009342B2" w:rsidRDefault="000D6E8B" w:rsidP="000D6E8B">
      <w:pPr>
        <w:rPr>
          <w:i w:val="0"/>
          <w:lang w:val="sr-Cyrl-CS"/>
        </w:rPr>
      </w:pPr>
      <w:r w:rsidRPr="009342B2">
        <w:rPr>
          <w:i w:val="0"/>
          <w:lang w:val="sr-Cyrl-CS"/>
        </w:rPr>
        <w:tab/>
        <w:t xml:space="preserve">Поред наведених послова и задатака у горњој табели у одјељењу су обављени и остали задаци службеника: </w:t>
      </w:r>
    </w:p>
    <w:p w:rsidR="000D6E8B" w:rsidRPr="009342B2" w:rsidRDefault="000D6E8B" w:rsidP="000D6E8B">
      <w:pPr>
        <w:rPr>
          <w:i w:val="0"/>
          <w:lang w:val="sr-Cyrl-CS"/>
        </w:rPr>
      </w:pPr>
      <w:r w:rsidRPr="009342B2">
        <w:rPr>
          <w:i w:val="0"/>
          <w:lang w:val="sr-Cyrl-CS"/>
        </w:rPr>
        <w:tab/>
        <w:t xml:space="preserve">-Пружање </w:t>
      </w:r>
      <w:r w:rsidRPr="009342B2">
        <w:rPr>
          <w:i w:val="0"/>
          <w:sz w:val="22"/>
          <w:szCs w:val="22"/>
          <w:lang w:val="sr-Cyrl-CS"/>
        </w:rPr>
        <w:t>стручне помоћи грађанима и правним лицима из области борачко-инвалидске и цивилне заштите.</w:t>
      </w:r>
    </w:p>
    <w:p w:rsidR="000D6E8B" w:rsidRPr="009342B2" w:rsidRDefault="000D6E8B" w:rsidP="000D6E8B">
      <w:pPr>
        <w:rPr>
          <w:i w:val="0"/>
          <w:lang w:val="sr-Cyrl-CS"/>
        </w:rPr>
      </w:pPr>
      <w:r w:rsidRPr="009342B2">
        <w:rPr>
          <w:i w:val="0"/>
          <w:lang w:val="sr-Cyrl-CS"/>
        </w:rPr>
        <w:tab/>
        <w:t>-Министартству рада и борачко-инвалидске заштите РС достављени списи корисника на ревизију-75.</w:t>
      </w:r>
    </w:p>
    <w:p w:rsidR="000D6E8B" w:rsidRPr="009342B2" w:rsidRDefault="000D6E8B" w:rsidP="000D6E8B">
      <w:pPr>
        <w:rPr>
          <w:i w:val="0"/>
          <w:lang w:val="sr-Cyrl-CS"/>
        </w:rPr>
      </w:pPr>
      <w:r w:rsidRPr="009342B2">
        <w:rPr>
          <w:i w:val="0"/>
          <w:lang w:val="sr-Cyrl-CS"/>
        </w:rPr>
        <w:tab/>
        <w:t>-Урађен је велики број рјешења и закључака о преносу списа из других општина, ради промјенемјеста пребивалишта.</w:t>
      </w:r>
    </w:p>
    <w:p w:rsidR="000D6E8B" w:rsidRPr="009342B2" w:rsidRDefault="000D6E8B" w:rsidP="000D6E8B">
      <w:pPr>
        <w:rPr>
          <w:i w:val="0"/>
          <w:lang w:val="sr-Cyrl-CS"/>
        </w:rPr>
      </w:pPr>
      <w:r w:rsidRPr="009342B2">
        <w:rPr>
          <w:i w:val="0"/>
          <w:lang w:val="sr-Cyrl-CS"/>
        </w:rPr>
        <w:tab/>
        <w:t>-Уручена два рјешења, односно додјељене</w:t>
      </w:r>
      <w:r w:rsidR="002F5DDA">
        <w:rPr>
          <w:i w:val="0"/>
          <w:lang w:val="sr-Latn-BA"/>
        </w:rPr>
        <w:t xml:space="preserve"> </w:t>
      </w:r>
      <w:r w:rsidRPr="009342B2">
        <w:rPr>
          <w:i w:val="0"/>
          <w:lang w:val="sr-Cyrl-CS"/>
        </w:rPr>
        <w:t>двије стамбене јединице корисницима права у складу са Уредбом о стамбеном збрињавању.</w:t>
      </w:r>
    </w:p>
    <w:p w:rsidR="000D6E8B" w:rsidRPr="009342B2" w:rsidRDefault="000D6E8B" w:rsidP="000D6E8B">
      <w:pPr>
        <w:rPr>
          <w:i w:val="0"/>
          <w:lang w:val="sr-Cyrl-CS"/>
        </w:rPr>
      </w:pPr>
      <w:r w:rsidRPr="009342B2">
        <w:rPr>
          <w:i w:val="0"/>
          <w:lang w:val="sr-Cyrl-CS"/>
        </w:rPr>
        <w:t xml:space="preserve">            -Додјељене</w:t>
      </w:r>
      <w:r w:rsidR="002F5DDA">
        <w:rPr>
          <w:i w:val="0"/>
          <w:lang w:val="sr-Latn-BA"/>
        </w:rPr>
        <w:t xml:space="preserve"> </w:t>
      </w:r>
      <w:r w:rsidRPr="009342B2">
        <w:rPr>
          <w:i w:val="0"/>
          <w:lang w:val="sr-Cyrl-CS"/>
        </w:rPr>
        <w:t>двије стамбене јединице на привремено кориштење.</w:t>
      </w:r>
    </w:p>
    <w:p w:rsidR="000D6E8B" w:rsidRPr="009342B2" w:rsidRDefault="000D6E8B" w:rsidP="000D6E8B">
      <w:pPr>
        <w:rPr>
          <w:i w:val="0"/>
          <w:lang w:val="sr-Cyrl-CS"/>
        </w:rPr>
      </w:pPr>
      <w:r w:rsidRPr="009342B2">
        <w:rPr>
          <w:i w:val="0"/>
          <w:lang w:val="sr-Cyrl-CS"/>
        </w:rPr>
        <w:tab/>
        <w:t>-</w:t>
      </w:r>
      <w:r w:rsidRPr="009342B2">
        <w:rPr>
          <w:i w:val="0"/>
        </w:rPr>
        <w:t>Путем Јавног позива за стамбено збрињавање поднесено 85 захтјева (РВИ и ППБ-а), а у првостепеном поступку урађено 60 рјешења.</w:t>
      </w:r>
    </w:p>
    <w:p w:rsidR="000D6E8B" w:rsidRPr="009342B2" w:rsidRDefault="000D6E8B" w:rsidP="000D6E8B">
      <w:pPr>
        <w:rPr>
          <w:i w:val="0"/>
          <w:lang w:val="sr-Cyrl-CS"/>
        </w:rPr>
      </w:pPr>
      <w:r w:rsidRPr="009342B2">
        <w:rPr>
          <w:i w:val="0"/>
          <w:lang w:val="sr-Cyrl-CS"/>
        </w:rPr>
        <w:tab/>
        <w:t>-Извјештај о реализацији плана рада (мјесечни, тромјечни, шестомјесечни, деветомјесечни и годишњи), План јавних набавки за 2019. годину, оцјена добављача, образац за праћење реализације уговора, дефинисање процеса за одјељење, Процјена ризика у одјељењу, Анализа ризика одјељења за девет мјесеци.</w:t>
      </w:r>
    </w:p>
    <w:p w:rsidR="000D6E8B" w:rsidRPr="009342B2" w:rsidRDefault="000D6E8B" w:rsidP="000D6E8B">
      <w:pPr>
        <w:rPr>
          <w:i w:val="0"/>
          <w:color w:val="000000"/>
          <w:lang w:val="sr-Cyrl-CS"/>
        </w:rPr>
      </w:pPr>
      <w:r w:rsidRPr="009342B2">
        <w:rPr>
          <w:i w:val="0"/>
          <w:lang w:val="sr-Cyrl-CS"/>
        </w:rPr>
        <w:tab/>
      </w:r>
      <w:r w:rsidRPr="009342B2">
        <w:rPr>
          <w:i w:val="0"/>
          <w:color w:val="000000"/>
          <w:lang w:val="sr-Cyrl-CS"/>
        </w:rPr>
        <w:t>-Урађен Извјештај о раду за 2018. годину, Нацрт Плана рада за 2020. годину. Информација за 2018. годину, финансијски план за буџет 2020. године, финансијски планови за</w:t>
      </w:r>
      <w:r w:rsidRPr="009342B2">
        <w:rPr>
          <w:i w:val="0"/>
          <w:color w:val="000000"/>
        </w:rPr>
        <w:t xml:space="preserve"> I и II</w:t>
      </w:r>
      <w:r w:rsidRPr="009342B2">
        <w:rPr>
          <w:i w:val="0"/>
          <w:color w:val="000000"/>
          <w:lang w:val="sr-Cyrl-CS"/>
        </w:rPr>
        <w:t xml:space="preserve"> ребаланс, План активности по препорукама интерне ревизије и Извјештаји по препорукама, Извјештај о капиталним инвестицијама,  Листе интерне и екстерне документације,  мјесечни Планови рада.</w:t>
      </w:r>
    </w:p>
    <w:p w:rsidR="000D6E8B" w:rsidRPr="009342B2" w:rsidRDefault="000D6E8B" w:rsidP="000D6E8B">
      <w:pPr>
        <w:rPr>
          <w:i w:val="0"/>
          <w:lang w:val="sr-Cyrl-CS"/>
        </w:rPr>
      </w:pPr>
      <w:r w:rsidRPr="009342B2">
        <w:rPr>
          <w:i w:val="0"/>
          <w:lang w:val="sr-Cyrl-CS"/>
        </w:rPr>
        <w:t xml:space="preserve">            -Ажурирање података у картотеци, матичним књигама и систему електронске обраде података за одређена годишта, 1953. годиште - 210, 1954. годиште - 35.</w:t>
      </w:r>
    </w:p>
    <w:p w:rsidR="000D6E8B" w:rsidRPr="009342B2" w:rsidRDefault="000D6E8B" w:rsidP="000D6E8B">
      <w:pPr>
        <w:rPr>
          <w:i w:val="0"/>
          <w:color w:val="000000"/>
          <w:lang w:val="sr-Cyrl-CS"/>
        </w:rPr>
      </w:pPr>
      <w:r w:rsidRPr="009342B2">
        <w:rPr>
          <w:i w:val="0"/>
          <w:color w:val="000000"/>
          <w:lang w:val="sr-Cyrl-CS"/>
        </w:rPr>
        <w:t xml:space="preserve">            -Рад у комисијама</w:t>
      </w:r>
      <w:r w:rsidRPr="009342B2">
        <w:rPr>
          <w:i w:val="0"/>
          <w:lang w:val="sr-Cyrl-CS"/>
        </w:rPr>
        <w:t xml:space="preserve"> (за отварање понуда, </w:t>
      </w:r>
      <w:r w:rsidRPr="009342B2">
        <w:rPr>
          <w:i w:val="0"/>
          <w:color w:val="000000"/>
          <w:lang w:val="sr-Cyrl-CS"/>
        </w:rPr>
        <w:t xml:space="preserve">за додјелу једнократних новчаних помоћи, за примопредају радова, за удружења од општег интереса, за расподјелу средстава </w:t>
      </w:r>
      <w:r w:rsidRPr="009342B2">
        <w:rPr>
          <w:i w:val="0"/>
          <w:color w:val="000000"/>
          <w:lang w:val="sr-Cyrl-CS"/>
        </w:rPr>
        <w:lastRenderedPageBreak/>
        <w:t>удружењима грађана, за пописне комисије, првостепена стамбена комисија), израда рјешења о именовању комисија, израда рјешења о прековременом раду.</w:t>
      </w:r>
    </w:p>
    <w:p w:rsidR="000D6E8B" w:rsidRPr="009342B2" w:rsidRDefault="000D6E8B" w:rsidP="000D6E8B">
      <w:pPr>
        <w:rPr>
          <w:i w:val="0"/>
          <w:lang w:val="sr-Cyrl-CS"/>
        </w:rPr>
      </w:pPr>
      <w:r w:rsidRPr="009342B2">
        <w:rPr>
          <w:i w:val="0"/>
          <w:lang w:val="sr-Cyrl-CS"/>
        </w:rPr>
        <w:tab/>
        <w:t>-Припреме и активно учешће у организацији и провођењу "Савске регате" - 162 пловила, око 832 учесника.</w:t>
      </w:r>
    </w:p>
    <w:p w:rsidR="000D6E8B" w:rsidRPr="009342B2" w:rsidRDefault="000D6E8B" w:rsidP="000D6E8B">
      <w:pPr>
        <w:rPr>
          <w:i w:val="0"/>
          <w:lang w:val="sr-Cyrl-CS"/>
        </w:rPr>
      </w:pPr>
      <w:r w:rsidRPr="009342B2">
        <w:rPr>
          <w:i w:val="0"/>
          <w:sz w:val="22"/>
          <w:szCs w:val="22"/>
          <w:lang w:val="sr-Cyrl-CS"/>
        </w:rPr>
        <w:tab/>
      </w:r>
      <w:r w:rsidRPr="009342B2">
        <w:rPr>
          <w:i w:val="0"/>
          <w:lang w:val="sr-Cyrl-CS"/>
        </w:rPr>
        <w:t>-Реализација магацинских послова и радних задатака, издавање, складиштење и одржавање опреме, као и извршење редовног годишњег пописа опреме и средстава цивилне заштите.</w:t>
      </w:r>
    </w:p>
    <w:p w:rsidR="000D6E8B" w:rsidRPr="009342B2" w:rsidRDefault="000D6E8B" w:rsidP="000D6E8B">
      <w:pPr>
        <w:rPr>
          <w:i w:val="0"/>
          <w:lang w:val="sr-Cyrl-CS"/>
        </w:rPr>
      </w:pPr>
      <w:r w:rsidRPr="009342B2">
        <w:rPr>
          <w:i w:val="0"/>
          <w:sz w:val="22"/>
          <w:szCs w:val="22"/>
          <w:lang w:val="sr-Cyrl-CS"/>
        </w:rPr>
        <w:tab/>
      </w:r>
      <w:r w:rsidRPr="009342B2">
        <w:rPr>
          <w:i w:val="0"/>
          <w:lang w:val="sr-Cyrl-CS"/>
        </w:rPr>
        <w:t>-Учешће радника на семинарима и др.видовима стручног усавршавања.</w:t>
      </w:r>
    </w:p>
    <w:p w:rsidR="000D6E8B" w:rsidRPr="009342B2" w:rsidRDefault="000D6E8B" w:rsidP="000D6E8B">
      <w:pPr>
        <w:rPr>
          <w:i w:val="0"/>
          <w:sz w:val="22"/>
          <w:szCs w:val="22"/>
          <w:lang w:val="sr-Cyrl-CS"/>
        </w:rPr>
      </w:pPr>
      <w:r w:rsidRPr="009342B2">
        <w:rPr>
          <w:i w:val="0"/>
          <w:lang w:val="sr-Cyrl-CS"/>
        </w:rPr>
        <w:tab/>
        <w:t>-Провођење мјера заштите из планова заштите од поплава, сњежних падавина и снијега (праћење стања, обилазак угрожених подручја, пружање помоћи у опреми, слање упозорења становништву, увођење дежурства, извјештавање надлежних и др. мјере).</w:t>
      </w:r>
    </w:p>
    <w:p w:rsidR="000D6E8B" w:rsidRPr="009342B2" w:rsidRDefault="000D6E8B" w:rsidP="000D6E8B">
      <w:pPr>
        <w:ind w:firstLine="420"/>
        <w:rPr>
          <w:i w:val="0"/>
          <w:lang w:val="sr-Cyrl-CS"/>
        </w:rPr>
      </w:pPr>
      <w:r w:rsidRPr="009342B2">
        <w:rPr>
          <w:i w:val="0"/>
          <w:lang w:val="sr-Cyrl-CS"/>
        </w:rPr>
        <w:t>-Теренски послови услед праћења пораста водостаја, пријаве експлозивних средстава заосталих из ратова и случајева утапања.</w:t>
      </w:r>
    </w:p>
    <w:p w:rsidR="000D6E8B" w:rsidRPr="009342B2" w:rsidRDefault="000D6E8B" w:rsidP="000D6E8B">
      <w:pPr>
        <w:rPr>
          <w:i w:val="0"/>
          <w:lang w:val="sr-Cyrl-CS"/>
        </w:rPr>
      </w:pPr>
      <w:r w:rsidRPr="009342B2">
        <w:rPr>
          <w:i w:val="0"/>
          <w:lang w:val="sr-Cyrl-CS"/>
        </w:rPr>
        <w:tab/>
      </w:r>
    </w:p>
    <w:p w:rsidR="000D6E8B" w:rsidRPr="00B4544A" w:rsidRDefault="000D6E8B" w:rsidP="00B4544A">
      <w:pPr>
        <w:ind w:firstLine="708"/>
        <w:rPr>
          <w:i w:val="0"/>
          <w:color w:val="000000"/>
        </w:rPr>
      </w:pPr>
      <w:r w:rsidRPr="009342B2">
        <w:rPr>
          <w:i w:val="0"/>
          <w:color w:val="000000"/>
          <w:lang w:val="sr-Cyrl-CS"/>
        </w:rPr>
        <w:t>Буџет овог одјељења за 2019. годину износио је 458.250,00 КМ. За потребе цивилне заштите утрошено је 12.750,00 КМ, за набавку опреме за цивилну заштиту 40.000,00 КМ за материјалне трошкове службе 4.000,00 КМ, за финансирање организација/удружења (6 корисника гранта) 146.250,00 КМ, за обиљежавање значајних датума 50.500,00 КМ, за учешће у изградњ</w:t>
      </w:r>
      <w:r w:rsidR="00D1438F">
        <w:rPr>
          <w:i w:val="0"/>
          <w:color w:val="000000"/>
          <w:lang w:val="sr-Cyrl-CS"/>
        </w:rPr>
        <w:t>и спомен обиљежја 10.000,00 КМ,</w:t>
      </w:r>
      <w:r w:rsidRPr="009342B2">
        <w:rPr>
          <w:i w:val="0"/>
          <w:color w:val="000000"/>
          <w:lang w:val="sr-Cyrl-CS"/>
        </w:rPr>
        <w:t xml:space="preserve"> за помоћи корисницима борачке категорије (превазилажење тешке материјалне ситуације, лијечење, погребни трошкови и др.) 97.700,00 КМ, за рјешавање стамбених питања борачке категорије (адаптације, санирање) 47.050,00 КМ и за реконструкцију стамбених објеката корисника који су у власниш</w:t>
      </w:r>
      <w:r w:rsidR="00B4544A">
        <w:rPr>
          <w:i w:val="0"/>
          <w:color w:val="000000"/>
          <w:lang w:val="sr-Cyrl-CS"/>
        </w:rPr>
        <w:t>тву Града Бијељина 50.000,00 КМ</w:t>
      </w:r>
    </w:p>
    <w:p w:rsidR="00F1358F" w:rsidRPr="003B752D" w:rsidRDefault="00F1358F" w:rsidP="003B752D">
      <w:pPr>
        <w:rPr>
          <w:color w:val="000000"/>
        </w:rPr>
      </w:pPr>
    </w:p>
    <w:p w:rsidR="000D6E8B" w:rsidRDefault="000D6E8B" w:rsidP="000D6E8B">
      <w:pPr>
        <w:rPr>
          <w:b/>
          <w:lang w:val="sr-Cyrl-CS"/>
        </w:rPr>
      </w:pPr>
      <w:r>
        <w:rPr>
          <w:lang w:val="sr-Cyrl-CS"/>
        </w:rPr>
        <w:tab/>
      </w:r>
      <w:r>
        <w:rPr>
          <w:b/>
        </w:rPr>
        <w:t>8.</w:t>
      </w:r>
      <w:r>
        <w:rPr>
          <w:b/>
          <w:lang w:val="sr-Cyrl-CS"/>
        </w:rPr>
        <w:t>4. Образложење неизвршених послова из плана рада, стратегије и др. програмских докумената</w:t>
      </w:r>
    </w:p>
    <w:p w:rsidR="000D6E8B" w:rsidRPr="009342B2" w:rsidRDefault="000D6E8B" w:rsidP="000D6E8B">
      <w:pPr>
        <w:ind w:firstLine="700"/>
        <w:rPr>
          <w:i w:val="0"/>
          <w:lang w:val="sr-Cyrl-CS"/>
        </w:rPr>
      </w:pPr>
      <w:r>
        <w:rPr>
          <w:lang w:val="sr-Cyrl-CS"/>
        </w:rPr>
        <w:tab/>
      </w:r>
      <w:r w:rsidRPr="009342B2">
        <w:rPr>
          <w:i w:val="0"/>
          <w:lang w:val="sr-Cyrl-CS"/>
        </w:rPr>
        <w:t xml:space="preserve">У вези са планом рада, стратегијом и другим  програмским документима ово одјељење нема неизвршених послова. </w:t>
      </w:r>
    </w:p>
    <w:p w:rsidR="000D6E8B" w:rsidRPr="009342B2" w:rsidRDefault="000D6E8B" w:rsidP="00F67E05">
      <w:pPr>
        <w:ind w:firstLine="700"/>
        <w:rPr>
          <w:i w:val="0"/>
          <w:lang w:val="sr-Cyrl-CS"/>
        </w:rPr>
      </w:pPr>
      <w:r w:rsidRPr="009342B2">
        <w:rPr>
          <w:i w:val="0"/>
          <w:lang w:val="sr-Cyrl-CS"/>
        </w:rPr>
        <w:t>Сви послови и задаци урађени су е</w:t>
      </w:r>
      <w:r w:rsidR="00F67E05">
        <w:rPr>
          <w:i w:val="0"/>
          <w:lang w:val="sr-Cyrl-CS"/>
        </w:rPr>
        <w:t>фикасно и у прописаним роковима</w:t>
      </w:r>
    </w:p>
    <w:p w:rsidR="00D1438F" w:rsidRDefault="000D6E8B" w:rsidP="000D6E8B">
      <w:pPr>
        <w:rPr>
          <w:lang w:val="sr-Cyrl-CS"/>
        </w:rPr>
      </w:pPr>
      <w:r>
        <w:rPr>
          <w:lang w:val="sr-Cyrl-CS"/>
        </w:rPr>
        <w:tab/>
      </w:r>
    </w:p>
    <w:p w:rsidR="000D6E8B" w:rsidRPr="000D6E8B" w:rsidRDefault="000D6E8B" w:rsidP="00D1438F">
      <w:pPr>
        <w:ind w:firstLine="700"/>
        <w:rPr>
          <w:b/>
          <w:lang w:val="sr-Cyrl-CS"/>
        </w:rPr>
      </w:pPr>
      <w:r w:rsidRPr="000D6E8B">
        <w:rPr>
          <w:b/>
        </w:rPr>
        <w:t>8</w:t>
      </w:r>
      <w:r w:rsidRPr="000D6E8B">
        <w:rPr>
          <w:b/>
          <w:lang w:val="sr-Cyrl-CS"/>
        </w:rPr>
        <w:t>.5. Закључци и препоруке</w:t>
      </w:r>
    </w:p>
    <w:p w:rsidR="000D6E8B" w:rsidRDefault="000D6E8B" w:rsidP="000D6E8B">
      <w:pPr>
        <w:rPr>
          <w:b/>
          <w:lang w:val="sr-Cyrl-CS"/>
        </w:rPr>
      </w:pPr>
    </w:p>
    <w:p w:rsidR="000D6E8B" w:rsidRPr="009342B2" w:rsidRDefault="000D6E8B" w:rsidP="000D6E8B">
      <w:pPr>
        <w:rPr>
          <w:i w:val="0"/>
        </w:rPr>
      </w:pPr>
      <w:r>
        <w:rPr>
          <w:lang w:val="sr-Cyrl-CS"/>
        </w:rPr>
        <w:tab/>
      </w:r>
      <w:r w:rsidRPr="009342B2">
        <w:rPr>
          <w:i w:val="0"/>
        </w:rPr>
        <w:t xml:space="preserve">Град Бијељина у сарадњи са Владом Републике Српске, Министарством рада и борачко-инвалидске заштите и борачким удружењима издваја значајна средства и улаже доста напора на одржавању и унапређењу система борачко-инвалидске заштите на подручју </w:t>
      </w:r>
      <w:r w:rsidRPr="009342B2">
        <w:rPr>
          <w:i w:val="0"/>
          <w:lang w:val="sr-Cyrl-CS"/>
        </w:rPr>
        <w:t>Г</w:t>
      </w:r>
      <w:r w:rsidRPr="009342B2">
        <w:rPr>
          <w:i w:val="0"/>
        </w:rPr>
        <w:t>рада Бијељина.</w:t>
      </w:r>
    </w:p>
    <w:p w:rsidR="000D6E8B" w:rsidRPr="009342B2" w:rsidRDefault="000D6E8B" w:rsidP="000D6E8B">
      <w:pPr>
        <w:rPr>
          <w:i w:val="0"/>
        </w:rPr>
      </w:pPr>
      <w:r w:rsidRPr="009342B2">
        <w:rPr>
          <w:i w:val="0"/>
          <w:lang w:val="sr-Cyrl-CS"/>
        </w:rPr>
        <w:tab/>
      </w:r>
      <w:r w:rsidRPr="009342B2">
        <w:rPr>
          <w:i w:val="0"/>
        </w:rPr>
        <w:t xml:space="preserve">Надлежно одјељење </w:t>
      </w:r>
      <w:r w:rsidRPr="009342B2">
        <w:rPr>
          <w:i w:val="0"/>
          <w:lang w:val="sr-Cyrl-CS"/>
        </w:rPr>
        <w:t>Г</w:t>
      </w:r>
      <w:r w:rsidRPr="009342B2">
        <w:rPr>
          <w:i w:val="0"/>
        </w:rPr>
        <w:t>рада Бијељина настоји повећати квалитет рада извршавајући редовне послове, односно спроводећи управни поступак, утврђујући статус и признајући права, обезбјеђујући већи ниво социјалне и здравствене заштите, спроводећи Програма потпуног стамбеног збрињавања, уредно и квалитетно, а све у складу са законима и другим прописима којима се уређује област борачко-инвалидске заштите.</w:t>
      </w:r>
    </w:p>
    <w:p w:rsidR="000D6E8B" w:rsidRDefault="000D6E8B" w:rsidP="000D6E8B">
      <w:pPr>
        <w:rPr>
          <w:i w:val="0"/>
          <w:lang w:val="sr-Latn-BA"/>
        </w:rPr>
      </w:pPr>
      <w:r w:rsidRPr="009342B2">
        <w:rPr>
          <w:i w:val="0"/>
        </w:rPr>
        <w:tab/>
      </w:r>
      <w:r w:rsidRPr="009342B2">
        <w:rPr>
          <w:i w:val="0"/>
          <w:lang w:val="sr-Cyrl-CS"/>
        </w:rPr>
        <w:t>Одсјек за цивилну заштиту ће у наредном периоду наставити са  побољшањем организације и функционисања цивилне заштите кроз даљу надоградњу планских и програмских докумената Града, побољшањем опремљености  и обучености структура цивилне заштите ради што ефикаснијег дјеловања у редовним,  а посебно у  ванредним ситуацијама  у  пружању помоћи угроженом становништву. За знатније подизање нивоа  опремљености и обучености цивилне заштите у наредном периоду потребно је за ове намјене издвајати знатно већа финансијска средства из буџета сходно донесеном Програму развоја цивилне заштите Града Бијељина.</w:t>
      </w:r>
    </w:p>
    <w:p w:rsidR="002F5DDA" w:rsidRDefault="002F5DDA" w:rsidP="000D6E8B">
      <w:pPr>
        <w:rPr>
          <w:i w:val="0"/>
          <w:lang w:val="sr-Latn-BA"/>
        </w:rPr>
      </w:pPr>
    </w:p>
    <w:p w:rsidR="002F5DDA" w:rsidRDefault="002F5DDA" w:rsidP="000D6E8B">
      <w:pPr>
        <w:rPr>
          <w:i w:val="0"/>
          <w:lang w:val="sr-Latn-BA"/>
        </w:rPr>
      </w:pPr>
    </w:p>
    <w:p w:rsidR="002F5DDA" w:rsidRDefault="002F5DDA" w:rsidP="000D6E8B">
      <w:pPr>
        <w:rPr>
          <w:i w:val="0"/>
          <w:lang w:val="sr-Latn-BA"/>
        </w:rPr>
      </w:pPr>
    </w:p>
    <w:p w:rsidR="002F5DDA" w:rsidRDefault="002F5DDA" w:rsidP="000D6E8B">
      <w:pPr>
        <w:rPr>
          <w:i w:val="0"/>
          <w:lang w:val="sr-Latn-BA"/>
        </w:rPr>
      </w:pPr>
    </w:p>
    <w:p w:rsidR="002F5DDA" w:rsidRPr="002F5DDA" w:rsidRDefault="002F5DDA" w:rsidP="000D6E8B">
      <w:pPr>
        <w:rPr>
          <w:i w:val="0"/>
          <w:lang w:val="sr-Latn-BA"/>
        </w:rPr>
      </w:pPr>
    </w:p>
    <w:p w:rsidR="008E06DA" w:rsidRPr="000D6E8B" w:rsidRDefault="00A9037C" w:rsidP="00636612">
      <w:pPr>
        <w:pStyle w:val="Heading1"/>
      </w:pPr>
      <w:bookmarkStart w:id="37" w:name="_Toc478105642"/>
      <w:bookmarkStart w:id="38" w:name="_Toc34289065"/>
      <w:r w:rsidRPr="000D6E8B">
        <w:t>9.</w:t>
      </w:r>
      <w:r w:rsidR="003318BC">
        <w:t xml:space="preserve"> </w:t>
      </w:r>
      <w:r w:rsidR="00F62834" w:rsidRPr="000D6E8B">
        <w:t xml:space="preserve">ИЗВЈЕШТАЈ О РАДУ </w:t>
      </w:r>
      <w:r w:rsidR="008E06DA" w:rsidRPr="000D6E8B">
        <w:t>ОДЈЕЉЕЊЕ ЗА ОПШТУ УПРАВУ</w:t>
      </w:r>
      <w:bookmarkEnd w:id="37"/>
      <w:bookmarkEnd w:id="38"/>
    </w:p>
    <w:p w:rsidR="000D6E8B" w:rsidRPr="000D6E8B" w:rsidRDefault="000D6E8B" w:rsidP="000D6E8B">
      <w:pPr>
        <w:rPr>
          <w:lang w:eastAsia="sr-Latn-BA"/>
        </w:rPr>
      </w:pPr>
    </w:p>
    <w:p w:rsidR="000D6E8B" w:rsidRDefault="000D6E8B" w:rsidP="000D6E8B">
      <w:pPr>
        <w:ind w:firstLine="720"/>
        <w:rPr>
          <w:b/>
        </w:rPr>
      </w:pPr>
      <w:r>
        <w:rPr>
          <w:b/>
          <w:lang w:val="sr-Cyrl-CS"/>
        </w:rPr>
        <w:t>Увод</w:t>
      </w:r>
    </w:p>
    <w:p w:rsidR="000D6E8B" w:rsidRPr="009342B2" w:rsidRDefault="000D6E8B" w:rsidP="000D6E8B">
      <w:pPr>
        <w:ind w:firstLine="720"/>
        <w:rPr>
          <w:b/>
          <w:i w:val="0"/>
        </w:rPr>
      </w:pPr>
    </w:p>
    <w:p w:rsidR="000D6E8B" w:rsidRPr="009342B2" w:rsidRDefault="000D6E8B" w:rsidP="000D6E8B">
      <w:pPr>
        <w:rPr>
          <w:i w:val="0"/>
        </w:rPr>
      </w:pPr>
      <w:r w:rsidRPr="009342B2">
        <w:rPr>
          <w:b/>
          <w:i w:val="0"/>
        </w:rPr>
        <w:tab/>
      </w:r>
      <w:r w:rsidRPr="009342B2">
        <w:rPr>
          <w:i w:val="0"/>
        </w:rPr>
        <w:t>Програмом рада Скупштине Града Бијељина предвиђено је да једном годишње Скупштина Град разматра извјештај о раду Грдске управе Града Бијељина. У оквиру тог извјештаја разматра и извјештај о раду Одјељења за општу управу.</w:t>
      </w:r>
    </w:p>
    <w:p w:rsidR="000D6E8B" w:rsidRPr="009342B2" w:rsidRDefault="000D6E8B" w:rsidP="000D6E8B">
      <w:pPr>
        <w:rPr>
          <w:i w:val="0"/>
          <w:lang w:val="sr-Cyrl-CS"/>
        </w:rPr>
      </w:pPr>
      <w:r w:rsidRPr="009342B2">
        <w:rPr>
          <w:b/>
          <w:i w:val="0"/>
          <w:lang w:val="sr-Cyrl-CS"/>
        </w:rPr>
        <w:tab/>
      </w:r>
      <w:r w:rsidRPr="009342B2">
        <w:rPr>
          <w:i w:val="0"/>
        </w:rPr>
        <w:t>П</w:t>
      </w:r>
      <w:r w:rsidRPr="009342B2">
        <w:rPr>
          <w:i w:val="0"/>
          <w:lang w:val="sr-Cyrl-CS"/>
        </w:rPr>
        <w:t xml:space="preserve">одношења </w:t>
      </w:r>
      <w:r w:rsidRPr="009342B2">
        <w:rPr>
          <w:i w:val="0"/>
        </w:rPr>
        <w:t>и</w:t>
      </w:r>
      <w:r w:rsidRPr="009342B2">
        <w:rPr>
          <w:i w:val="0"/>
          <w:lang w:val="sr-Cyrl-CS"/>
        </w:rPr>
        <w:t xml:space="preserve">звјештаја о раду Одјељења за општу управу </w:t>
      </w:r>
      <w:r w:rsidRPr="009342B2">
        <w:rPr>
          <w:i w:val="0"/>
        </w:rPr>
        <w:t xml:space="preserve">има за циљ </w:t>
      </w:r>
      <w:r w:rsidRPr="009342B2">
        <w:rPr>
          <w:i w:val="0"/>
          <w:lang w:val="sr-Cyrl-CS"/>
        </w:rPr>
        <w:t xml:space="preserve"> да се Скуштина Града и јавност информише оизвршеним пословима и проведеним активностима Одјељења, о тешкоћама које су запослени имали обављајући  послове из надлежности ове организационе јединице Градске управе и предложеним мјерама за превазилажење тешкоћа у раду и побољшање рада. </w:t>
      </w:r>
    </w:p>
    <w:p w:rsidR="000D6E8B" w:rsidRPr="009342B2" w:rsidRDefault="000D6E8B" w:rsidP="000D6E8B">
      <w:pPr>
        <w:rPr>
          <w:i w:val="0"/>
          <w:lang w:val="sr-Cyrl-CS"/>
        </w:rPr>
      </w:pPr>
      <w:r w:rsidRPr="009342B2">
        <w:rPr>
          <w:i w:val="0"/>
          <w:lang w:val="sr-Cyrl-CS"/>
        </w:rPr>
        <w:tab/>
        <w:t>Одјељење за општу управу у 201</w:t>
      </w:r>
      <w:r w:rsidRPr="009342B2">
        <w:rPr>
          <w:i w:val="0"/>
        </w:rPr>
        <w:t>9</w:t>
      </w:r>
      <w:r w:rsidRPr="009342B2">
        <w:rPr>
          <w:i w:val="0"/>
          <w:lang w:val="sr-Cyrl-CS"/>
        </w:rPr>
        <w:t>. години обављало је послове предвиђене Планом рада Одјељења, Планом рада Градоначалника и Програмом рада Скупштине Градаи други послови који нису обухваћени наведеним програмима а за њиховом реализацијом током године указала се потреба.</w:t>
      </w:r>
    </w:p>
    <w:p w:rsidR="000D6E8B" w:rsidRPr="009342B2" w:rsidRDefault="006D25D0" w:rsidP="000D6E8B">
      <w:pPr>
        <w:ind w:firstLine="360"/>
        <w:rPr>
          <w:i w:val="0"/>
        </w:rPr>
      </w:pPr>
      <w:r>
        <w:rPr>
          <w:i w:val="0"/>
          <w:lang w:val="sr-Cyrl-CS"/>
        </w:rPr>
        <w:tab/>
      </w:r>
      <w:r w:rsidR="000D6E8B" w:rsidRPr="009342B2">
        <w:rPr>
          <w:i w:val="0"/>
          <w:lang w:val="sr-Cyrl-CS"/>
        </w:rPr>
        <w:t xml:space="preserve">Послови из надлежности Одјељење за општу управу су стручни и управни послови који се односе на евиденције личних стања грађана и држављанство, канцеларијско пословање, </w:t>
      </w:r>
      <w:r w:rsidR="000D6E8B" w:rsidRPr="009342B2">
        <w:rPr>
          <w:i w:val="0"/>
        </w:rPr>
        <w:t xml:space="preserve">овјеру потписа, преписа и рукописа, </w:t>
      </w:r>
      <w:r w:rsidR="000D6E8B" w:rsidRPr="009342B2">
        <w:rPr>
          <w:i w:val="0"/>
          <w:lang w:val="sr-Cyrl-CS"/>
        </w:rPr>
        <w:t>издавање радних књижица</w:t>
      </w:r>
      <w:r w:rsidR="000D6E8B" w:rsidRPr="009342B2">
        <w:rPr>
          <w:i w:val="0"/>
        </w:rPr>
        <w:t>,</w:t>
      </w:r>
      <w:r w:rsidR="000D6E8B" w:rsidRPr="009342B2">
        <w:rPr>
          <w:i w:val="0"/>
          <w:lang w:val="sr-Cyrl-CS"/>
        </w:rPr>
        <w:t xml:space="preserve"> послове опште управе</w:t>
      </w:r>
      <w:r w:rsidR="000D6E8B" w:rsidRPr="009342B2">
        <w:rPr>
          <w:i w:val="0"/>
          <w:lang w:val="sr-Cyrl-CS"/>
        </w:rPr>
        <w:tab/>
      </w:r>
      <w:r w:rsidR="000D6E8B" w:rsidRPr="009342B2">
        <w:rPr>
          <w:i w:val="0"/>
        </w:rPr>
        <w:t xml:space="preserve"> и послови везани за поступање по захтјевима за приступ информацијама на основу Закона о слободи приступа информацијама.</w:t>
      </w:r>
    </w:p>
    <w:p w:rsidR="000D6E8B" w:rsidRDefault="000D6E8B" w:rsidP="000D6E8B">
      <w:pPr>
        <w:ind w:firstLine="360"/>
        <w:rPr>
          <w:lang w:val="sr-Cyrl-CS"/>
        </w:rPr>
      </w:pPr>
    </w:p>
    <w:p w:rsidR="000D6E8B" w:rsidRDefault="000D6E8B" w:rsidP="000D6E8B">
      <w:pPr>
        <w:ind w:firstLine="360"/>
        <w:rPr>
          <w:b/>
          <w:lang w:val="sr-Cyrl-CS"/>
        </w:rPr>
      </w:pPr>
      <w:r>
        <w:rPr>
          <w:b/>
        </w:rPr>
        <w:t xml:space="preserve">9.2. </w:t>
      </w:r>
      <w:r>
        <w:rPr>
          <w:b/>
          <w:lang w:val="sr-Cyrl-CS"/>
        </w:rPr>
        <w:t xml:space="preserve"> Сажетак извјештаја</w:t>
      </w:r>
    </w:p>
    <w:p w:rsidR="000D6E8B" w:rsidRDefault="000D6E8B" w:rsidP="000D6E8B">
      <w:pPr>
        <w:ind w:firstLine="360"/>
        <w:rPr>
          <w:b/>
          <w:lang w:val="sr-Cyrl-CS"/>
        </w:rPr>
      </w:pPr>
    </w:p>
    <w:p w:rsidR="000D6E8B" w:rsidRPr="007039B8" w:rsidRDefault="000D6E8B" w:rsidP="000D6E8B">
      <w:pPr>
        <w:ind w:firstLine="360"/>
        <w:rPr>
          <w:i w:val="0"/>
        </w:rPr>
      </w:pPr>
      <w:r w:rsidRPr="007039B8">
        <w:rPr>
          <w:i w:val="0"/>
        </w:rPr>
        <w:t>П</w:t>
      </w:r>
      <w:r w:rsidRPr="007039B8">
        <w:rPr>
          <w:i w:val="0"/>
          <w:lang w:val="sr-Cyrl-CS"/>
        </w:rPr>
        <w:t>ослови Одјељења за општу управу  засновани су на закону и другим прописима и то су</w:t>
      </w:r>
      <w:r w:rsidRPr="007039B8">
        <w:rPr>
          <w:i w:val="0"/>
        </w:rPr>
        <w:t xml:space="preserve"> следећи послови</w:t>
      </w:r>
      <w:r w:rsidRPr="007039B8">
        <w:rPr>
          <w:i w:val="0"/>
          <w:lang w:val="sr-Cyrl-CS"/>
        </w:rPr>
        <w:t>: уписи у матичне књиге рођених, вјенчаних и умрлих, уписи чињенице држављанства Републике Српске - БиХ, издавање извода и увјерења из матичних књига</w:t>
      </w:r>
      <w:r w:rsidRPr="007039B8">
        <w:rPr>
          <w:i w:val="0"/>
        </w:rPr>
        <w:t xml:space="preserve"> и увјерења о држављанству</w:t>
      </w:r>
      <w:r w:rsidRPr="007039B8">
        <w:rPr>
          <w:i w:val="0"/>
          <w:lang w:val="sr-Cyrl-CS"/>
        </w:rPr>
        <w:t>, одлучивање по захтјевима везано за грађанска стања, послови Центра за бирачки списак, пријем, евиденција и достава захтјева и других поднесака упућених Градској управи, Градоначелнику и Скупштини Града, архивирање списа завршених предмета, овјера потписа, преписа и рукописа, издавање радних књижица и увјерења о којима се не води службена евиденција, отпрема поште, уручивање писмена</w:t>
      </w:r>
      <w:r w:rsidRPr="007039B8">
        <w:rPr>
          <w:i w:val="0"/>
        </w:rPr>
        <w:t xml:space="preserve"> и послови поступање по захтјевима поднијетим на основу Закона о слободи приступа информацијама ( „ Служнени гласник Републике Српске “ број. 20/01 ).</w:t>
      </w:r>
    </w:p>
    <w:p w:rsidR="000D6E8B" w:rsidRPr="007039B8" w:rsidRDefault="000D6E8B" w:rsidP="000D6E8B">
      <w:pPr>
        <w:ind w:firstLine="360"/>
        <w:rPr>
          <w:i w:val="0"/>
        </w:rPr>
      </w:pPr>
      <w:r w:rsidRPr="007039B8">
        <w:rPr>
          <w:i w:val="0"/>
        </w:rPr>
        <w:t>Већину послова који се обављају у</w:t>
      </w:r>
      <w:r w:rsidRPr="007039B8">
        <w:rPr>
          <w:i w:val="0"/>
          <w:lang w:val="sr-Cyrl-CS"/>
        </w:rPr>
        <w:t xml:space="preserve"> ово</w:t>
      </w:r>
      <w:r w:rsidRPr="007039B8">
        <w:rPr>
          <w:i w:val="0"/>
        </w:rPr>
        <w:t>м</w:t>
      </w:r>
      <w:r w:rsidR="00F00653">
        <w:rPr>
          <w:i w:val="0"/>
          <w:lang w:val="sr-Latn-BA"/>
        </w:rPr>
        <w:t xml:space="preserve"> </w:t>
      </w:r>
      <w:r w:rsidRPr="007039B8">
        <w:rPr>
          <w:i w:val="0"/>
          <w:lang w:val="sr-Cyrl-CS"/>
        </w:rPr>
        <w:t>Одјељењ</w:t>
      </w:r>
      <w:r w:rsidRPr="007039B8">
        <w:rPr>
          <w:i w:val="0"/>
        </w:rPr>
        <w:t>у</w:t>
      </w:r>
      <w:r w:rsidRPr="007039B8">
        <w:rPr>
          <w:i w:val="0"/>
          <w:lang w:val="sr-Cyrl-CS"/>
        </w:rPr>
        <w:t xml:space="preserve"> карактерише непосредна комуникација</w:t>
      </w:r>
      <w:r w:rsidRPr="007039B8">
        <w:rPr>
          <w:i w:val="0"/>
        </w:rPr>
        <w:t xml:space="preserve"> запослених</w:t>
      </w:r>
      <w:r w:rsidRPr="007039B8">
        <w:rPr>
          <w:i w:val="0"/>
          <w:lang w:val="sr-Cyrl-CS"/>
        </w:rPr>
        <w:t xml:space="preserve"> са корисницима услуга, односно рад са странкама.</w:t>
      </w:r>
    </w:p>
    <w:p w:rsidR="000D6E8B" w:rsidRPr="007039B8" w:rsidRDefault="000D6E8B" w:rsidP="000D6E8B">
      <w:pPr>
        <w:ind w:firstLine="360"/>
        <w:rPr>
          <w:i w:val="0"/>
          <w:lang w:val="sr-Cyrl-CS"/>
        </w:rPr>
      </w:pPr>
      <w:r w:rsidRPr="007039B8">
        <w:rPr>
          <w:i w:val="0"/>
        </w:rPr>
        <w:t>О</w:t>
      </w:r>
      <w:r w:rsidRPr="007039B8">
        <w:rPr>
          <w:i w:val="0"/>
          <w:lang w:val="sr-Cyrl-CS"/>
        </w:rPr>
        <w:t>бављ</w:t>
      </w:r>
      <w:r w:rsidRPr="007039B8">
        <w:rPr>
          <w:i w:val="0"/>
        </w:rPr>
        <w:t>а</w:t>
      </w:r>
      <w:r w:rsidRPr="007039B8">
        <w:rPr>
          <w:i w:val="0"/>
          <w:lang w:val="sr-Cyrl-CS"/>
        </w:rPr>
        <w:t>јући послове из своје надлежностизапослени у  Одјељењу у 201</w:t>
      </w:r>
      <w:r w:rsidRPr="007039B8">
        <w:rPr>
          <w:i w:val="0"/>
        </w:rPr>
        <w:t>9</w:t>
      </w:r>
      <w:r w:rsidRPr="007039B8">
        <w:rPr>
          <w:i w:val="0"/>
          <w:lang w:val="sr-Cyrl-CS"/>
        </w:rPr>
        <w:t>. години настојали су да послове обаве стручно, благовремено иуз минималне трошкове, да свој рад учине ефикаснијим и транспарентнијим а  услуге грађанима</w:t>
      </w:r>
      <w:r w:rsidRPr="007039B8">
        <w:rPr>
          <w:i w:val="0"/>
        </w:rPr>
        <w:t>,</w:t>
      </w:r>
      <w:r w:rsidRPr="007039B8">
        <w:rPr>
          <w:i w:val="0"/>
          <w:lang w:val="sr-Cyrl-CS"/>
        </w:rPr>
        <w:t xml:space="preserve"> пословном сектору и другим субјектима доступнијим.</w:t>
      </w:r>
    </w:p>
    <w:p w:rsidR="000D6E8B" w:rsidRPr="007039B8" w:rsidRDefault="000D6E8B" w:rsidP="000D6E8B">
      <w:pPr>
        <w:ind w:firstLine="360"/>
        <w:rPr>
          <w:i w:val="0"/>
        </w:rPr>
      </w:pPr>
      <w:r w:rsidRPr="007039B8">
        <w:rPr>
          <w:i w:val="0"/>
          <w:lang w:val="sr-Cyrl-CS"/>
        </w:rPr>
        <w:t>Анализирајући резултате рада у извјештајном периоду може се констатовати да су сви планирани послови извршени успјешно а што потврђује чињеница да писмено уложених жалби није било а усмени приговори</w:t>
      </w:r>
      <w:r w:rsidRPr="007039B8">
        <w:rPr>
          <w:i w:val="0"/>
        </w:rPr>
        <w:t xml:space="preserve"> сведени су на минимум ирјешавани одмах</w:t>
      </w:r>
      <w:r w:rsidRPr="007039B8">
        <w:rPr>
          <w:i w:val="0"/>
          <w:lang w:val="sr-Cyrl-CS"/>
        </w:rPr>
        <w:t>.</w:t>
      </w:r>
    </w:p>
    <w:p w:rsidR="000D6E8B" w:rsidRPr="000D6E8B" w:rsidRDefault="000D6E8B" w:rsidP="000D6E8B">
      <w:pPr>
        <w:ind w:firstLine="360"/>
      </w:pPr>
    </w:p>
    <w:p w:rsidR="000D6E8B" w:rsidRPr="000D6E8B" w:rsidRDefault="000D6E8B" w:rsidP="000D6E8B">
      <w:pPr>
        <w:rPr>
          <w:b/>
          <w:lang w:val="sr-Cyrl-CS"/>
        </w:rPr>
      </w:pPr>
      <w:r w:rsidRPr="000D6E8B">
        <w:rPr>
          <w:b/>
        </w:rPr>
        <w:t>9</w:t>
      </w:r>
      <w:r w:rsidRPr="000D6E8B">
        <w:rPr>
          <w:b/>
          <w:lang w:val="sr-Cyrl-CS"/>
        </w:rPr>
        <w:t>.3. Преглед извршених послова</w:t>
      </w:r>
    </w:p>
    <w:p w:rsidR="000D6E8B" w:rsidRDefault="000D6E8B" w:rsidP="000D6E8B">
      <w:pPr>
        <w:ind w:firstLine="360"/>
        <w:rPr>
          <w:b/>
          <w:lang w:val="sr-Cyrl-CS"/>
        </w:rPr>
      </w:pPr>
    </w:p>
    <w:p w:rsidR="000D6E8B" w:rsidRPr="007039B8" w:rsidRDefault="000D6E8B" w:rsidP="000D6E8B">
      <w:pPr>
        <w:ind w:firstLine="360"/>
        <w:rPr>
          <w:b/>
          <w:i w:val="0"/>
          <w:lang w:val="sr-Cyrl-CS"/>
        </w:rPr>
      </w:pPr>
      <w:r w:rsidRPr="007039B8">
        <w:rPr>
          <w:i w:val="0"/>
          <w:lang w:val="sr-Cyrl-CS"/>
        </w:rPr>
        <w:t>У 201</w:t>
      </w:r>
      <w:r w:rsidRPr="007039B8">
        <w:rPr>
          <w:i w:val="0"/>
        </w:rPr>
        <w:t>9</w:t>
      </w:r>
      <w:r w:rsidRPr="007039B8">
        <w:rPr>
          <w:i w:val="0"/>
          <w:lang w:val="sr-Cyrl-CS"/>
        </w:rPr>
        <w:t>. години Одјељење је урадило следеће информативно-аналитичке материјале и планове:</w:t>
      </w:r>
    </w:p>
    <w:p w:rsidR="000D6E8B" w:rsidRPr="007039B8" w:rsidRDefault="000D6E8B" w:rsidP="000D6E8B">
      <w:pPr>
        <w:rPr>
          <w:i w:val="0"/>
          <w:lang w:val="sr-Cyrl-CS"/>
        </w:rPr>
      </w:pPr>
      <w:r w:rsidRPr="007039B8">
        <w:rPr>
          <w:i w:val="0"/>
          <w:lang w:val="sr-Cyrl-CS"/>
        </w:rPr>
        <w:t>- Извјештај о раду Одјељења за општу управу за 201</w:t>
      </w:r>
      <w:r w:rsidRPr="007039B8">
        <w:rPr>
          <w:i w:val="0"/>
        </w:rPr>
        <w:t>8</w:t>
      </w:r>
      <w:r w:rsidRPr="007039B8">
        <w:rPr>
          <w:i w:val="0"/>
          <w:lang w:val="sr-Cyrl-CS"/>
        </w:rPr>
        <w:t>. годину,</w:t>
      </w:r>
    </w:p>
    <w:p w:rsidR="000D6E8B" w:rsidRPr="007039B8" w:rsidRDefault="000D6E8B" w:rsidP="000D6E8B">
      <w:pPr>
        <w:rPr>
          <w:i w:val="0"/>
          <w:lang w:val="sr-Cyrl-CS"/>
        </w:rPr>
      </w:pPr>
      <w:r w:rsidRPr="007039B8">
        <w:rPr>
          <w:i w:val="0"/>
          <w:lang w:val="sr-Cyrl-CS"/>
        </w:rPr>
        <w:lastRenderedPageBreak/>
        <w:t>- План рада Одјељења за општу управу за 201</w:t>
      </w:r>
      <w:r w:rsidRPr="007039B8">
        <w:rPr>
          <w:i w:val="0"/>
        </w:rPr>
        <w:t>9</w:t>
      </w:r>
      <w:r w:rsidRPr="007039B8">
        <w:rPr>
          <w:i w:val="0"/>
          <w:lang w:val="sr-Cyrl-CS"/>
        </w:rPr>
        <w:t>. годину,</w:t>
      </w:r>
    </w:p>
    <w:p w:rsidR="000D6E8B" w:rsidRPr="007039B8" w:rsidRDefault="000D6E8B" w:rsidP="000D6E8B">
      <w:pPr>
        <w:rPr>
          <w:i w:val="0"/>
          <w:lang w:val="sr-Cyrl-CS"/>
        </w:rPr>
      </w:pPr>
      <w:r w:rsidRPr="007039B8">
        <w:rPr>
          <w:i w:val="0"/>
          <w:lang w:val="sr-Cyrl-CS"/>
        </w:rPr>
        <w:t>- Мјесечнеизвјештаје о реализацији Плана рада Одјељења за општу управу за 201</w:t>
      </w:r>
      <w:r w:rsidRPr="007039B8">
        <w:rPr>
          <w:i w:val="0"/>
        </w:rPr>
        <w:t>9</w:t>
      </w:r>
      <w:r w:rsidRPr="007039B8">
        <w:rPr>
          <w:i w:val="0"/>
          <w:lang w:val="sr-Cyrl-CS"/>
        </w:rPr>
        <w:t>. годину,</w:t>
      </w:r>
    </w:p>
    <w:p w:rsidR="000D6E8B" w:rsidRPr="007039B8" w:rsidRDefault="000D6E8B" w:rsidP="000D6E8B">
      <w:pPr>
        <w:rPr>
          <w:i w:val="0"/>
          <w:lang w:val="sr-Cyrl-CS"/>
        </w:rPr>
      </w:pPr>
      <w:r w:rsidRPr="007039B8">
        <w:rPr>
          <w:i w:val="0"/>
          <w:lang w:val="sr-Cyrl-CS"/>
        </w:rPr>
        <w:t>- План јавних набавки Одјељења за општу управу за 201</w:t>
      </w:r>
      <w:r w:rsidRPr="007039B8">
        <w:rPr>
          <w:i w:val="0"/>
        </w:rPr>
        <w:t>9</w:t>
      </w:r>
      <w:r w:rsidRPr="007039B8">
        <w:rPr>
          <w:i w:val="0"/>
          <w:lang w:val="sr-Cyrl-CS"/>
        </w:rPr>
        <w:t xml:space="preserve">. годину. </w:t>
      </w:r>
    </w:p>
    <w:p w:rsidR="000D6E8B" w:rsidRPr="007039B8" w:rsidRDefault="000D6E8B" w:rsidP="000D6E8B">
      <w:pPr>
        <w:rPr>
          <w:i w:val="0"/>
          <w:lang w:val="sr-Cyrl-CS"/>
        </w:rPr>
      </w:pPr>
    </w:p>
    <w:p w:rsidR="000D6E8B" w:rsidRPr="007039B8" w:rsidRDefault="000D6E8B" w:rsidP="000D6E8B">
      <w:pPr>
        <w:ind w:left="360"/>
        <w:rPr>
          <w:i w:val="0"/>
          <w:lang w:val="sr-Cyrl-CS"/>
        </w:rPr>
      </w:pPr>
      <w:r w:rsidRPr="007039B8">
        <w:rPr>
          <w:i w:val="0"/>
          <w:lang w:val="sr-Cyrl-CS"/>
        </w:rPr>
        <w:t>Послови из редовне надлежности</w:t>
      </w:r>
      <w:r w:rsidRPr="007039B8">
        <w:rPr>
          <w:i w:val="0"/>
        </w:rPr>
        <w:t xml:space="preserve"> Одјељења</w:t>
      </w:r>
      <w:r w:rsidRPr="007039B8">
        <w:rPr>
          <w:i w:val="0"/>
          <w:lang w:val="sr-Cyrl-CS"/>
        </w:rPr>
        <w:t xml:space="preserve"> у 201</w:t>
      </w:r>
      <w:r w:rsidRPr="007039B8">
        <w:rPr>
          <w:i w:val="0"/>
          <w:lang w:val="sr-Latn-CS"/>
        </w:rPr>
        <w:t>9</w:t>
      </w:r>
      <w:r w:rsidRPr="007039B8">
        <w:rPr>
          <w:i w:val="0"/>
          <w:lang w:val="sr-Cyrl-CS"/>
        </w:rPr>
        <w:t>. години обављани су у два одсјека:</w:t>
      </w:r>
    </w:p>
    <w:p w:rsidR="000D6E8B" w:rsidRPr="007039B8" w:rsidRDefault="000D6E8B" w:rsidP="000D6E8B">
      <w:pPr>
        <w:rPr>
          <w:i w:val="0"/>
          <w:lang w:val="sr-Cyrl-CS"/>
        </w:rPr>
      </w:pPr>
      <w:r w:rsidRPr="007039B8">
        <w:rPr>
          <w:i w:val="0"/>
          <w:lang w:val="sr-Cyrl-CS"/>
        </w:rPr>
        <w:t>- Одсјек за матичне послове и послове мјесних канцеларија,</w:t>
      </w:r>
    </w:p>
    <w:p w:rsidR="000D6E8B" w:rsidRPr="007039B8" w:rsidRDefault="000D6E8B" w:rsidP="000D6E8B">
      <w:pPr>
        <w:rPr>
          <w:i w:val="0"/>
          <w:lang w:val="sr-Cyrl-CS"/>
        </w:rPr>
      </w:pPr>
      <w:r w:rsidRPr="007039B8">
        <w:rPr>
          <w:i w:val="0"/>
          <w:lang w:val="sr-Cyrl-CS"/>
        </w:rPr>
        <w:t>- Одсјек за послове пријемне канцеларије, писарнице и архиве.</w:t>
      </w:r>
    </w:p>
    <w:p w:rsidR="000D6E8B" w:rsidRPr="007039B8" w:rsidRDefault="000D6E8B" w:rsidP="000D6E8B">
      <w:pPr>
        <w:ind w:left="360" w:firstLine="360"/>
        <w:rPr>
          <w:i w:val="0"/>
          <w:lang w:val="sr-Cyrl-CS"/>
        </w:rPr>
      </w:pPr>
    </w:p>
    <w:p w:rsidR="000D6E8B" w:rsidRPr="007039B8" w:rsidRDefault="000D6E8B" w:rsidP="000D6E8B">
      <w:pPr>
        <w:ind w:firstLine="720"/>
        <w:rPr>
          <w:i w:val="0"/>
          <w:lang w:val="sr-Cyrl-CS"/>
        </w:rPr>
      </w:pPr>
      <w:r w:rsidRPr="007039B8">
        <w:rPr>
          <w:i w:val="0"/>
          <w:lang w:val="sr-Cyrl-CS"/>
        </w:rPr>
        <w:t>У Одсјеку за матичне послове и послове мјесних канцеларија у 201</w:t>
      </w:r>
      <w:r w:rsidRPr="007039B8">
        <w:rPr>
          <w:i w:val="0"/>
        </w:rPr>
        <w:t>9</w:t>
      </w:r>
      <w:r w:rsidRPr="007039B8">
        <w:rPr>
          <w:i w:val="0"/>
          <w:lang w:val="sr-Cyrl-CS"/>
        </w:rPr>
        <w:t>. години урађени су послови приказани у табелама 1. и 2.</w:t>
      </w:r>
    </w:p>
    <w:p w:rsidR="000D6E8B" w:rsidRPr="00F1358F" w:rsidRDefault="000D6E8B" w:rsidP="000D6E8B">
      <w:pPr>
        <w:rPr>
          <w:szCs w:val="24"/>
          <w:lang w:val="sr-Cyrl-CS"/>
        </w:rPr>
      </w:pPr>
    </w:p>
    <w:p w:rsidR="000D6E8B" w:rsidRPr="00F1358F" w:rsidRDefault="000D6E8B" w:rsidP="00F1358F">
      <w:pPr>
        <w:ind w:firstLine="708"/>
        <w:rPr>
          <w:i w:val="0"/>
          <w:szCs w:val="24"/>
          <w:lang w:val="sr-Cyrl-CS"/>
        </w:rPr>
      </w:pPr>
      <w:r w:rsidRPr="00F1358F">
        <w:rPr>
          <w:i w:val="0"/>
          <w:szCs w:val="24"/>
          <w:lang w:val="sr-Cyrl-CS"/>
        </w:rPr>
        <w:t>Табела 1. Преглед  извршених послова у Матичној служби у Бијељини и у мјесним канцеларијама</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13"/>
        <w:gridCol w:w="1875"/>
        <w:gridCol w:w="1168"/>
        <w:gridCol w:w="1431"/>
        <w:gridCol w:w="1675"/>
      </w:tblGrid>
      <w:tr w:rsidR="000D6E8B" w:rsidTr="00F50BA4">
        <w:trPr>
          <w:trHeight w:val="49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Опис посла</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Бројчани показатељи201</w:t>
            </w:r>
            <w:r w:rsidRPr="00F67E05">
              <w:rPr>
                <w:rFonts w:ascii="Times New Roman" w:hAnsi="Times New Roman"/>
                <w:b/>
              </w:rPr>
              <w:t>9</w:t>
            </w:r>
            <w:r w:rsidRPr="00F67E05">
              <w:rPr>
                <w:rFonts w:ascii="Times New Roman" w:hAnsi="Times New Roman"/>
                <w:b/>
                <w:lang w:val="sr-Cyrl-CS"/>
              </w:rPr>
              <w:t>.</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Бројчани показате-љи 201</w:t>
            </w:r>
            <w:r w:rsidRPr="00F67E05">
              <w:rPr>
                <w:rFonts w:ascii="Times New Roman" w:hAnsi="Times New Roman"/>
                <w:b/>
              </w:rPr>
              <w:t>8</w:t>
            </w:r>
            <w:r w:rsidRPr="00F67E05">
              <w:rPr>
                <w:rFonts w:ascii="Times New Roman" w:hAnsi="Times New Roman"/>
                <w:b/>
                <w:lang w:val="sr-Cyrl-CS"/>
              </w:rPr>
              <w:t>.</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Финансиј. ефекат 201</w:t>
            </w:r>
            <w:r w:rsidRPr="00F67E05">
              <w:rPr>
                <w:rFonts w:ascii="Times New Roman" w:hAnsi="Times New Roman"/>
                <w:b/>
              </w:rPr>
              <w:t>9</w:t>
            </w:r>
            <w:r w:rsidRPr="00F67E05">
              <w:rPr>
                <w:rFonts w:ascii="Times New Roman" w:hAnsi="Times New Roman"/>
                <w:b/>
                <w:lang w:val="sr-Cyrl-CS"/>
              </w:rPr>
              <w:t>. год.</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Финансиј. ефекат 20</w:t>
            </w:r>
            <w:r w:rsidRPr="00F67E05">
              <w:rPr>
                <w:rFonts w:ascii="Times New Roman" w:hAnsi="Times New Roman"/>
                <w:b/>
              </w:rPr>
              <w:t>18</w:t>
            </w:r>
            <w:r w:rsidRPr="00F67E05">
              <w:rPr>
                <w:rFonts w:ascii="Times New Roman" w:hAnsi="Times New Roman"/>
                <w:b/>
                <w:lang w:val="sr-Cyrl-CS"/>
              </w:rPr>
              <w:t>. год.</w:t>
            </w:r>
          </w:p>
        </w:tc>
      </w:tr>
      <w:tr w:rsidR="000D6E8B" w:rsidTr="00F50BA4">
        <w:trPr>
          <w:trHeight w:val="48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Уписи у матичне књиге рођених</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lang w:val="sr-Cyrl-CS"/>
              </w:rPr>
              <w:t xml:space="preserve">1 </w:t>
            </w:r>
            <w:r w:rsidRPr="00F67E05">
              <w:rPr>
                <w:rFonts w:ascii="Times New Roman" w:hAnsi="Times New Roman"/>
              </w:rPr>
              <w:t>258</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1 036</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Latn-CS"/>
              </w:rPr>
            </w:pPr>
            <w:r w:rsidRPr="00F67E05">
              <w:rPr>
                <w:rFonts w:ascii="Times New Roman" w:hAnsi="Times New Roman"/>
                <w:lang w:val="sr-Cyrl-CS"/>
              </w:rPr>
              <w:t>Ослобођ. од плаћања адм. таксе</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Ослобођ. од плаћања адм. таксе</w:t>
            </w:r>
          </w:p>
        </w:tc>
      </w:tr>
      <w:tr w:rsidR="000D6E8B" w:rsidTr="00F50BA4">
        <w:trPr>
          <w:trHeight w:val="16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Уписи у матичне књиге вјенчаних</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819</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701</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rPr>
              <w:t>5 733</w:t>
            </w:r>
            <w:r w:rsidRPr="00F67E05">
              <w:rPr>
                <w:rFonts w:ascii="Times New Roman" w:hAnsi="Times New Roman"/>
                <w:lang w:val="sr-Cyrl-CS"/>
              </w:rPr>
              <w:t>,00КМ</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rPr>
              <w:t>4 872</w:t>
            </w:r>
            <w:r w:rsidRPr="00F67E05">
              <w:rPr>
                <w:rFonts w:ascii="Times New Roman" w:hAnsi="Times New Roman"/>
                <w:lang w:val="sr-Cyrl-CS"/>
              </w:rPr>
              <w:t>,00КМ</w:t>
            </w:r>
          </w:p>
        </w:tc>
      </w:tr>
      <w:tr w:rsidR="000D6E8B" w:rsidTr="00F50BA4">
        <w:trPr>
          <w:trHeight w:val="49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Уписи у матичне књиге умрлих</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lang w:val="sr-Cyrl-CS"/>
              </w:rPr>
              <w:t>1</w:t>
            </w:r>
            <w:r w:rsidRPr="00F67E05">
              <w:rPr>
                <w:rFonts w:ascii="Times New Roman" w:hAnsi="Times New Roman"/>
              </w:rPr>
              <w:t xml:space="preserve"> 669</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1 642</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Ослобођ. од плаћања адм. таксе</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Ослобођ. од плаћања адм. таксе</w:t>
            </w:r>
          </w:p>
        </w:tc>
      </w:tr>
      <w:tr w:rsidR="000D6E8B" w:rsidTr="00F50BA4">
        <w:trPr>
          <w:trHeight w:val="49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Издато извода и увјерења из матичних књига и увјерења о држављанству</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59 833</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52 236</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rPr>
              <w:t>134 827</w:t>
            </w:r>
            <w:r w:rsidRPr="00F67E05">
              <w:rPr>
                <w:rFonts w:ascii="Times New Roman" w:hAnsi="Times New Roman"/>
                <w:lang w:val="sr-Cyrl-CS"/>
              </w:rPr>
              <w:t>,00 КМ</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184 </w:t>
            </w:r>
            <w:r w:rsidRPr="00F67E05">
              <w:rPr>
                <w:rFonts w:ascii="Times New Roman" w:hAnsi="Times New Roman"/>
              </w:rPr>
              <w:t>824</w:t>
            </w:r>
            <w:r w:rsidRPr="00F67E05">
              <w:rPr>
                <w:rFonts w:ascii="Times New Roman" w:hAnsi="Times New Roman"/>
                <w:lang w:val="sr-Cyrl-CS"/>
              </w:rPr>
              <w:t>,00 КМ</w:t>
            </w:r>
          </w:p>
        </w:tc>
      </w:tr>
      <w:tr w:rsidR="000D6E8B" w:rsidTr="00F50BA4">
        <w:trPr>
          <w:trHeight w:val="32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Проведено промјена у матичним књигама и уписано ЈМБ и МК</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9 295</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7 218</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r w:rsidR="000D6E8B" w:rsidTr="00F50BA4">
        <w:trPr>
          <w:trHeight w:val="65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Извршена провјера података у МКР и КД и прослијеђена надлежним органима за издавање личних докумената</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41 132</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34 033</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r w:rsidR="000D6E8B" w:rsidTr="00F50BA4">
        <w:trPr>
          <w:trHeight w:val="32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Верификовано уписа у матичним књигама</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91 957</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5 026</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r w:rsidR="000D6E8B" w:rsidTr="00F50BA4">
        <w:trPr>
          <w:trHeight w:val="33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Урађено дописа – одговора на поднеске</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1 581</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3 143</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r w:rsidR="000D6E8B" w:rsidTr="00F50BA4">
        <w:trPr>
          <w:trHeight w:val="33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Урађено одобрења за излазак матичара на терен ради вјенчања</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101</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94</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rPr>
              <w:t>20 200</w:t>
            </w:r>
            <w:r w:rsidRPr="00F67E05">
              <w:rPr>
                <w:rFonts w:ascii="Times New Roman" w:hAnsi="Times New Roman"/>
                <w:lang w:val="sr-Cyrl-CS"/>
              </w:rPr>
              <w:t>,00 КМ</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rPr>
              <w:t>18 800 000</w:t>
            </w:r>
            <w:r w:rsidRPr="00F67E05">
              <w:rPr>
                <w:rFonts w:ascii="Times New Roman" w:hAnsi="Times New Roman"/>
                <w:lang w:val="sr-Cyrl-CS"/>
              </w:rPr>
              <w:t>,00 КМ</w:t>
            </w:r>
          </w:p>
        </w:tc>
      </w:tr>
      <w:tr w:rsidR="000D6E8B" w:rsidTr="00F50BA4">
        <w:trPr>
          <w:trHeight w:val="49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Овјерено потписа</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Овјерено преписа (копија)</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10 452</w:t>
            </w:r>
          </w:p>
          <w:p w:rsidR="000D6E8B" w:rsidRPr="00F67E05" w:rsidRDefault="000D6E8B" w:rsidP="00F67E05">
            <w:pPr>
              <w:pStyle w:val="NoSpacing"/>
              <w:rPr>
                <w:rFonts w:ascii="Times New Roman" w:hAnsi="Times New Roman"/>
              </w:rPr>
            </w:pPr>
            <w:r w:rsidRPr="00F67E05">
              <w:rPr>
                <w:rFonts w:ascii="Times New Roman" w:hAnsi="Times New Roman"/>
              </w:rPr>
              <w:t>22 935</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7 605</w:t>
            </w:r>
          </w:p>
          <w:p w:rsidR="000D6E8B" w:rsidRPr="00F67E05" w:rsidRDefault="000D6E8B" w:rsidP="00F67E05">
            <w:pPr>
              <w:pStyle w:val="NoSpacing"/>
              <w:rPr>
                <w:rFonts w:ascii="Times New Roman" w:hAnsi="Times New Roman"/>
              </w:rPr>
            </w:pPr>
            <w:r w:rsidRPr="00F67E05">
              <w:rPr>
                <w:rFonts w:ascii="Times New Roman" w:hAnsi="Times New Roman"/>
              </w:rPr>
              <w:t>15 344</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lang w:val="sr-Cyrl-CS"/>
              </w:rPr>
              <w:t>укупно овј.</w:t>
            </w:r>
          </w:p>
          <w:p w:rsidR="000D6E8B" w:rsidRPr="00F67E05" w:rsidRDefault="000D6E8B" w:rsidP="00F67E05">
            <w:pPr>
              <w:pStyle w:val="NoSpacing"/>
              <w:rPr>
                <w:rFonts w:ascii="Times New Roman" w:hAnsi="Times New Roman"/>
                <w:lang w:val="sr-Cyrl-CS"/>
              </w:rPr>
            </w:pPr>
            <w:r w:rsidRPr="00F67E05">
              <w:rPr>
                <w:rFonts w:ascii="Times New Roman" w:hAnsi="Times New Roman"/>
              </w:rPr>
              <w:t>53 950</w:t>
            </w:r>
            <w:r w:rsidRPr="00F67E05">
              <w:rPr>
                <w:rFonts w:ascii="Times New Roman" w:hAnsi="Times New Roman"/>
                <w:lang w:val="sr-Cyrl-CS"/>
              </w:rPr>
              <w:t>,00 КМ</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укупно овј.</w:t>
            </w:r>
          </w:p>
          <w:p w:rsidR="000D6E8B" w:rsidRPr="00F67E05" w:rsidRDefault="000D6E8B" w:rsidP="00F67E05">
            <w:pPr>
              <w:pStyle w:val="NoSpacing"/>
              <w:rPr>
                <w:rFonts w:ascii="Times New Roman" w:hAnsi="Times New Roman"/>
                <w:lang w:val="sr-Cyrl-CS"/>
              </w:rPr>
            </w:pPr>
            <w:r w:rsidRPr="00F67E05">
              <w:rPr>
                <w:rFonts w:ascii="Times New Roman" w:hAnsi="Times New Roman"/>
              </w:rPr>
              <w:t xml:space="preserve">   48 893 </w:t>
            </w:r>
            <w:r w:rsidRPr="00F67E05">
              <w:rPr>
                <w:rFonts w:ascii="Times New Roman" w:hAnsi="Times New Roman"/>
                <w:lang w:val="sr-Cyrl-CS"/>
              </w:rPr>
              <w:t>,00КМ</w:t>
            </w:r>
          </w:p>
        </w:tc>
      </w:tr>
      <w:tr w:rsidR="000D6E8B" w:rsidTr="00F50BA4">
        <w:trPr>
          <w:trHeight w:val="490"/>
        </w:trPr>
        <w:tc>
          <w:tcPr>
            <w:tcW w:w="1750"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Издато увјерења о чињеницама о којима се не води</w:t>
            </w:r>
            <w:r w:rsidRPr="00F67E05">
              <w:rPr>
                <w:rFonts w:ascii="Times New Roman" w:hAnsi="Times New Roman"/>
              </w:rPr>
              <w:t xml:space="preserve"> службена </w:t>
            </w:r>
            <w:r w:rsidRPr="00F67E05">
              <w:rPr>
                <w:rFonts w:ascii="Times New Roman" w:hAnsi="Times New Roman"/>
                <w:lang w:val="sr-Cyrl-CS"/>
              </w:rPr>
              <w:t xml:space="preserve"> евиденција</w:t>
            </w:r>
          </w:p>
        </w:tc>
        <w:tc>
          <w:tcPr>
            <w:tcW w:w="99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lang w:val="sr-Latn-CS"/>
              </w:rPr>
              <w:t>1 579</w:t>
            </w:r>
          </w:p>
        </w:tc>
        <w:tc>
          <w:tcPr>
            <w:tcW w:w="617"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1 203</w:t>
            </w:r>
          </w:p>
        </w:tc>
        <w:tc>
          <w:tcPr>
            <w:tcW w:w="7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Latn-CS"/>
              </w:rPr>
              <w:t xml:space="preserve">16 810,00 </w:t>
            </w:r>
            <w:r w:rsidRPr="00F67E05">
              <w:rPr>
                <w:rFonts w:ascii="Times New Roman" w:hAnsi="Times New Roman"/>
                <w:lang w:val="sr-Cyrl-CS"/>
              </w:rPr>
              <w:t>КМ</w:t>
            </w:r>
          </w:p>
        </w:tc>
        <w:tc>
          <w:tcPr>
            <w:tcW w:w="88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rPr>
              <w:t>14 604</w:t>
            </w:r>
            <w:r w:rsidRPr="00F67E05">
              <w:rPr>
                <w:rFonts w:ascii="Times New Roman" w:hAnsi="Times New Roman"/>
                <w:lang w:val="sr-Cyrl-CS"/>
              </w:rPr>
              <w:t>,00 КМ</w:t>
            </w:r>
          </w:p>
        </w:tc>
      </w:tr>
    </w:tbl>
    <w:p w:rsidR="000D6E8B" w:rsidRPr="00613E10" w:rsidRDefault="000D6E8B" w:rsidP="000D6E8B">
      <w:pPr>
        <w:ind w:firstLine="720"/>
        <w:rPr>
          <w:i w:val="0"/>
          <w:lang w:val="sr-Cyrl-CS"/>
        </w:rPr>
      </w:pPr>
      <w:r w:rsidRPr="00613E10">
        <w:rPr>
          <w:i w:val="0"/>
          <w:lang w:val="sr-Cyrl-CS"/>
        </w:rPr>
        <w:t xml:space="preserve">Наведени послови обављају се у Матичној служби у Бијељини и у 14 мјесних канцеларија на подручју Града Бијељина. </w:t>
      </w:r>
    </w:p>
    <w:p w:rsidR="000D6E8B" w:rsidRPr="00613E10" w:rsidRDefault="000D6E8B" w:rsidP="000D6E8B">
      <w:pPr>
        <w:ind w:firstLine="720"/>
        <w:rPr>
          <w:i w:val="0"/>
          <w:lang w:val="sr-Cyrl-CS"/>
        </w:rPr>
      </w:pPr>
    </w:p>
    <w:p w:rsidR="00A25BF6" w:rsidRDefault="00A25BF6">
      <w:pPr>
        <w:jc w:val="left"/>
        <w:rPr>
          <w:i w:val="0"/>
          <w:lang w:val="sr-Cyrl-CS"/>
        </w:rPr>
      </w:pPr>
      <w:r>
        <w:rPr>
          <w:i w:val="0"/>
          <w:lang w:val="sr-Cyrl-CS"/>
        </w:rPr>
        <w:br w:type="page"/>
      </w:r>
    </w:p>
    <w:p w:rsidR="000D6E8B" w:rsidRPr="00613E10" w:rsidRDefault="000D6E8B" w:rsidP="000D6E8B">
      <w:pPr>
        <w:ind w:firstLine="720"/>
        <w:rPr>
          <w:i w:val="0"/>
          <w:lang w:val="sr-Cyrl-CS"/>
        </w:rPr>
      </w:pPr>
      <w:r w:rsidRPr="00613E10">
        <w:rPr>
          <w:i w:val="0"/>
          <w:lang w:val="sr-Cyrl-CS"/>
        </w:rPr>
        <w:lastRenderedPageBreak/>
        <w:t xml:space="preserve">У извјештајном периоду у Одјељењу спроведен управни поступак и одлучивано је по </w:t>
      </w:r>
      <w:r w:rsidRPr="00613E10">
        <w:rPr>
          <w:i w:val="0"/>
        </w:rPr>
        <w:t>387</w:t>
      </w:r>
      <w:r w:rsidRPr="00613E10">
        <w:rPr>
          <w:i w:val="0"/>
          <w:lang w:val="sr-Cyrl-CS"/>
        </w:rPr>
        <w:t xml:space="preserve">захтјева. </w:t>
      </w:r>
    </w:p>
    <w:p w:rsidR="000D6E8B" w:rsidRPr="00613E10" w:rsidRDefault="000D6E8B" w:rsidP="000D6E8B">
      <w:pPr>
        <w:ind w:firstLine="720"/>
        <w:rPr>
          <w:i w:val="0"/>
          <w:lang w:val="sr-Cyrl-CS"/>
        </w:rPr>
      </w:pPr>
      <w:r w:rsidRPr="00613E10">
        <w:rPr>
          <w:i w:val="0"/>
          <w:sz w:val="22"/>
          <w:szCs w:val="22"/>
          <w:lang w:val="sr-Cyrl-CS"/>
        </w:rPr>
        <w:tab/>
      </w:r>
    </w:p>
    <w:p w:rsidR="000D6E8B" w:rsidRPr="00613E10" w:rsidRDefault="000D6E8B" w:rsidP="00613E10">
      <w:pPr>
        <w:ind w:firstLine="708"/>
        <w:rPr>
          <w:i w:val="0"/>
        </w:rPr>
      </w:pPr>
      <w:r w:rsidRPr="00613E10">
        <w:rPr>
          <w:i w:val="0"/>
          <w:sz w:val="22"/>
          <w:szCs w:val="22"/>
          <w:lang w:val="sr-Cyrl-CS"/>
        </w:rPr>
        <w:t xml:space="preserve">Табела 2. </w:t>
      </w:r>
      <w:r w:rsidRPr="00613E10">
        <w:rPr>
          <w:i w:val="0"/>
          <w:lang w:val="sr-Cyrl-CS"/>
        </w:rPr>
        <w:t xml:space="preserve">Преглед захтјева о којима је одлучивано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7"/>
        <w:gridCol w:w="1403"/>
        <w:gridCol w:w="1298"/>
        <w:gridCol w:w="1452"/>
        <w:gridCol w:w="2618"/>
      </w:tblGrid>
      <w:tr w:rsidR="000D6E8B" w:rsidTr="00A25BF6">
        <w:trPr>
          <w:trHeight w:val="392"/>
        </w:trPr>
        <w:tc>
          <w:tcPr>
            <w:tcW w:w="2607"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rPr>
            </w:pPr>
            <w:r w:rsidRPr="00F67E05">
              <w:rPr>
                <w:rFonts w:ascii="Times New Roman" w:hAnsi="Times New Roman"/>
                <w:b/>
              </w:rPr>
              <w:t>Опис посла</w:t>
            </w:r>
          </w:p>
        </w:tc>
        <w:tc>
          <w:tcPr>
            <w:tcW w:w="1403"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rPr>
            </w:pPr>
            <w:r w:rsidRPr="00F67E05">
              <w:rPr>
                <w:rFonts w:ascii="Times New Roman" w:hAnsi="Times New Roman"/>
                <w:b/>
              </w:rPr>
              <w:t>Бројчани показатељи 2019. год.</w:t>
            </w:r>
          </w:p>
        </w:tc>
        <w:tc>
          <w:tcPr>
            <w:tcW w:w="1298"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rPr>
            </w:pPr>
            <w:r w:rsidRPr="00F67E05">
              <w:rPr>
                <w:rFonts w:ascii="Times New Roman" w:hAnsi="Times New Roman"/>
                <w:b/>
              </w:rPr>
              <w:t>Бројчани показатељи 2018. год.</w:t>
            </w:r>
          </w:p>
        </w:tc>
        <w:tc>
          <w:tcPr>
            <w:tcW w:w="1452"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rPr>
            </w:pPr>
            <w:r w:rsidRPr="00F67E05">
              <w:rPr>
                <w:rFonts w:ascii="Times New Roman" w:hAnsi="Times New Roman"/>
                <w:b/>
              </w:rPr>
              <w:t>Финансијски ефекат 2019. год.</w:t>
            </w:r>
          </w:p>
        </w:tc>
        <w:tc>
          <w:tcPr>
            <w:tcW w:w="2618"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rPr>
            </w:pPr>
            <w:r w:rsidRPr="00F67E05">
              <w:rPr>
                <w:rFonts w:ascii="Times New Roman" w:hAnsi="Times New Roman"/>
                <w:b/>
              </w:rPr>
              <w:t>Финансијски ефекат 2018. год.</w:t>
            </w:r>
          </w:p>
        </w:tc>
      </w:tr>
      <w:tr w:rsidR="000D6E8B" w:rsidTr="00A25BF6">
        <w:trPr>
          <w:trHeight w:val="392"/>
        </w:trPr>
        <w:tc>
          <w:tcPr>
            <w:tcW w:w="2607"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Исправке грешака у матичним књигама</w:t>
            </w:r>
          </w:p>
        </w:tc>
        <w:tc>
          <w:tcPr>
            <w:tcW w:w="1403"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222</w:t>
            </w:r>
          </w:p>
        </w:tc>
        <w:tc>
          <w:tcPr>
            <w:tcW w:w="1298"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247</w:t>
            </w:r>
          </w:p>
        </w:tc>
        <w:tc>
          <w:tcPr>
            <w:tcW w:w="1452"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Ослобођ. од плаћ. админ. таксе</w:t>
            </w:r>
          </w:p>
        </w:tc>
        <w:tc>
          <w:tcPr>
            <w:tcW w:w="2618"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Ослобођ. од плаћ. админ. таксе</w:t>
            </w:r>
          </w:p>
        </w:tc>
      </w:tr>
      <w:tr w:rsidR="000D6E8B" w:rsidTr="00A25BF6">
        <w:trPr>
          <w:trHeight w:val="256"/>
        </w:trPr>
        <w:tc>
          <w:tcPr>
            <w:tcW w:w="2607"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Накнадни упуси у матичне књиге и допуна уписа</w:t>
            </w:r>
          </w:p>
        </w:tc>
        <w:tc>
          <w:tcPr>
            <w:tcW w:w="1403"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108</w:t>
            </w:r>
          </w:p>
        </w:tc>
        <w:tc>
          <w:tcPr>
            <w:tcW w:w="1298"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96</w:t>
            </w:r>
          </w:p>
        </w:tc>
        <w:tc>
          <w:tcPr>
            <w:tcW w:w="1452"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756,00 КМ</w:t>
            </w:r>
          </w:p>
        </w:tc>
        <w:tc>
          <w:tcPr>
            <w:tcW w:w="2618"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672,00КМ</w:t>
            </w:r>
          </w:p>
        </w:tc>
      </w:tr>
      <w:tr w:rsidR="000D6E8B" w:rsidTr="00A25BF6">
        <w:trPr>
          <w:trHeight w:val="392"/>
        </w:trPr>
        <w:tc>
          <w:tcPr>
            <w:tcW w:w="2607"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Поништења уписа у матичним књигама</w:t>
            </w:r>
          </w:p>
        </w:tc>
        <w:tc>
          <w:tcPr>
            <w:tcW w:w="1403"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13</w:t>
            </w:r>
          </w:p>
        </w:tc>
        <w:tc>
          <w:tcPr>
            <w:tcW w:w="1298"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7</w:t>
            </w:r>
          </w:p>
        </w:tc>
        <w:tc>
          <w:tcPr>
            <w:tcW w:w="1452"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Ослобођ. од плаћ. админ. таксе</w:t>
            </w:r>
          </w:p>
        </w:tc>
        <w:tc>
          <w:tcPr>
            <w:tcW w:w="2618"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Ослобођ. од плаћ. админ. таксе</w:t>
            </w:r>
          </w:p>
        </w:tc>
      </w:tr>
      <w:tr w:rsidR="000D6E8B" w:rsidTr="00A25BF6">
        <w:trPr>
          <w:trHeight w:val="70"/>
        </w:trPr>
        <w:tc>
          <w:tcPr>
            <w:tcW w:w="2607"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Промјена личног имена</w:t>
            </w:r>
          </w:p>
        </w:tc>
        <w:tc>
          <w:tcPr>
            <w:tcW w:w="1403"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 xml:space="preserve">44  </w:t>
            </w:r>
          </w:p>
        </w:tc>
        <w:tc>
          <w:tcPr>
            <w:tcW w:w="1298"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56</w:t>
            </w:r>
          </w:p>
        </w:tc>
        <w:tc>
          <w:tcPr>
            <w:tcW w:w="1452"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2 288,00 КМ</w:t>
            </w:r>
          </w:p>
        </w:tc>
        <w:tc>
          <w:tcPr>
            <w:tcW w:w="2618" w:type="dxa"/>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2 912,00 КМ</w:t>
            </w:r>
          </w:p>
        </w:tc>
      </w:tr>
    </w:tbl>
    <w:p w:rsidR="000D6E8B" w:rsidRDefault="000D6E8B" w:rsidP="000D6E8B"/>
    <w:p w:rsidR="000D6E8B" w:rsidRPr="007039B8" w:rsidRDefault="000D6E8B" w:rsidP="000D6E8B">
      <w:pPr>
        <w:ind w:firstLine="720"/>
        <w:rPr>
          <w:i w:val="0"/>
          <w:lang w:val="sr-Cyrl-CS"/>
        </w:rPr>
      </w:pPr>
      <w:r w:rsidRPr="007039B8">
        <w:rPr>
          <w:i w:val="0"/>
          <w:lang w:val="sr-Cyrl-CS"/>
        </w:rPr>
        <w:t>У 201</w:t>
      </w:r>
      <w:r w:rsidRPr="007039B8">
        <w:rPr>
          <w:i w:val="0"/>
        </w:rPr>
        <w:t>9</w:t>
      </w:r>
      <w:r w:rsidRPr="007039B8">
        <w:rPr>
          <w:i w:val="0"/>
          <w:lang w:val="sr-Cyrl-CS"/>
        </w:rPr>
        <w:t xml:space="preserve">. години примљено је и прослијеђено Министарству управе и локалне самоуправе Републике Српске </w:t>
      </w:r>
      <w:r w:rsidRPr="007039B8">
        <w:rPr>
          <w:i w:val="0"/>
        </w:rPr>
        <w:t>103</w:t>
      </w:r>
      <w:r w:rsidR="00F50BA4">
        <w:rPr>
          <w:i w:val="0"/>
          <w:lang w:val="bs-Cyrl-BA"/>
        </w:rPr>
        <w:t xml:space="preserve"> </w:t>
      </w:r>
      <w:r w:rsidRPr="007039B8">
        <w:rPr>
          <w:i w:val="0"/>
          <w:lang w:val="sr-Cyrl-CS"/>
        </w:rPr>
        <w:t>захтјев који се односе на стицање држављанства Републике Српске – БиХ по основу Закона о држављанству Републике Српске и уговора о двојном држављанству.</w:t>
      </w:r>
    </w:p>
    <w:p w:rsidR="000D6E8B" w:rsidRPr="007039B8" w:rsidRDefault="000D6E8B" w:rsidP="000D6E8B">
      <w:pPr>
        <w:rPr>
          <w:i w:val="0"/>
          <w:lang w:val="sr-Cyrl-CS"/>
        </w:rPr>
      </w:pPr>
    </w:p>
    <w:p w:rsidR="000D6E8B" w:rsidRPr="007039B8" w:rsidRDefault="000D6E8B" w:rsidP="000D6E8B">
      <w:pPr>
        <w:rPr>
          <w:i w:val="0"/>
          <w:lang w:val="sr-Cyrl-CS"/>
        </w:rPr>
      </w:pPr>
      <w:r w:rsidRPr="007039B8">
        <w:rPr>
          <w:i w:val="0"/>
          <w:lang w:val="sr-Cyrl-CS"/>
        </w:rPr>
        <w:tab/>
        <w:t>У саставу Одјељења за општу управу је и Центар за бирачки списак. У 201</w:t>
      </w:r>
      <w:r w:rsidRPr="007039B8">
        <w:rPr>
          <w:i w:val="0"/>
        </w:rPr>
        <w:t>9</w:t>
      </w:r>
      <w:r w:rsidRPr="007039B8">
        <w:rPr>
          <w:i w:val="0"/>
          <w:lang w:val="sr-Cyrl-CS"/>
        </w:rPr>
        <w:t xml:space="preserve">. годиниактивности овог Центра биле су </w:t>
      </w:r>
      <w:r w:rsidRPr="007039B8">
        <w:rPr>
          <w:i w:val="0"/>
        </w:rPr>
        <w:t>следеће</w:t>
      </w:r>
      <w:r w:rsidRPr="007039B8">
        <w:rPr>
          <w:i w:val="0"/>
          <w:lang w:val="sr-Cyrl-CS"/>
        </w:rPr>
        <w:t>:</w:t>
      </w:r>
    </w:p>
    <w:p w:rsidR="000D6E8B" w:rsidRPr="007039B8" w:rsidRDefault="000D6E8B" w:rsidP="005332B6">
      <w:pPr>
        <w:numPr>
          <w:ilvl w:val="0"/>
          <w:numId w:val="38"/>
        </w:numPr>
        <w:rPr>
          <w:i w:val="0"/>
          <w:lang w:val="sr-Cyrl-CS"/>
        </w:rPr>
      </w:pPr>
      <w:r w:rsidRPr="007039B8">
        <w:rPr>
          <w:i w:val="0"/>
        </w:rPr>
        <w:t>техничка подршка</w:t>
      </w:r>
      <w:r w:rsidRPr="007039B8">
        <w:rPr>
          <w:i w:val="0"/>
          <w:lang w:val="sr-Cyrl-CS"/>
        </w:rPr>
        <w:t>Градск</w:t>
      </w:r>
      <w:r w:rsidRPr="007039B8">
        <w:rPr>
          <w:i w:val="0"/>
        </w:rPr>
        <w:t>ој</w:t>
      </w:r>
      <w:r w:rsidRPr="007039B8">
        <w:rPr>
          <w:i w:val="0"/>
          <w:lang w:val="sr-Cyrl-CS"/>
        </w:rPr>
        <w:t>изборн</w:t>
      </w:r>
      <w:r w:rsidRPr="007039B8">
        <w:rPr>
          <w:i w:val="0"/>
        </w:rPr>
        <w:t>ој</w:t>
      </w:r>
      <w:r w:rsidRPr="007039B8">
        <w:rPr>
          <w:i w:val="0"/>
          <w:lang w:val="sr-Cyrl-CS"/>
        </w:rPr>
        <w:t>комисиј</w:t>
      </w:r>
      <w:r w:rsidRPr="007039B8">
        <w:rPr>
          <w:i w:val="0"/>
        </w:rPr>
        <w:t>и ( достава позива, достава записника са сједница Грдске изборне комисије, достава других аката Градске изборне комисија разним субјектима,</w:t>
      </w:r>
    </w:p>
    <w:p w:rsidR="000D6E8B" w:rsidRPr="007039B8" w:rsidRDefault="000D6E8B" w:rsidP="005332B6">
      <w:pPr>
        <w:numPr>
          <w:ilvl w:val="0"/>
          <w:numId w:val="38"/>
        </w:numPr>
        <w:rPr>
          <w:i w:val="0"/>
          <w:lang w:val="sr-Cyrl-CS"/>
        </w:rPr>
      </w:pPr>
      <w:r w:rsidRPr="007039B8">
        <w:rPr>
          <w:i w:val="0"/>
        </w:rPr>
        <w:t>комуникација са лицима ангажованим за опште изборе у 2018. год</w:t>
      </w:r>
      <w:r w:rsidR="0007484B">
        <w:rPr>
          <w:i w:val="0"/>
        </w:rPr>
        <w:t>ини везано за исплату накнада (</w:t>
      </w:r>
      <w:r w:rsidRPr="007039B8">
        <w:rPr>
          <w:i w:val="0"/>
        </w:rPr>
        <w:t>прикупљање бројева текућих р</w:t>
      </w:r>
      <w:r w:rsidR="00F00653">
        <w:rPr>
          <w:i w:val="0"/>
        </w:rPr>
        <w:t>ачуна других потребних података</w:t>
      </w:r>
      <w:r w:rsidRPr="007039B8">
        <w:rPr>
          <w:i w:val="0"/>
        </w:rPr>
        <w:t>),</w:t>
      </w:r>
    </w:p>
    <w:p w:rsidR="000D6E8B" w:rsidRPr="007039B8" w:rsidRDefault="000D6E8B" w:rsidP="005332B6">
      <w:pPr>
        <w:numPr>
          <w:ilvl w:val="0"/>
          <w:numId w:val="38"/>
        </w:numPr>
        <w:rPr>
          <w:i w:val="0"/>
          <w:lang w:val="sr-Cyrl-CS"/>
        </w:rPr>
      </w:pPr>
      <w:r w:rsidRPr="007039B8">
        <w:rPr>
          <w:i w:val="0"/>
        </w:rPr>
        <w:t>издавање потврда за лица која су била ангажована у изборним процесима ( 11 потврда )</w:t>
      </w:r>
    </w:p>
    <w:p w:rsidR="000D6E8B" w:rsidRPr="007039B8" w:rsidRDefault="000D6E8B" w:rsidP="005332B6">
      <w:pPr>
        <w:numPr>
          <w:ilvl w:val="0"/>
          <w:numId w:val="38"/>
        </w:numPr>
        <w:rPr>
          <w:i w:val="0"/>
          <w:lang w:val="sr-Cyrl-CS"/>
        </w:rPr>
      </w:pPr>
      <w:r w:rsidRPr="007039B8">
        <w:rPr>
          <w:i w:val="0"/>
        </w:rPr>
        <w:t>провјера статуса умрлих лица са списка Матичне службе у бази пасивна регистрација бирача за 2019. годину,</w:t>
      </w:r>
    </w:p>
    <w:p w:rsidR="000D6E8B" w:rsidRPr="007039B8" w:rsidRDefault="000D6E8B" w:rsidP="005332B6">
      <w:pPr>
        <w:numPr>
          <w:ilvl w:val="0"/>
          <w:numId w:val="38"/>
        </w:numPr>
        <w:rPr>
          <w:i w:val="0"/>
          <w:lang w:val="sr-Cyrl-CS"/>
        </w:rPr>
      </w:pPr>
      <w:r w:rsidRPr="007039B8">
        <w:rPr>
          <w:i w:val="0"/>
        </w:rPr>
        <w:t>провјера бирачког права у бази пасивна регистрац</w:t>
      </w:r>
      <w:r w:rsidR="00F00653">
        <w:rPr>
          <w:i w:val="0"/>
        </w:rPr>
        <w:t>ија бирача на захтјев грађана (</w:t>
      </w:r>
      <w:r w:rsidRPr="007039B8">
        <w:rPr>
          <w:i w:val="0"/>
        </w:rPr>
        <w:t>око 50 лица ),</w:t>
      </w:r>
    </w:p>
    <w:p w:rsidR="000D6E8B" w:rsidRPr="007039B8" w:rsidRDefault="000D6E8B" w:rsidP="005332B6">
      <w:pPr>
        <w:numPr>
          <w:ilvl w:val="0"/>
          <w:numId w:val="38"/>
        </w:numPr>
        <w:rPr>
          <w:i w:val="0"/>
          <w:lang w:val="sr-Cyrl-CS"/>
        </w:rPr>
      </w:pPr>
      <w:r w:rsidRPr="007039B8">
        <w:rPr>
          <w:i w:val="0"/>
        </w:rPr>
        <w:t>и други административно-технички послови за којима се указала потреба у току године.</w:t>
      </w:r>
    </w:p>
    <w:p w:rsidR="000D6E8B" w:rsidRPr="007039B8" w:rsidRDefault="000D6E8B" w:rsidP="000D6E8B">
      <w:pPr>
        <w:rPr>
          <w:i w:val="0"/>
          <w:lang w:val="sr-Cyrl-CS"/>
        </w:rPr>
      </w:pPr>
    </w:p>
    <w:p w:rsidR="000D6E8B" w:rsidRPr="007039B8" w:rsidRDefault="000D6E8B" w:rsidP="000D6E8B">
      <w:pPr>
        <w:rPr>
          <w:i w:val="0"/>
          <w:lang w:val="sr-Latn-CS"/>
        </w:rPr>
      </w:pPr>
      <w:r w:rsidRPr="007039B8">
        <w:rPr>
          <w:i w:val="0"/>
          <w:lang w:val="sr-Cyrl-CS"/>
        </w:rPr>
        <w:tab/>
        <w:t>У Одсјеку за послове пријмне канцеларије писарнице и архиве у извјештајном урађени су послови приказани у табели 3.</w:t>
      </w:r>
    </w:p>
    <w:p w:rsidR="000D6E8B" w:rsidRDefault="000D6E8B" w:rsidP="000D6E8B">
      <w:pPr>
        <w:rPr>
          <w:lang w:val="sr-Latn-CS"/>
        </w:rPr>
      </w:pPr>
    </w:p>
    <w:p w:rsidR="000D6E8B" w:rsidRPr="00613E10" w:rsidRDefault="000D6E8B" w:rsidP="00613E10">
      <w:pPr>
        <w:ind w:firstLine="708"/>
        <w:rPr>
          <w:i w:val="0"/>
          <w:lang w:val="sr-Cyrl-CS"/>
        </w:rPr>
      </w:pPr>
      <w:r w:rsidRPr="00613E10">
        <w:rPr>
          <w:i w:val="0"/>
          <w:lang w:val="sr-Cyrl-CS"/>
        </w:rPr>
        <w:t>Табела 3. Преглед извршених послова</w:t>
      </w:r>
    </w:p>
    <w:tbl>
      <w:tblPr>
        <w:tblW w:w="490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88"/>
        <w:gridCol w:w="1428"/>
        <w:gridCol w:w="1248"/>
        <w:gridCol w:w="1607"/>
        <w:gridCol w:w="1714"/>
      </w:tblGrid>
      <w:tr w:rsidR="000D6E8B" w:rsidTr="00F50BA4">
        <w:trPr>
          <w:trHeight w:val="482"/>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Опис посла</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rPr>
            </w:pPr>
            <w:r w:rsidRPr="00F67E05">
              <w:rPr>
                <w:rFonts w:ascii="Times New Roman" w:hAnsi="Times New Roman"/>
                <w:b/>
                <w:lang w:val="sr-Cyrl-CS"/>
              </w:rPr>
              <w:t>Бројчани показатељи 201</w:t>
            </w:r>
            <w:r w:rsidRPr="00F67E05">
              <w:rPr>
                <w:rFonts w:ascii="Times New Roman" w:hAnsi="Times New Roman"/>
                <w:b/>
              </w:rPr>
              <w:t>9</w:t>
            </w:r>
            <w:r w:rsidRPr="00F67E05">
              <w:rPr>
                <w:rFonts w:ascii="Times New Roman" w:hAnsi="Times New Roman"/>
                <w:b/>
                <w:lang w:val="sr-Cyrl-CS"/>
              </w:rPr>
              <w:t>.г.</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Бројчани показате-љи 201</w:t>
            </w:r>
            <w:r w:rsidRPr="00F67E05">
              <w:rPr>
                <w:rFonts w:ascii="Times New Roman" w:hAnsi="Times New Roman"/>
                <w:b/>
              </w:rPr>
              <w:t>8</w:t>
            </w:r>
            <w:r w:rsidRPr="00F67E05">
              <w:rPr>
                <w:rFonts w:ascii="Times New Roman" w:hAnsi="Times New Roman"/>
                <w:b/>
                <w:lang w:val="sr-Cyrl-CS"/>
              </w:rPr>
              <w:t>.г</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Финансиј. ефекат 201</w:t>
            </w:r>
            <w:r w:rsidRPr="00F67E05">
              <w:rPr>
                <w:rFonts w:ascii="Times New Roman" w:hAnsi="Times New Roman"/>
                <w:b/>
              </w:rPr>
              <w:t>9</w:t>
            </w:r>
            <w:r w:rsidRPr="00F67E05">
              <w:rPr>
                <w:rFonts w:ascii="Times New Roman" w:hAnsi="Times New Roman"/>
                <w:b/>
                <w:lang w:val="sr-Cyrl-CS"/>
              </w:rPr>
              <w:t>.</w:t>
            </w:r>
          </w:p>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год.</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jc w:val="center"/>
              <w:rPr>
                <w:rFonts w:ascii="Times New Roman" w:hAnsi="Times New Roman"/>
                <w:b/>
              </w:rPr>
            </w:pPr>
            <w:r w:rsidRPr="00F67E05">
              <w:rPr>
                <w:rFonts w:ascii="Times New Roman" w:hAnsi="Times New Roman"/>
                <w:b/>
              </w:rPr>
              <w:t>Финансиј</w:t>
            </w:r>
          </w:p>
          <w:p w:rsidR="000D6E8B" w:rsidRPr="00F67E05" w:rsidRDefault="000D6E8B" w:rsidP="00F67E05">
            <w:pPr>
              <w:pStyle w:val="NoSpacing"/>
              <w:jc w:val="center"/>
              <w:rPr>
                <w:rFonts w:ascii="Times New Roman" w:hAnsi="Times New Roman"/>
                <w:b/>
              </w:rPr>
            </w:pPr>
            <w:r w:rsidRPr="00F67E05">
              <w:rPr>
                <w:rFonts w:ascii="Times New Roman" w:hAnsi="Times New Roman"/>
                <w:b/>
              </w:rPr>
              <w:t>ефекат</w:t>
            </w:r>
          </w:p>
          <w:p w:rsidR="000D6E8B" w:rsidRPr="00F67E05" w:rsidRDefault="000D6E8B" w:rsidP="00F67E05">
            <w:pPr>
              <w:pStyle w:val="NoSpacing"/>
              <w:jc w:val="center"/>
              <w:rPr>
                <w:rFonts w:ascii="Times New Roman" w:hAnsi="Times New Roman"/>
                <w:b/>
              </w:rPr>
            </w:pPr>
            <w:r w:rsidRPr="00F67E05">
              <w:rPr>
                <w:rFonts w:ascii="Times New Roman" w:hAnsi="Times New Roman"/>
                <w:b/>
              </w:rPr>
              <w:t>2018. год.</w:t>
            </w:r>
          </w:p>
        </w:tc>
      </w:tr>
      <w:tr w:rsidR="000D6E8B" w:rsidTr="00F50BA4">
        <w:trPr>
          <w:trHeight w:val="493"/>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Овјерено потписа</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Овјерено преписа</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45 928</w:t>
            </w:r>
          </w:p>
          <w:p w:rsidR="000D6E8B" w:rsidRPr="00F67E05" w:rsidRDefault="000D6E8B" w:rsidP="00F67E05">
            <w:pPr>
              <w:pStyle w:val="NoSpacing"/>
              <w:rPr>
                <w:rFonts w:ascii="Times New Roman" w:hAnsi="Times New Roman"/>
              </w:rPr>
            </w:pPr>
            <w:r w:rsidRPr="00F67E05">
              <w:rPr>
                <w:rFonts w:ascii="Times New Roman" w:hAnsi="Times New Roman"/>
              </w:rPr>
              <w:t>155 638</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43 894</w:t>
            </w:r>
          </w:p>
          <w:p w:rsidR="000D6E8B" w:rsidRPr="00F67E05" w:rsidRDefault="000D6E8B" w:rsidP="00F67E05">
            <w:pPr>
              <w:pStyle w:val="NoSpacing"/>
              <w:rPr>
                <w:rFonts w:ascii="Times New Roman" w:hAnsi="Times New Roman"/>
              </w:rPr>
            </w:pPr>
            <w:r w:rsidRPr="00F67E05">
              <w:rPr>
                <w:rFonts w:ascii="Times New Roman" w:hAnsi="Times New Roman"/>
              </w:rPr>
              <w:t>159 201</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укупно овјере</w:t>
            </w:r>
          </w:p>
          <w:p w:rsidR="000D6E8B" w:rsidRPr="00F67E05" w:rsidRDefault="000D6E8B" w:rsidP="00F67E05">
            <w:pPr>
              <w:pStyle w:val="NoSpacing"/>
              <w:rPr>
                <w:rFonts w:ascii="Times New Roman" w:hAnsi="Times New Roman"/>
                <w:lang w:val="sr-Cyrl-CS"/>
              </w:rPr>
            </w:pPr>
            <w:r w:rsidRPr="00F67E05">
              <w:rPr>
                <w:rFonts w:ascii="Times New Roman" w:hAnsi="Times New Roman"/>
              </w:rPr>
              <w:t>236 877</w:t>
            </w:r>
            <w:r w:rsidRPr="00F67E05">
              <w:rPr>
                <w:rFonts w:ascii="Times New Roman" w:hAnsi="Times New Roman"/>
                <w:lang w:val="sr-Cyrl-CS"/>
              </w:rPr>
              <w:t>,00КМ</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укупно овјере</w:t>
            </w:r>
            <w:r w:rsidRPr="00F67E05">
              <w:rPr>
                <w:rFonts w:ascii="Times New Roman" w:hAnsi="Times New Roman"/>
              </w:rPr>
              <w:t>239 583</w:t>
            </w:r>
            <w:r w:rsidRPr="00F67E05">
              <w:rPr>
                <w:rFonts w:ascii="Times New Roman" w:hAnsi="Times New Roman"/>
                <w:lang w:val="sr-Cyrl-CS"/>
              </w:rPr>
              <w:t>,00 КМ</w:t>
            </w:r>
          </w:p>
        </w:tc>
      </w:tr>
      <w:tr w:rsidR="000D6E8B" w:rsidTr="00F50BA4">
        <w:trPr>
          <w:trHeight w:val="161"/>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Примљено и протоколиснозахтјева</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12 192</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12 667</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r w:rsidR="000D6E8B" w:rsidTr="00F50BA4">
        <w:trPr>
          <w:trHeight w:val="332"/>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Примљено и прослијеђено рачуна и фактура</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3 202</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3 090</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r w:rsidR="000D6E8B" w:rsidTr="00F50BA4">
        <w:trPr>
          <w:trHeight w:val="321"/>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Примљено и прослијеђено књигом поште разних поднесака</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15 955</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17 321</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r w:rsidR="000D6E8B" w:rsidTr="00F50BA4">
        <w:trPr>
          <w:trHeight w:val="321"/>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Архивирано завршених списа предмета</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19 308</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12 974</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r w:rsidR="000D6E8B" w:rsidTr="00F50BA4">
        <w:trPr>
          <w:trHeight w:val="161"/>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Овјерено преписа из архиве</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179</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116</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rPr>
              <w:t>623</w:t>
            </w:r>
            <w:r w:rsidRPr="00F67E05">
              <w:rPr>
                <w:rFonts w:ascii="Times New Roman" w:hAnsi="Times New Roman"/>
                <w:lang w:val="sr-Cyrl-CS"/>
              </w:rPr>
              <w:t>,00 КМ</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rPr>
              <w:t xml:space="preserve">  432 </w:t>
            </w:r>
            <w:r w:rsidRPr="00F67E05">
              <w:rPr>
                <w:rFonts w:ascii="Times New Roman" w:hAnsi="Times New Roman"/>
                <w:lang w:val="sr-Cyrl-CS"/>
              </w:rPr>
              <w:t>,00 КМ</w:t>
            </w:r>
          </w:p>
        </w:tc>
      </w:tr>
      <w:tr w:rsidR="000D6E8B" w:rsidTr="00F50BA4">
        <w:trPr>
          <w:trHeight w:val="332"/>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Издато на реверс предмета из архиве</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518</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730</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r w:rsidR="000D6E8B" w:rsidTr="00F50BA4">
        <w:trPr>
          <w:trHeight w:val="321"/>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lastRenderedPageBreak/>
              <w:t>Скенирано страница документарне грађе</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176 850</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w:t>
            </w:r>
          </w:p>
        </w:tc>
      </w:tr>
      <w:tr w:rsidR="000D6E8B" w:rsidTr="00F50BA4">
        <w:trPr>
          <w:trHeight w:val="623"/>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Издато радних књижица</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Уписано промјена података у радне књижице</w:t>
            </w:r>
          </w:p>
          <w:p w:rsidR="000D6E8B" w:rsidRPr="00F67E05" w:rsidRDefault="000D6E8B" w:rsidP="00F67E05">
            <w:pPr>
              <w:pStyle w:val="NoSpacing"/>
              <w:rPr>
                <w:rFonts w:ascii="Times New Roman" w:hAnsi="Times New Roman"/>
                <w:lang w:val="sr-Cyrl-CS"/>
              </w:rPr>
            </w:pP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1 514</w:t>
            </w:r>
          </w:p>
          <w:p w:rsidR="000D6E8B" w:rsidRPr="00F67E05" w:rsidRDefault="000D6E8B" w:rsidP="00F67E05">
            <w:pPr>
              <w:pStyle w:val="NoSpacing"/>
              <w:rPr>
                <w:rFonts w:ascii="Times New Roman" w:hAnsi="Times New Roman"/>
              </w:rPr>
            </w:pPr>
            <w:r w:rsidRPr="00F67E05">
              <w:rPr>
                <w:rFonts w:ascii="Times New Roman" w:hAnsi="Times New Roman"/>
              </w:rPr>
              <w:t>994</w:t>
            </w:r>
          </w:p>
          <w:p w:rsidR="000D6E8B" w:rsidRPr="00F67E05" w:rsidRDefault="000D6E8B" w:rsidP="00F67E05">
            <w:pPr>
              <w:pStyle w:val="NoSpacing"/>
              <w:rPr>
                <w:rFonts w:ascii="Times New Roman" w:hAnsi="Times New Roman"/>
              </w:rPr>
            </w:pP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1 604</w:t>
            </w:r>
          </w:p>
          <w:p w:rsidR="000D6E8B" w:rsidRPr="00F67E05" w:rsidRDefault="000D6E8B" w:rsidP="00F67E05">
            <w:pPr>
              <w:pStyle w:val="NoSpacing"/>
              <w:rPr>
                <w:rFonts w:ascii="Times New Roman" w:hAnsi="Times New Roman"/>
              </w:rPr>
            </w:pPr>
            <w:r w:rsidRPr="00F67E05">
              <w:rPr>
                <w:rFonts w:ascii="Times New Roman" w:hAnsi="Times New Roman"/>
              </w:rPr>
              <w:t>455</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Ослобођ. </w:t>
            </w:r>
            <w:r w:rsidRPr="00F67E05">
              <w:rPr>
                <w:rFonts w:ascii="Times New Roman" w:hAnsi="Times New Roman"/>
              </w:rPr>
              <w:t>о</w:t>
            </w:r>
            <w:r w:rsidRPr="00F67E05">
              <w:rPr>
                <w:rFonts w:ascii="Times New Roman" w:hAnsi="Times New Roman"/>
                <w:lang w:val="sr-Cyrl-CS"/>
              </w:rPr>
              <w:t>д плаћања</w:t>
            </w: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адм. таксе</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Ослобођ. </w:t>
            </w:r>
            <w:r w:rsidRPr="00F67E05">
              <w:rPr>
                <w:rFonts w:ascii="Times New Roman" w:hAnsi="Times New Roman"/>
              </w:rPr>
              <w:t>о</w:t>
            </w:r>
            <w:r w:rsidRPr="00F67E05">
              <w:rPr>
                <w:rFonts w:ascii="Times New Roman" w:hAnsi="Times New Roman"/>
                <w:lang w:val="sr-Cyrl-CS"/>
              </w:rPr>
              <w:t>д плаћања адм. таксе</w:t>
            </w:r>
          </w:p>
        </w:tc>
      </w:tr>
      <w:tr w:rsidR="000D6E8B" w:rsidTr="00F50BA4">
        <w:trPr>
          <w:trHeight w:val="493"/>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Издато увјерења о чињеницама о којима се не води службена евиденција</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1 174</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1 387</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Latn-CS"/>
              </w:rPr>
            </w:pPr>
            <w:r w:rsidRPr="00F67E05">
              <w:rPr>
                <w:rFonts w:ascii="Times New Roman" w:hAnsi="Times New Roman"/>
              </w:rPr>
              <w:t>8 009</w:t>
            </w:r>
            <w:r w:rsidRPr="00F67E05">
              <w:rPr>
                <w:rFonts w:ascii="Times New Roman" w:hAnsi="Times New Roman"/>
                <w:lang w:val="sr-Cyrl-CS"/>
              </w:rPr>
              <w:t xml:space="preserve">,00 </w:t>
            </w:r>
            <w:r w:rsidRPr="00F67E05">
              <w:rPr>
                <w:rFonts w:ascii="Times New Roman" w:hAnsi="Times New Roman"/>
                <w:lang w:val="sr-Latn-CS"/>
              </w:rPr>
              <w:t>KM</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8 717,00 КМ</w:t>
            </w:r>
          </w:p>
        </w:tc>
      </w:tr>
      <w:tr w:rsidR="000D6E8B" w:rsidTr="00F50BA4">
        <w:trPr>
          <w:trHeight w:val="161"/>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Отпремљено писмена</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18 735</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20 604</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 xml:space="preserve"> -</w:t>
            </w:r>
          </w:p>
        </w:tc>
      </w:tr>
      <w:tr w:rsidR="000D6E8B" w:rsidTr="00F50BA4">
        <w:trPr>
          <w:trHeight w:val="64"/>
        </w:trPr>
        <w:tc>
          <w:tcPr>
            <w:tcW w:w="180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Уручено пошиљки</w:t>
            </w:r>
          </w:p>
        </w:tc>
        <w:tc>
          <w:tcPr>
            <w:tcW w:w="761"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18 630</w:t>
            </w:r>
          </w:p>
        </w:tc>
        <w:tc>
          <w:tcPr>
            <w:tcW w:w="665"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rPr>
            </w:pPr>
            <w:r w:rsidRPr="00F67E05">
              <w:rPr>
                <w:rFonts w:ascii="Times New Roman" w:hAnsi="Times New Roman"/>
              </w:rPr>
              <w:t>18 679</w:t>
            </w:r>
          </w:p>
        </w:tc>
        <w:tc>
          <w:tcPr>
            <w:tcW w:w="856"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c>
          <w:tcPr>
            <w:tcW w:w="913" w:type="pct"/>
            <w:tcBorders>
              <w:top w:val="single" w:sz="4" w:space="0" w:color="auto"/>
              <w:left w:val="single" w:sz="4" w:space="0" w:color="auto"/>
              <w:bottom w:val="single" w:sz="4" w:space="0" w:color="auto"/>
              <w:right w:val="single" w:sz="4" w:space="0" w:color="auto"/>
            </w:tcBorders>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bl>
    <w:p w:rsidR="000D6E8B" w:rsidRDefault="000D6E8B" w:rsidP="000D6E8B"/>
    <w:p w:rsidR="000D6E8B" w:rsidRPr="007039B8" w:rsidRDefault="000D6E8B" w:rsidP="000D6E8B">
      <w:pPr>
        <w:rPr>
          <w:i w:val="0"/>
        </w:rPr>
      </w:pPr>
    </w:p>
    <w:p w:rsidR="000D6E8B" w:rsidRPr="007039B8" w:rsidRDefault="000D6E8B" w:rsidP="000D6E8B">
      <w:pPr>
        <w:ind w:left="360" w:firstLine="360"/>
        <w:rPr>
          <w:i w:val="0"/>
        </w:rPr>
      </w:pPr>
      <w:r w:rsidRPr="007039B8">
        <w:rPr>
          <w:i w:val="0"/>
        </w:rPr>
        <w:t xml:space="preserve">У 2019. години примљено је 89 захтјева поднијетих на основу Закона о слободи приступа информацијама ( „ Службени гласник Републике Српске “ број: 20/01). </w:t>
      </w:r>
    </w:p>
    <w:p w:rsidR="000D6E8B" w:rsidRPr="007039B8" w:rsidRDefault="000D6E8B" w:rsidP="000D6E8B">
      <w:pPr>
        <w:ind w:left="360" w:firstLine="360"/>
        <w:rPr>
          <w:i w:val="0"/>
        </w:rPr>
      </w:pPr>
      <w:r w:rsidRPr="007039B8">
        <w:rPr>
          <w:i w:val="0"/>
        </w:rPr>
        <w:t>Поднијети захтјеви односили су се на приступ информацијама које су у надлежности следећих оргнизационих јединица Градске управе:</w:t>
      </w:r>
    </w:p>
    <w:p w:rsidR="000D6E8B" w:rsidRPr="007039B8" w:rsidRDefault="000D6E8B" w:rsidP="005332B6">
      <w:pPr>
        <w:numPr>
          <w:ilvl w:val="0"/>
          <w:numId w:val="38"/>
        </w:numPr>
        <w:spacing w:before="100" w:beforeAutospacing="1" w:after="100" w:afterAutospacing="1"/>
        <w:rPr>
          <w:i w:val="0"/>
        </w:rPr>
      </w:pPr>
      <w:r w:rsidRPr="007039B8">
        <w:rPr>
          <w:i w:val="0"/>
        </w:rPr>
        <w:t>Одјељења за просторно уређење – 42 захтјева,</w:t>
      </w:r>
    </w:p>
    <w:p w:rsidR="000D6E8B" w:rsidRPr="007039B8" w:rsidRDefault="000D6E8B" w:rsidP="005332B6">
      <w:pPr>
        <w:numPr>
          <w:ilvl w:val="0"/>
          <w:numId w:val="38"/>
        </w:numPr>
        <w:spacing w:before="100" w:beforeAutospacing="1" w:after="100" w:afterAutospacing="1"/>
        <w:rPr>
          <w:i w:val="0"/>
        </w:rPr>
      </w:pPr>
      <w:r w:rsidRPr="007039B8">
        <w:rPr>
          <w:i w:val="0"/>
        </w:rPr>
        <w:t>Одјељења за привреду – 19 захтјева,</w:t>
      </w:r>
    </w:p>
    <w:p w:rsidR="000D6E8B" w:rsidRPr="007039B8" w:rsidRDefault="000D6E8B" w:rsidP="005332B6">
      <w:pPr>
        <w:numPr>
          <w:ilvl w:val="0"/>
          <w:numId w:val="38"/>
        </w:numPr>
        <w:spacing w:before="100" w:beforeAutospacing="1" w:after="100" w:afterAutospacing="1"/>
        <w:rPr>
          <w:i w:val="0"/>
        </w:rPr>
      </w:pPr>
      <w:r w:rsidRPr="007039B8">
        <w:rPr>
          <w:i w:val="0"/>
        </w:rPr>
        <w:t>Одјељења за стамбено-комуналне послове и заштиту животне средине – 4 захтјева,</w:t>
      </w:r>
    </w:p>
    <w:p w:rsidR="000D6E8B" w:rsidRPr="007039B8" w:rsidRDefault="000D6E8B" w:rsidP="005332B6">
      <w:pPr>
        <w:numPr>
          <w:ilvl w:val="0"/>
          <w:numId w:val="38"/>
        </w:numPr>
        <w:spacing w:before="100" w:beforeAutospacing="1" w:after="100" w:afterAutospacing="1"/>
        <w:rPr>
          <w:i w:val="0"/>
        </w:rPr>
      </w:pPr>
      <w:r w:rsidRPr="007039B8">
        <w:rPr>
          <w:i w:val="0"/>
        </w:rPr>
        <w:t>Одјељења за општу управу – 6 захтјева,</w:t>
      </w:r>
    </w:p>
    <w:p w:rsidR="000D6E8B" w:rsidRPr="007039B8" w:rsidRDefault="000D6E8B" w:rsidP="005332B6">
      <w:pPr>
        <w:numPr>
          <w:ilvl w:val="0"/>
          <w:numId w:val="38"/>
        </w:numPr>
        <w:spacing w:before="100" w:beforeAutospacing="1" w:after="100" w:afterAutospacing="1"/>
        <w:rPr>
          <w:i w:val="0"/>
        </w:rPr>
      </w:pPr>
      <w:r w:rsidRPr="007039B8">
        <w:rPr>
          <w:i w:val="0"/>
        </w:rPr>
        <w:t>Одјељења комуналне полиције – 3 захтјева,</w:t>
      </w:r>
    </w:p>
    <w:p w:rsidR="000D6E8B" w:rsidRPr="007039B8" w:rsidRDefault="000D6E8B" w:rsidP="005332B6">
      <w:pPr>
        <w:numPr>
          <w:ilvl w:val="0"/>
          <w:numId w:val="38"/>
        </w:numPr>
        <w:spacing w:before="100" w:beforeAutospacing="1" w:after="100" w:afterAutospacing="1"/>
        <w:rPr>
          <w:i w:val="0"/>
        </w:rPr>
      </w:pPr>
      <w:r w:rsidRPr="007039B8">
        <w:rPr>
          <w:i w:val="0"/>
        </w:rPr>
        <w:t>Одјељења за инспекцијске послове – 3 захтјева,</w:t>
      </w:r>
    </w:p>
    <w:p w:rsidR="000D6E8B" w:rsidRPr="007039B8" w:rsidRDefault="000D6E8B" w:rsidP="005332B6">
      <w:pPr>
        <w:numPr>
          <w:ilvl w:val="0"/>
          <w:numId w:val="38"/>
        </w:numPr>
        <w:spacing w:before="100" w:beforeAutospacing="1" w:after="100" w:afterAutospacing="1"/>
        <w:rPr>
          <w:i w:val="0"/>
        </w:rPr>
      </w:pPr>
      <w:r w:rsidRPr="007039B8">
        <w:rPr>
          <w:i w:val="0"/>
        </w:rPr>
        <w:t>Одјељења за пољопривреду – 2 захтјева,</w:t>
      </w:r>
    </w:p>
    <w:p w:rsidR="000D6E8B" w:rsidRPr="007039B8" w:rsidRDefault="000D6E8B" w:rsidP="005332B6">
      <w:pPr>
        <w:numPr>
          <w:ilvl w:val="0"/>
          <w:numId w:val="38"/>
        </w:numPr>
        <w:spacing w:before="100" w:beforeAutospacing="1" w:after="100" w:afterAutospacing="1"/>
        <w:rPr>
          <w:i w:val="0"/>
        </w:rPr>
      </w:pPr>
      <w:r w:rsidRPr="007039B8">
        <w:rPr>
          <w:i w:val="0"/>
        </w:rPr>
        <w:t>Одјељења за друштвене дјелатности – 2 захтјева,</w:t>
      </w:r>
    </w:p>
    <w:p w:rsidR="000D6E8B" w:rsidRPr="007039B8" w:rsidRDefault="000D6E8B" w:rsidP="005332B6">
      <w:pPr>
        <w:numPr>
          <w:ilvl w:val="0"/>
          <w:numId w:val="38"/>
        </w:numPr>
        <w:spacing w:before="100" w:beforeAutospacing="1" w:after="100" w:afterAutospacing="1"/>
        <w:rPr>
          <w:i w:val="0"/>
        </w:rPr>
      </w:pPr>
      <w:r w:rsidRPr="007039B8">
        <w:rPr>
          <w:i w:val="0"/>
        </w:rPr>
        <w:t>Одјељења за финансије – 1 захтјев,</w:t>
      </w:r>
    </w:p>
    <w:p w:rsidR="000D6E8B" w:rsidRPr="007039B8" w:rsidRDefault="000D6E8B" w:rsidP="005332B6">
      <w:pPr>
        <w:numPr>
          <w:ilvl w:val="0"/>
          <w:numId w:val="38"/>
        </w:numPr>
        <w:spacing w:before="100" w:beforeAutospacing="1" w:after="100" w:afterAutospacing="1"/>
        <w:rPr>
          <w:i w:val="0"/>
        </w:rPr>
      </w:pPr>
      <w:r w:rsidRPr="007039B8">
        <w:rPr>
          <w:i w:val="0"/>
        </w:rPr>
        <w:t>Стручне служба Скупштине Града – 5 захтјев,</w:t>
      </w:r>
    </w:p>
    <w:p w:rsidR="000D6E8B" w:rsidRPr="007039B8" w:rsidRDefault="000D6E8B" w:rsidP="005332B6">
      <w:pPr>
        <w:numPr>
          <w:ilvl w:val="0"/>
          <w:numId w:val="38"/>
        </w:numPr>
        <w:spacing w:before="100" w:beforeAutospacing="1" w:after="100" w:afterAutospacing="1"/>
        <w:rPr>
          <w:i w:val="0"/>
        </w:rPr>
      </w:pPr>
      <w:r w:rsidRPr="007039B8">
        <w:rPr>
          <w:i w:val="0"/>
        </w:rPr>
        <w:t>Одсјека за јавне набавке инвестиције и надзор – 1 захтјев,</w:t>
      </w:r>
    </w:p>
    <w:p w:rsidR="000D6E8B" w:rsidRPr="007039B8" w:rsidRDefault="000D6E8B" w:rsidP="005332B6">
      <w:pPr>
        <w:numPr>
          <w:ilvl w:val="0"/>
          <w:numId w:val="38"/>
        </w:numPr>
        <w:spacing w:before="100" w:beforeAutospacing="1" w:after="100" w:afterAutospacing="1"/>
        <w:rPr>
          <w:i w:val="0"/>
        </w:rPr>
      </w:pPr>
      <w:r w:rsidRPr="007039B8">
        <w:rPr>
          <w:i w:val="0"/>
        </w:rPr>
        <w:t>Јединица за интерну ревизију – 1 захтјев,</w:t>
      </w:r>
    </w:p>
    <w:p w:rsidR="000D6E8B" w:rsidRPr="007039B8" w:rsidRDefault="000D6E8B" w:rsidP="000D6E8B">
      <w:pPr>
        <w:rPr>
          <w:i w:val="0"/>
        </w:rPr>
      </w:pPr>
      <w:r w:rsidRPr="007039B8">
        <w:rPr>
          <w:i w:val="0"/>
        </w:rPr>
        <w:tab/>
        <w:t>Сви захтјеви су рјешени у законом прописаном року.</w:t>
      </w:r>
    </w:p>
    <w:p w:rsidR="000D6E8B" w:rsidRDefault="000D6E8B" w:rsidP="000D6E8B"/>
    <w:p w:rsidR="000D6E8B" w:rsidRDefault="000D6E8B" w:rsidP="000D6E8B">
      <w:pPr>
        <w:rPr>
          <w:b/>
          <w:lang w:val="sr-Cyrl-CS"/>
        </w:rPr>
      </w:pPr>
      <w:r>
        <w:rPr>
          <w:lang w:val="sr-Cyrl-CS"/>
        </w:rPr>
        <w:tab/>
      </w:r>
      <w:r>
        <w:rPr>
          <w:b/>
        </w:rPr>
        <w:t>9.</w:t>
      </w:r>
      <w:r>
        <w:rPr>
          <w:b/>
          <w:lang w:val="sr-Cyrl-CS"/>
        </w:rPr>
        <w:t>4. Образложење неизвршених послова из Плана рада, Стратегије и других докумената</w:t>
      </w:r>
    </w:p>
    <w:p w:rsidR="000D6E8B" w:rsidRDefault="000D6E8B" w:rsidP="000D6E8B">
      <w:pPr>
        <w:rPr>
          <w:b/>
          <w:lang w:val="sr-Cyrl-CS"/>
        </w:rPr>
      </w:pPr>
    </w:p>
    <w:p w:rsidR="000D6E8B" w:rsidRPr="007039B8" w:rsidRDefault="000D6E8B" w:rsidP="000D6E8B">
      <w:pPr>
        <w:ind w:firstLine="720"/>
        <w:rPr>
          <w:i w:val="0"/>
          <w:lang w:val="sr-Cyrl-CS"/>
        </w:rPr>
      </w:pPr>
      <w:r w:rsidRPr="007039B8">
        <w:rPr>
          <w:i w:val="0"/>
          <w:lang w:val="sr-Cyrl-CS"/>
        </w:rPr>
        <w:t>Послови Одјељења за општу управу предвиђени Планом рада реализовани су употпуности. Одјељења је у 201</w:t>
      </w:r>
      <w:r w:rsidRPr="007039B8">
        <w:rPr>
          <w:i w:val="0"/>
        </w:rPr>
        <w:t>9</w:t>
      </w:r>
      <w:r w:rsidRPr="007039B8">
        <w:rPr>
          <w:i w:val="0"/>
          <w:lang w:val="sr-Cyrl-CS"/>
        </w:rPr>
        <w:t>. години одговорило захтјевима грађана</w:t>
      </w:r>
      <w:r w:rsidRPr="007039B8">
        <w:rPr>
          <w:i w:val="0"/>
        </w:rPr>
        <w:t xml:space="preserve">, </w:t>
      </w:r>
      <w:r w:rsidRPr="007039B8">
        <w:rPr>
          <w:i w:val="0"/>
          <w:lang w:val="sr-Cyrl-CS"/>
        </w:rPr>
        <w:t>пословном сектору и другим субјектима уз поштовање принципа законитости</w:t>
      </w:r>
      <w:r w:rsidRPr="007039B8">
        <w:rPr>
          <w:i w:val="0"/>
        </w:rPr>
        <w:t>, експедитивности</w:t>
      </w:r>
      <w:r w:rsidRPr="007039B8">
        <w:rPr>
          <w:i w:val="0"/>
          <w:lang w:val="sr-Cyrl-CS"/>
        </w:rPr>
        <w:t xml:space="preserve"> и економичности.</w:t>
      </w:r>
    </w:p>
    <w:p w:rsidR="000D6E8B" w:rsidRPr="007039B8" w:rsidRDefault="000D6E8B" w:rsidP="000D6E8B">
      <w:pPr>
        <w:ind w:firstLine="720"/>
        <w:rPr>
          <w:i w:val="0"/>
        </w:rPr>
      </w:pPr>
      <w:r w:rsidRPr="007039B8">
        <w:rPr>
          <w:i w:val="0"/>
          <w:lang w:val="sr-Cyrl-CS"/>
        </w:rPr>
        <w:t>У протеклој години Одјељење је настојало да корисницима услуга пружи квалитетне, ефикасне и стручне услуге. За реализацију ових циљева и извршење свих послова били су потребни материјални и људски ресурси.</w:t>
      </w:r>
    </w:p>
    <w:p w:rsidR="000D6E8B" w:rsidRPr="007039B8" w:rsidRDefault="000D6E8B" w:rsidP="000D6E8B">
      <w:pPr>
        <w:ind w:firstLine="720"/>
        <w:rPr>
          <w:i w:val="0"/>
        </w:rPr>
      </w:pPr>
      <w:r w:rsidRPr="007039B8">
        <w:rPr>
          <w:i w:val="0"/>
        </w:rPr>
        <w:t>Запослени у Одјељењу имају потребна средства и опрему за рад. Бројно стање ИТ опреме је задовољавајуће али квалитет исте је лош из разлога што је већина наведене опреме стара,  а што се одражава у извјесној мјери на квалитет рада и пружања услуга.</w:t>
      </w:r>
    </w:p>
    <w:p w:rsidR="000D6E8B" w:rsidRPr="007039B8" w:rsidRDefault="000D6E8B" w:rsidP="000D6E8B">
      <w:pPr>
        <w:ind w:firstLine="720"/>
        <w:rPr>
          <w:i w:val="0"/>
          <w:lang w:val="sr-Cyrl-CS"/>
        </w:rPr>
      </w:pPr>
      <w:r w:rsidRPr="007039B8">
        <w:rPr>
          <w:i w:val="0"/>
        </w:rPr>
        <w:t>У</w:t>
      </w:r>
      <w:r w:rsidRPr="007039B8">
        <w:rPr>
          <w:i w:val="0"/>
          <w:lang w:val="sr-Cyrl-CS"/>
        </w:rPr>
        <w:t xml:space="preserve"> 201</w:t>
      </w:r>
      <w:r w:rsidRPr="007039B8">
        <w:rPr>
          <w:i w:val="0"/>
        </w:rPr>
        <w:t>9</w:t>
      </w:r>
      <w:r w:rsidRPr="007039B8">
        <w:rPr>
          <w:i w:val="0"/>
          <w:lang w:val="sr-Cyrl-CS"/>
        </w:rPr>
        <w:t>. години</w:t>
      </w:r>
      <w:r w:rsidRPr="007039B8">
        <w:rPr>
          <w:i w:val="0"/>
        </w:rPr>
        <w:t xml:space="preserve"> одређени материјални ресурси</w:t>
      </w:r>
      <w:r w:rsidRPr="007039B8">
        <w:rPr>
          <w:i w:val="0"/>
          <w:lang w:val="sr-Cyrl-CS"/>
        </w:rPr>
        <w:t xml:space="preserve"> су обезбјеђени:</w:t>
      </w:r>
      <w:r w:rsidRPr="007039B8">
        <w:rPr>
          <w:i w:val="0"/>
        </w:rPr>
        <w:t xml:space="preserve">  изградња архивског депоа је у завршној фази и покренута је јавна набавка за његово опремање</w:t>
      </w:r>
      <w:r w:rsidRPr="007039B8">
        <w:rPr>
          <w:i w:val="0"/>
          <w:lang w:val="sr-Cyrl-CS"/>
        </w:rPr>
        <w:t xml:space="preserve">, </w:t>
      </w:r>
      <w:r w:rsidRPr="007039B8">
        <w:rPr>
          <w:i w:val="0"/>
        </w:rPr>
        <w:t>извршено кречење одређених канцеларија у којима су смјештени запослени у овом Одјељењу</w:t>
      </w:r>
      <w:r w:rsidRPr="007039B8">
        <w:rPr>
          <w:i w:val="0"/>
          <w:lang w:val="sr-Cyrl-CS"/>
        </w:rPr>
        <w:t>.</w:t>
      </w:r>
    </w:p>
    <w:p w:rsidR="000D6E8B" w:rsidRPr="00CE4DCD" w:rsidRDefault="000D6E8B" w:rsidP="000D6E8B">
      <w:pPr>
        <w:ind w:firstLine="720"/>
      </w:pPr>
      <w:r w:rsidRPr="007039B8">
        <w:rPr>
          <w:i w:val="0"/>
          <w:lang w:val="sr-Cyrl-CS"/>
        </w:rPr>
        <w:t>Неки од материјалних ресурса који су битни за боље и брже пружање услуга није реализован због недостатка финансијских средтава: реновирање</w:t>
      </w:r>
      <w:r w:rsidRPr="007039B8">
        <w:rPr>
          <w:i w:val="0"/>
        </w:rPr>
        <w:t>пријемне канцеларије Градске управе и</w:t>
      </w:r>
      <w:r w:rsidRPr="007039B8">
        <w:rPr>
          <w:i w:val="0"/>
          <w:lang w:val="sr-Cyrl-CS"/>
        </w:rPr>
        <w:t>мјесних канцеларија Црњелово, Батковић и Буковица.</w:t>
      </w:r>
    </w:p>
    <w:p w:rsidR="00613E10" w:rsidRDefault="00613E10" w:rsidP="00613E10"/>
    <w:p w:rsidR="000D6E8B" w:rsidRDefault="000D6E8B" w:rsidP="00613E10">
      <w:pPr>
        <w:ind w:firstLine="708"/>
        <w:rPr>
          <w:b/>
          <w:lang w:val="sr-Cyrl-CS"/>
        </w:rPr>
      </w:pPr>
      <w:r>
        <w:rPr>
          <w:b/>
        </w:rPr>
        <w:t>9.</w:t>
      </w:r>
      <w:r>
        <w:rPr>
          <w:b/>
          <w:lang w:val="sr-Cyrl-CS"/>
        </w:rPr>
        <w:t>5. Закључци и препоруке</w:t>
      </w:r>
    </w:p>
    <w:p w:rsidR="000D6E8B" w:rsidRDefault="000D6E8B" w:rsidP="000D6E8B">
      <w:pPr>
        <w:ind w:firstLine="720"/>
        <w:rPr>
          <w:b/>
          <w:lang w:val="sr-Cyrl-CS"/>
        </w:rPr>
      </w:pPr>
    </w:p>
    <w:p w:rsidR="000D6E8B" w:rsidRPr="007039B8" w:rsidRDefault="000D6E8B" w:rsidP="000D6E8B">
      <w:pPr>
        <w:ind w:firstLine="720"/>
        <w:rPr>
          <w:i w:val="0"/>
          <w:lang w:val="sr-Cyrl-CS"/>
        </w:rPr>
      </w:pPr>
      <w:r w:rsidRPr="007039B8">
        <w:rPr>
          <w:i w:val="0"/>
          <w:lang w:val="sr-Cyrl-CS"/>
        </w:rPr>
        <w:t>Имајући у виду План рада Одјељења за 201</w:t>
      </w:r>
      <w:r w:rsidRPr="007039B8">
        <w:rPr>
          <w:i w:val="0"/>
        </w:rPr>
        <w:t>9</w:t>
      </w:r>
      <w:r w:rsidRPr="007039B8">
        <w:rPr>
          <w:i w:val="0"/>
          <w:lang w:val="sr-Cyrl-CS"/>
        </w:rPr>
        <w:t>. годину сви планирани послови су извршени. Неки од послова извршени су у обиму већем од планираног. Потребно је нагласити да се највећи дио послова у Одјељењу обавља на усмени или писмени захтјев корисника услуга.</w:t>
      </w:r>
    </w:p>
    <w:p w:rsidR="000D6E8B" w:rsidRPr="007039B8" w:rsidRDefault="000D6E8B" w:rsidP="000D6E8B">
      <w:pPr>
        <w:ind w:firstLine="720"/>
        <w:rPr>
          <w:i w:val="0"/>
          <w:lang w:val="sr-Cyrl-CS"/>
        </w:rPr>
      </w:pPr>
      <w:r w:rsidRPr="007039B8">
        <w:rPr>
          <w:i w:val="0"/>
          <w:lang w:val="sr-Cyrl-CS"/>
        </w:rPr>
        <w:t>У циљу  квалитетнијег и бржег пружања услуга грађанима, пословном сектору и другим субјектима неопходно је обезбједити финансијска средства за материјалне и људске ресурсе.</w:t>
      </w:r>
    </w:p>
    <w:p w:rsidR="000D6E8B" w:rsidRPr="007039B8" w:rsidRDefault="000D6E8B" w:rsidP="000D6E8B">
      <w:pPr>
        <w:ind w:firstLine="720"/>
        <w:rPr>
          <w:i w:val="0"/>
          <w:lang w:val="sr-Cyrl-CS"/>
        </w:rPr>
      </w:pPr>
      <w:r w:rsidRPr="007039B8">
        <w:rPr>
          <w:i w:val="0"/>
          <w:lang w:val="sr-Cyrl-CS"/>
        </w:rPr>
        <w:t>Потребни материјални ресурси су: уређење простора за рад запослених</w:t>
      </w:r>
      <w:r w:rsidRPr="007039B8">
        <w:rPr>
          <w:i w:val="0"/>
        </w:rPr>
        <w:t>, уређење архивског депоа и смјештај документарне грађе</w:t>
      </w:r>
      <w:r w:rsidRPr="007039B8">
        <w:rPr>
          <w:i w:val="0"/>
          <w:lang w:val="sr-Cyrl-CS"/>
        </w:rPr>
        <w:t xml:space="preserve"> и набавк</w:t>
      </w:r>
      <w:r w:rsidRPr="007039B8">
        <w:rPr>
          <w:i w:val="0"/>
        </w:rPr>
        <w:t>а</w:t>
      </w:r>
      <w:r w:rsidRPr="007039B8">
        <w:rPr>
          <w:i w:val="0"/>
          <w:lang w:val="sr-Cyrl-CS"/>
        </w:rPr>
        <w:t xml:space="preserve"> одређене опреме за рад.  </w:t>
      </w:r>
    </w:p>
    <w:p w:rsidR="000D6E8B" w:rsidRPr="007039B8" w:rsidRDefault="000D6E8B" w:rsidP="000D6E8B">
      <w:pPr>
        <w:ind w:firstLine="720"/>
        <w:rPr>
          <w:i w:val="0"/>
        </w:rPr>
      </w:pPr>
      <w:r w:rsidRPr="007039B8">
        <w:rPr>
          <w:i w:val="0"/>
          <w:lang w:val="sr-Cyrl-CS"/>
        </w:rPr>
        <w:t>Што се тиче људских ресурса потребно је: извршити попуну систематизованих а упражњених радних мјеста и радити континуирано на едукацијама запослених.</w:t>
      </w:r>
    </w:p>
    <w:p w:rsidR="00485A61" w:rsidRDefault="00485A61" w:rsidP="00485A61">
      <w:pPr>
        <w:ind w:left="360"/>
        <w:rPr>
          <w:szCs w:val="24"/>
          <w:lang w:val="sr-Cyrl-CS"/>
        </w:rPr>
      </w:pPr>
    </w:p>
    <w:p w:rsidR="0056233F" w:rsidRDefault="0056233F">
      <w:pPr>
        <w:jc w:val="left"/>
        <w:rPr>
          <w:lang w:val="sr-Cyrl-CS"/>
        </w:rPr>
      </w:pPr>
      <w:bookmarkStart w:id="39" w:name="_Toc478105643"/>
    </w:p>
    <w:p w:rsidR="0019333D" w:rsidRPr="00AB30C7" w:rsidRDefault="00A9037C" w:rsidP="00636612">
      <w:pPr>
        <w:pStyle w:val="Heading1"/>
      </w:pPr>
      <w:bookmarkStart w:id="40" w:name="_Toc34289066"/>
      <w:r>
        <w:t>10.</w:t>
      </w:r>
      <w:r w:rsidR="003B752D">
        <w:t xml:space="preserve"> </w:t>
      </w:r>
      <w:r w:rsidR="008F07DC" w:rsidRPr="007A70DF">
        <w:t xml:space="preserve">ИЗВЈЕШТАЈ </w:t>
      </w:r>
      <w:r w:rsidR="0019333D" w:rsidRPr="007A70DF">
        <w:t>О РАДУ</w:t>
      </w:r>
      <w:r w:rsidR="003B752D">
        <w:t xml:space="preserve"> </w:t>
      </w:r>
      <w:r w:rsidR="0019333D" w:rsidRPr="007A70DF">
        <w:t>ОДЈЕЉЕЊА ЗА ИНСПЕКЦИЈСКЕ</w:t>
      </w:r>
      <w:r w:rsidR="0019333D" w:rsidRPr="00AB30C7">
        <w:t xml:space="preserve"> ПОСЛОВЕ</w:t>
      </w:r>
      <w:bookmarkEnd w:id="39"/>
      <w:bookmarkEnd w:id="40"/>
    </w:p>
    <w:p w:rsidR="00611307" w:rsidRPr="00611307" w:rsidRDefault="00611307" w:rsidP="00F261F6">
      <w:pPr>
        <w:ind w:firstLine="708"/>
        <w:rPr>
          <w:b/>
          <w:szCs w:val="24"/>
        </w:rPr>
      </w:pPr>
      <w:bookmarkStart w:id="41" w:name="_Toc477779449"/>
      <w:bookmarkStart w:id="42" w:name="_Toc477862095"/>
      <w:bookmarkStart w:id="43" w:name="_Toc478105644"/>
    </w:p>
    <w:p w:rsidR="000D6E8B" w:rsidRPr="00D165D2" w:rsidRDefault="00D165D2" w:rsidP="003318BC">
      <w:pPr>
        <w:ind w:firstLine="708"/>
        <w:rPr>
          <w:b/>
          <w:szCs w:val="24"/>
          <w:lang w:val="sr-Cyrl-CS"/>
        </w:rPr>
      </w:pPr>
      <w:bookmarkStart w:id="44" w:name="_Ref477521030"/>
      <w:bookmarkStart w:id="45" w:name="_Toc478105645"/>
      <w:bookmarkEnd w:id="41"/>
      <w:bookmarkEnd w:id="42"/>
      <w:bookmarkEnd w:id="43"/>
      <w:r w:rsidRPr="00D165D2">
        <w:rPr>
          <w:b/>
          <w:szCs w:val="24"/>
          <w:lang w:val="sr-Cyrl-CS"/>
        </w:rPr>
        <w:t>Уво</w:t>
      </w:r>
      <w:r w:rsidR="000D6E8B" w:rsidRPr="00D165D2">
        <w:rPr>
          <w:b/>
          <w:szCs w:val="24"/>
          <w:lang w:val="sr-Cyrl-CS"/>
        </w:rPr>
        <w:t>д</w:t>
      </w:r>
    </w:p>
    <w:p w:rsidR="000D6E8B" w:rsidRPr="00D71420" w:rsidRDefault="000D6E8B" w:rsidP="000D6E8B">
      <w:pPr>
        <w:rPr>
          <w:lang w:val="sr-Cyrl-CS"/>
        </w:rPr>
      </w:pPr>
    </w:p>
    <w:p w:rsidR="000D6E8B" w:rsidRPr="007039B8" w:rsidRDefault="000D6E8B" w:rsidP="003318BC">
      <w:pPr>
        <w:ind w:firstLine="708"/>
        <w:rPr>
          <w:i w:val="0"/>
          <w:lang w:val="sr-Cyrl-CS"/>
        </w:rPr>
      </w:pPr>
      <w:r w:rsidRPr="007039B8">
        <w:rPr>
          <w:i w:val="0"/>
          <w:lang w:val="sr-Cyrl-CS"/>
        </w:rPr>
        <w:t>Главна сврха Извјештаја о раду Одјељења за инспекцијске послове у 201</w:t>
      </w:r>
      <w:r w:rsidRPr="007039B8">
        <w:rPr>
          <w:i w:val="0"/>
          <w:lang w:val="sr-Latn-CS"/>
        </w:rPr>
        <w:t>9</w:t>
      </w:r>
      <w:r w:rsidRPr="007039B8">
        <w:rPr>
          <w:i w:val="0"/>
          <w:lang w:val="sr-Cyrl-CS"/>
        </w:rPr>
        <w:t>.години треба да покаже колико је предузетим инспекцијским мјерама и радњама остварена заштита јавног интереса и заштита права и интереса грађана и правних и других лица у складу са законом.</w:t>
      </w:r>
    </w:p>
    <w:p w:rsidR="000D6E8B" w:rsidRPr="007039B8" w:rsidRDefault="000D6E8B" w:rsidP="000D6E8B">
      <w:pPr>
        <w:rPr>
          <w:i w:val="0"/>
          <w:lang w:val="sr-Cyrl-CS"/>
        </w:rPr>
      </w:pPr>
      <w:r w:rsidRPr="007039B8">
        <w:rPr>
          <w:i w:val="0"/>
          <w:lang w:val="sr-Cyrl-CS"/>
        </w:rPr>
        <w:t xml:space="preserve">   </w:t>
      </w:r>
      <w:r w:rsidR="003318BC">
        <w:rPr>
          <w:i w:val="0"/>
        </w:rPr>
        <w:tab/>
      </w:r>
      <w:r w:rsidRPr="007039B8">
        <w:rPr>
          <w:i w:val="0"/>
          <w:lang w:val="sr-Cyrl-CS"/>
        </w:rPr>
        <w:t>Рад Одјељења за инспекцијске послове у 201</w:t>
      </w:r>
      <w:r w:rsidRPr="007039B8">
        <w:rPr>
          <w:i w:val="0"/>
          <w:lang w:val="sr-Latn-CS"/>
        </w:rPr>
        <w:t>9</w:t>
      </w:r>
      <w:r w:rsidRPr="007039B8">
        <w:rPr>
          <w:i w:val="0"/>
          <w:lang w:val="sr-Cyrl-CS"/>
        </w:rPr>
        <w:t>.години заснован је на Плану рада Одјељења за 201</w:t>
      </w:r>
      <w:r w:rsidRPr="007039B8">
        <w:rPr>
          <w:i w:val="0"/>
          <w:lang w:val="sr-Latn-CS"/>
        </w:rPr>
        <w:t>9</w:t>
      </w:r>
      <w:r w:rsidRPr="007039B8">
        <w:rPr>
          <w:i w:val="0"/>
          <w:lang w:val="sr-Cyrl-CS"/>
        </w:rPr>
        <w:t>.годину и надлежностима које проистичу из Закона о инспекцијама у Републици Српској , подзаконским актима и другим прописима .</w:t>
      </w:r>
    </w:p>
    <w:p w:rsidR="000D6E8B" w:rsidRPr="007039B8" w:rsidRDefault="000D6E8B" w:rsidP="000D6E8B">
      <w:pPr>
        <w:rPr>
          <w:i w:val="0"/>
          <w:lang w:val="sr-Cyrl-CS"/>
        </w:rPr>
      </w:pPr>
    </w:p>
    <w:p w:rsidR="000D6E8B" w:rsidRPr="007039B8" w:rsidRDefault="000D6E8B" w:rsidP="000D6E8B">
      <w:pPr>
        <w:rPr>
          <w:i w:val="0"/>
          <w:lang w:val="sr-Cyrl-CS"/>
        </w:rPr>
      </w:pPr>
      <w:r w:rsidRPr="007039B8">
        <w:rPr>
          <w:i w:val="0"/>
          <w:lang w:val="sr-Cyrl-CS"/>
        </w:rPr>
        <w:t xml:space="preserve">   </w:t>
      </w:r>
      <w:r w:rsidR="003318BC">
        <w:rPr>
          <w:i w:val="0"/>
        </w:rPr>
        <w:tab/>
      </w:r>
      <w:r w:rsidRPr="007039B8">
        <w:rPr>
          <w:i w:val="0"/>
          <w:lang w:val="sr-Cyrl-CS"/>
        </w:rPr>
        <w:t>У Одјељењу за инспекцијске послове Градске управе Града Бијељина обављају се послови инспекцијског надзора из области промета роба и услуга , пољопривреде , заштите биља , здравствене заштите животиња и ветеринарске дјелатности , вода , саобраћаја , просторног уређења и грађења , заштите животне средине , здравствене заштите људи и санитарне заштите.</w:t>
      </w:r>
    </w:p>
    <w:p w:rsidR="000D6E8B" w:rsidRPr="007039B8" w:rsidRDefault="000D6E8B" w:rsidP="000D6E8B">
      <w:pPr>
        <w:rPr>
          <w:i w:val="0"/>
          <w:lang w:val="sr-Cyrl-CS"/>
        </w:rPr>
      </w:pPr>
    </w:p>
    <w:p w:rsidR="000D6E8B" w:rsidRPr="007039B8" w:rsidRDefault="000D6E8B" w:rsidP="000D6E8B">
      <w:pPr>
        <w:rPr>
          <w:i w:val="0"/>
          <w:lang w:val="sr-Cyrl-CS"/>
        </w:rPr>
      </w:pPr>
      <w:r w:rsidRPr="007039B8">
        <w:rPr>
          <w:i w:val="0"/>
          <w:lang w:val="sr-Cyrl-CS"/>
        </w:rPr>
        <w:t xml:space="preserve">   </w:t>
      </w:r>
      <w:r w:rsidR="003318BC">
        <w:rPr>
          <w:i w:val="0"/>
        </w:rPr>
        <w:tab/>
      </w:r>
      <w:r w:rsidRPr="007039B8">
        <w:rPr>
          <w:i w:val="0"/>
          <w:lang w:val="sr-Cyrl-CS"/>
        </w:rPr>
        <w:t>У Одјељењу се обављају и следећи послови :</w:t>
      </w:r>
    </w:p>
    <w:p w:rsidR="000D6E8B" w:rsidRPr="007039B8" w:rsidRDefault="000D6E8B" w:rsidP="000D6E8B">
      <w:pPr>
        <w:rPr>
          <w:i w:val="0"/>
          <w:lang w:val="sr-Cyrl-CS"/>
        </w:rPr>
      </w:pPr>
    </w:p>
    <w:p w:rsidR="000D6E8B" w:rsidRPr="007039B8" w:rsidRDefault="00F50BA4" w:rsidP="005332B6">
      <w:pPr>
        <w:numPr>
          <w:ilvl w:val="0"/>
          <w:numId w:val="19"/>
        </w:numPr>
        <w:rPr>
          <w:i w:val="0"/>
          <w:lang w:val="sr-Cyrl-CS"/>
        </w:rPr>
      </w:pPr>
      <w:r>
        <w:rPr>
          <w:i w:val="0"/>
          <w:lang w:val="sr-Cyrl-CS"/>
        </w:rPr>
        <w:t>Вођење управног поступка</w:t>
      </w:r>
      <w:r w:rsidR="000D6E8B" w:rsidRPr="007039B8">
        <w:rPr>
          <w:i w:val="0"/>
          <w:lang w:val="sr-Cyrl-CS"/>
        </w:rPr>
        <w:t>, доношење рјешења и закључак</w:t>
      </w:r>
      <w:r>
        <w:rPr>
          <w:i w:val="0"/>
          <w:lang w:val="sr-Cyrl-CS"/>
        </w:rPr>
        <w:t>а, издавање прекршајних налога</w:t>
      </w:r>
      <w:r w:rsidR="000D6E8B" w:rsidRPr="007039B8">
        <w:rPr>
          <w:i w:val="0"/>
          <w:lang w:val="sr-Cyrl-CS"/>
        </w:rPr>
        <w:t>, подношење кривичних пријава и захтјева за покретање прекршајних поступака</w:t>
      </w:r>
    </w:p>
    <w:p w:rsidR="000D6E8B" w:rsidRPr="007039B8" w:rsidRDefault="000D6E8B" w:rsidP="005332B6">
      <w:pPr>
        <w:numPr>
          <w:ilvl w:val="0"/>
          <w:numId w:val="19"/>
        </w:numPr>
        <w:rPr>
          <w:i w:val="0"/>
          <w:lang w:val="sr-Cyrl-CS"/>
        </w:rPr>
      </w:pPr>
      <w:r w:rsidRPr="007039B8">
        <w:rPr>
          <w:i w:val="0"/>
          <w:lang w:val="sr-Cyrl-CS"/>
        </w:rPr>
        <w:t>Припрема и обрада материјала за Скупштину града и Градоначелника</w:t>
      </w:r>
    </w:p>
    <w:p w:rsidR="000D6E8B" w:rsidRPr="007039B8" w:rsidRDefault="000D6E8B" w:rsidP="005332B6">
      <w:pPr>
        <w:numPr>
          <w:ilvl w:val="0"/>
          <w:numId w:val="19"/>
        </w:numPr>
        <w:rPr>
          <w:i w:val="0"/>
          <w:lang w:val="sr-Cyrl-CS"/>
        </w:rPr>
      </w:pPr>
      <w:r w:rsidRPr="007039B8">
        <w:rPr>
          <w:i w:val="0"/>
          <w:lang w:val="sr-Cyrl-CS"/>
        </w:rPr>
        <w:t>Обезбјеђење статистичких и других података за потребе Одсјека за квалитет</w:t>
      </w:r>
    </w:p>
    <w:p w:rsidR="000D6E8B" w:rsidRPr="007039B8" w:rsidRDefault="000D6E8B" w:rsidP="005332B6">
      <w:pPr>
        <w:numPr>
          <w:ilvl w:val="0"/>
          <w:numId w:val="19"/>
        </w:numPr>
        <w:rPr>
          <w:i w:val="0"/>
          <w:lang w:val="sr-Cyrl-CS"/>
        </w:rPr>
      </w:pPr>
      <w:r w:rsidRPr="007039B8">
        <w:rPr>
          <w:i w:val="0"/>
          <w:lang w:val="sr-Cyrl-CS"/>
        </w:rPr>
        <w:t>Послови јавних набавки из надлежности Одјељења</w:t>
      </w:r>
    </w:p>
    <w:p w:rsidR="000D6E8B" w:rsidRPr="007039B8" w:rsidRDefault="000D6E8B" w:rsidP="005332B6">
      <w:pPr>
        <w:numPr>
          <w:ilvl w:val="0"/>
          <w:numId w:val="19"/>
        </w:numPr>
        <w:rPr>
          <w:i w:val="0"/>
          <w:lang w:val="sr-Cyrl-CS"/>
        </w:rPr>
      </w:pPr>
      <w:r w:rsidRPr="007039B8">
        <w:rPr>
          <w:i w:val="0"/>
          <w:lang w:val="sr-Cyrl-CS"/>
        </w:rPr>
        <w:t>Обављање и других послова по налогу Градоначелника</w:t>
      </w:r>
    </w:p>
    <w:p w:rsidR="00D165D2" w:rsidRPr="007039B8" w:rsidRDefault="00D165D2" w:rsidP="005332B6">
      <w:pPr>
        <w:numPr>
          <w:ilvl w:val="0"/>
          <w:numId w:val="19"/>
        </w:numPr>
        <w:rPr>
          <w:i w:val="0"/>
          <w:lang w:val="sr-Cyrl-CS"/>
        </w:rPr>
      </w:pPr>
    </w:p>
    <w:p w:rsidR="000D6E8B" w:rsidRPr="00D165D2" w:rsidRDefault="00D165D2" w:rsidP="00613E10">
      <w:pPr>
        <w:ind w:firstLine="360"/>
        <w:rPr>
          <w:b/>
          <w:szCs w:val="24"/>
          <w:lang w:val="sr-Cyrl-CS"/>
        </w:rPr>
      </w:pPr>
      <w:r w:rsidRPr="00D165D2">
        <w:rPr>
          <w:b/>
          <w:szCs w:val="24"/>
        </w:rPr>
        <w:t>10</w:t>
      </w:r>
      <w:r w:rsidR="000D6E8B" w:rsidRPr="00D165D2">
        <w:rPr>
          <w:b/>
          <w:szCs w:val="24"/>
          <w:lang w:val="sr-Cyrl-CS"/>
        </w:rPr>
        <w:t>.2.  Сажетак извјештаја</w:t>
      </w:r>
    </w:p>
    <w:p w:rsidR="000D6E8B" w:rsidRDefault="000D6E8B" w:rsidP="000D6E8B">
      <w:pPr>
        <w:rPr>
          <w:b/>
          <w:sz w:val="28"/>
          <w:szCs w:val="28"/>
          <w:lang w:val="sr-Cyrl-CS"/>
        </w:rPr>
      </w:pPr>
    </w:p>
    <w:p w:rsidR="000D6E8B" w:rsidRPr="007039B8" w:rsidRDefault="000D6E8B" w:rsidP="007039B8">
      <w:pPr>
        <w:ind w:firstLine="708"/>
        <w:rPr>
          <w:i w:val="0"/>
          <w:lang w:val="sr-Cyrl-CS"/>
        </w:rPr>
      </w:pPr>
      <w:r w:rsidRPr="007039B8">
        <w:rPr>
          <w:i w:val="0"/>
          <w:lang w:val="sr-Cyrl-CS"/>
        </w:rPr>
        <w:t>У извјештајном периоду јануар – децембар 201</w:t>
      </w:r>
      <w:r w:rsidRPr="007039B8">
        <w:rPr>
          <w:i w:val="0"/>
          <w:lang w:val="sr-Latn-CS"/>
        </w:rPr>
        <w:t>9</w:t>
      </w:r>
      <w:r w:rsidR="00F50BA4">
        <w:rPr>
          <w:i w:val="0"/>
          <w:lang w:val="sr-Cyrl-CS"/>
        </w:rPr>
        <w:t>.године</w:t>
      </w:r>
      <w:r w:rsidRPr="007039B8">
        <w:rPr>
          <w:i w:val="0"/>
          <w:lang w:val="sr-Cyrl-CS"/>
        </w:rPr>
        <w:t>, Одјељење за инспекцијске послове је радило на јачању превентивне и корективне</w:t>
      </w:r>
      <w:r w:rsidR="00F50BA4">
        <w:rPr>
          <w:i w:val="0"/>
          <w:lang w:val="sr-Cyrl-CS"/>
        </w:rPr>
        <w:t xml:space="preserve"> функције инспекцијског надзора</w:t>
      </w:r>
      <w:r w:rsidRPr="007039B8">
        <w:rPr>
          <w:i w:val="0"/>
          <w:lang w:val="sr-Cyrl-CS"/>
        </w:rPr>
        <w:t xml:space="preserve">, односно инспектори су настојали </w:t>
      </w:r>
      <w:r w:rsidR="00F50BA4">
        <w:rPr>
          <w:i w:val="0"/>
          <w:lang w:val="sr-Cyrl-CS"/>
        </w:rPr>
        <w:t>да дјелују што више превентивно</w:t>
      </w:r>
      <w:r w:rsidRPr="007039B8">
        <w:rPr>
          <w:i w:val="0"/>
          <w:lang w:val="sr-Cyrl-CS"/>
        </w:rPr>
        <w:t>, тако да су прво указивали на  уочене неправилности тражећи да се оне откл</w:t>
      </w:r>
      <w:r w:rsidR="00315983">
        <w:rPr>
          <w:i w:val="0"/>
          <w:lang w:val="sr-Cyrl-CS"/>
        </w:rPr>
        <w:t>оне</w:t>
      </w:r>
      <w:r w:rsidRPr="007039B8">
        <w:rPr>
          <w:i w:val="0"/>
          <w:lang w:val="sr-Cyrl-CS"/>
        </w:rPr>
        <w:t>,</w:t>
      </w:r>
      <w:r w:rsidR="00F50BA4">
        <w:rPr>
          <w:i w:val="0"/>
          <w:lang w:val="sr-Cyrl-CS"/>
        </w:rPr>
        <w:t xml:space="preserve"> а након тога су изрицали казне</w:t>
      </w:r>
      <w:r w:rsidRPr="007039B8">
        <w:rPr>
          <w:i w:val="0"/>
          <w:lang w:val="sr-Cyrl-CS"/>
        </w:rPr>
        <w:t>. Све ово је и предвиђено чланом 54. Закона о  инспекцијама .</w:t>
      </w:r>
    </w:p>
    <w:p w:rsidR="000D6E8B" w:rsidRDefault="000D6E8B" w:rsidP="000D6E8B">
      <w:pPr>
        <w:rPr>
          <w:i w:val="0"/>
          <w:lang w:val="sr-Cyrl-CS"/>
        </w:rPr>
      </w:pPr>
      <w:r w:rsidRPr="007039B8">
        <w:rPr>
          <w:i w:val="0"/>
          <w:lang w:val="sr-Cyrl-CS"/>
        </w:rPr>
        <w:lastRenderedPageBreak/>
        <w:t xml:space="preserve">   </w:t>
      </w:r>
      <w:r w:rsidR="003318BC">
        <w:rPr>
          <w:i w:val="0"/>
        </w:rPr>
        <w:tab/>
      </w:r>
      <w:r w:rsidRPr="007039B8">
        <w:rPr>
          <w:i w:val="0"/>
          <w:lang w:val="sr-Cyrl-CS"/>
        </w:rPr>
        <w:t>Сви инспекцијски надзори добро су и детаљно испланирани путем редовних и</w:t>
      </w:r>
      <w:r w:rsidR="000318C6">
        <w:rPr>
          <w:i w:val="0"/>
          <w:lang w:val="sr-Cyrl-CS"/>
        </w:rPr>
        <w:t xml:space="preserve"> ванредних планских контрола  (</w:t>
      </w:r>
      <w:r w:rsidRPr="007039B8">
        <w:rPr>
          <w:i w:val="0"/>
          <w:lang w:val="sr-Cyrl-CS"/>
        </w:rPr>
        <w:t>полазећи од анализе и процјене ризика , стања</w:t>
      </w:r>
      <w:r w:rsidR="000318C6">
        <w:rPr>
          <w:i w:val="0"/>
          <w:lang w:val="sr-Cyrl-CS"/>
        </w:rPr>
        <w:t xml:space="preserve"> утврђеног у ранијим контролама</w:t>
      </w:r>
      <w:r w:rsidRPr="007039B8">
        <w:rPr>
          <w:i w:val="0"/>
          <w:lang w:val="sr-Cyrl-CS"/>
        </w:rPr>
        <w:t>, времена протеклог од посљедње контроле , поступања субјекта надзора по ранијим наложеним мјерама ). Такође је обезбјеђено вршење инспекци</w:t>
      </w:r>
      <w:r w:rsidR="000318C6">
        <w:rPr>
          <w:i w:val="0"/>
          <w:lang w:val="sr-Cyrl-CS"/>
        </w:rPr>
        <w:t>јског надзора у што краћем року</w:t>
      </w:r>
      <w:r w:rsidRPr="007039B8">
        <w:rPr>
          <w:i w:val="0"/>
          <w:lang w:val="sr-Cyrl-CS"/>
        </w:rPr>
        <w:t>, и уз што мање ометање вршења дјелатности привредног субјекта између осталог и кроз тимски рад инспектор</w:t>
      </w:r>
      <w:r w:rsidR="000318C6">
        <w:rPr>
          <w:i w:val="0"/>
          <w:lang w:val="sr-Cyrl-CS"/>
        </w:rPr>
        <w:t>а и коришћења ефеката синергије</w:t>
      </w:r>
      <w:r w:rsidRPr="007039B8">
        <w:rPr>
          <w:i w:val="0"/>
          <w:lang w:val="sr-Cyrl-CS"/>
        </w:rPr>
        <w:t>, као и вршење тзв. заједничких</w:t>
      </w:r>
      <w:r>
        <w:rPr>
          <w:lang w:val="sr-Cyrl-CS"/>
        </w:rPr>
        <w:t xml:space="preserve"> прегледа ( смањен је </w:t>
      </w:r>
      <w:r w:rsidRPr="007039B8">
        <w:rPr>
          <w:i w:val="0"/>
          <w:lang w:val="sr-Cyrl-CS"/>
        </w:rPr>
        <w:t>број инспекцијских контрола а истовремено је обезб</w:t>
      </w:r>
      <w:r w:rsidR="000318C6">
        <w:rPr>
          <w:i w:val="0"/>
          <w:lang w:val="sr-Cyrl-CS"/>
        </w:rPr>
        <w:t>јеђена свеобухватност   надзора</w:t>
      </w:r>
      <w:r w:rsidRPr="007039B8">
        <w:rPr>
          <w:i w:val="0"/>
          <w:lang w:val="sr-Cyrl-CS"/>
        </w:rPr>
        <w:t>).</w:t>
      </w:r>
    </w:p>
    <w:p w:rsidR="00F1358F" w:rsidRDefault="00F1358F" w:rsidP="000D6E8B"/>
    <w:p w:rsidR="000D6E8B" w:rsidRPr="00D165D2" w:rsidRDefault="00613E10" w:rsidP="000D6E8B">
      <w:pPr>
        <w:rPr>
          <w:b/>
          <w:szCs w:val="24"/>
          <w:lang w:val="sr-Cyrl-CS"/>
        </w:rPr>
      </w:pPr>
      <w:r>
        <w:rPr>
          <w:b/>
          <w:szCs w:val="24"/>
        </w:rPr>
        <w:tab/>
      </w:r>
      <w:r w:rsidR="00D165D2" w:rsidRPr="00D165D2">
        <w:rPr>
          <w:b/>
          <w:szCs w:val="24"/>
        </w:rPr>
        <w:t>10.</w:t>
      </w:r>
      <w:r w:rsidR="000D6E8B" w:rsidRPr="00D165D2">
        <w:rPr>
          <w:b/>
          <w:szCs w:val="24"/>
          <w:lang w:val="sr-Cyrl-CS"/>
        </w:rPr>
        <w:t>3.  Преглед извршених послова</w:t>
      </w:r>
    </w:p>
    <w:p w:rsidR="000D6E8B" w:rsidRDefault="000D6E8B" w:rsidP="000D6E8B">
      <w:pPr>
        <w:rPr>
          <w:b/>
          <w:sz w:val="28"/>
          <w:szCs w:val="28"/>
          <w:lang w:val="sr-Cyrl-CS"/>
        </w:rPr>
      </w:pPr>
    </w:p>
    <w:p w:rsidR="000D6E8B" w:rsidRPr="007039B8" w:rsidRDefault="000D6E8B" w:rsidP="000D6E8B">
      <w:pPr>
        <w:rPr>
          <w:i w:val="0"/>
          <w:lang w:val="sr-Cyrl-CS"/>
        </w:rPr>
      </w:pPr>
      <w:r w:rsidRPr="007039B8">
        <w:rPr>
          <w:i w:val="0"/>
          <w:lang w:val="sr-Cyrl-CS"/>
        </w:rPr>
        <w:t xml:space="preserve">    </w:t>
      </w:r>
      <w:r w:rsidR="003318BC">
        <w:rPr>
          <w:i w:val="0"/>
        </w:rPr>
        <w:tab/>
      </w:r>
      <w:r w:rsidRPr="007039B8">
        <w:rPr>
          <w:i w:val="0"/>
          <w:lang w:val="sr-Cyrl-CS"/>
        </w:rPr>
        <w:t>Правилником о организацији и систематизацији радних мјеста у Градској управи Града Бијељина у Одјељењу за инспекцијске послове систематизована су 33 радна мјеста + Начелник Одјељења и тренутно су попуњена са 28 службеника на неодређено + Начелник Одјељења на одређено вријеме . Одјељење је подијељено на два одсјека са</w:t>
      </w:r>
      <w:r w:rsidR="000318C6">
        <w:rPr>
          <w:i w:val="0"/>
          <w:lang w:val="sr-Cyrl-CS"/>
        </w:rPr>
        <w:t xml:space="preserve"> десет инспекторских звања и то</w:t>
      </w:r>
      <w:r w:rsidRPr="007039B8">
        <w:rPr>
          <w:i w:val="0"/>
          <w:lang w:val="sr-Cyrl-CS"/>
        </w:rPr>
        <w:t>:</w:t>
      </w:r>
    </w:p>
    <w:p w:rsidR="000D6E8B" w:rsidRPr="007039B8" w:rsidRDefault="000D6E8B" w:rsidP="005332B6">
      <w:pPr>
        <w:numPr>
          <w:ilvl w:val="0"/>
          <w:numId w:val="20"/>
        </w:numPr>
        <w:rPr>
          <w:i w:val="0"/>
          <w:lang w:val="sr-Cyrl-CS"/>
        </w:rPr>
      </w:pPr>
      <w:r w:rsidRPr="007039B8">
        <w:rPr>
          <w:i w:val="0"/>
          <w:lang w:val="sr-Cyrl-CS"/>
        </w:rPr>
        <w:t>Одсјек за инспекцијски надзор у области промета и заштите здравља</w:t>
      </w:r>
    </w:p>
    <w:p w:rsidR="000D6E8B" w:rsidRPr="007039B8" w:rsidRDefault="000D6E8B" w:rsidP="005332B6">
      <w:pPr>
        <w:numPr>
          <w:ilvl w:val="0"/>
          <w:numId w:val="20"/>
        </w:numPr>
        <w:rPr>
          <w:i w:val="0"/>
          <w:lang w:val="sr-Cyrl-CS"/>
        </w:rPr>
      </w:pPr>
      <w:r w:rsidRPr="007039B8">
        <w:rPr>
          <w:i w:val="0"/>
          <w:lang w:val="sr-Cyrl-CS"/>
        </w:rPr>
        <w:t xml:space="preserve">Одсјек за инспекцијски </w:t>
      </w:r>
      <w:r w:rsidR="000318C6">
        <w:rPr>
          <w:i w:val="0"/>
          <w:lang w:val="sr-Cyrl-CS"/>
        </w:rPr>
        <w:t>надзор у области грађевинарства</w:t>
      </w:r>
      <w:r w:rsidRPr="007039B8">
        <w:rPr>
          <w:i w:val="0"/>
          <w:lang w:val="sr-Cyrl-CS"/>
        </w:rPr>
        <w:t>, саобраћаја и заштите животне средине</w:t>
      </w:r>
    </w:p>
    <w:p w:rsidR="000D6E8B" w:rsidRPr="007039B8" w:rsidRDefault="000D6E8B" w:rsidP="000D6E8B">
      <w:pPr>
        <w:ind w:left="360"/>
        <w:rPr>
          <w:i w:val="0"/>
          <w:lang w:val="sr-Cyrl-CS"/>
        </w:rPr>
      </w:pPr>
    </w:p>
    <w:p w:rsidR="000D6E8B" w:rsidRPr="007039B8" w:rsidRDefault="000D6E8B" w:rsidP="003318BC">
      <w:pPr>
        <w:ind w:firstLine="360"/>
        <w:rPr>
          <w:i w:val="0"/>
          <w:lang w:val="sr-Cyrl-CS"/>
        </w:rPr>
      </w:pPr>
      <w:r w:rsidRPr="007039B8">
        <w:rPr>
          <w:i w:val="0"/>
          <w:lang w:val="sr-Cyrl-CS"/>
        </w:rPr>
        <w:t>Одјељење за инспекцијске послове чини десет инспекција и то :</w:t>
      </w:r>
    </w:p>
    <w:p w:rsidR="000D6E8B" w:rsidRPr="007039B8" w:rsidRDefault="000D6E8B" w:rsidP="000D6E8B">
      <w:pPr>
        <w:rPr>
          <w:i w:val="0"/>
          <w:lang w:val="sr-Cyrl-CS"/>
        </w:rPr>
      </w:pPr>
    </w:p>
    <w:p w:rsidR="000D6E8B" w:rsidRPr="007039B8" w:rsidRDefault="000D6E8B" w:rsidP="005332B6">
      <w:pPr>
        <w:numPr>
          <w:ilvl w:val="0"/>
          <w:numId w:val="21"/>
        </w:numPr>
        <w:rPr>
          <w:i w:val="0"/>
          <w:lang w:val="sr-Cyrl-CS"/>
        </w:rPr>
      </w:pPr>
      <w:r w:rsidRPr="007039B8">
        <w:rPr>
          <w:i w:val="0"/>
          <w:lang w:val="sr-Cyrl-CS"/>
        </w:rPr>
        <w:t>Тржишна инспекција</w:t>
      </w:r>
    </w:p>
    <w:p w:rsidR="000D6E8B" w:rsidRPr="007039B8" w:rsidRDefault="000D6E8B" w:rsidP="005332B6">
      <w:pPr>
        <w:numPr>
          <w:ilvl w:val="0"/>
          <w:numId w:val="21"/>
        </w:numPr>
        <w:rPr>
          <w:i w:val="0"/>
          <w:lang w:val="sr-Cyrl-CS"/>
        </w:rPr>
      </w:pPr>
      <w:r w:rsidRPr="007039B8">
        <w:rPr>
          <w:i w:val="0"/>
          <w:lang w:val="sr-Cyrl-CS"/>
        </w:rPr>
        <w:t>Ветеринарска инспекција</w:t>
      </w:r>
    </w:p>
    <w:p w:rsidR="000D6E8B" w:rsidRPr="007039B8" w:rsidRDefault="000D6E8B" w:rsidP="005332B6">
      <w:pPr>
        <w:numPr>
          <w:ilvl w:val="0"/>
          <w:numId w:val="21"/>
        </w:numPr>
        <w:rPr>
          <w:i w:val="0"/>
          <w:lang w:val="sr-Cyrl-CS"/>
        </w:rPr>
      </w:pPr>
      <w:r w:rsidRPr="007039B8">
        <w:rPr>
          <w:i w:val="0"/>
          <w:lang w:val="sr-Cyrl-CS"/>
        </w:rPr>
        <w:t>Здравствено инспекција</w:t>
      </w:r>
    </w:p>
    <w:p w:rsidR="000D6E8B" w:rsidRPr="007039B8" w:rsidRDefault="000D6E8B" w:rsidP="005332B6">
      <w:pPr>
        <w:numPr>
          <w:ilvl w:val="0"/>
          <w:numId w:val="21"/>
        </w:numPr>
        <w:rPr>
          <w:i w:val="0"/>
          <w:lang w:val="sr-Cyrl-CS"/>
        </w:rPr>
      </w:pPr>
      <w:r w:rsidRPr="007039B8">
        <w:rPr>
          <w:i w:val="0"/>
          <w:lang w:val="sr-Cyrl-CS"/>
        </w:rPr>
        <w:t>Инспекција за храну</w:t>
      </w:r>
    </w:p>
    <w:p w:rsidR="000D6E8B" w:rsidRPr="007039B8" w:rsidRDefault="000D6E8B" w:rsidP="005332B6">
      <w:pPr>
        <w:numPr>
          <w:ilvl w:val="0"/>
          <w:numId w:val="21"/>
        </w:numPr>
        <w:rPr>
          <w:i w:val="0"/>
          <w:lang w:val="sr-Cyrl-CS"/>
        </w:rPr>
      </w:pPr>
      <w:r w:rsidRPr="007039B8">
        <w:rPr>
          <w:i w:val="0"/>
          <w:lang w:val="sr-Cyrl-CS"/>
        </w:rPr>
        <w:t>Инспекција рада</w:t>
      </w:r>
    </w:p>
    <w:p w:rsidR="000D6E8B" w:rsidRPr="007039B8" w:rsidRDefault="000D6E8B" w:rsidP="005332B6">
      <w:pPr>
        <w:numPr>
          <w:ilvl w:val="0"/>
          <w:numId w:val="21"/>
        </w:numPr>
        <w:rPr>
          <w:i w:val="0"/>
          <w:lang w:val="sr-Cyrl-CS"/>
        </w:rPr>
      </w:pPr>
      <w:r w:rsidRPr="007039B8">
        <w:rPr>
          <w:i w:val="0"/>
          <w:lang w:val="sr-Cyrl-CS"/>
        </w:rPr>
        <w:t>Саобраћајна инспекција</w:t>
      </w:r>
    </w:p>
    <w:p w:rsidR="000D6E8B" w:rsidRPr="007039B8" w:rsidRDefault="000D6E8B" w:rsidP="005332B6">
      <w:pPr>
        <w:numPr>
          <w:ilvl w:val="0"/>
          <w:numId w:val="21"/>
        </w:numPr>
        <w:rPr>
          <w:i w:val="0"/>
          <w:lang w:val="sr-Cyrl-CS"/>
        </w:rPr>
      </w:pPr>
      <w:r w:rsidRPr="007039B8">
        <w:rPr>
          <w:i w:val="0"/>
          <w:lang w:val="sr-Cyrl-CS"/>
        </w:rPr>
        <w:t>Пољопривредна инспекција</w:t>
      </w:r>
    </w:p>
    <w:p w:rsidR="000D6E8B" w:rsidRPr="007039B8" w:rsidRDefault="000D6E8B" w:rsidP="005332B6">
      <w:pPr>
        <w:numPr>
          <w:ilvl w:val="0"/>
          <w:numId w:val="21"/>
        </w:numPr>
        <w:rPr>
          <w:i w:val="0"/>
          <w:lang w:val="sr-Cyrl-CS"/>
        </w:rPr>
      </w:pPr>
      <w:r w:rsidRPr="007039B8">
        <w:rPr>
          <w:i w:val="0"/>
          <w:lang w:val="sr-Cyrl-CS"/>
        </w:rPr>
        <w:t>Водна инспекција</w:t>
      </w:r>
    </w:p>
    <w:p w:rsidR="000D6E8B" w:rsidRPr="007039B8" w:rsidRDefault="000D6E8B" w:rsidP="005332B6">
      <w:pPr>
        <w:numPr>
          <w:ilvl w:val="0"/>
          <w:numId w:val="21"/>
        </w:numPr>
        <w:rPr>
          <w:i w:val="0"/>
          <w:lang w:val="sr-Cyrl-CS"/>
        </w:rPr>
      </w:pPr>
      <w:r w:rsidRPr="007039B8">
        <w:rPr>
          <w:i w:val="0"/>
          <w:lang w:val="sr-Cyrl-CS"/>
        </w:rPr>
        <w:t>Еколошка инспекција</w:t>
      </w:r>
    </w:p>
    <w:p w:rsidR="000D6E8B" w:rsidRPr="007039B8" w:rsidRDefault="000D6E8B" w:rsidP="005332B6">
      <w:pPr>
        <w:numPr>
          <w:ilvl w:val="0"/>
          <w:numId w:val="21"/>
        </w:numPr>
        <w:rPr>
          <w:i w:val="0"/>
          <w:lang w:val="sr-Cyrl-CS"/>
        </w:rPr>
      </w:pPr>
      <w:r w:rsidRPr="007039B8">
        <w:rPr>
          <w:i w:val="0"/>
          <w:lang w:val="sr-Cyrl-CS"/>
        </w:rPr>
        <w:t>Урб. грађевинска инспекција</w:t>
      </w:r>
    </w:p>
    <w:p w:rsidR="000D6E8B" w:rsidRDefault="000D6E8B" w:rsidP="000D6E8B">
      <w:pPr>
        <w:rPr>
          <w:lang w:val="sr-Cyrl-CS"/>
        </w:rPr>
      </w:pPr>
    </w:p>
    <w:p w:rsidR="000D6E8B" w:rsidRPr="004556E9" w:rsidRDefault="000D6E8B" w:rsidP="000D6E8B">
      <w:pPr>
        <w:ind w:firstLine="180"/>
        <w:jc w:val="center"/>
        <w:rPr>
          <w:b/>
          <w:lang w:val="sr-Cyrl-CS"/>
        </w:rPr>
      </w:pPr>
      <w:r w:rsidRPr="004556E9">
        <w:rPr>
          <w:b/>
          <w:lang w:val="sr-Cyrl-CS"/>
        </w:rPr>
        <w:t>Одсјек за инспекцијски надзор у области промета и заштите здравља</w:t>
      </w:r>
    </w:p>
    <w:p w:rsidR="000D6E8B" w:rsidRDefault="000D6E8B" w:rsidP="000D6E8B">
      <w:pPr>
        <w:rPr>
          <w:lang w:val="sr-Cyrl-CS"/>
        </w:rPr>
      </w:pPr>
    </w:p>
    <w:p w:rsidR="000D6E8B" w:rsidRPr="007039B8" w:rsidRDefault="000D6E8B" w:rsidP="005332B6">
      <w:pPr>
        <w:numPr>
          <w:ilvl w:val="0"/>
          <w:numId w:val="22"/>
        </w:numPr>
        <w:rPr>
          <w:i w:val="0"/>
          <w:lang w:val="sr-Cyrl-CS"/>
        </w:rPr>
      </w:pPr>
      <w:r w:rsidRPr="007039B8">
        <w:rPr>
          <w:i w:val="0"/>
          <w:lang w:val="sr-Cyrl-CS"/>
        </w:rPr>
        <w:t>Надзор у области промета роба и услуга</w:t>
      </w:r>
    </w:p>
    <w:p w:rsidR="000D6E8B" w:rsidRPr="007039B8" w:rsidRDefault="000D6E8B" w:rsidP="005332B6">
      <w:pPr>
        <w:numPr>
          <w:ilvl w:val="0"/>
          <w:numId w:val="22"/>
        </w:numPr>
        <w:rPr>
          <w:i w:val="0"/>
          <w:lang w:val="sr-Cyrl-CS"/>
        </w:rPr>
      </w:pPr>
      <w:r w:rsidRPr="007039B8">
        <w:rPr>
          <w:i w:val="0"/>
          <w:lang w:val="sr-Cyrl-CS"/>
        </w:rPr>
        <w:t>Надзор у здравствено – санитарној области</w:t>
      </w:r>
    </w:p>
    <w:p w:rsidR="000D6E8B" w:rsidRPr="007039B8" w:rsidRDefault="000D6E8B" w:rsidP="005332B6">
      <w:pPr>
        <w:numPr>
          <w:ilvl w:val="0"/>
          <w:numId w:val="22"/>
        </w:numPr>
        <w:rPr>
          <w:i w:val="0"/>
          <w:lang w:val="sr-Cyrl-CS"/>
        </w:rPr>
      </w:pPr>
      <w:r w:rsidRPr="007039B8">
        <w:rPr>
          <w:i w:val="0"/>
          <w:lang w:val="sr-Cyrl-CS"/>
        </w:rPr>
        <w:t>Надзор у области пољопривреде , заштите биља и слатководног рибарства</w:t>
      </w:r>
    </w:p>
    <w:p w:rsidR="000D6E8B" w:rsidRPr="007039B8" w:rsidRDefault="000D6E8B" w:rsidP="005332B6">
      <w:pPr>
        <w:numPr>
          <w:ilvl w:val="0"/>
          <w:numId w:val="22"/>
        </w:numPr>
        <w:rPr>
          <w:i w:val="0"/>
          <w:lang w:val="sr-Cyrl-CS"/>
        </w:rPr>
      </w:pPr>
      <w:r w:rsidRPr="007039B8">
        <w:rPr>
          <w:i w:val="0"/>
          <w:lang w:val="sr-Cyrl-CS"/>
        </w:rPr>
        <w:t>Надзор у области здравствене заштите животиња и ветеринарске дјелатности</w:t>
      </w:r>
    </w:p>
    <w:p w:rsidR="000D6E8B" w:rsidRPr="007039B8" w:rsidRDefault="000D6E8B" w:rsidP="005332B6">
      <w:pPr>
        <w:numPr>
          <w:ilvl w:val="0"/>
          <w:numId w:val="22"/>
        </w:numPr>
        <w:rPr>
          <w:i w:val="0"/>
          <w:lang w:val="sr-Cyrl-CS"/>
        </w:rPr>
      </w:pPr>
      <w:r w:rsidRPr="007039B8">
        <w:rPr>
          <w:i w:val="0"/>
          <w:lang w:val="sr-Cyrl-CS"/>
        </w:rPr>
        <w:t>Надзор у области промета и производње хране</w:t>
      </w:r>
    </w:p>
    <w:p w:rsidR="000D6E8B" w:rsidRPr="007039B8" w:rsidRDefault="000D6E8B" w:rsidP="005332B6">
      <w:pPr>
        <w:numPr>
          <w:ilvl w:val="0"/>
          <w:numId w:val="22"/>
        </w:numPr>
        <w:rPr>
          <w:i w:val="0"/>
          <w:lang w:val="sr-Cyrl-CS"/>
        </w:rPr>
      </w:pPr>
      <w:r w:rsidRPr="007039B8">
        <w:rPr>
          <w:i w:val="0"/>
          <w:lang w:val="sr-Cyrl-CS"/>
        </w:rPr>
        <w:t>Надзор у области запошљавања ,  рада и радних односа</w:t>
      </w:r>
    </w:p>
    <w:p w:rsidR="000D6E8B" w:rsidRDefault="000D6E8B" w:rsidP="000D6E8B">
      <w:pPr>
        <w:ind w:left="360"/>
        <w:rPr>
          <w:lang w:val="sr-Cyrl-CS"/>
        </w:rPr>
      </w:pPr>
    </w:p>
    <w:p w:rsidR="000D6E8B" w:rsidRDefault="000D6E8B" w:rsidP="002E6069">
      <w:pPr>
        <w:ind w:left="360"/>
        <w:rPr>
          <w:b/>
          <w:lang w:val="sr-Cyrl-CS"/>
        </w:rPr>
      </w:pPr>
      <w:r w:rsidRPr="00E221C2">
        <w:rPr>
          <w:b/>
          <w:lang w:val="sr-Cyrl-CS"/>
        </w:rPr>
        <w:t>Одсјек за инспекцијски надзор у области грађевинарства , саобраћаја и заштите животне средине</w:t>
      </w:r>
    </w:p>
    <w:p w:rsidR="000D6E8B" w:rsidRPr="007039B8" w:rsidRDefault="000D6E8B" w:rsidP="000D6E8B">
      <w:pPr>
        <w:ind w:left="360"/>
        <w:jc w:val="center"/>
        <w:rPr>
          <w:b/>
          <w:i w:val="0"/>
          <w:lang w:val="sr-Cyrl-CS"/>
        </w:rPr>
      </w:pPr>
    </w:p>
    <w:p w:rsidR="000D6E8B" w:rsidRPr="007039B8" w:rsidRDefault="000D6E8B" w:rsidP="005332B6">
      <w:pPr>
        <w:numPr>
          <w:ilvl w:val="0"/>
          <w:numId w:val="23"/>
        </w:numPr>
        <w:rPr>
          <w:b/>
          <w:i w:val="0"/>
          <w:lang w:val="sr-Cyrl-CS"/>
        </w:rPr>
      </w:pPr>
      <w:r w:rsidRPr="007039B8">
        <w:rPr>
          <w:i w:val="0"/>
          <w:lang w:val="sr-Cyrl-CS"/>
        </w:rPr>
        <w:t>Надзор у области просторног уређења, урбанизма , грађења и грађевинарства</w:t>
      </w:r>
    </w:p>
    <w:p w:rsidR="000D6E8B" w:rsidRPr="007039B8" w:rsidRDefault="000D6E8B" w:rsidP="005332B6">
      <w:pPr>
        <w:numPr>
          <w:ilvl w:val="0"/>
          <w:numId w:val="23"/>
        </w:numPr>
        <w:rPr>
          <w:b/>
          <w:i w:val="0"/>
          <w:lang w:val="sr-Cyrl-CS"/>
        </w:rPr>
      </w:pPr>
      <w:r w:rsidRPr="007039B8">
        <w:rPr>
          <w:i w:val="0"/>
          <w:lang w:val="sr-Cyrl-CS"/>
        </w:rPr>
        <w:t>Надзор у еколошкој области и заштити животне средине</w:t>
      </w:r>
    </w:p>
    <w:p w:rsidR="000D6E8B" w:rsidRPr="007039B8" w:rsidRDefault="000D6E8B" w:rsidP="005332B6">
      <w:pPr>
        <w:numPr>
          <w:ilvl w:val="0"/>
          <w:numId w:val="23"/>
        </w:numPr>
        <w:rPr>
          <w:b/>
          <w:i w:val="0"/>
          <w:lang w:val="sr-Cyrl-CS"/>
        </w:rPr>
      </w:pPr>
      <w:r w:rsidRPr="007039B8">
        <w:rPr>
          <w:i w:val="0"/>
          <w:lang w:val="sr-Cyrl-CS"/>
        </w:rPr>
        <w:t xml:space="preserve">Надзор у области вода </w:t>
      </w:r>
    </w:p>
    <w:p w:rsidR="000D6E8B" w:rsidRPr="007039B8" w:rsidRDefault="000D6E8B" w:rsidP="005332B6">
      <w:pPr>
        <w:numPr>
          <w:ilvl w:val="0"/>
          <w:numId w:val="23"/>
        </w:numPr>
        <w:rPr>
          <w:b/>
          <w:i w:val="0"/>
          <w:lang w:val="sr-Cyrl-CS"/>
        </w:rPr>
      </w:pPr>
      <w:r w:rsidRPr="007039B8">
        <w:rPr>
          <w:i w:val="0"/>
          <w:lang w:val="sr-Cyrl-CS"/>
        </w:rPr>
        <w:t>Надзор у области саобраћаја</w:t>
      </w:r>
    </w:p>
    <w:p w:rsidR="000D6E8B" w:rsidRPr="007039B8" w:rsidRDefault="000D6E8B" w:rsidP="000D6E8B">
      <w:pPr>
        <w:rPr>
          <w:b/>
          <w:i w:val="0"/>
          <w:lang w:val="sr-Cyrl-CS"/>
        </w:rPr>
      </w:pPr>
    </w:p>
    <w:p w:rsidR="000D6E8B" w:rsidRDefault="000D6E8B" w:rsidP="000D6E8B">
      <w:pPr>
        <w:rPr>
          <w:lang w:val="sr-Cyrl-CS"/>
        </w:rPr>
      </w:pPr>
    </w:p>
    <w:p w:rsidR="000D6E8B" w:rsidRPr="007039B8" w:rsidRDefault="000D6E8B" w:rsidP="003318BC">
      <w:pPr>
        <w:ind w:firstLine="360"/>
        <w:rPr>
          <w:i w:val="0"/>
          <w:lang w:val="sr-Cyrl-CS"/>
        </w:rPr>
      </w:pPr>
      <w:r w:rsidRPr="007039B8">
        <w:rPr>
          <w:i w:val="0"/>
          <w:lang w:val="sr-Cyrl-CS"/>
        </w:rPr>
        <w:lastRenderedPageBreak/>
        <w:t>Одјељење за инспекцијске послове врши инспкцијски надзор непосредним увидом над активностима државних и недржавних органа и организација као и над пословањем и поступањем правних лица и грађана у погледу придржавања Закона , других прописа и општих аката .</w:t>
      </w:r>
    </w:p>
    <w:p w:rsidR="000D6E8B" w:rsidRPr="007039B8" w:rsidRDefault="000D6E8B" w:rsidP="003318BC">
      <w:pPr>
        <w:ind w:firstLine="360"/>
        <w:rPr>
          <w:i w:val="0"/>
          <w:lang w:val="sr-Cyrl-CS"/>
        </w:rPr>
      </w:pPr>
      <w:r w:rsidRPr="007039B8">
        <w:rPr>
          <w:i w:val="0"/>
          <w:lang w:val="sr-Cyrl-CS"/>
        </w:rPr>
        <w:t xml:space="preserve">  Инспекцијски надзор врши инспектор , као службеник са посебним овлашћењима и одговорностима . Поступак инспекцијског надзора се покреће и води по службеној дужности , а свако може поднијети иницијативу за покретање      поступка .Сам поступак инспекцијског надзора обухвата :</w:t>
      </w:r>
    </w:p>
    <w:p w:rsidR="000D6E8B" w:rsidRPr="007039B8" w:rsidRDefault="000D6E8B" w:rsidP="005332B6">
      <w:pPr>
        <w:numPr>
          <w:ilvl w:val="0"/>
          <w:numId w:val="24"/>
        </w:numPr>
        <w:rPr>
          <w:i w:val="0"/>
          <w:lang w:val="sr-Cyrl-CS"/>
        </w:rPr>
      </w:pPr>
      <w:r w:rsidRPr="007039B8">
        <w:rPr>
          <w:i w:val="0"/>
          <w:lang w:val="sr-Cyrl-CS"/>
        </w:rPr>
        <w:t>Вршење контроле</w:t>
      </w:r>
    </w:p>
    <w:p w:rsidR="000D6E8B" w:rsidRPr="007039B8" w:rsidRDefault="000D6E8B" w:rsidP="005332B6">
      <w:pPr>
        <w:numPr>
          <w:ilvl w:val="0"/>
          <w:numId w:val="24"/>
        </w:numPr>
        <w:rPr>
          <w:i w:val="0"/>
          <w:lang w:val="sr-Cyrl-CS"/>
        </w:rPr>
      </w:pPr>
      <w:r w:rsidRPr="007039B8">
        <w:rPr>
          <w:i w:val="0"/>
          <w:lang w:val="sr-Cyrl-CS"/>
        </w:rPr>
        <w:t>Одлучивање о правима и обавезама субјеката надзора које има у поступку</w:t>
      </w:r>
    </w:p>
    <w:p w:rsidR="000D6E8B" w:rsidRPr="007039B8" w:rsidRDefault="000D6E8B" w:rsidP="005332B6">
      <w:pPr>
        <w:numPr>
          <w:ilvl w:val="0"/>
          <w:numId w:val="24"/>
        </w:numPr>
        <w:rPr>
          <w:i w:val="0"/>
          <w:lang w:val="sr-Cyrl-CS"/>
        </w:rPr>
      </w:pPr>
      <w:r w:rsidRPr="007039B8">
        <w:rPr>
          <w:i w:val="0"/>
          <w:lang w:val="sr-Cyrl-CS"/>
        </w:rPr>
        <w:t>Предузимање и извршење управних радњи</w:t>
      </w:r>
    </w:p>
    <w:p w:rsidR="000D6E8B" w:rsidRPr="007039B8" w:rsidRDefault="000D6E8B" w:rsidP="000D6E8B">
      <w:pPr>
        <w:rPr>
          <w:i w:val="0"/>
          <w:lang w:val="sr-Cyrl-CS"/>
        </w:rPr>
      </w:pPr>
      <w:r w:rsidRPr="007039B8">
        <w:rPr>
          <w:i w:val="0"/>
          <w:lang w:val="sr-Cyrl-CS"/>
        </w:rPr>
        <w:t xml:space="preserve">   У поступку инспекцијског надзора инспектор доноси закључке и рјешења.</w:t>
      </w:r>
    </w:p>
    <w:p w:rsidR="000D6E8B" w:rsidRPr="007039B8" w:rsidRDefault="000D6E8B" w:rsidP="000D6E8B">
      <w:pPr>
        <w:rPr>
          <w:i w:val="0"/>
          <w:lang w:val="sr-Cyrl-CS"/>
        </w:rPr>
      </w:pPr>
      <w:r w:rsidRPr="007039B8">
        <w:rPr>
          <w:i w:val="0"/>
          <w:lang w:val="sr-Cyrl-CS"/>
        </w:rPr>
        <w:t xml:space="preserve">   У складу са одредбама Члана 11. Закона о инспекцијама ( „ Службени гласник Републике Српске „ , бр. 113/05 , 1/08 , 74/10 </w:t>
      </w:r>
      <w:r w:rsidRPr="007039B8">
        <w:rPr>
          <w:i w:val="0"/>
        </w:rPr>
        <w:t>,</w:t>
      </w:r>
      <w:r w:rsidRPr="007039B8">
        <w:rPr>
          <w:i w:val="0"/>
          <w:lang w:val="sr-Cyrl-CS"/>
        </w:rPr>
        <w:t xml:space="preserve"> 109/12 ,117/12 и 44/16 ) </w:t>
      </w:r>
    </w:p>
    <w:p w:rsidR="000D6E8B" w:rsidRPr="007039B8" w:rsidRDefault="000D6E8B" w:rsidP="000D6E8B">
      <w:pPr>
        <w:rPr>
          <w:i w:val="0"/>
          <w:lang w:val="sr-Cyrl-CS"/>
        </w:rPr>
      </w:pPr>
    </w:p>
    <w:p w:rsidR="000D6E8B" w:rsidRPr="007039B8" w:rsidRDefault="000D6E8B" w:rsidP="005332B6">
      <w:pPr>
        <w:numPr>
          <w:ilvl w:val="0"/>
          <w:numId w:val="26"/>
        </w:numPr>
        <w:rPr>
          <w:i w:val="0"/>
          <w:lang w:val="sr-Cyrl-CS"/>
        </w:rPr>
      </w:pPr>
      <w:r w:rsidRPr="007039B8">
        <w:rPr>
          <w:b/>
          <w:i w:val="0"/>
          <w:u w:val="single"/>
          <w:lang w:val="sr-Cyrl-CS"/>
        </w:rPr>
        <w:t>Инспектор за храну</w:t>
      </w:r>
      <w:r w:rsidRPr="007039B8">
        <w:rPr>
          <w:i w:val="0"/>
          <w:lang w:val="sr-Cyrl-CS"/>
        </w:rPr>
        <w:t xml:space="preserve"> обавља инспекцијски надзор у погледу придржавања прописа који се односе на храну у спољнотрговинском и унутрашњем надзору , надзор над санитарнио – хигијенским стањем објеката у којима се врши производња хране и промет хране и у другим управним подручјима када је то одређено посебним прописима</w:t>
      </w:r>
    </w:p>
    <w:p w:rsidR="000D6E8B" w:rsidRPr="007039B8" w:rsidRDefault="000D6E8B" w:rsidP="005332B6">
      <w:pPr>
        <w:numPr>
          <w:ilvl w:val="0"/>
          <w:numId w:val="26"/>
        </w:numPr>
        <w:rPr>
          <w:i w:val="0"/>
          <w:lang w:val="sr-Cyrl-CS"/>
        </w:rPr>
      </w:pPr>
      <w:r w:rsidRPr="007039B8">
        <w:rPr>
          <w:b/>
          <w:i w:val="0"/>
          <w:u w:val="single"/>
          <w:lang w:val="sr-Cyrl-CS"/>
        </w:rPr>
        <w:t>Тржишни инспектор</w:t>
      </w:r>
      <w:r w:rsidRPr="007039B8">
        <w:rPr>
          <w:i w:val="0"/>
          <w:lang w:val="sr-Cyrl-CS"/>
        </w:rPr>
        <w:t xml:space="preserve"> обавља инспекцијски надзор у погледу придржавања прописа који се односе на трговину , угоститељство , туризам , услуге , заштиту потрошача , цијене , мјерне јединице и мјерила , интелектуалну својину , квалитет и безбједности непрехрамбених производа  у другим управним подручјима када је то одређено посебним прописима</w:t>
      </w:r>
    </w:p>
    <w:p w:rsidR="000D6E8B" w:rsidRPr="007039B8" w:rsidRDefault="000D6E8B" w:rsidP="005332B6">
      <w:pPr>
        <w:numPr>
          <w:ilvl w:val="0"/>
          <w:numId w:val="26"/>
        </w:numPr>
        <w:rPr>
          <w:i w:val="0"/>
          <w:lang w:val="sr-Cyrl-CS"/>
        </w:rPr>
      </w:pPr>
      <w:r w:rsidRPr="007039B8">
        <w:rPr>
          <w:b/>
          <w:i w:val="0"/>
          <w:u w:val="single"/>
          <w:lang w:val="sr-Cyrl-CS"/>
        </w:rPr>
        <w:t>Пољопривредни инспектор</w:t>
      </w:r>
      <w:r w:rsidRPr="007039B8">
        <w:rPr>
          <w:i w:val="0"/>
          <w:lang w:val="sr-Cyrl-CS"/>
        </w:rPr>
        <w:t xml:space="preserve"> обавља инспекцијски надзор у погледу придржавања прописа који се односе на примарну биљну производњу , заштиту пољопривредног земљишта , подстицаје у пољопривреди и руралном развоју и у другим управним подручјима када је то одређено посебним прописима</w:t>
      </w:r>
    </w:p>
    <w:p w:rsidR="000D6E8B" w:rsidRPr="007039B8" w:rsidRDefault="000D6E8B" w:rsidP="005332B6">
      <w:pPr>
        <w:numPr>
          <w:ilvl w:val="0"/>
          <w:numId w:val="26"/>
        </w:numPr>
        <w:rPr>
          <w:i w:val="0"/>
          <w:lang w:val="sr-Cyrl-CS"/>
        </w:rPr>
      </w:pPr>
      <w:r w:rsidRPr="007039B8">
        <w:rPr>
          <w:b/>
          <w:i w:val="0"/>
          <w:u w:val="single"/>
          <w:lang w:val="sr-Cyrl-CS"/>
        </w:rPr>
        <w:t>Ветеринарски инспектор</w:t>
      </w:r>
      <w:r w:rsidRPr="007039B8">
        <w:rPr>
          <w:i w:val="0"/>
          <w:lang w:val="sr-Cyrl-CS"/>
        </w:rPr>
        <w:t xml:space="preserve"> обавља инспекцијски надзор у погледу придржавања прописа који се односе на здравствену заштиту животиња , заштиту и добробит животиња , ветеринарску дјелатност , ветеринарске лијекове и додатке и  у другим управним подручјима када је то одређено посебним прописима</w:t>
      </w:r>
    </w:p>
    <w:p w:rsidR="000D6E8B" w:rsidRPr="007039B8" w:rsidRDefault="000D6E8B" w:rsidP="005332B6">
      <w:pPr>
        <w:numPr>
          <w:ilvl w:val="0"/>
          <w:numId w:val="26"/>
        </w:numPr>
        <w:rPr>
          <w:i w:val="0"/>
          <w:lang w:val="sr-Cyrl-CS"/>
        </w:rPr>
      </w:pPr>
      <w:r w:rsidRPr="007039B8">
        <w:rPr>
          <w:b/>
          <w:i w:val="0"/>
          <w:u w:val="single"/>
          <w:lang w:val="sr-Cyrl-CS"/>
        </w:rPr>
        <w:t xml:space="preserve">Инспектор рада </w:t>
      </w:r>
      <w:r w:rsidRPr="007039B8">
        <w:rPr>
          <w:i w:val="0"/>
          <w:lang w:val="sr-Cyrl-CS"/>
        </w:rPr>
        <w:t>обавља инспекцијски надзор у погледу придржавања прописа из области запошљавања , рада и радних односа , безбједности и здравља на раду и друге области одређене прописима</w:t>
      </w:r>
    </w:p>
    <w:p w:rsidR="000D6E8B" w:rsidRPr="007039B8" w:rsidRDefault="000D6E8B" w:rsidP="005332B6">
      <w:pPr>
        <w:numPr>
          <w:ilvl w:val="0"/>
          <w:numId w:val="26"/>
        </w:numPr>
        <w:rPr>
          <w:i w:val="0"/>
          <w:lang w:val="sr-Cyrl-CS"/>
        </w:rPr>
      </w:pPr>
      <w:r w:rsidRPr="007039B8">
        <w:rPr>
          <w:b/>
          <w:i w:val="0"/>
          <w:u w:val="single"/>
          <w:lang w:val="sr-Cyrl-CS"/>
        </w:rPr>
        <w:t xml:space="preserve">Водни инспектор </w:t>
      </w:r>
      <w:r w:rsidRPr="007039B8">
        <w:rPr>
          <w:i w:val="0"/>
          <w:lang w:val="sr-Cyrl-CS"/>
        </w:rPr>
        <w:t>обавља инспекцијски надзор у погледу придржавања прописа који се односе на воде и у другим управним подручјима када је то одређено посебним прописима</w:t>
      </w:r>
    </w:p>
    <w:p w:rsidR="000D6E8B" w:rsidRPr="007039B8" w:rsidRDefault="000D6E8B" w:rsidP="005332B6">
      <w:pPr>
        <w:numPr>
          <w:ilvl w:val="0"/>
          <w:numId w:val="26"/>
        </w:numPr>
        <w:rPr>
          <w:i w:val="0"/>
          <w:lang w:val="sr-Cyrl-CS"/>
        </w:rPr>
      </w:pPr>
      <w:r w:rsidRPr="007039B8">
        <w:rPr>
          <w:b/>
          <w:i w:val="0"/>
          <w:u w:val="single"/>
          <w:lang w:val="sr-Cyrl-CS"/>
        </w:rPr>
        <w:t xml:space="preserve">Саобраћајни инспектор </w:t>
      </w:r>
      <w:r w:rsidRPr="007039B8">
        <w:rPr>
          <w:i w:val="0"/>
          <w:lang w:val="sr-Cyrl-CS"/>
        </w:rPr>
        <w:t>обавља инспекцијски надзор у погледу придржавања прописа који се односе на јавне путеве и друмски саобраћај , станице за технички преглед возила  и у другим управним подручјима када је то одређено посебним прописима</w:t>
      </w:r>
    </w:p>
    <w:p w:rsidR="000D6E8B" w:rsidRPr="007039B8" w:rsidRDefault="000D6E8B" w:rsidP="000D6E8B">
      <w:pPr>
        <w:rPr>
          <w:i w:val="0"/>
          <w:lang w:val="sr-Cyrl-CS"/>
        </w:rPr>
      </w:pPr>
    </w:p>
    <w:p w:rsidR="000D6E8B" w:rsidRPr="007039B8" w:rsidRDefault="000D6E8B" w:rsidP="005332B6">
      <w:pPr>
        <w:numPr>
          <w:ilvl w:val="0"/>
          <w:numId w:val="26"/>
        </w:numPr>
        <w:rPr>
          <w:i w:val="0"/>
          <w:lang w:val="sr-Cyrl-CS"/>
        </w:rPr>
      </w:pPr>
      <w:r w:rsidRPr="007039B8">
        <w:rPr>
          <w:b/>
          <w:i w:val="0"/>
          <w:u w:val="single"/>
          <w:lang w:val="sr-Cyrl-CS"/>
        </w:rPr>
        <w:t xml:space="preserve">Урбанистичко – грађевински инспектор </w:t>
      </w:r>
      <w:r w:rsidRPr="007039B8">
        <w:rPr>
          <w:i w:val="0"/>
          <w:lang w:val="sr-Cyrl-CS"/>
        </w:rPr>
        <w:t>обавља инспекцијски надзор у погледу придржавања прописа који се односе на планирање и  уређење простора , грађење и грађевинарство , грађевинске материјале и у другим управним подручјима када је то одређено посебним прописима</w:t>
      </w:r>
    </w:p>
    <w:p w:rsidR="000D6E8B" w:rsidRPr="007039B8" w:rsidRDefault="000D6E8B" w:rsidP="005332B6">
      <w:pPr>
        <w:numPr>
          <w:ilvl w:val="0"/>
          <w:numId w:val="26"/>
        </w:numPr>
        <w:rPr>
          <w:i w:val="0"/>
          <w:lang w:val="sr-Cyrl-CS"/>
        </w:rPr>
      </w:pPr>
      <w:r w:rsidRPr="007039B8">
        <w:rPr>
          <w:b/>
          <w:i w:val="0"/>
          <w:u w:val="single"/>
          <w:lang w:val="sr-Cyrl-CS"/>
        </w:rPr>
        <w:t xml:space="preserve">Еколошки инспектор </w:t>
      </w:r>
      <w:r w:rsidRPr="007039B8">
        <w:rPr>
          <w:i w:val="0"/>
          <w:lang w:val="sr-Cyrl-CS"/>
        </w:rPr>
        <w:t>обавља инспекцијски надзор у погледу придржавања прописа који се односе на заштиту животне средине , екологије , управљањем отпадом и у другим управним подручјима када је то одређено посебним прописима</w:t>
      </w:r>
    </w:p>
    <w:p w:rsidR="000D6E8B" w:rsidRPr="007039B8" w:rsidRDefault="000D6E8B" w:rsidP="005332B6">
      <w:pPr>
        <w:numPr>
          <w:ilvl w:val="0"/>
          <w:numId w:val="26"/>
        </w:numPr>
        <w:rPr>
          <w:i w:val="0"/>
          <w:lang w:val="sr-Cyrl-CS"/>
        </w:rPr>
      </w:pPr>
      <w:r w:rsidRPr="007039B8">
        <w:rPr>
          <w:b/>
          <w:i w:val="0"/>
          <w:u w:val="single"/>
          <w:lang w:val="sr-Cyrl-CS"/>
        </w:rPr>
        <w:lastRenderedPageBreak/>
        <w:t xml:space="preserve">Здравствени инспектор </w:t>
      </w:r>
      <w:r w:rsidRPr="007039B8">
        <w:rPr>
          <w:i w:val="0"/>
          <w:lang w:val="sr-Cyrl-CS"/>
        </w:rPr>
        <w:t>обавља инспекцијски надзор у погледу придржавања прописа који се односе на обављање здравствене дјелатности , лијекове и медецинска средства , љековите воде  , воде за санитарно рекреастивне потребе , предмете опште употребе , надзор над санитарно хигијенским условима објеката , нејонизујућа зрачења , хемикалије и биоциде , социјалну , подртучну и дјечију заштиту и у другим управним подручјима када је то одређено посебним прописима</w:t>
      </w:r>
    </w:p>
    <w:p w:rsidR="000D6E8B" w:rsidRPr="007F4D38" w:rsidRDefault="000D6E8B" w:rsidP="000D6E8B">
      <w:pPr>
        <w:ind w:left="720"/>
        <w:rPr>
          <w:i w:val="0"/>
          <w:lang w:val="sr-Cyrl-CS"/>
        </w:rPr>
      </w:pPr>
    </w:p>
    <w:p w:rsidR="000D6E8B" w:rsidRPr="007F4D38" w:rsidRDefault="007F4D38" w:rsidP="003B752D">
      <w:pPr>
        <w:ind w:firstLine="360"/>
        <w:rPr>
          <w:i w:val="0"/>
        </w:rPr>
      </w:pPr>
      <w:r w:rsidRPr="007F4D38">
        <w:rPr>
          <w:i w:val="0"/>
        </w:rPr>
        <w:t xml:space="preserve">Табела 1. </w:t>
      </w:r>
      <w:r w:rsidR="000D6E8B" w:rsidRPr="007F4D38">
        <w:rPr>
          <w:i w:val="0"/>
          <w:lang w:val="sr-Cyrl-CS"/>
        </w:rPr>
        <w:t>Извјештај о реализацији Плана рада Одјељења за инспекцијске послове за 201</w:t>
      </w:r>
      <w:r w:rsidR="000D6E8B" w:rsidRPr="007F4D38">
        <w:rPr>
          <w:i w:val="0"/>
          <w:lang w:val="sr-Latn-CS"/>
        </w:rPr>
        <w:t>9</w:t>
      </w:r>
      <w:r w:rsidR="000D6E8B" w:rsidRPr="007F4D38">
        <w:rPr>
          <w:i w:val="0"/>
          <w:lang w:val="sr-Cyrl-CS"/>
        </w:rPr>
        <w:t>.годин</w:t>
      </w:r>
      <w:r w:rsidR="00F1358F" w:rsidRPr="007F4D38">
        <w:rPr>
          <w:i w:val="0"/>
          <w:lang w:val="sr-Cyrl-CS"/>
        </w:rPr>
        <w:t>у</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
        <w:gridCol w:w="4753"/>
        <w:gridCol w:w="1408"/>
        <w:gridCol w:w="2580"/>
      </w:tblGrid>
      <w:tr w:rsidR="000D6E8B" w:rsidRPr="0031107E" w:rsidTr="00A25BF6">
        <w:trPr>
          <w:trHeight w:val="448"/>
        </w:trPr>
        <w:tc>
          <w:tcPr>
            <w:tcW w:w="529" w:type="dxa"/>
            <w:shd w:val="clear" w:color="auto" w:fill="CCCCCC"/>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р/б</w:t>
            </w:r>
          </w:p>
        </w:tc>
        <w:tc>
          <w:tcPr>
            <w:tcW w:w="4753" w:type="dxa"/>
            <w:shd w:val="clear" w:color="auto" w:fill="CCCCCC"/>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Контроле и мјере</w:t>
            </w:r>
          </w:p>
        </w:tc>
        <w:tc>
          <w:tcPr>
            <w:tcW w:w="1408" w:type="dxa"/>
            <w:shd w:val="clear" w:color="auto" w:fill="CCCCCC"/>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План рада за        201</w:t>
            </w:r>
            <w:r w:rsidRPr="00F67E05">
              <w:rPr>
                <w:rFonts w:ascii="Times New Roman" w:hAnsi="Times New Roman"/>
                <w:b/>
              </w:rPr>
              <w:t>9</w:t>
            </w:r>
            <w:r w:rsidRPr="00F67E05">
              <w:rPr>
                <w:rFonts w:ascii="Times New Roman" w:hAnsi="Times New Roman"/>
                <w:b/>
                <w:lang w:val="sr-Cyrl-CS"/>
              </w:rPr>
              <w:t>.годину</w:t>
            </w:r>
          </w:p>
        </w:tc>
        <w:tc>
          <w:tcPr>
            <w:tcW w:w="2580" w:type="dxa"/>
            <w:shd w:val="clear" w:color="auto" w:fill="CCCCCC"/>
          </w:tcPr>
          <w:p w:rsidR="000D6E8B" w:rsidRPr="00F67E05" w:rsidRDefault="000D6E8B" w:rsidP="00F67E05">
            <w:pPr>
              <w:pStyle w:val="NoSpacing"/>
              <w:jc w:val="center"/>
              <w:rPr>
                <w:rFonts w:ascii="Times New Roman" w:hAnsi="Times New Roman"/>
                <w:b/>
                <w:lang w:val="sr-Cyrl-CS"/>
              </w:rPr>
            </w:pPr>
            <w:r w:rsidRPr="00F67E05">
              <w:rPr>
                <w:rFonts w:ascii="Times New Roman" w:hAnsi="Times New Roman"/>
                <w:b/>
                <w:lang w:val="sr-Cyrl-CS"/>
              </w:rPr>
              <w:t>Извршење Плана до 31.12.201</w:t>
            </w:r>
            <w:r w:rsidRPr="00F67E05">
              <w:rPr>
                <w:rFonts w:ascii="Times New Roman" w:hAnsi="Times New Roman"/>
                <w:b/>
                <w:lang w:val="sr-Latn-CS"/>
              </w:rPr>
              <w:t>9</w:t>
            </w:r>
            <w:r w:rsidRPr="00F67E05">
              <w:rPr>
                <w:rFonts w:ascii="Times New Roman" w:hAnsi="Times New Roman"/>
                <w:b/>
                <w:lang w:val="sr-Cyrl-CS"/>
              </w:rPr>
              <w:t>.године</w:t>
            </w:r>
          </w:p>
        </w:tc>
      </w:tr>
      <w:tr w:rsidR="000D6E8B" w:rsidRPr="0031107E" w:rsidTr="00A25BF6">
        <w:trPr>
          <w:trHeight w:val="225"/>
        </w:trPr>
        <w:tc>
          <w:tcPr>
            <w:tcW w:w="529" w:type="dxa"/>
            <w:shd w:val="clear" w:color="auto" w:fill="D9D9D9" w:themeFill="background1" w:themeFillShade="D9"/>
          </w:tcPr>
          <w:p w:rsidR="000D6E8B" w:rsidRPr="00F67E05" w:rsidRDefault="000D6E8B" w:rsidP="00F67E05">
            <w:pPr>
              <w:pStyle w:val="NoSpacing"/>
              <w:rPr>
                <w:rFonts w:ascii="Times New Roman" w:hAnsi="Times New Roman"/>
                <w:lang w:val="sr-Latn-CS"/>
              </w:rPr>
            </w:pPr>
            <w:r w:rsidRPr="00F67E05">
              <w:rPr>
                <w:rFonts w:ascii="Times New Roman" w:hAnsi="Times New Roman"/>
                <w:lang w:val="sr-Latn-CS"/>
              </w:rPr>
              <w:t>I</w:t>
            </w:r>
          </w:p>
        </w:tc>
        <w:tc>
          <w:tcPr>
            <w:tcW w:w="4753" w:type="dxa"/>
            <w:shd w:val="clear" w:color="auto" w:fill="D9D9D9" w:themeFill="background1" w:themeFillShade="D9"/>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План рада ( 1 + 2 )</w:t>
            </w:r>
          </w:p>
        </w:tc>
        <w:tc>
          <w:tcPr>
            <w:tcW w:w="1408" w:type="dxa"/>
            <w:shd w:val="clear" w:color="auto" w:fill="D9D9D9" w:themeFill="background1" w:themeFillShade="D9"/>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5300</w:t>
            </w:r>
          </w:p>
        </w:tc>
        <w:tc>
          <w:tcPr>
            <w:tcW w:w="2580" w:type="dxa"/>
            <w:shd w:val="clear" w:color="auto" w:fill="D9D9D9" w:themeFill="background1" w:themeFillShade="D9"/>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5946</w:t>
            </w:r>
          </w:p>
        </w:tc>
      </w:tr>
      <w:tr w:rsidR="000D6E8B" w:rsidRPr="0031107E" w:rsidTr="00A25BF6">
        <w:trPr>
          <w:trHeight w:val="50"/>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Број укупно извршених контрола</w:t>
            </w:r>
          </w:p>
        </w:tc>
        <w:tc>
          <w:tcPr>
            <w:tcW w:w="1408"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4600</w:t>
            </w:r>
          </w:p>
        </w:tc>
        <w:tc>
          <w:tcPr>
            <w:tcW w:w="2580"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5133</w:t>
            </w:r>
          </w:p>
        </w:tc>
      </w:tr>
      <w:tr w:rsidR="000D6E8B" w:rsidRPr="0031107E" w:rsidTr="00A25BF6">
        <w:trPr>
          <w:trHeight w:val="225"/>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2.</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Број узорака за лабараторијски преглед</w:t>
            </w:r>
          </w:p>
        </w:tc>
        <w:tc>
          <w:tcPr>
            <w:tcW w:w="1408"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700</w:t>
            </w:r>
          </w:p>
        </w:tc>
        <w:tc>
          <w:tcPr>
            <w:tcW w:w="2580" w:type="dxa"/>
          </w:tcPr>
          <w:p w:rsidR="000D6E8B" w:rsidRPr="00F67E05" w:rsidRDefault="000D6E8B" w:rsidP="00F67E05">
            <w:pPr>
              <w:pStyle w:val="NoSpacing"/>
              <w:rPr>
                <w:rFonts w:ascii="Times New Roman" w:hAnsi="Times New Roman"/>
              </w:rPr>
            </w:pPr>
            <w:r w:rsidRPr="00F67E05">
              <w:rPr>
                <w:rFonts w:ascii="Times New Roman" w:hAnsi="Times New Roman"/>
                <w:lang w:val="sr-Cyrl-CS"/>
              </w:rPr>
              <w:t>813</w:t>
            </w:r>
          </w:p>
        </w:tc>
      </w:tr>
      <w:tr w:rsidR="000D6E8B" w:rsidRPr="0031107E" w:rsidTr="00A25BF6">
        <w:trPr>
          <w:trHeight w:val="225"/>
        </w:trPr>
        <w:tc>
          <w:tcPr>
            <w:tcW w:w="529" w:type="dxa"/>
            <w:shd w:val="clear" w:color="auto" w:fill="D9D9D9" w:themeFill="background1" w:themeFillShade="D9"/>
          </w:tcPr>
          <w:p w:rsidR="000D6E8B" w:rsidRPr="00F67E05" w:rsidRDefault="000D6E8B" w:rsidP="00F67E05">
            <w:pPr>
              <w:pStyle w:val="NoSpacing"/>
              <w:rPr>
                <w:rFonts w:ascii="Times New Roman" w:hAnsi="Times New Roman"/>
                <w:lang w:val="sr-Latn-CS"/>
              </w:rPr>
            </w:pPr>
            <w:r w:rsidRPr="00F67E05">
              <w:rPr>
                <w:rFonts w:ascii="Times New Roman" w:hAnsi="Times New Roman"/>
                <w:lang w:val="sr-Latn-CS"/>
              </w:rPr>
              <w:t>II</w:t>
            </w:r>
          </w:p>
        </w:tc>
        <w:tc>
          <w:tcPr>
            <w:tcW w:w="4753" w:type="dxa"/>
            <w:shd w:val="clear" w:color="auto" w:fill="D9D9D9" w:themeFill="background1" w:themeFillShade="D9"/>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План мјера</w:t>
            </w:r>
          </w:p>
        </w:tc>
        <w:tc>
          <w:tcPr>
            <w:tcW w:w="1408" w:type="dxa"/>
            <w:shd w:val="clear" w:color="auto" w:fill="D9D9D9" w:themeFill="background1" w:themeFillShade="D9"/>
          </w:tcPr>
          <w:p w:rsidR="000D6E8B" w:rsidRPr="00F67E05" w:rsidRDefault="000D6E8B" w:rsidP="00F67E05">
            <w:pPr>
              <w:pStyle w:val="NoSpacing"/>
              <w:rPr>
                <w:rFonts w:ascii="Times New Roman" w:hAnsi="Times New Roman"/>
                <w:lang w:val="sr-Cyrl-CS"/>
              </w:rPr>
            </w:pPr>
          </w:p>
        </w:tc>
        <w:tc>
          <w:tcPr>
            <w:tcW w:w="2580" w:type="dxa"/>
            <w:shd w:val="clear" w:color="auto" w:fill="D9D9D9" w:themeFill="background1" w:themeFillShade="D9"/>
          </w:tcPr>
          <w:p w:rsidR="000D6E8B" w:rsidRPr="00F67E05" w:rsidRDefault="000D6E8B" w:rsidP="00F67E05">
            <w:pPr>
              <w:pStyle w:val="NoSpacing"/>
              <w:rPr>
                <w:rFonts w:ascii="Times New Roman" w:hAnsi="Times New Roman"/>
                <w:lang w:val="sr-Cyrl-CS"/>
              </w:rPr>
            </w:pPr>
          </w:p>
        </w:tc>
      </w:tr>
      <w:tr w:rsidR="000D6E8B" w:rsidRPr="0031107E" w:rsidTr="00A25BF6">
        <w:trPr>
          <w:trHeight w:val="225"/>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Укупан број протоколисаних записника</w:t>
            </w:r>
          </w:p>
        </w:tc>
        <w:tc>
          <w:tcPr>
            <w:tcW w:w="1408" w:type="dxa"/>
          </w:tcPr>
          <w:p w:rsidR="000D6E8B" w:rsidRPr="00F67E05" w:rsidRDefault="000D6E8B" w:rsidP="00F67E05">
            <w:pPr>
              <w:pStyle w:val="NoSpacing"/>
              <w:rPr>
                <w:rFonts w:ascii="Times New Roman" w:hAnsi="Times New Roman"/>
              </w:rPr>
            </w:pPr>
            <w:r w:rsidRPr="00F67E05">
              <w:rPr>
                <w:rFonts w:ascii="Times New Roman" w:hAnsi="Times New Roman"/>
                <w:lang w:val="sr-Cyrl-CS"/>
              </w:rPr>
              <w:t>130</w:t>
            </w:r>
            <w:r w:rsidRPr="00F67E05">
              <w:rPr>
                <w:rFonts w:ascii="Times New Roman" w:hAnsi="Times New Roman"/>
              </w:rPr>
              <w:t>0</w:t>
            </w:r>
          </w:p>
        </w:tc>
        <w:tc>
          <w:tcPr>
            <w:tcW w:w="2580" w:type="dxa"/>
          </w:tcPr>
          <w:p w:rsidR="000D6E8B" w:rsidRPr="00F67E05" w:rsidRDefault="000D6E8B" w:rsidP="00F67E05">
            <w:pPr>
              <w:pStyle w:val="NoSpacing"/>
              <w:rPr>
                <w:rFonts w:ascii="Times New Roman" w:hAnsi="Times New Roman"/>
              </w:rPr>
            </w:pPr>
            <w:r w:rsidRPr="00F67E05">
              <w:rPr>
                <w:rFonts w:ascii="Times New Roman" w:hAnsi="Times New Roman"/>
                <w:lang w:val="sr-Cyrl-CS"/>
              </w:rPr>
              <w:t>1196</w:t>
            </w:r>
          </w:p>
        </w:tc>
      </w:tr>
      <w:tr w:rsidR="000D6E8B" w:rsidRPr="0031107E" w:rsidTr="00A25BF6">
        <w:trPr>
          <w:trHeight w:val="225"/>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Број издатих рјешења</w:t>
            </w:r>
          </w:p>
        </w:tc>
        <w:tc>
          <w:tcPr>
            <w:tcW w:w="1408" w:type="dxa"/>
          </w:tcPr>
          <w:p w:rsidR="000D6E8B" w:rsidRPr="00F67E05" w:rsidRDefault="000D6E8B" w:rsidP="00F67E05">
            <w:pPr>
              <w:pStyle w:val="NoSpacing"/>
              <w:rPr>
                <w:rFonts w:ascii="Times New Roman" w:hAnsi="Times New Roman"/>
              </w:rPr>
            </w:pPr>
            <w:r w:rsidRPr="00F67E05">
              <w:rPr>
                <w:rFonts w:ascii="Times New Roman" w:hAnsi="Times New Roman"/>
                <w:lang w:val="sr-Cyrl-CS"/>
              </w:rPr>
              <w:t>90</w:t>
            </w:r>
            <w:r w:rsidRPr="00F67E05">
              <w:rPr>
                <w:rFonts w:ascii="Times New Roman" w:hAnsi="Times New Roman"/>
              </w:rPr>
              <w:t>0</w:t>
            </w:r>
          </w:p>
        </w:tc>
        <w:tc>
          <w:tcPr>
            <w:tcW w:w="2580" w:type="dxa"/>
          </w:tcPr>
          <w:p w:rsidR="000D6E8B" w:rsidRPr="00F67E05" w:rsidRDefault="000D6E8B" w:rsidP="00F67E05">
            <w:pPr>
              <w:pStyle w:val="NoSpacing"/>
              <w:rPr>
                <w:rFonts w:ascii="Times New Roman" w:hAnsi="Times New Roman"/>
              </w:rPr>
            </w:pPr>
            <w:r w:rsidRPr="00F67E05">
              <w:rPr>
                <w:rFonts w:ascii="Times New Roman" w:hAnsi="Times New Roman"/>
                <w:lang w:val="sr-Cyrl-CS"/>
              </w:rPr>
              <w:t>831</w:t>
            </w:r>
          </w:p>
        </w:tc>
      </w:tr>
      <w:tr w:rsidR="000D6E8B" w:rsidRPr="0031107E" w:rsidTr="00A25BF6">
        <w:trPr>
          <w:trHeight w:val="225"/>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Број издатих закључака</w:t>
            </w:r>
          </w:p>
        </w:tc>
        <w:tc>
          <w:tcPr>
            <w:tcW w:w="1408"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100</w:t>
            </w:r>
          </w:p>
        </w:tc>
        <w:tc>
          <w:tcPr>
            <w:tcW w:w="2580"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77</w:t>
            </w:r>
          </w:p>
        </w:tc>
      </w:tr>
      <w:tr w:rsidR="000D6E8B" w:rsidRPr="0031107E" w:rsidTr="00A25BF6">
        <w:trPr>
          <w:trHeight w:val="225"/>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6.</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Број издатих прекршајних налога</w:t>
            </w:r>
          </w:p>
        </w:tc>
        <w:tc>
          <w:tcPr>
            <w:tcW w:w="1408"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560</w:t>
            </w:r>
          </w:p>
        </w:tc>
        <w:tc>
          <w:tcPr>
            <w:tcW w:w="2580"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445</w:t>
            </w:r>
          </w:p>
        </w:tc>
      </w:tr>
      <w:tr w:rsidR="000D6E8B" w:rsidRPr="0031107E" w:rsidTr="00A25BF6">
        <w:trPr>
          <w:trHeight w:val="225"/>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7.</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Број захтјева за покретање прекршајних поступака</w:t>
            </w:r>
          </w:p>
        </w:tc>
        <w:tc>
          <w:tcPr>
            <w:tcW w:w="1408" w:type="dxa"/>
          </w:tcPr>
          <w:p w:rsidR="000D6E8B" w:rsidRPr="00F67E05" w:rsidRDefault="000D6E8B" w:rsidP="00F67E05">
            <w:pPr>
              <w:pStyle w:val="NoSpacing"/>
              <w:rPr>
                <w:rFonts w:ascii="Times New Roman" w:hAnsi="Times New Roman"/>
                <w:lang w:val="sr-Cyrl-CS"/>
              </w:rPr>
            </w:pPr>
            <w:r w:rsidRPr="00F67E05">
              <w:rPr>
                <w:rFonts w:ascii="Times New Roman" w:hAnsi="Times New Roman"/>
              </w:rPr>
              <w:t>1</w:t>
            </w:r>
            <w:r w:rsidRPr="00F67E05">
              <w:rPr>
                <w:rFonts w:ascii="Times New Roman" w:hAnsi="Times New Roman"/>
                <w:lang w:val="sr-Cyrl-CS"/>
              </w:rPr>
              <w:t>0</w:t>
            </w:r>
          </w:p>
        </w:tc>
        <w:tc>
          <w:tcPr>
            <w:tcW w:w="2580"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r w:rsidR="000D6E8B" w:rsidRPr="0031107E" w:rsidTr="00A25BF6">
        <w:trPr>
          <w:trHeight w:val="225"/>
        </w:trPr>
        <w:tc>
          <w:tcPr>
            <w:tcW w:w="529" w:type="dxa"/>
            <w:shd w:val="clear" w:color="auto" w:fill="D9D9D9" w:themeFill="background1" w:themeFillShade="D9"/>
          </w:tcPr>
          <w:p w:rsidR="000D6E8B" w:rsidRPr="00F67E05" w:rsidRDefault="000D6E8B" w:rsidP="00F67E05">
            <w:pPr>
              <w:pStyle w:val="NoSpacing"/>
              <w:rPr>
                <w:rFonts w:ascii="Times New Roman" w:hAnsi="Times New Roman"/>
                <w:lang w:val="sr-Latn-CS"/>
              </w:rPr>
            </w:pPr>
            <w:r w:rsidRPr="00F67E05">
              <w:rPr>
                <w:rFonts w:ascii="Times New Roman" w:hAnsi="Times New Roman"/>
                <w:lang w:val="sr-Latn-CS"/>
              </w:rPr>
              <w:t>III</w:t>
            </w:r>
          </w:p>
        </w:tc>
        <w:tc>
          <w:tcPr>
            <w:tcW w:w="4753" w:type="dxa"/>
            <w:shd w:val="clear" w:color="auto" w:fill="D9D9D9" w:themeFill="background1" w:themeFillShade="D9"/>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План вриједносних показатеља</w:t>
            </w:r>
          </w:p>
        </w:tc>
        <w:tc>
          <w:tcPr>
            <w:tcW w:w="1408" w:type="dxa"/>
            <w:shd w:val="clear" w:color="auto" w:fill="D9D9D9" w:themeFill="background1" w:themeFillShade="D9"/>
          </w:tcPr>
          <w:p w:rsidR="000D6E8B" w:rsidRPr="00F67E05" w:rsidRDefault="000D6E8B" w:rsidP="00F67E05">
            <w:pPr>
              <w:pStyle w:val="NoSpacing"/>
              <w:rPr>
                <w:rFonts w:ascii="Times New Roman" w:hAnsi="Times New Roman"/>
                <w:lang w:val="sr-Cyrl-CS"/>
              </w:rPr>
            </w:pPr>
          </w:p>
        </w:tc>
        <w:tc>
          <w:tcPr>
            <w:tcW w:w="2580" w:type="dxa"/>
            <w:shd w:val="clear" w:color="auto" w:fill="D9D9D9" w:themeFill="background1" w:themeFillShade="D9"/>
          </w:tcPr>
          <w:p w:rsidR="000D6E8B" w:rsidRPr="00F67E05" w:rsidRDefault="000D6E8B" w:rsidP="00F67E05">
            <w:pPr>
              <w:pStyle w:val="NoSpacing"/>
              <w:rPr>
                <w:rFonts w:ascii="Times New Roman" w:hAnsi="Times New Roman"/>
                <w:lang w:val="sr-Cyrl-CS"/>
              </w:rPr>
            </w:pPr>
          </w:p>
        </w:tc>
      </w:tr>
      <w:tr w:rsidR="000D6E8B" w:rsidRPr="0031107E" w:rsidTr="00A25BF6">
        <w:trPr>
          <w:trHeight w:val="225"/>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8.</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План вриједности одузете робе у КМ</w:t>
            </w:r>
          </w:p>
        </w:tc>
        <w:tc>
          <w:tcPr>
            <w:tcW w:w="1408" w:type="dxa"/>
          </w:tcPr>
          <w:p w:rsidR="000D6E8B" w:rsidRPr="00F67E05" w:rsidRDefault="000D6E8B" w:rsidP="00F67E05">
            <w:pPr>
              <w:pStyle w:val="NoSpacing"/>
              <w:rPr>
                <w:rFonts w:ascii="Times New Roman" w:hAnsi="Times New Roman"/>
                <w:lang w:val="sr-Cyrl-CS"/>
              </w:rPr>
            </w:pPr>
            <w:r w:rsidRPr="00F67E05">
              <w:rPr>
                <w:rFonts w:ascii="Times New Roman" w:hAnsi="Times New Roman"/>
              </w:rPr>
              <w:t>1</w:t>
            </w:r>
            <w:r w:rsidRPr="00F67E05">
              <w:rPr>
                <w:rFonts w:ascii="Times New Roman" w:hAnsi="Times New Roman"/>
                <w:lang w:val="sr-Cyrl-CS"/>
              </w:rPr>
              <w:t>0.000,00</w:t>
            </w:r>
          </w:p>
        </w:tc>
        <w:tc>
          <w:tcPr>
            <w:tcW w:w="2580"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3.880,00</w:t>
            </w:r>
          </w:p>
        </w:tc>
      </w:tr>
      <w:tr w:rsidR="000D6E8B" w:rsidRPr="0031107E" w:rsidTr="00A25BF6">
        <w:trPr>
          <w:trHeight w:val="225"/>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9.</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План вриједности стављене робе ван промета у КМ</w:t>
            </w:r>
          </w:p>
        </w:tc>
        <w:tc>
          <w:tcPr>
            <w:tcW w:w="1408"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5.000,00</w:t>
            </w:r>
          </w:p>
        </w:tc>
        <w:tc>
          <w:tcPr>
            <w:tcW w:w="2580"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w:t>
            </w:r>
          </w:p>
        </w:tc>
      </w:tr>
      <w:tr w:rsidR="000D6E8B" w:rsidRPr="0031107E" w:rsidTr="00A25BF6">
        <w:trPr>
          <w:trHeight w:val="225"/>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10.</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План вриједности издатих прекршајних налога у КМ</w:t>
            </w:r>
          </w:p>
        </w:tc>
        <w:tc>
          <w:tcPr>
            <w:tcW w:w="1408"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200.000,00</w:t>
            </w:r>
          </w:p>
        </w:tc>
        <w:tc>
          <w:tcPr>
            <w:tcW w:w="2580"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182.350,00</w:t>
            </w:r>
          </w:p>
        </w:tc>
      </w:tr>
      <w:tr w:rsidR="000D6E8B" w:rsidRPr="0031107E" w:rsidTr="00A25BF6">
        <w:trPr>
          <w:trHeight w:val="643"/>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11.</w:t>
            </w:r>
          </w:p>
        </w:tc>
        <w:tc>
          <w:tcPr>
            <w:tcW w:w="4753" w:type="dxa"/>
          </w:tcPr>
          <w:p w:rsidR="000D6E8B" w:rsidRPr="00F67E05" w:rsidRDefault="000D6E8B" w:rsidP="00F67E05">
            <w:pPr>
              <w:pStyle w:val="NoSpacing"/>
              <w:rPr>
                <w:rFonts w:ascii="Times New Roman" w:hAnsi="Times New Roman"/>
              </w:rPr>
            </w:pPr>
            <w:r w:rsidRPr="00F67E05">
              <w:rPr>
                <w:rFonts w:ascii="Times New Roman" w:hAnsi="Times New Roman"/>
                <w:lang w:val="sr-Cyrl-CS"/>
              </w:rPr>
              <w:t>Број издатих В.С. образаца 40/1-2</w:t>
            </w:r>
          </w:p>
          <w:p w:rsidR="000D6E8B" w:rsidRPr="00F67E05" w:rsidRDefault="000D6E8B" w:rsidP="00F67E05">
            <w:pPr>
              <w:pStyle w:val="NoSpacing"/>
              <w:rPr>
                <w:rFonts w:ascii="Times New Roman" w:hAnsi="Times New Roman"/>
              </w:rPr>
            </w:pPr>
            <w:r w:rsidRPr="00F67E05">
              <w:rPr>
                <w:rFonts w:ascii="Times New Roman" w:hAnsi="Times New Roman"/>
                <w:lang w:val="sr-Cyrl-CS"/>
              </w:rPr>
              <w:t>Број издатих В.С. образаца 2а</w:t>
            </w:r>
          </w:p>
          <w:p w:rsidR="000D6E8B" w:rsidRPr="00F67E05" w:rsidRDefault="000D6E8B" w:rsidP="00F67E05">
            <w:pPr>
              <w:pStyle w:val="NoSpacing"/>
              <w:rPr>
                <w:rFonts w:ascii="Times New Roman" w:hAnsi="Times New Roman"/>
              </w:rPr>
            </w:pPr>
            <w:r w:rsidRPr="00F67E05">
              <w:rPr>
                <w:rFonts w:ascii="Times New Roman" w:hAnsi="Times New Roman"/>
                <w:lang w:val="sr-Cyrl-CS"/>
              </w:rPr>
              <w:t>Број издатих В.С. образаца</w:t>
            </w:r>
            <w:r w:rsidRPr="00F67E05">
              <w:rPr>
                <w:rFonts w:ascii="Times New Roman" w:hAnsi="Times New Roman"/>
              </w:rPr>
              <w:t xml:space="preserve"> 2</w:t>
            </w:r>
            <w:r w:rsidRPr="00F67E05">
              <w:rPr>
                <w:rFonts w:ascii="Times New Roman" w:hAnsi="Times New Roman"/>
                <w:lang w:val="sr-Cyrl-CS"/>
              </w:rPr>
              <w:t>б</w:t>
            </w:r>
          </w:p>
        </w:tc>
        <w:tc>
          <w:tcPr>
            <w:tcW w:w="1408" w:type="dxa"/>
            <w:vMerge w:val="restart"/>
          </w:tcPr>
          <w:p w:rsidR="000D6E8B" w:rsidRPr="00F67E05" w:rsidRDefault="000D6E8B" w:rsidP="00F67E05">
            <w:pPr>
              <w:pStyle w:val="NoSpacing"/>
              <w:rPr>
                <w:rFonts w:ascii="Times New Roman" w:hAnsi="Times New Roman"/>
              </w:rPr>
            </w:pPr>
          </w:p>
          <w:p w:rsidR="000D6E8B" w:rsidRPr="00F67E05" w:rsidRDefault="000D6E8B" w:rsidP="00F67E05">
            <w:pPr>
              <w:pStyle w:val="NoSpacing"/>
              <w:rPr>
                <w:rFonts w:ascii="Times New Roman" w:hAnsi="Times New Roman"/>
              </w:rPr>
            </w:pPr>
            <w:r w:rsidRPr="00F67E05">
              <w:rPr>
                <w:rFonts w:ascii="Times New Roman" w:hAnsi="Times New Roman"/>
              </w:rPr>
              <w:t>15600</w:t>
            </w:r>
          </w:p>
        </w:tc>
        <w:tc>
          <w:tcPr>
            <w:tcW w:w="2580" w:type="dxa"/>
            <w:vMerge w:val="restart"/>
          </w:tcPr>
          <w:p w:rsidR="000D6E8B" w:rsidRPr="00F67E05" w:rsidRDefault="000D6E8B" w:rsidP="00F67E05">
            <w:pPr>
              <w:pStyle w:val="NoSpacing"/>
              <w:rPr>
                <w:rFonts w:ascii="Times New Roman" w:hAnsi="Times New Roman"/>
              </w:rPr>
            </w:pPr>
          </w:p>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19644</w:t>
            </w:r>
          </w:p>
        </w:tc>
      </w:tr>
      <w:tr w:rsidR="000D6E8B" w:rsidRPr="0031107E" w:rsidTr="00A25BF6">
        <w:trPr>
          <w:trHeight w:val="269"/>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12.</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Број извршених дезинфекција возила</w:t>
            </w:r>
          </w:p>
        </w:tc>
        <w:tc>
          <w:tcPr>
            <w:tcW w:w="1408" w:type="dxa"/>
            <w:vMerge/>
          </w:tcPr>
          <w:p w:rsidR="000D6E8B" w:rsidRPr="00F67E05" w:rsidRDefault="000D6E8B" w:rsidP="00F67E05">
            <w:pPr>
              <w:pStyle w:val="NoSpacing"/>
              <w:rPr>
                <w:rFonts w:ascii="Times New Roman" w:hAnsi="Times New Roman"/>
              </w:rPr>
            </w:pPr>
          </w:p>
        </w:tc>
        <w:tc>
          <w:tcPr>
            <w:tcW w:w="2580" w:type="dxa"/>
            <w:vMerge/>
          </w:tcPr>
          <w:p w:rsidR="000D6E8B" w:rsidRPr="00F67E05" w:rsidRDefault="000D6E8B" w:rsidP="00F67E05">
            <w:pPr>
              <w:pStyle w:val="NoSpacing"/>
              <w:rPr>
                <w:rFonts w:ascii="Times New Roman" w:hAnsi="Times New Roman"/>
              </w:rPr>
            </w:pPr>
          </w:p>
        </w:tc>
      </w:tr>
      <w:tr w:rsidR="000D6E8B" w:rsidRPr="0031107E" w:rsidTr="00A25BF6">
        <w:trPr>
          <w:trHeight w:val="225"/>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13.</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Преглед у клаоницама</w:t>
            </w:r>
          </w:p>
        </w:tc>
        <w:tc>
          <w:tcPr>
            <w:tcW w:w="1408"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860</w:t>
            </w:r>
          </w:p>
        </w:tc>
        <w:tc>
          <w:tcPr>
            <w:tcW w:w="2580"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778</w:t>
            </w:r>
          </w:p>
        </w:tc>
      </w:tr>
      <w:tr w:rsidR="000D6E8B" w:rsidRPr="0031107E" w:rsidTr="00A25BF6">
        <w:trPr>
          <w:trHeight w:val="225"/>
        </w:trPr>
        <w:tc>
          <w:tcPr>
            <w:tcW w:w="529"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14.</w:t>
            </w:r>
          </w:p>
        </w:tc>
        <w:tc>
          <w:tcPr>
            <w:tcW w:w="4753" w:type="dxa"/>
          </w:tcPr>
          <w:p w:rsidR="000D6E8B" w:rsidRPr="00F67E05" w:rsidRDefault="000D6E8B" w:rsidP="00F67E05">
            <w:pPr>
              <w:pStyle w:val="NoSpacing"/>
              <w:rPr>
                <w:rFonts w:ascii="Times New Roman" w:hAnsi="Times New Roman"/>
                <w:lang w:val="sr-Cyrl-CS"/>
              </w:rPr>
            </w:pPr>
            <w:r w:rsidRPr="00F67E05">
              <w:rPr>
                <w:rFonts w:ascii="Times New Roman" w:hAnsi="Times New Roman"/>
                <w:lang w:val="sr-Cyrl-CS"/>
              </w:rPr>
              <w:t>Укупно ( 11+12) у КМ</w:t>
            </w:r>
          </w:p>
        </w:tc>
        <w:tc>
          <w:tcPr>
            <w:tcW w:w="1408" w:type="dxa"/>
          </w:tcPr>
          <w:p w:rsidR="000D6E8B" w:rsidRPr="00F67E05" w:rsidRDefault="000D6E8B" w:rsidP="00F67E05">
            <w:pPr>
              <w:pStyle w:val="NoSpacing"/>
              <w:rPr>
                <w:rFonts w:ascii="Times New Roman" w:hAnsi="Times New Roman"/>
              </w:rPr>
            </w:pPr>
            <w:r w:rsidRPr="00F67E05">
              <w:rPr>
                <w:rFonts w:ascii="Times New Roman" w:hAnsi="Times New Roman"/>
              </w:rPr>
              <w:t>170.000,00</w:t>
            </w:r>
          </w:p>
        </w:tc>
        <w:tc>
          <w:tcPr>
            <w:tcW w:w="2580" w:type="dxa"/>
          </w:tcPr>
          <w:p w:rsidR="000D6E8B" w:rsidRPr="00F67E05" w:rsidRDefault="000D6E8B" w:rsidP="00F67E05">
            <w:pPr>
              <w:pStyle w:val="NoSpacing"/>
              <w:rPr>
                <w:rFonts w:ascii="Times New Roman" w:hAnsi="Times New Roman"/>
              </w:rPr>
            </w:pPr>
            <w:r w:rsidRPr="00F67E05">
              <w:rPr>
                <w:rFonts w:ascii="Times New Roman" w:hAnsi="Times New Roman"/>
              </w:rPr>
              <w:t>223.055,00</w:t>
            </w:r>
          </w:p>
        </w:tc>
      </w:tr>
    </w:tbl>
    <w:p w:rsidR="000D6E8B" w:rsidRDefault="000D6E8B" w:rsidP="000D6E8B">
      <w:pPr>
        <w:rPr>
          <w:u w:val="single"/>
          <w:lang w:val="sr-Cyrl-CS"/>
        </w:rPr>
      </w:pPr>
    </w:p>
    <w:p w:rsidR="000D6E8B" w:rsidRDefault="000D6E8B" w:rsidP="003318BC">
      <w:pPr>
        <w:ind w:firstLine="708"/>
        <w:rPr>
          <w:i w:val="0"/>
          <w:lang w:val="sr-Cyrl-CS"/>
        </w:rPr>
      </w:pPr>
      <w:r w:rsidRPr="007039B8">
        <w:rPr>
          <w:i w:val="0"/>
          <w:lang w:val="sr-Cyrl-CS"/>
        </w:rPr>
        <w:t>У периоду јануар – децембар 201</w:t>
      </w:r>
      <w:r w:rsidRPr="007039B8">
        <w:rPr>
          <w:i w:val="0"/>
          <w:lang w:val="sr-Latn-CS"/>
        </w:rPr>
        <w:t>9</w:t>
      </w:r>
      <w:r w:rsidRPr="007039B8">
        <w:rPr>
          <w:i w:val="0"/>
          <w:lang w:val="sr-Cyrl-CS"/>
        </w:rPr>
        <w:t xml:space="preserve">.години  инспектори Одјељења за инспекцијске послове  су у инспекцијском надзору извршили укупно </w:t>
      </w:r>
      <w:r w:rsidRPr="007039B8">
        <w:rPr>
          <w:i w:val="0"/>
          <w:lang w:val="sr-Latn-CS"/>
        </w:rPr>
        <w:t>5133</w:t>
      </w:r>
      <w:r w:rsidR="000318C6">
        <w:rPr>
          <w:i w:val="0"/>
          <w:lang w:val="sr-Cyrl-CS"/>
        </w:rPr>
        <w:t xml:space="preserve"> инспекцијских контрола</w:t>
      </w:r>
      <w:r w:rsidRPr="007039B8">
        <w:rPr>
          <w:i w:val="0"/>
          <w:lang w:val="sr-Cyrl-CS"/>
        </w:rPr>
        <w:t xml:space="preserve">, што је за око </w:t>
      </w:r>
      <w:r w:rsidRPr="007039B8">
        <w:rPr>
          <w:i w:val="0"/>
          <w:lang w:val="sr-Latn-CS"/>
        </w:rPr>
        <w:t xml:space="preserve">533 </w:t>
      </w:r>
      <w:r w:rsidRPr="007039B8">
        <w:rPr>
          <w:i w:val="0"/>
          <w:lang w:val="sr-Cyrl-CS"/>
        </w:rPr>
        <w:t>контрола више него што је предвиђено у Плану за 201</w:t>
      </w:r>
      <w:r w:rsidRPr="007039B8">
        <w:rPr>
          <w:i w:val="0"/>
          <w:lang w:val="sr-Latn-CS"/>
        </w:rPr>
        <w:t>9</w:t>
      </w:r>
      <w:r w:rsidRPr="007039B8">
        <w:rPr>
          <w:i w:val="0"/>
          <w:lang w:val="sr-Cyrl-CS"/>
        </w:rPr>
        <w:t xml:space="preserve">. годину и </w:t>
      </w:r>
      <w:r w:rsidRPr="007039B8">
        <w:rPr>
          <w:i w:val="0"/>
          <w:lang w:val="sr-Latn-CS"/>
        </w:rPr>
        <w:t xml:space="preserve">299 </w:t>
      </w:r>
      <w:r w:rsidRPr="007039B8">
        <w:rPr>
          <w:i w:val="0"/>
          <w:lang w:val="sr-Cyrl-CS"/>
        </w:rPr>
        <w:t>контроле више него у 201</w:t>
      </w:r>
      <w:r w:rsidRPr="007039B8">
        <w:rPr>
          <w:i w:val="0"/>
          <w:lang w:val="sr-Latn-CS"/>
        </w:rPr>
        <w:t>8</w:t>
      </w:r>
      <w:r w:rsidRPr="007039B8">
        <w:rPr>
          <w:i w:val="0"/>
          <w:lang w:val="sr-Cyrl-CS"/>
        </w:rPr>
        <w:t>.години. Удио контрола са неправилностима је  2</w:t>
      </w:r>
      <w:r w:rsidRPr="007039B8">
        <w:rPr>
          <w:i w:val="0"/>
          <w:lang w:val="sr-Latn-CS"/>
        </w:rPr>
        <w:t>3</w:t>
      </w:r>
      <w:r w:rsidRPr="007039B8">
        <w:rPr>
          <w:i w:val="0"/>
          <w:lang w:val="sr-Cyrl-CS"/>
        </w:rPr>
        <w:t xml:space="preserve"> %  или 1</w:t>
      </w:r>
      <w:r w:rsidRPr="007039B8">
        <w:rPr>
          <w:i w:val="0"/>
          <w:lang w:val="sr-Latn-CS"/>
        </w:rPr>
        <w:t>196</w:t>
      </w:r>
      <w:r w:rsidRPr="007039B8">
        <w:rPr>
          <w:i w:val="0"/>
          <w:lang w:val="sr-Cyrl-CS"/>
        </w:rPr>
        <w:t xml:space="preserve"> издатих рјешења за отклањање неправилности што је у оквиру  Плана за 201</w:t>
      </w:r>
      <w:r w:rsidRPr="007039B8">
        <w:rPr>
          <w:i w:val="0"/>
          <w:lang w:val="sr-Latn-CS"/>
        </w:rPr>
        <w:t>9</w:t>
      </w:r>
      <w:r w:rsidRPr="007039B8">
        <w:rPr>
          <w:i w:val="0"/>
          <w:lang w:val="sr-Cyrl-CS"/>
        </w:rPr>
        <w:t>.</w:t>
      </w:r>
      <w:r w:rsidR="000318C6">
        <w:rPr>
          <w:i w:val="0"/>
          <w:lang w:val="sr-Cyrl-CS"/>
        </w:rPr>
        <w:t xml:space="preserve"> </w:t>
      </w:r>
      <w:r w:rsidRPr="007039B8">
        <w:rPr>
          <w:i w:val="0"/>
          <w:lang w:val="sr-Cyrl-CS"/>
        </w:rPr>
        <w:t>годину. Инс</w:t>
      </w:r>
      <w:r w:rsidR="000318C6">
        <w:rPr>
          <w:i w:val="0"/>
          <w:lang w:val="sr-Cyrl-CS"/>
        </w:rPr>
        <w:t>пектори су субјекте контроле</w:t>
      </w:r>
      <w:r w:rsidRPr="007039B8">
        <w:rPr>
          <w:i w:val="0"/>
          <w:lang w:val="sr-Cyrl-CS"/>
        </w:rPr>
        <w:t xml:space="preserve">,  код којих су </w:t>
      </w:r>
      <w:r w:rsidR="000318C6">
        <w:rPr>
          <w:i w:val="0"/>
          <w:lang w:val="sr-Cyrl-CS"/>
        </w:rPr>
        <w:t>констатоване веће неправилности</w:t>
      </w:r>
      <w:r w:rsidRPr="007039B8">
        <w:rPr>
          <w:i w:val="0"/>
          <w:lang w:val="sr-Cyrl-CS"/>
        </w:rPr>
        <w:t>, санкцинисали путем прекршајних налога у укупном износу од 182.350,00 К</w:t>
      </w:r>
      <w:r w:rsidR="007F4D38">
        <w:rPr>
          <w:i w:val="0"/>
          <w:lang w:val="sr-Cyrl-CS"/>
        </w:rPr>
        <w:t>М.</w:t>
      </w:r>
    </w:p>
    <w:p w:rsidR="007F4D38" w:rsidRPr="007039B8" w:rsidRDefault="007F4D38" w:rsidP="007F4D38">
      <w:pPr>
        <w:ind w:firstLine="708"/>
        <w:rPr>
          <w:i w:val="0"/>
          <w:lang w:val="sr-Cyrl-CS"/>
        </w:rPr>
      </w:pPr>
      <w:r w:rsidRPr="007039B8">
        <w:rPr>
          <w:i w:val="0"/>
          <w:lang w:val="sr-Cyrl-CS"/>
        </w:rPr>
        <w:t>Током цијелог извјештајног периода вршене су ванредне активности због ситуација које су захтијевале појачани надзор у појединим областима надзора ,  повећан је број узорака за лабораторијске прегледе посебно од инспектора за храну и ветеринарске инспекције, гдје је била повећана могућност и висок ризик тровања храном већег броја људи и животиња .Такође је извршена контрола свих објеката у којима с</w:t>
      </w:r>
      <w:r w:rsidR="000318C6">
        <w:rPr>
          <w:i w:val="0"/>
          <w:lang w:val="sr-Cyrl-CS"/>
        </w:rPr>
        <w:t>е врши производња, складиштење</w:t>
      </w:r>
      <w:r w:rsidRPr="007039B8">
        <w:rPr>
          <w:i w:val="0"/>
          <w:lang w:val="sr-Cyrl-CS"/>
        </w:rPr>
        <w:t>, обрада и промет хране и хране за животиње .</w:t>
      </w:r>
    </w:p>
    <w:p w:rsidR="007F4D38" w:rsidRPr="007039B8" w:rsidRDefault="007F4D38" w:rsidP="007F4D38">
      <w:pPr>
        <w:rPr>
          <w:i w:val="0"/>
          <w:lang w:val="sr-Cyrl-CS"/>
        </w:rPr>
      </w:pPr>
      <w:r>
        <w:rPr>
          <w:i w:val="0"/>
          <w:lang w:val="en-US"/>
        </w:rPr>
        <w:tab/>
      </w:r>
      <w:r w:rsidRPr="007039B8">
        <w:rPr>
          <w:i w:val="0"/>
          <w:lang w:val="sr-Cyrl-CS"/>
        </w:rPr>
        <w:t>Квали</w:t>
      </w:r>
      <w:r w:rsidR="000318C6">
        <w:rPr>
          <w:i w:val="0"/>
          <w:lang w:val="sr-Cyrl-CS"/>
        </w:rPr>
        <w:t>тетно сјеме пољопривредног биља</w:t>
      </w:r>
      <w:r w:rsidRPr="007039B8">
        <w:rPr>
          <w:i w:val="0"/>
          <w:lang w:val="sr-Cyrl-CS"/>
        </w:rPr>
        <w:t>, садног материјала , ђубрива и другог пољопривредног репроматеријала је основни предуслов за постизањ</w:t>
      </w:r>
      <w:r w:rsidR="000318C6">
        <w:rPr>
          <w:i w:val="0"/>
          <w:lang w:val="sr-Cyrl-CS"/>
        </w:rPr>
        <w:t>е високих и квалитетних приноса</w:t>
      </w:r>
      <w:r w:rsidRPr="007039B8">
        <w:rPr>
          <w:i w:val="0"/>
          <w:lang w:val="sr-Cyrl-CS"/>
        </w:rPr>
        <w:t>, због чега се врши континуирани надзор над његов</w:t>
      </w:r>
      <w:r w:rsidR="000318C6">
        <w:rPr>
          <w:i w:val="0"/>
          <w:lang w:val="sr-Cyrl-CS"/>
        </w:rPr>
        <w:t>им прометом како приликом увоза</w:t>
      </w:r>
      <w:r w:rsidRPr="007039B8">
        <w:rPr>
          <w:i w:val="0"/>
          <w:lang w:val="sr-Cyrl-CS"/>
        </w:rPr>
        <w:t>, тако и у унутрашњем промету . Вршена је контрола и уништавање коровске биљке амброзије на јавним површинама, два пута је вршена контрола сјеменског материјала и минералних ђубрива.</w:t>
      </w:r>
    </w:p>
    <w:p w:rsidR="007F4D38" w:rsidRPr="007039B8" w:rsidRDefault="007F4D38" w:rsidP="007F4D38">
      <w:pPr>
        <w:rPr>
          <w:i w:val="0"/>
          <w:lang w:val="sr-Cyrl-CS"/>
        </w:rPr>
      </w:pPr>
      <w:r>
        <w:rPr>
          <w:i w:val="0"/>
          <w:lang w:val="en-US"/>
        </w:rPr>
        <w:tab/>
      </w:r>
      <w:r w:rsidRPr="007039B8">
        <w:rPr>
          <w:i w:val="0"/>
          <w:lang w:val="sr-Cyrl-CS"/>
        </w:rPr>
        <w:t>Градска саобраћајна инспекција је вршила надзор над локалним путевима , градског , приградског и такси прево</w:t>
      </w:r>
      <w:r w:rsidR="000318C6">
        <w:rPr>
          <w:i w:val="0"/>
          <w:lang w:val="sr-Cyrl-CS"/>
        </w:rPr>
        <w:t>за на територији Града Бијељина</w:t>
      </w:r>
      <w:r w:rsidRPr="007039B8">
        <w:rPr>
          <w:i w:val="0"/>
          <w:lang w:val="sr-Cyrl-CS"/>
        </w:rPr>
        <w:t xml:space="preserve">. У борби </w:t>
      </w:r>
      <w:r w:rsidR="000318C6">
        <w:rPr>
          <w:i w:val="0"/>
          <w:lang w:val="sr-Cyrl-CS"/>
        </w:rPr>
        <w:t>против нелегалног такси превоза</w:t>
      </w:r>
      <w:r w:rsidRPr="007039B8">
        <w:rPr>
          <w:i w:val="0"/>
          <w:lang w:val="sr-Cyrl-CS"/>
        </w:rPr>
        <w:t>, из саобраћаја је искључено десет возила на пер</w:t>
      </w:r>
      <w:r w:rsidR="000318C6">
        <w:rPr>
          <w:i w:val="0"/>
          <w:lang w:val="sr-Cyrl-CS"/>
        </w:rPr>
        <w:t>иод до окончања судских процеса</w:t>
      </w:r>
      <w:r w:rsidRPr="007039B8">
        <w:rPr>
          <w:i w:val="0"/>
          <w:lang w:val="sr-Cyrl-CS"/>
        </w:rPr>
        <w:t xml:space="preserve">. Учествовали су у  акцији сузбијања нелегалног међународног превоза у друмском </w:t>
      </w:r>
      <w:r w:rsidR="000318C6">
        <w:rPr>
          <w:i w:val="0"/>
          <w:lang w:val="sr-Cyrl-CS"/>
        </w:rPr>
        <w:t>саобраћају на релацији Нови Сад</w:t>
      </w:r>
      <w:r w:rsidRPr="007039B8">
        <w:rPr>
          <w:i w:val="0"/>
          <w:lang w:val="sr-Cyrl-CS"/>
        </w:rPr>
        <w:t>, Београд и Сарајево .</w:t>
      </w:r>
    </w:p>
    <w:p w:rsidR="007F4D38" w:rsidRPr="007039B8" w:rsidRDefault="007F4D38" w:rsidP="007F4D38">
      <w:pPr>
        <w:rPr>
          <w:i w:val="0"/>
          <w:lang w:val="sr-Cyrl-CS"/>
        </w:rPr>
      </w:pPr>
      <w:r>
        <w:rPr>
          <w:i w:val="0"/>
          <w:lang w:val="en-US"/>
        </w:rPr>
        <w:lastRenderedPageBreak/>
        <w:tab/>
      </w:r>
      <w:r w:rsidRPr="007039B8">
        <w:rPr>
          <w:i w:val="0"/>
          <w:lang w:val="sr-Cyrl-CS"/>
        </w:rPr>
        <w:t>Водна инспекција је у претходном периоду узвршила контролу свих заштитн</w:t>
      </w:r>
      <w:r w:rsidR="000318C6">
        <w:rPr>
          <w:i w:val="0"/>
          <w:lang w:val="sr-Cyrl-CS"/>
        </w:rPr>
        <w:t>их хидротехничких објеката</w:t>
      </w:r>
      <w:r w:rsidRPr="007039B8">
        <w:rPr>
          <w:i w:val="0"/>
          <w:lang w:val="sr-Cyrl-CS"/>
        </w:rPr>
        <w:t>, гдје је акценат био на текућем одржавању водн</w:t>
      </w:r>
      <w:r w:rsidR="000318C6">
        <w:rPr>
          <w:i w:val="0"/>
          <w:lang w:val="sr-Cyrl-CS"/>
        </w:rPr>
        <w:t>их заштитних објеката и система</w:t>
      </w:r>
      <w:r w:rsidRPr="007039B8">
        <w:rPr>
          <w:i w:val="0"/>
          <w:lang w:val="sr-Cyrl-CS"/>
        </w:rPr>
        <w:t>.</w:t>
      </w:r>
    </w:p>
    <w:p w:rsidR="007F4D38" w:rsidRPr="007039B8" w:rsidRDefault="007F4D38" w:rsidP="007F4D38">
      <w:pPr>
        <w:rPr>
          <w:i w:val="0"/>
          <w:lang w:val="sr-Cyrl-CS"/>
        </w:rPr>
      </w:pPr>
      <w:r>
        <w:rPr>
          <w:i w:val="0"/>
          <w:lang w:val="en-US"/>
        </w:rPr>
        <w:tab/>
      </w:r>
      <w:r w:rsidRPr="007039B8">
        <w:rPr>
          <w:i w:val="0"/>
          <w:lang w:val="sr-Cyrl-CS"/>
        </w:rPr>
        <w:t>Урбанистичко – грађевинска и еколошка инспекција је у периоду јануар – децембар 201</w:t>
      </w:r>
      <w:r w:rsidRPr="007039B8">
        <w:rPr>
          <w:i w:val="0"/>
          <w:lang w:val="sr-Latn-CS"/>
        </w:rPr>
        <w:t>9</w:t>
      </w:r>
      <w:r w:rsidRPr="007039B8">
        <w:rPr>
          <w:i w:val="0"/>
          <w:lang w:val="sr-Cyrl-CS"/>
        </w:rPr>
        <w:t>.године вршила инспекцијски надзор у области урбанизма и грађењ</w:t>
      </w:r>
      <w:r w:rsidR="000318C6">
        <w:rPr>
          <w:i w:val="0"/>
          <w:lang w:val="sr-Cyrl-CS"/>
        </w:rPr>
        <w:t>а и заштите животне средине</w:t>
      </w:r>
      <w:r w:rsidRPr="007039B8">
        <w:rPr>
          <w:i w:val="0"/>
          <w:lang w:val="sr-Cyrl-CS"/>
        </w:rPr>
        <w:t>. Повећана је легалност и квалитет урбанисти</w:t>
      </w:r>
      <w:r w:rsidR="00315983">
        <w:rPr>
          <w:i w:val="0"/>
          <w:lang w:val="sr-Cyrl-CS"/>
        </w:rPr>
        <w:t xml:space="preserve">чке документације </w:t>
      </w:r>
      <w:r w:rsidR="000318C6">
        <w:rPr>
          <w:i w:val="0"/>
          <w:lang w:val="sr-Cyrl-CS"/>
        </w:rPr>
        <w:t>( локацијски услови</w:t>
      </w:r>
      <w:r w:rsidRPr="007039B8">
        <w:rPr>
          <w:i w:val="0"/>
          <w:lang w:val="sr-Cyrl-CS"/>
        </w:rPr>
        <w:t>, гр</w:t>
      </w:r>
      <w:r w:rsidR="000318C6">
        <w:rPr>
          <w:i w:val="0"/>
          <w:lang w:val="sr-Cyrl-CS"/>
        </w:rPr>
        <w:t>ађевинске и употребне дозволе )</w:t>
      </w:r>
      <w:r w:rsidRPr="007039B8">
        <w:rPr>
          <w:i w:val="0"/>
          <w:lang w:val="sr-Cyrl-CS"/>
        </w:rPr>
        <w:t xml:space="preserve">, повећан </w:t>
      </w:r>
      <w:r w:rsidR="000318C6">
        <w:rPr>
          <w:i w:val="0"/>
          <w:lang w:val="sr-Cyrl-CS"/>
        </w:rPr>
        <w:t>је квалитет и сигурност грађења</w:t>
      </w:r>
      <w:r w:rsidRPr="007039B8">
        <w:rPr>
          <w:i w:val="0"/>
          <w:lang w:val="sr-Cyrl-CS"/>
        </w:rPr>
        <w:t>, квалитет и сигурност уграђених грађевинских материјала , те поштовање свих еколошких стандарда .</w:t>
      </w:r>
    </w:p>
    <w:p w:rsidR="007F4D38" w:rsidRPr="007039B8" w:rsidRDefault="007F4D38" w:rsidP="007F4D38">
      <w:pPr>
        <w:rPr>
          <w:i w:val="0"/>
          <w:lang w:val="sr-Cyrl-CS"/>
        </w:rPr>
      </w:pPr>
      <w:r w:rsidRPr="007039B8">
        <w:rPr>
          <w:i w:val="0"/>
          <w:lang w:val="en-US"/>
        </w:rPr>
        <w:tab/>
      </w:r>
      <w:r w:rsidRPr="007039B8">
        <w:rPr>
          <w:i w:val="0"/>
          <w:lang w:val="sr-Cyrl-CS"/>
        </w:rPr>
        <w:t>У посматраном извјештајном периоду тржишна инспекција је свакодневно у редовним контролама вршила надзор над примјеном прописа који регулишу заштиту потрошача , гдје се дјеловало проактивно и предузимале мјере у циљу спречавања настанка повреда права потрошача . Најчешће утврђене неправилности односиле су се на издавање рачуна , истицање цијена , вођење пословних књига и евиденција , верификацију мјерила , декларације , поријекло робе  и друго .Вршена је провјера одобрења за рад и минимално – техничких услова са акцентом на одобрења која издаје Одјељење за привреду .Приоритети контрола у угоститељству је провјера контроле издавања рачуна корисницима услуга – гостима , цијене и цјеновници , евиденција гостију и наплата боравишне таксе , припрема хране . Вршена је контрола мегамаркета , неле</w:t>
      </w:r>
      <w:r w:rsidR="000318C6">
        <w:rPr>
          <w:i w:val="0"/>
          <w:lang w:val="sr-Cyrl-CS"/>
        </w:rPr>
        <w:t>галне продаје око зелене пијаце</w:t>
      </w:r>
      <w:r w:rsidRPr="007039B8">
        <w:rPr>
          <w:i w:val="0"/>
          <w:lang w:val="sr-Cyrl-CS"/>
        </w:rPr>
        <w:t>,</w:t>
      </w:r>
      <w:r w:rsidR="000318C6">
        <w:rPr>
          <w:i w:val="0"/>
          <w:lang w:val="sr-Cyrl-CS"/>
        </w:rPr>
        <w:t xml:space="preserve"> </w:t>
      </w:r>
      <w:r w:rsidRPr="007039B8">
        <w:rPr>
          <w:i w:val="0"/>
          <w:lang w:val="sr-Cyrl-CS"/>
        </w:rPr>
        <w:t>сточне пијаце , ауто пијаце и контрола мјерних уређаја на откупним</w:t>
      </w:r>
      <w:r>
        <w:rPr>
          <w:i w:val="0"/>
          <w:lang w:val="sr-Cyrl-CS"/>
        </w:rPr>
        <w:t>мјестима пшенице и кукуруза.</w:t>
      </w:r>
    </w:p>
    <w:p w:rsidR="007F4D38" w:rsidRDefault="007F4D38" w:rsidP="007F4D38">
      <w:pPr>
        <w:rPr>
          <w:i w:val="0"/>
          <w:lang w:val="sr-Cyrl-CS"/>
        </w:rPr>
      </w:pPr>
      <w:r>
        <w:rPr>
          <w:i w:val="0"/>
          <w:lang w:val="sr-Cyrl-CS"/>
        </w:rPr>
        <w:tab/>
      </w:r>
      <w:r w:rsidRPr="007039B8">
        <w:rPr>
          <w:i w:val="0"/>
          <w:lang w:val="sr-Cyrl-CS"/>
        </w:rPr>
        <w:t>У оквиру одобрених финансијских средстава у Буџету за 201</w:t>
      </w:r>
      <w:r w:rsidRPr="007039B8">
        <w:rPr>
          <w:i w:val="0"/>
          <w:lang w:val="sr-Latn-CS"/>
        </w:rPr>
        <w:t>9</w:t>
      </w:r>
      <w:r w:rsidRPr="007039B8">
        <w:rPr>
          <w:i w:val="0"/>
          <w:lang w:val="sr-Cyrl-CS"/>
        </w:rPr>
        <w:t>.</w:t>
      </w:r>
      <w:r w:rsidR="000318C6">
        <w:rPr>
          <w:i w:val="0"/>
          <w:lang w:val="sr-Cyrl-CS"/>
        </w:rPr>
        <w:t xml:space="preserve"> </w:t>
      </w:r>
      <w:r w:rsidRPr="007039B8">
        <w:rPr>
          <w:i w:val="0"/>
          <w:lang w:val="sr-Cyrl-CS"/>
        </w:rPr>
        <w:t>годину за извршење рјешењ</w:t>
      </w:r>
      <w:r w:rsidR="000318C6">
        <w:rPr>
          <w:i w:val="0"/>
          <w:lang w:val="sr-Cyrl-CS"/>
        </w:rPr>
        <w:t>а инспекцијских органа  која су</w:t>
      </w:r>
      <w:r w:rsidRPr="007039B8">
        <w:rPr>
          <w:i w:val="0"/>
          <w:lang w:val="sr-Cyrl-CS"/>
        </w:rPr>
        <w:t xml:space="preserve">, слободно </w:t>
      </w:r>
      <w:r w:rsidR="000318C6">
        <w:rPr>
          <w:i w:val="0"/>
          <w:lang w:val="sr-Cyrl-CS"/>
        </w:rPr>
        <w:t>се може рећи била веома скромна</w:t>
      </w:r>
      <w:r w:rsidRPr="007039B8">
        <w:rPr>
          <w:i w:val="0"/>
          <w:lang w:val="sr-Cyrl-CS"/>
        </w:rPr>
        <w:t>, Одјељење за инспекцијске</w:t>
      </w:r>
      <w:r w:rsidR="000318C6">
        <w:rPr>
          <w:i w:val="0"/>
          <w:lang w:val="sr-Cyrl-CS"/>
        </w:rPr>
        <w:t xml:space="preserve"> послове се понашало домаћински</w:t>
      </w:r>
      <w:r w:rsidRPr="007039B8">
        <w:rPr>
          <w:i w:val="0"/>
        </w:rPr>
        <w:t>.</w:t>
      </w:r>
      <w:r w:rsidRPr="007039B8">
        <w:rPr>
          <w:i w:val="0"/>
          <w:lang w:val="sr-Cyrl-CS"/>
        </w:rPr>
        <w:t xml:space="preserve"> У 201</w:t>
      </w:r>
      <w:r w:rsidRPr="007039B8">
        <w:rPr>
          <w:i w:val="0"/>
          <w:lang w:val="sr-Latn-CS"/>
        </w:rPr>
        <w:t>9</w:t>
      </w:r>
      <w:r w:rsidRPr="007039B8">
        <w:rPr>
          <w:i w:val="0"/>
          <w:lang w:val="sr-Cyrl-CS"/>
        </w:rPr>
        <w:t xml:space="preserve">.години узет је </w:t>
      </w:r>
      <w:r w:rsidRPr="007039B8">
        <w:rPr>
          <w:i w:val="0"/>
          <w:lang w:val="sr-Latn-CS"/>
        </w:rPr>
        <w:t xml:space="preserve">813 </w:t>
      </w:r>
      <w:r w:rsidRPr="007039B8">
        <w:rPr>
          <w:i w:val="0"/>
          <w:lang w:val="sr-Cyrl-CS"/>
        </w:rPr>
        <w:t xml:space="preserve">узорак што је за </w:t>
      </w:r>
      <w:r w:rsidRPr="007039B8">
        <w:rPr>
          <w:i w:val="0"/>
          <w:lang w:val="sr-Latn-CS"/>
        </w:rPr>
        <w:t>40</w:t>
      </w:r>
      <w:r w:rsidRPr="007039B8">
        <w:rPr>
          <w:i w:val="0"/>
          <w:lang w:val="sr-Cyrl-CS"/>
        </w:rPr>
        <w:t xml:space="preserve"> више у односу на 201</w:t>
      </w:r>
      <w:r w:rsidRPr="007039B8">
        <w:rPr>
          <w:i w:val="0"/>
          <w:lang w:val="sr-Latn-CS"/>
        </w:rPr>
        <w:t>8</w:t>
      </w:r>
      <w:r w:rsidRPr="007039B8">
        <w:rPr>
          <w:i w:val="0"/>
          <w:lang w:val="sr-Cyrl-CS"/>
        </w:rPr>
        <w:t>.</w:t>
      </w:r>
      <w:r w:rsidR="000318C6">
        <w:rPr>
          <w:i w:val="0"/>
          <w:lang w:val="sr-Cyrl-CS"/>
        </w:rPr>
        <w:t xml:space="preserve"> </w:t>
      </w:r>
      <w:r w:rsidRPr="007039B8">
        <w:rPr>
          <w:i w:val="0"/>
          <w:lang w:val="sr-Cyrl-CS"/>
        </w:rPr>
        <w:t>годину и према томе  ефекти предузетих мјера су задовољавајући . Вршено је узроковање хране из објеката гдје постоји висок ризик од тровања хране већег броја људи ако што су објекти брзе хране , роштиљнице , посластичарнице , бурегџинице и сл .Већа количина хране је стављена ван промета иналожени је њено уништавање . Највећи број контрола односио се на обављање санитарних прегледа запослених и на додатну е</w:t>
      </w:r>
      <w:r w:rsidR="00315983">
        <w:rPr>
          <w:i w:val="0"/>
          <w:lang w:val="sr-Cyrl-CS"/>
        </w:rPr>
        <w:t xml:space="preserve">дукацију о хигијени хране </w:t>
      </w:r>
      <w:r w:rsidR="00745273">
        <w:rPr>
          <w:i w:val="0"/>
          <w:lang w:val="sr-Cyrl-CS"/>
        </w:rPr>
        <w:t>( школе</w:t>
      </w:r>
      <w:r w:rsidRPr="007039B8">
        <w:rPr>
          <w:i w:val="0"/>
          <w:lang w:val="sr-Cyrl-CS"/>
        </w:rPr>
        <w:t>, дјечиј</w:t>
      </w:r>
      <w:r w:rsidR="00745273">
        <w:rPr>
          <w:i w:val="0"/>
          <w:lang w:val="sr-Cyrl-CS"/>
        </w:rPr>
        <w:t>и вртићи</w:t>
      </w:r>
      <w:r>
        <w:rPr>
          <w:i w:val="0"/>
          <w:lang w:val="sr-Cyrl-CS"/>
        </w:rPr>
        <w:t>, домови за старе)</w:t>
      </w:r>
    </w:p>
    <w:p w:rsidR="007F4D38" w:rsidRDefault="007F4D38" w:rsidP="002D7B9E">
      <w:pPr>
        <w:ind w:firstLine="708"/>
        <w:rPr>
          <w:i w:val="0"/>
          <w:lang w:val="sr-Cyrl-CS"/>
        </w:rPr>
      </w:pPr>
      <w:r w:rsidRPr="007039B8">
        <w:rPr>
          <w:i w:val="0"/>
          <w:lang w:val="sr-Cyrl-CS"/>
        </w:rPr>
        <w:t>У љетном  периоду контролисан је квалитет воде који с</w:t>
      </w:r>
      <w:r w:rsidR="00315983">
        <w:rPr>
          <w:i w:val="0"/>
          <w:lang w:val="sr-Cyrl-CS"/>
        </w:rPr>
        <w:t>е користи у јавним купалиштима</w:t>
      </w:r>
      <w:r w:rsidRPr="007039B8">
        <w:rPr>
          <w:i w:val="0"/>
          <w:lang w:val="sr-Cyrl-CS"/>
        </w:rPr>
        <w:t>. Од 2014.години омогућен је присту</w:t>
      </w:r>
      <w:r w:rsidR="00315983">
        <w:rPr>
          <w:i w:val="0"/>
          <w:lang w:val="sr-Cyrl-CS"/>
        </w:rPr>
        <w:t>п Регистру новчаних казни (РОФ</w:t>
      </w:r>
      <w:r w:rsidR="00745273">
        <w:rPr>
          <w:i w:val="0"/>
          <w:lang w:val="sr-Cyrl-CS"/>
        </w:rPr>
        <w:t>)</w:t>
      </w:r>
      <w:r w:rsidRPr="007039B8">
        <w:rPr>
          <w:i w:val="0"/>
          <w:lang w:val="sr-Cyrl-CS"/>
        </w:rPr>
        <w:t>.</w:t>
      </w:r>
      <w:r w:rsidR="00745273">
        <w:rPr>
          <w:i w:val="0"/>
          <w:lang w:val="sr-Cyrl-CS"/>
        </w:rPr>
        <w:t xml:space="preserve"> </w:t>
      </w:r>
      <w:r w:rsidRPr="007039B8">
        <w:rPr>
          <w:i w:val="0"/>
          <w:lang w:val="sr-Cyrl-CS"/>
        </w:rPr>
        <w:t>Здравствена ин</w:t>
      </w:r>
      <w:r w:rsidR="00745273">
        <w:rPr>
          <w:i w:val="0"/>
          <w:lang w:val="sr-Cyrl-CS"/>
        </w:rPr>
        <w:t>спекција је контролисала вртиће, школе</w:t>
      </w:r>
      <w:r w:rsidRPr="007039B8">
        <w:rPr>
          <w:i w:val="0"/>
          <w:lang w:val="sr-Cyrl-CS"/>
        </w:rPr>
        <w:t>, домове за дјецу и стара лица и имала је запажене резултате у контроли дозвољених количина фталата у предметима опште употребе .</w:t>
      </w:r>
    </w:p>
    <w:p w:rsidR="002D7B9E" w:rsidRDefault="002D7B9E" w:rsidP="002D7B9E">
      <w:pPr>
        <w:ind w:firstLine="708"/>
        <w:rPr>
          <w:i w:val="0"/>
          <w:lang w:val="bs-Cyrl-BA"/>
        </w:rPr>
      </w:pPr>
      <w:r w:rsidRPr="007039B8">
        <w:rPr>
          <w:i w:val="0"/>
          <w:lang w:val="sr-Cyrl-CS"/>
        </w:rPr>
        <w:t>Анализирајући исказане основне показатеље рада за период јануар – децембар 201</w:t>
      </w:r>
      <w:r w:rsidRPr="007039B8">
        <w:rPr>
          <w:i w:val="0"/>
          <w:lang w:val="sr-Latn-CS"/>
        </w:rPr>
        <w:t>9</w:t>
      </w:r>
      <w:r w:rsidRPr="007039B8">
        <w:rPr>
          <w:i w:val="0"/>
          <w:lang w:val="sr-Cyrl-CS"/>
        </w:rPr>
        <w:t>. године са упоредбом планираних послова за исти период , уважавајући знатно</w:t>
      </w:r>
      <w:r w:rsidR="00315983">
        <w:rPr>
          <w:i w:val="0"/>
          <w:lang w:val="sr-Cyrl-CS"/>
        </w:rPr>
        <w:t xml:space="preserve"> повећано одсуство инспектора (</w:t>
      </w:r>
      <w:r w:rsidRPr="007039B8">
        <w:rPr>
          <w:i w:val="0"/>
          <w:lang w:val="sr-Cyrl-CS"/>
        </w:rPr>
        <w:t>анагажованости у раду Комисија за јавне набавке , пописне комисије и непланирана боловања више службеника ) , броја субјеката који су предмет контроле и броја дјелатности које су од посебног значаја за надзор и контролу може се извести констатација у цјелини , на нивоу Одјељења за инспекцијске послове да су остварени врло добри резултати рада у периоду јануар – децембар 201</w:t>
      </w:r>
      <w:r w:rsidRPr="007039B8">
        <w:rPr>
          <w:i w:val="0"/>
          <w:lang w:val="sr-Latn-CS"/>
        </w:rPr>
        <w:t>9</w:t>
      </w:r>
      <w:r w:rsidRPr="007039B8">
        <w:rPr>
          <w:i w:val="0"/>
          <w:lang w:val="sr-Cyrl-CS"/>
        </w:rPr>
        <w:t>.години . Висок ниво остварења посебно се односи на број издатих рјешења и  прекршајних налога по инспектору и њихов износ. Добра сарадња остварена је и остварује се са Републичком инспекцијом , Центром јавне безбједности  Бијељин</w:t>
      </w:r>
      <w:r w:rsidR="003B752D">
        <w:rPr>
          <w:i w:val="0"/>
          <w:lang w:val="sr-Cyrl-CS"/>
        </w:rPr>
        <w:t>а и Државном граничном службо</w:t>
      </w:r>
      <w:r w:rsidR="003B752D">
        <w:rPr>
          <w:i w:val="0"/>
        </w:rPr>
        <w:t>м.</w:t>
      </w:r>
    </w:p>
    <w:p w:rsidR="00745273" w:rsidRDefault="00745273" w:rsidP="002D7B9E">
      <w:pPr>
        <w:ind w:firstLine="708"/>
        <w:rPr>
          <w:i w:val="0"/>
          <w:lang w:val="bs-Cyrl-BA"/>
        </w:rPr>
      </w:pPr>
    </w:p>
    <w:p w:rsidR="000D6E8B" w:rsidRPr="00D165D2" w:rsidRDefault="00D165D2" w:rsidP="002D7B9E">
      <w:pPr>
        <w:ind w:firstLine="708"/>
        <w:rPr>
          <w:b/>
          <w:szCs w:val="24"/>
          <w:lang w:val="sr-Cyrl-CS"/>
        </w:rPr>
      </w:pPr>
      <w:r w:rsidRPr="00D165D2">
        <w:rPr>
          <w:b/>
          <w:szCs w:val="24"/>
        </w:rPr>
        <w:t>10.</w:t>
      </w:r>
      <w:r w:rsidR="000D6E8B" w:rsidRPr="00D165D2">
        <w:rPr>
          <w:b/>
          <w:szCs w:val="24"/>
          <w:lang w:val="sr-Cyrl-CS"/>
        </w:rPr>
        <w:t xml:space="preserve">4.  Образложење </w:t>
      </w:r>
      <w:r w:rsidR="0007484B">
        <w:rPr>
          <w:b/>
          <w:szCs w:val="24"/>
          <w:lang w:val="sr-Cyrl-CS"/>
        </w:rPr>
        <w:t>неизвршених</w:t>
      </w:r>
      <w:r w:rsidR="000D6E8B" w:rsidRPr="00D165D2">
        <w:rPr>
          <w:b/>
          <w:szCs w:val="24"/>
          <w:lang w:val="sr-Cyrl-CS"/>
        </w:rPr>
        <w:t xml:space="preserve"> послова из плана рада</w:t>
      </w:r>
    </w:p>
    <w:p w:rsidR="000D6E8B" w:rsidRDefault="000D6E8B" w:rsidP="000D6E8B">
      <w:pPr>
        <w:rPr>
          <w:b/>
          <w:sz w:val="28"/>
          <w:szCs w:val="28"/>
          <w:lang w:val="sr-Cyrl-CS"/>
        </w:rPr>
      </w:pPr>
    </w:p>
    <w:p w:rsidR="000D6E8B" w:rsidRPr="007039B8" w:rsidRDefault="007039B8" w:rsidP="000D6E8B">
      <w:pPr>
        <w:rPr>
          <w:i w:val="0"/>
        </w:rPr>
      </w:pPr>
      <w:r>
        <w:rPr>
          <w:lang w:val="en-US"/>
        </w:rPr>
        <w:tab/>
      </w:r>
      <w:r w:rsidR="000D6E8B" w:rsidRPr="007039B8">
        <w:rPr>
          <w:i w:val="0"/>
          <w:lang w:val="sr-Cyrl-CS"/>
        </w:rPr>
        <w:t>Укупан број извршених контрола је знатно већи од броја контрола планираних Планом за 201</w:t>
      </w:r>
      <w:r w:rsidR="000D6E8B" w:rsidRPr="007039B8">
        <w:rPr>
          <w:i w:val="0"/>
          <w:lang w:val="sr-Latn-CS"/>
        </w:rPr>
        <w:t>9</w:t>
      </w:r>
      <w:r w:rsidR="000D6E8B" w:rsidRPr="007039B8">
        <w:rPr>
          <w:i w:val="0"/>
          <w:lang w:val="sr-Cyrl-CS"/>
        </w:rPr>
        <w:t xml:space="preserve">.годину из разлога јер је повећан број ванредних контрола. Такође је приоритет у овом периоду повећање легалног промета роба и услуга као и њихова </w:t>
      </w:r>
      <w:r w:rsidR="000D6E8B" w:rsidRPr="007039B8">
        <w:rPr>
          <w:i w:val="0"/>
          <w:lang w:val="sr-Cyrl-CS"/>
        </w:rPr>
        <w:lastRenderedPageBreak/>
        <w:t>безбједност и квалитета , подизање  нивоа здравствене заштите становништва , повећање нив</w:t>
      </w:r>
      <w:r w:rsidR="0007484B">
        <w:rPr>
          <w:i w:val="0"/>
          <w:lang w:val="sr-Cyrl-CS"/>
        </w:rPr>
        <w:t>оа здравствене заштите животиња</w:t>
      </w:r>
      <w:r w:rsidR="000D6E8B" w:rsidRPr="007039B8">
        <w:rPr>
          <w:i w:val="0"/>
          <w:lang w:val="sr-Cyrl-CS"/>
        </w:rPr>
        <w:t xml:space="preserve">, повећање нивоа </w:t>
      </w:r>
      <w:r w:rsidR="0007484B">
        <w:rPr>
          <w:i w:val="0"/>
          <w:lang w:val="sr-Cyrl-CS"/>
        </w:rPr>
        <w:t>заштите пољопривредног земљишта</w:t>
      </w:r>
      <w:r w:rsidR="000D6E8B" w:rsidRPr="007039B8">
        <w:rPr>
          <w:i w:val="0"/>
          <w:lang w:val="sr-Cyrl-CS"/>
        </w:rPr>
        <w:t xml:space="preserve">, повећање нивоа заштите вода и водоснадбјевања становништва, повећање поштовања еколошких стандарда и повећање легалности у области запошљавања и радних односа као и повећање сигурности заштите на раду.  Битан фактор сређивања укупног стања у области инспекцијског надзора је </w:t>
      </w:r>
      <w:r w:rsidR="0007484B">
        <w:rPr>
          <w:i w:val="0"/>
          <w:lang w:val="sr-Cyrl-CS"/>
        </w:rPr>
        <w:t>и ефикасност прекршајног налога</w:t>
      </w:r>
      <w:r w:rsidR="000D6E8B" w:rsidRPr="007039B8">
        <w:rPr>
          <w:i w:val="0"/>
          <w:lang w:val="sr-Cyrl-CS"/>
        </w:rPr>
        <w:t>. Већина субјеката контроле с</w:t>
      </w:r>
      <w:r w:rsidR="0007484B">
        <w:rPr>
          <w:i w:val="0"/>
          <w:lang w:val="sr-Cyrl-CS"/>
        </w:rPr>
        <w:t>е одлучује за судско одлучивање</w:t>
      </w:r>
      <w:r w:rsidR="000D6E8B" w:rsidRPr="007039B8">
        <w:rPr>
          <w:i w:val="0"/>
          <w:lang w:val="sr-Cyrl-CS"/>
        </w:rPr>
        <w:t>, што је повећало број  условних к</w:t>
      </w:r>
      <w:r w:rsidR="0007484B">
        <w:rPr>
          <w:i w:val="0"/>
          <w:lang w:val="sr-Cyrl-CS"/>
        </w:rPr>
        <w:t>азни у односу на изречене казне</w:t>
      </w:r>
      <w:r w:rsidR="000D6E8B" w:rsidRPr="007039B8">
        <w:rPr>
          <w:i w:val="0"/>
          <w:lang w:val="sr-Cyrl-CS"/>
        </w:rPr>
        <w:t>. Доста судских поступака се завршава доношењем ослобађајућих пресуда , обустављ</w:t>
      </w:r>
      <w:r w:rsidR="0007484B">
        <w:rPr>
          <w:i w:val="0"/>
          <w:lang w:val="sr-Cyrl-CS"/>
        </w:rPr>
        <w:t>ањем поступка и изрицањем укора</w:t>
      </w:r>
      <w:r w:rsidR="000D6E8B" w:rsidRPr="007039B8">
        <w:rPr>
          <w:i w:val="0"/>
          <w:lang w:val="sr-Cyrl-CS"/>
        </w:rPr>
        <w:t xml:space="preserve">. У већини случајева за које је затражено судско одлучивање , окривљеним лицима су изрицане условне казне , и то </w:t>
      </w:r>
      <w:r w:rsidR="0007484B">
        <w:rPr>
          <w:i w:val="0"/>
          <w:lang w:val="sr-Cyrl-CS"/>
        </w:rPr>
        <w:t>повратницима у чињењу прекршаја</w:t>
      </w:r>
      <w:r w:rsidR="000D6E8B" w:rsidRPr="007039B8">
        <w:rPr>
          <w:i w:val="0"/>
          <w:lang w:val="sr-Cyrl-CS"/>
        </w:rPr>
        <w:t>, што свакако не допр</w:t>
      </w:r>
      <w:r w:rsidR="0007484B">
        <w:rPr>
          <w:i w:val="0"/>
          <w:lang w:val="sr-Cyrl-CS"/>
        </w:rPr>
        <w:t>иноси постизању сврхе кажњавања</w:t>
      </w:r>
      <w:r w:rsidR="000D6E8B" w:rsidRPr="007039B8">
        <w:rPr>
          <w:i w:val="0"/>
          <w:lang w:val="sr-Cyrl-CS"/>
        </w:rPr>
        <w:t>. Наведене одлуке се често правдају чињеницом да су прописане новчане казне веома</w:t>
      </w:r>
      <w:r w:rsidR="0007484B">
        <w:rPr>
          <w:i w:val="0"/>
          <w:lang w:val="sr-Cyrl-CS"/>
        </w:rPr>
        <w:t xml:space="preserve"> високе</w:t>
      </w:r>
      <w:r w:rsidR="000D6E8B" w:rsidRPr="007039B8">
        <w:rPr>
          <w:i w:val="0"/>
          <w:lang w:val="sr-Cyrl-CS"/>
        </w:rPr>
        <w:t>, што свакако треба узети у обзир приликом измјена и допуна прописа који садрже поглавље о казненим одредбама</w:t>
      </w:r>
      <w:r w:rsidR="00D165D2" w:rsidRPr="007039B8">
        <w:rPr>
          <w:i w:val="0"/>
        </w:rPr>
        <w:t>.</w:t>
      </w:r>
    </w:p>
    <w:p w:rsidR="00D165D2" w:rsidRPr="00D165D2" w:rsidRDefault="00D165D2" w:rsidP="000D6E8B"/>
    <w:p w:rsidR="000D6E8B" w:rsidRPr="00D165D2" w:rsidRDefault="00D165D2" w:rsidP="002D7B9E">
      <w:pPr>
        <w:ind w:firstLine="708"/>
        <w:rPr>
          <w:b/>
          <w:szCs w:val="24"/>
          <w:lang w:val="sr-Cyrl-CS"/>
        </w:rPr>
      </w:pPr>
      <w:r w:rsidRPr="00D165D2">
        <w:rPr>
          <w:b/>
          <w:szCs w:val="24"/>
        </w:rPr>
        <w:t>10</w:t>
      </w:r>
      <w:r w:rsidR="000D6E8B" w:rsidRPr="00D165D2">
        <w:rPr>
          <w:b/>
          <w:szCs w:val="24"/>
          <w:lang w:val="sr-Cyrl-CS"/>
        </w:rPr>
        <w:t>.5.  Закључци и препоруке</w:t>
      </w:r>
    </w:p>
    <w:p w:rsidR="000D6E8B" w:rsidRDefault="000D6E8B" w:rsidP="000D6E8B">
      <w:pPr>
        <w:rPr>
          <w:b/>
          <w:sz w:val="28"/>
          <w:szCs w:val="28"/>
          <w:lang w:val="sr-Cyrl-CS"/>
        </w:rPr>
      </w:pPr>
    </w:p>
    <w:p w:rsidR="000D6E8B" w:rsidRPr="007039B8" w:rsidRDefault="000D6E8B" w:rsidP="000D6E8B">
      <w:pPr>
        <w:rPr>
          <w:i w:val="0"/>
          <w:lang w:val="sr-Cyrl-CS"/>
        </w:rPr>
      </w:pPr>
      <w:r w:rsidRPr="007039B8">
        <w:rPr>
          <w:i w:val="0"/>
          <w:lang w:val="sr-Cyrl-CS"/>
        </w:rPr>
        <w:t>С обзиром на напријед наведено , неопходно је :</w:t>
      </w:r>
    </w:p>
    <w:p w:rsidR="000D6E8B" w:rsidRPr="007039B8" w:rsidRDefault="000D6E8B" w:rsidP="000D6E8B">
      <w:pPr>
        <w:rPr>
          <w:i w:val="0"/>
          <w:lang w:val="sr-Cyrl-CS"/>
        </w:rPr>
      </w:pPr>
    </w:p>
    <w:p w:rsidR="000D6E8B" w:rsidRPr="007039B8" w:rsidRDefault="000D6E8B" w:rsidP="005332B6">
      <w:pPr>
        <w:numPr>
          <w:ilvl w:val="0"/>
          <w:numId w:val="25"/>
        </w:numPr>
        <w:rPr>
          <w:i w:val="0"/>
          <w:lang w:val="sr-Cyrl-CS"/>
        </w:rPr>
      </w:pPr>
      <w:r w:rsidRPr="007039B8">
        <w:rPr>
          <w:i w:val="0"/>
          <w:lang w:val="sr-Cyrl-CS"/>
        </w:rPr>
        <w:t>У буџету Града Бијељине за 20</w:t>
      </w:r>
      <w:r w:rsidRPr="007039B8">
        <w:rPr>
          <w:i w:val="0"/>
          <w:lang w:val="sr-Latn-CS"/>
        </w:rPr>
        <w:t>20</w:t>
      </w:r>
      <w:r w:rsidRPr="007039B8">
        <w:rPr>
          <w:i w:val="0"/>
          <w:lang w:val="sr-Cyrl-CS"/>
        </w:rPr>
        <w:t>.годину планирати много већа финансијска средства за извршење рјешења инспекцијских органа ( посебно кад су у питању контроле инспектора за храну ) ,</w:t>
      </w:r>
    </w:p>
    <w:p w:rsidR="000D6E8B" w:rsidRPr="007039B8" w:rsidRDefault="000D6E8B" w:rsidP="005332B6">
      <w:pPr>
        <w:numPr>
          <w:ilvl w:val="0"/>
          <w:numId w:val="25"/>
        </w:numPr>
        <w:rPr>
          <w:i w:val="0"/>
          <w:lang w:val="sr-Cyrl-CS"/>
        </w:rPr>
      </w:pPr>
      <w:r w:rsidRPr="007039B8">
        <w:rPr>
          <w:i w:val="0"/>
          <w:lang w:val="sr-Cyrl-CS"/>
        </w:rPr>
        <w:t>Кадровски и стручно јачање капацитета појединих  инспекција ,</w:t>
      </w:r>
    </w:p>
    <w:p w:rsidR="000D6E8B" w:rsidRPr="007039B8" w:rsidRDefault="000D6E8B" w:rsidP="005332B6">
      <w:pPr>
        <w:numPr>
          <w:ilvl w:val="0"/>
          <w:numId w:val="25"/>
        </w:numPr>
        <w:rPr>
          <w:i w:val="0"/>
          <w:lang w:val="sr-Cyrl-CS"/>
        </w:rPr>
      </w:pPr>
      <w:r w:rsidRPr="007039B8">
        <w:rPr>
          <w:i w:val="0"/>
          <w:lang w:val="sr-Cyrl-CS"/>
        </w:rPr>
        <w:t>У оквиру расположивих могућности и средстава повећати степен опремљености инспектора ( возила , рачунарска опрема ) ,</w:t>
      </w:r>
    </w:p>
    <w:p w:rsidR="000D6E8B" w:rsidRPr="007039B8" w:rsidRDefault="000D6E8B" w:rsidP="005332B6">
      <w:pPr>
        <w:numPr>
          <w:ilvl w:val="0"/>
          <w:numId w:val="25"/>
        </w:numPr>
        <w:rPr>
          <w:i w:val="0"/>
          <w:lang w:val="sr-Cyrl-CS"/>
        </w:rPr>
      </w:pPr>
      <w:r w:rsidRPr="007039B8">
        <w:rPr>
          <w:i w:val="0"/>
          <w:lang w:val="sr-Cyrl-CS"/>
        </w:rPr>
        <w:t>Јачати превентивну и корективну функцију инспекцијског надзора,</w:t>
      </w:r>
    </w:p>
    <w:p w:rsidR="000D6E8B" w:rsidRPr="007039B8" w:rsidRDefault="000D6E8B" w:rsidP="005332B6">
      <w:pPr>
        <w:numPr>
          <w:ilvl w:val="0"/>
          <w:numId w:val="25"/>
        </w:numPr>
        <w:rPr>
          <w:i w:val="0"/>
          <w:lang w:val="sr-Cyrl-CS"/>
        </w:rPr>
      </w:pPr>
      <w:r w:rsidRPr="007039B8">
        <w:rPr>
          <w:i w:val="0"/>
          <w:lang w:val="sr-Cyrl-CS"/>
        </w:rPr>
        <w:t>Проблематизовати поједине одредбе Закона о општем управном по</w:t>
      </w:r>
      <w:r w:rsidR="0007484B">
        <w:rPr>
          <w:i w:val="0"/>
          <w:lang w:val="sr-Cyrl-CS"/>
        </w:rPr>
        <w:t>ступку и Закона о инспекцијама</w:t>
      </w:r>
      <w:r w:rsidRPr="007039B8">
        <w:rPr>
          <w:i w:val="0"/>
          <w:lang w:val="sr-Cyrl-CS"/>
        </w:rPr>
        <w:t>, имајући у виду потребе економичности и ефикасност</w:t>
      </w:r>
      <w:r w:rsidR="0007484B">
        <w:rPr>
          <w:i w:val="0"/>
          <w:lang w:val="sr-Cyrl-CS"/>
        </w:rPr>
        <w:t>и инспекцијског надзора</w:t>
      </w:r>
      <w:r w:rsidRPr="007039B8">
        <w:rPr>
          <w:i w:val="0"/>
          <w:lang w:val="sr-Cyrl-CS"/>
        </w:rPr>
        <w:t>,</w:t>
      </w:r>
    </w:p>
    <w:p w:rsidR="000D6E8B" w:rsidRPr="007039B8" w:rsidRDefault="000D6E8B" w:rsidP="005332B6">
      <w:pPr>
        <w:numPr>
          <w:ilvl w:val="0"/>
          <w:numId w:val="25"/>
        </w:numPr>
        <w:rPr>
          <w:i w:val="0"/>
          <w:lang w:val="sr-Cyrl-CS"/>
        </w:rPr>
      </w:pPr>
      <w:r w:rsidRPr="007039B8">
        <w:rPr>
          <w:i w:val="0"/>
          <w:lang w:val="sr-Cyrl-CS"/>
        </w:rPr>
        <w:t xml:space="preserve">Подизати квалитет инспекција кроз обавезне обуке запослених , </w:t>
      </w:r>
      <w:r w:rsidR="0007484B">
        <w:rPr>
          <w:i w:val="0"/>
          <w:lang w:val="sr-Cyrl-CS"/>
        </w:rPr>
        <w:t>обављати континуирану едукацију</w:t>
      </w:r>
      <w:r w:rsidRPr="007039B8">
        <w:rPr>
          <w:i w:val="0"/>
          <w:lang w:val="sr-Cyrl-CS"/>
        </w:rPr>
        <w:t>, осмишљавати и реализовати програме сталне обуке инспектора ,</w:t>
      </w:r>
    </w:p>
    <w:p w:rsidR="000D6E8B" w:rsidRPr="007039B8" w:rsidRDefault="000D6E8B" w:rsidP="005332B6">
      <w:pPr>
        <w:numPr>
          <w:ilvl w:val="0"/>
          <w:numId w:val="25"/>
        </w:numPr>
        <w:rPr>
          <w:i w:val="0"/>
          <w:lang w:val="sr-Cyrl-CS"/>
        </w:rPr>
      </w:pPr>
      <w:r w:rsidRPr="007039B8">
        <w:rPr>
          <w:i w:val="0"/>
          <w:lang w:val="sr-Cyrl-CS"/>
        </w:rPr>
        <w:t>Побољшати систем јавности рада , извјештавања , отворености и транспарентности  ( путем сарадње са медијима , постављањем веб – сајта , ажурним одговарањем на захтјеве  и сл. ) ,</w:t>
      </w:r>
    </w:p>
    <w:p w:rsidR="000D6E8B" w:rsidRPr="007039B8" w:rsidRDefault="000D6E8B" w:rsidP="005332B6">
      <w:pPr>
        <w:numPr>
          <w:ilvl w:val="0"/>
          <w:numId w:val="25"/>
        </w:numPr>
        <w:rPr>
          <w:i w:val="0"/>
          <w:lang w:val="sr-Cyrl-CS"/>
        </w:rPr>
      </w:pPr>
      <w:r w:rsidRPr="007039B8">
        <w:rPr>
          <w:i w:val="0"/>
          <w:lang w:val="sr-Cyrl-CS"/>
        </w:rPr>
        <w:t>У наредном периоду је потребно појачати сарадњу са судовима за прекршаје у циљу постизања сврхе кажњавања у прекршајним поступцима , како циљева специјалне , тако и генералне превенције , тј. утицаја на друге да не чине  прекршаје , развијање веће координације инспекцијских и судских органа у оквиру судског одлучивања за прекршаје субјеката надзора</w:t>
      </w:r>
    </w:p>
    <w:p w:rsidR="000D6E8B" w:rsidRPr="007039B8" w:rsidRDefault="000D6E8B" w:rsidP="005332B6">
      <w:pPr>
        <w:numPr>
          <w:ilvl w:val="0"/>
          <w:numId w:val="25"/>
        </w:numPr>
        <w:rPr>
          <w:i w:val="0"/>
          <w:lang w:val="sr-Cyrl-CS"/>
        </w:rPr>
      </w:pPr>
      <w:r w:rsidRPr="007039B8">
        <w:rPr>
          <w:i w:val="0"/>
          <w:lang w:val="sr-Cyrl-CS"/>
        </w:rPr>
        <w:t>Иницирати усвајање што хитније Измјена и допуна Закона о инспекцијама , односно подзаконских аката чије је  доношење предвиђено законом , а све у циљу боље примјењивости у пракси , односно унапређење правног оквира у погледу надлежности и санкција које налажу инспекцијски органи.</w:t>
      </w:r>
    </w:p>
    <w:p w:rsidR="00A25BF6" w:rsidRDefault="00A25BF6">
      <w:pPr>
        <w:jc w:val="left"/>
        <w:rPr>
          <w:b/>
          <w:bCs/>
          <w:i w:val="0"/>
          <w:color w:val="4F81BD" w:themeColor="accent1"/>
          <w:sz w:val="28"/>
          <w:szCs w:val="28"/>
          <w:lang w:val="en-US" w:eastAsia="sr-Latn-BA"/>
        </w:rPr>
      </w:pPr>
      <w:bookmarkStart w:id="46" w:name="_Toc34289067"/>
      <w:r>
        <w:br w:type="page"/>
      </w:r>
    </w:p>
    <w:p w:rsidR="00AB30C7" w:rsidRPr="002D7B9E" w:rsidRDefault="00A9037C" w:rsidP="00636612">
      <w:pPr>
        <w:pStyle w:val="Heading1"/>
      </w:pPr>
      <w:r>
        <w:lastRenderedPageBreak/>
        <w:t>11.</w:t>
      </w:r>
      <w:r w:rsidR="003B752D">
        <w:t xml:space="preserve"> </w:t>
      </w:r>
      <w:r w:rsidR="00C40274" w:rsidRPr="00C95474">
        <w:t>ИЗВЈЕШТАЈ О РАДУ ОДЈЕЉЕЊА КОМУНАЛНЕ ПОЛИЦИЈЕ</w:t>
      </w:r>
      <w:bookmarkEnd w:id="44"/>
      <w:bookmarkEnd w:id="45"/>
      <w:bookmarkEnd w:id="46"/>
    </w:p>
    <w:p w:rsidR="00611307" w:rsidRDefault="00611307" w:rsidP="00AB30C7">
      <w:pPr>
        <w:ind w:firstLine="708"/>
        <w:rPr>
          <w:b/>
          <w:szCs w:val="24"/>
        </w:rPr>
      </w:pPr>
    </w:p>
    <w:p w:rsidR="00A613D4" w:rsidRDefault="00A613D4" w:rsidP="00A613D4">
      <w:pPr>
        <w:rPr>
          <w:b/>
          <w:szCs w:val="24"/>
          <w:lang w:val="en-US"/>
        </w:rPr>
      </w:pPr>
      <w:r>
        <w:rPr>
          <w:b/>
          <w:szCs w:val="24"/>
        </w:rPr>
        <w:t xml:space="preserve">           Увод </w:t>
      </w:r>
    </w:p>
    <w:p w:rsidR="007039B8" w:rsidRPr="007039B8" w:rsidRDefault="007039B8" w:rsidP="00A613D4">
      <w:pPr>
        <w:rPr>
          <w:b/>
          <w:szCs w:val="24"/>
          <w:lang w:val="en-US"/>
        </w:rPr>
      </w:pPr>
    </w:p>
    <w:p w:rsidR="00A613D4" w:rsidRPr="007039B8" w:rsidRDefault="00A613D4" w:rsidP="00A613D4">
      <w:pPr>
        <w:rPr>
          <w:i w:val="0"/>
          <w:szCs w:val="24"/>
        </w:rPr>
      </w:pPr>
      <w:r w:rsidRPr="007039B8">
        <w:rPr>
          <w:i w:val="0"/>
          <w:szCs w:val="24"/>
        </w:rPr>
        <w:t xml:space="preserve"> </w:t>
      </w:r>
      <w:r w:rsidR="003318BC">
        <w:rPr>
          <w:i w:val="0"/>
          <w:szCs w:val="24"/>
        </w:rPr>
        <w:tab/>
      </w:r>
      <w:r w:rsidRPr="007039B8">
        <w:rPr>
          <w:i w:val="0"/>
          <w:szCs w:val="24"/>
        </w:rPr>
        <w:t>Одјељење  комуналне полиције се налази у саставу Градске управе Бијељина и организовано је  као организациона јединица чије надлежности су прописане  Законом о комуналној полицији (Сл.гл.РС бр 28/13).</w:t>
      </w:r>
    </w:p>
    <w:p w:rsidR="00A613D4" w:rsidRPr="007039B8" w:rsidRDefault="00A613D4" w:rsidP="00A613D4">
      <w:pPr>
        <w:rPr>
          <w:i w:val="0"/>
          <w:szCs w:val="24"/>
        </w:rPr>
      </w:pPr>
      <w:r w:rsidRPr="007039B8">
        <w:rPr>
          <w:i w:val="0"/>
          <w:szCs w:val="24"/>
        </w:rPr>
        <w:t xml:space="preserve"> </w:t>
      </w:r>
      <w:r w:rsidR="003318BC">
        <w:rPr>
          <w:i w:val="0"/>
          <w:szCs w:val="24"/>
        </w:rPr>
        <w:tab/>
      </w:r>
      <w:r w:rsidRPr="007039B8">
        <w:rPr>
          <w:i w:val="0"/>
          <w:szCs w:val="24"/>
        </w:rPr>
        <w:t>Истим законом су поред надлежности уређене области радно-правног статуса комуналних полицајаца, начин и поступак вршења комунално-инспекцијског надзора , обавезе и овлаштења комуналних полицајаца као и друга питања од значаја за обављање комунално-инспекцијског надзора према важећим прописима на подручју Републике Српске.</w:t>
      </w:r>
    </w:p>
    <w:p w:rsidR="00A613D4" w:rsidRPr="007039B8" w:rsidRDefault="00A613D4" w:rsidP="003318BC">
      <w:pPr>
        <w:ind w:firstLine="708"/>
        <w:rPr>
          <w:i w:val="0"/>
          <w:szCs w:val="24"/>
        </w:rPr>
      </w:pPr>
      <w:r w:rsidRPr="007039B8">
        <w:rPr>
          <w:i w:val="0"/>
          <w:szCs w:val="24"/>
        </w:rPr>
        <w:t xml:space="preserve"> Основни посао  комуналне полиције је свакако вршење комунално-инспекцијског надзора над примјеном закона, одлука града Бијељина (у својству јединице локалне самоуправе) као и других прописа и општих аката из области комуналних и других дјелатности утврђених посебним законом.</w:t>
      </w:r>
    </w:p>
    <w:p w:rsidR="00A613D4" w:rsidRPr="007039B8" w:rsidRDefault="00A613D4" w:rsidP="00A613D4">
      <w:pPr>
        <w:rPr>
          <w:i w:val="0"/>
          <w:szCs w:val="24"/>
        </w:rPr>
      </w:pPr>
      <w:r w:rsidRPr="007039B8">
        <w:rPr>
          <w:i w:val="0"/>
          <w:szCs w:val="24"/>
        </w:rPr>
        <w:t xml:space="preserve"> </w:t>
      </w:r>
      <w:r w:rsidR="003318BC">
        <w:rPr>
          <w:i w:val="0"/>
          <w:szCs w:val="24"/>
        </w:rPr>
        <w:tab/>
      </w:r>
      <w:r w:rsidRPr="007039B8">
        <w:rPr>
          <w:i w:val="0"/>
          <w:szCs w:val="24"/>
        </w:rPr>
        <w:t>Такође Законом о комуналној полицији  је предвиђено да полиција врши комунално инспекцијски надзор и над примјеном других прописа ако је тим прописом предвиђена надлежност комуналне полиције.</w:t>
      </w:r>
    </w:p>
    <w:p w:rsidR="00A613D4" w:rsidRPr="007039B8" w:rsidRDefault="00A613D4" w:rsidP="00A613D4">
      <w:pPr>
        <w:rPr>
          <w:i w:val="0"/>
          <w:szCs w:val="24"/>
        </w:rPr>
      </w:pPr>
      <w:r w:rsidRPr="007039B8">
        <w:rPr>
          <w:i w:val="0"/>
          <w:szCs w:val="24"/>
        </w:rPr>
        <w:t xml:space="preserve"> У обављању послова који су јој овлаштењем дате,  комунална полиција примјењује одредбе Закона о општем управном поступку.</w:t>
      </w:r>
    </w:p>
    <w:p w:rsidR="00A613D4" w:rsidRPr="007039B8" w:rsidRDefault="00A613D4" w:rsidP="00A613D4">
      <w:pPr>
        <w:rPr>
          <w:i w:val="0"/>
          <w:szCs w:val="24"/>
        </w:rPr>
      </w:pPr>
      <w:r w:rsidRPr="007039B8">
        <w:rPr>
          <w:i w:val="0"/>
          <w:szCs w:val="24"/>
        </w:rPr>
        <w:t xml:space="preserve"> Одјељење Комуналне полиције на дан 31.12.201</w:t>
      </w:r>
      <w:r w:rsidRPr="007039B8">
        <w:rPr>
          <w:i w:val="0"/>
          <w:szCs w:val="24"/>
          <w:lang w:val="sr-Cyrl-CS"/>
        </w:rPr>
        <w:t xml:space="preserve">9. </w:t>
      </w:r>
      <w:r w:rsidRPr="007039B8">
        <w:rPr>
          <w:i w:val="0"/>
          <w:szCs w:val="24"/>
        </w:rPr>
        <w:t>године  броји 17 запослених и то:</w:t>
      </w:r>
    </w:p>
    <w:p w:rsidR="00A613D4" w:rsidRPr="00171FF3" w:rsidRDefault="00A613D4" w:rsidP="00D55880">
      <w:pPr>
        <w:pStyle w:val="ListParagraph"/>
        <w:numPr>
          <w:ilvl w:val="0"/>
          <w:numId w:val="4"/>
        </w:numPr>
        <w:spacing w:after="0" w:line="240" w:lineRule="auto"/>
        <w:jc w:val="both"/>
        <w:rPr>
          <w:rFonts w:ascii="Times New Roman" w:hAnsi="Times New Roman"/>
          <w:sz w:val="24"/>
          <w:szCs w:val="24"/>
          <w:lang w:val="sr-Cyrl-BA"/>
        </w:rPr>
      </w:pPr>
      <w:r w:rsidRPr="00171FF3">
        <w:rPr>
          <w:rFonts w:ascii="Times New Roman" w:hAnsi="Times New Roman"/>
          <w:sz w:val="24"/>
          <w:szCs w:val="24"/>
          <w:lang w:val="sr-Cyrl-BA"/>
        </w:rPr>
        <w:t>1-  Начелник Комуналне полиције</w:t>
      </w:r>
    </w:p>
    <w:p w:rsidR="00A613D4" w:rsidRPr="00171FF3" w:rsidRDefault="00A613D4" w:rsidP="00D55880">
      <w:pPr>
        <w:pStyle w:val="ListParagraph"/>
        <w:numPr>
          <w:ilvl w:val="0"/>
          <w:numId w:val="4"/>
        </w:num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14 </w:t>
      </w:r>
      <w:r w:rsidRPr="00171FF3">
        <w:rPr>
          <w:rFonts w:ascii="Times New Roman" w:hAnsi="Times New Roman"/>
          <w:sz w:val="24"/>
          <w:szCs w:val="24"/>
          <w:lang w:val="sr-Cyrl-BA"/>
        </w:rPr>
        <w:t>- Комуналних полицајаца</w:t>
      </w:r>
    </w:p>
    <w:p w:rsidR="00A613D4" w:rsidRPr="00171FF3" w:rsidRDefault="00A613D4" w:rsidP="00D55880">
      <w:pPr>
        <w:pStyle w:val="ListParagraph"/>
        <w:numPr>
          <w:ilvl w:val="0"/>
          <w:numId w:val="4"/>
        </w:numPr>
        <w:spacing w:after="0" w:line="240" w:lineRule="auto"/>
        <w:jc w:val="both"/>
        <w:rPr>
          <w:rFonts w:ascii="Times New Roman" w:hAnsi="Times New Roman"/>
          <w:sz w:val="24"/>
          <w:szCs w:val="24"/>
          <w:lang w:val="sr-Cyrl-BA"/>
        </w:rPr>
      </w:pPr>
      <w:r w:rsidRPr="00171FF3">
        <w:rPr>
          <w:rFonts w:ascii="Times New Roman" w:hAnsi="Times New Roman"/>
          <w:sz w:val="24"/>
          <w:szCs w:val="24"/>
          <w:lang w:val="sr-Cyrl-BA"/>
        </w:rPr>
        <w:t>1- Самоста</w:t>
      </w:r>
      <w:r>
        <w:rPr>
          <w:rFonts w:ascii="Times New Roman" w:hAnsi="Times New Roman"/>
          <w:sz w:val="24"/>
          <w:szCs w:val="24"/>
          <w:lang w:val="sr-Cyrl-BA"/>
        </w:rPr>
        <w:t xml:space="preserve">лни стручни сарадник за </w:t>
      </w:r>
      <w:r w:rsidRPr="00171FF3">
        <w:rPr>
          <w:rFonts w:ascii="Times New Roman" w:hAnsi="Times New Roman"/>
          <w:sz w:val="24"/>
          <w:szCs w:val="24"/>
          <w:lang w:val="sr-Cyrl-BA"/>
        </w:rPr>
        <w:t>правне послове</w:t>
      </w:r>
    </w:p>
    <w:p w:rsidR="00A613D4" w:rsidRPr="00171FF3" w:rsidRDefault="00A613D4" w:rsidP="00D55880">
      <w:pPr>
        <w:pStyle w:val="ListParagraph"/>
        <w:numPr>
          <w:ilvl w:val="0"/>
          <w:numId w:val="4"/>
        </w:numPr>
        <w:spacing w:after="0" w:line="240" w:lineRule="auto"/>
        <w:jc w:val="both"/>
        <w:rPr>
          <w:rFonts w:ascii="Times New Roman" w:hAnsi="Times New Roman"/>
          <w:sz w:val="24"/>
          <w:szCs w:val="24"/>
          <w:lang w:val="sr-Cyrl-BA"/>
        </w:rPr>
      </w:pPr>
      <w:r w:rsidRPr="00171FF3">
        <w:rPr>
          <w:rFonts w:ascii="Times New Roman" w:hAnsi="Times New Roman"/>
          <w:sz w:val="24"/>
          <w:szCs w:val="24"/>
          <w:lang w:val="sr-Cyrl-BA"/>
        </w:rPr>
        <w:t>1- Виши стручни сар</w:t>
      </w:r>
      <w:r>
        <w:rPr>
          <w:rFonts w:ascii="Times New Roman" w:hAnsi="Times New Roman"/>
          <w:sz w:val="24"/>
          <w:szCs w:val="24"/>
          <w:lang w:val="sr-Cyrl-BA"/>
        </w:rPr>
        <w:t>адник за административне  и секретарске послове</w:t>
      </w:r>
    </w:p>
    <w:p w:rsidR="00A613D4" w:rsidRPr="003318BC" w:rsidRDefault="00A613D4" w:rsidP="003318BC">
      <w:pPr>
        <w:pStyle w:val="NoSpacing"/>
        <w:rPr>
          <w:rFonts w:ascii="Times New Roman" w:hAnsi="Times New Roman"/>
          <w:sz w:val="24"/>
          <w:szCs w:val="24"/>
        </w:rPr>
      </w:pPr>
      <w:r w:rsidRPr="003318BC">
        <w:rPr>
          <w:rFonts w:ascii="Times New Roman" w:hAnsi="Times New Roman"/>
          <w:sz w:val="24"/>
          <w:szCs w:val="24"/>
        </w:rPr>
        <w:t>Комунална</w:t>
      </w:r>
      <w:r w:rsidR="003318BC">
        <w:rPr>
          <w:rFonts w:ascii="Times New Roman" w:hAnsi="Times New Roman"/>
          <w:sz w:val="24"/>
          <w:szCs w:val="24"/>
        </w:rPr>
        <w:t xml:space="preserve"> </w:t>
      </w:r>
      <w:r w:rsidRPr="003318BC">
        <w:rPr>
          <w:rFonts w:ascii="Times New Roman" w:hAnsi="Times New Roman"/>
          <w:sz w:val="24"/>
          <w:szCs w:val="24"/>
        </w:rPr>
        <w:t>полиција</w:t>
      </w:r>
      <w:r w:rsidR="003318BC">
        <w:rPr>
          <w:rFonts w:ascii="Times New Roman" w:hAnsi="Times New Roman"/>
          <w:sz w:val="24"/>
          <w:szCs w:val="24"/>
        </w:rPr>
        <w:t xml:space="preserve"> </w:t>
      </w:r>
      <w:r w:rsidRPr="003318BC">
        <w:rPr>
          <w:rFonts w:ascii="Times New Roman" w:hAnsi="Times New Roman"/>
          <w:sz w:val="24"/>
          <w:szCs w:val="24"/>
        </w:rPr>
        <w:t>је</w:t>
      </w:r>
      <w:r w:rsidR="003318BC">
        <w:rPr>
          <w:rFonts w:ascii="Times New Roman" w:hAnsi="Times New Roman"/>
          <w:sz w:val="24"/>
          <w:szCs w:val="24"/>
        </w:rPr>
        <w:t xml:space="preserve"> </w:t>
      </w:r>
      <w:r w:rsidRPr="003318BC">
        <w:rPr>
          <w:rFonts w:ascii="Times New Roman" w:hAnsi="Times New Roman"/>
          <w:sz w:val="24"/>
          <w:szCs w:val="24"/>
        </w:rPr>
        <w:t>вршила</w:t>
      </w:r>
      <w:r w:rsidR="003318BC">
        <w:rPr>
          <w:rFonts w:ascii="Times New Roman" w:hAnsi="Times New Roman"/>
          <w:sz w:val="24"/>
          <w:szCs w:val="24"/>
        </w:rPr>
        <w:t xml:space="preserve"> </w:t>
      </w:r>
      <w:r w:rsidRPr="003318BC">
        <w:rPr>
          <w:rFonts w:ascii="Times New Roman" w:hAnsi="Times New Roman"/>
          <w:sz w:val="24"/>
          <w:szCs w:val="24"/>
        </w:rPr>
        <w:t>надзор</w:t>
      </w:r>
      <w:r w:rsidR="003318BC">
        <w:rPr>
          <w:rFonts w:ascii="Times New Roman" w:hAnsi="Times New Roman"/>
          <w:sz w:val="24"/>
          <w:szCs w:val="24"/>
        </w:rPr>
        <w:t xml:space="preserve"> </w:t>
      </w:r>
      <w:r w:rsidRPr="003318BC">
        <w:rPr>
          <w:rFonts w:ascii="Times New Roman" w:hAnsi="Times New Roman"/>
          <w:sz w:val="24"/>
          <w:szCs w:val="24"/>
        </w:rPr>
        <w:t>над 734 km² површине</w:t>
      </w:r>
      <w:r w:rsidR="003318BC">
        <w:rPr>
          <w:rFonts w:ascii="Times New Roman" w:hAnsi="Times New Roman"/>
          <w:sz w:val="24"/>
          <w:szCs w:val="24"/>
        </w:rPr>
        <w:t xml:space="preserve"> </w:t>
      </w:r>
      <w:r w:rsidRPr="003318BC">
        <w:rPr>
          <w:rFonts w:ascii="Times New Roman" w:hAnsi="Times New Roman"/>
          <w:sz w:val="24"/>
          <w:szCs w:val="24"/>
        </w:rPr>
        <w:t>града</w:t>
      </w:r>
      <w:r w:rsidR="003318BC">
        <w:rPr>
          <w:rFonts w:ascii="Times New Roman" w:hAnsi="Times New Roman"/>
          <w:sz w:val="24"/>
          <w:szCs w:val="24"/>
        </w:rPr>
        <w:t xml:space="preserve"> </w:t>
      </w:r>
      <w:r w:rsidRPr="003318BC">
        <w:rPr>
          <w:rFonts w:ascii="Times New Roman" w:hAnsi="Times New Roman"/>
          <w:sz w:val="24"/>
          <w:szCs w:val="24"/>
        </w:rPr>
        <w:t>Бијељине</w:t>
      </w:r>
      <w:r w:rsidR="003318BC">
        <w:rPr>
          <w:rFonts w:ascii="Times New Roman" w:hAnsi="Times New Roman"/>
          <w:sz w:val="24"/>
          <w:szCs w:val="24"/>
        </w:rPr>
        <w:t xml:space="preserve"> </w:t>
      </w:r>
      <w:r w:rsidRPr="003318BC">
        <w:rPr>
          <w:rFonts w:ascii="Times New Roman" w:hAnsi="Times New Roman"/>
          <w:sz w:val="24"/>
          <w:szCs w:val="24"/>
        </w:rPr>
        <w:t>на</w:t>
      </w:r>
      <w:r w:rsidR="003318BC">
        <w:rPr>
          <w:rFonts w:ascii="Times New Roman" w:hAnsi="Times New Roman"/>
          <w:sz w:val="24"/>
          <w:szCs w:val="24"/>
        </w:rPr>
        <w:t xml:space="preserve"> </w:t>
      </w:r>
      <w:r w:rsidRPr="003318BC">
        <w:rPr>
          <w:rFonts w:ascii="Times New Roman" w:hAnsi="Times New Roman"/>
          <w:sz w:val="24"/>
          <w:szCs w:val="24"/>
        </w:rPr>
        <w:t>тај</w:t>
      </w:r>
      <w:r w:rsidR="003318BC">
        <w:rPr>
          <w:rFonts w:ascii="Times New Roman" w:hAnsi="Times New Roman"/>
          <w:sz w:val="24"/>
          <w:szCs w:val="24"/>
        </w:rPr>
        <w:t xml:space="preserve"> </w:t>
      </w:r>
      <w:r w:rsidRPr="003318BC">
        <w:rPr>
          <w:rFonts w:ascii="Times New Roman" w:hAnsi="Times New Roman"/>
          <w:sz w:val="24"/>
          <w:szCs w:val="24"/>
        </w:rPr>
        <w:t>начин</w:t>
      </w:r>
      <w:r w:rsidR="003318BC">
        <w:rPr>
          <w:rFonts w:ascii="Times New Roman" w:hAnsi="Times New Roman"/>
          <w:sz w:val="24"/>
          <w:szCs w:val="24"/>
        </w:rPr>
        <w:t xml:space="preserve"> </w:t>
      </w:r>
      <w:r w:rsidRPr="003318BC">
        <w:rPr>
          <w:rFonts w:ascii="Times New Roman" w:hAnsi="Times New Roman"/>
          <w:sz w:val="24"/>
          <w:szCs w:val="24"/>
        </w:rPr>
        <w:t>што</w:t>
      </w:r>
      <w:r w:rsidR="003318BC">
        <w:rPr>
          <w:rFonts w:ascii="Times New Roman" w:hAnsi="Times New Roman"/>
          <w:sz w:val="24"/>
          <w:szCs w:val="24"/>
        </w:rPr>
        <w:t xml:space="preserve"> </w:t>
      </w:r>
      <w:r w:rsidRPr="003318BC">
        <w:rPr>
          <w:rFonts w:ascii="Times New Roman" w:hAnsi="Times New Roman"/>
          <w:sz w:val="24"/>
          <w:szCs w:val="24"/>
        </w:rPr>
        <w:t>је</w:t>
      </w:r>
      <w:r w:rsidR="003318BC">
        <w:rPr>
          <w:rFonts w:ascii="Times New Roman" w:hAnsi="Times New Roman"/>
          <w:sz w:val="24"/>
          <w:szCs w:val="24"/>
        </w:rPr>
        <w:t xml:space="preserve"> </w:t>
      </w:r>
      <w:r w:rsidRPr="003318BC">
        <w:rPr>
          <w:rFonts w:ascii="Times New Roman" w:hAnsi="Times New Roman"/>
          <w:sz w:val="24"/>
          <w:szCs w:val="24"/>
        </w:rPr>
        <w:t>територија</w:t>
      </w:r>
      <w:r w:rsidR="003318BC">
        <w:rPr>
          <w:rFonts w:ascii="Times New Roman" w:hAnsi="Times New Roman"/>
          <w:sz w:val="24"/>
          <w:szCs w:val="24"/>
        </w:rPr>
        <w:t xml:space="preserve"> </w:t>
      </w:r>
      <w:r w:rsidRPr="003318BC">
        <w:rPr>
          <w:rFonts w:ascii="Times New Roman" w:hAnsi="Times New Roman"/>
          <w:sz w:val="24"/>
          <w:szCs w:val="24"/>
        </w:rPr>
        <w:t>подјељена</w:t>
      </w:r>
      <w:r w:rsidR="003318BC">
        <w:rPr>
          <w:rFonts w:ascii="Times New Roman" w:hAnsi="Times New Roman"/>
          <w:sz w:val="24"/>
          <w:szCs w:val="24"/>
        </w:rPr>
        <w:t xml:space="preserve"> </w:t>
      </w:r>
      <w:r w:rsidRPr="003318BC">
        <w:rPr>
          <w:rFonts w:ascii="Times New Roman" w:hAnsi="Times New Roman"/>
          <w:sz w:val="24"/>
          <w:szCs w:val="24"/>
        </w:rPr>
        <w:t>на</w:t>
      </w:r>
      <w:r w:rsidR="003318BC">
        <w:rPr>
          <w:rFonts w:ascii="Times New Roman" w:hAnsi="Times New Roman"/>
          <w:sz w:val="24"/>
          <w:szCs w:val="24"/>
        </w:rPr>
        <w:t xml:space="preserve"> </w:t>
      </w:r>
      <w:r w:rsidRPr="003318BC">
        <w:rPr>
          <w:rFonts w:ascii="Times New Roman" w:hAnsi="Times New Roman"/>
          <w:sz w:val="24"/>
          <w:szCs w:val="24"/>
        </w:rPr>
        <w:t>пет</w:t>
      </w:r>
      <w:r w:rsidR="003318BC">
        <w:rPr>
          <w:rFonts w:ascii="Times New Roman" w:hAnsi="Times New Roman"/>
          <w:sz w:val="24"/>
          <w:szCs w:val="24"/>
        </w:rPr>
        <w:t xml:space="preserve"> </w:t>
      </w:r>
      <w:r w:rsidRPr="003318BC">
        <w:rPr>
          <w:rFonts w:ascii="Times New Roman" w:hAnsi="Times New Roman"/>
          <w:sz w:val="24"/>
          <w:szCs w:val="24"/>
        </w:rPr>
        <w:t>зона</w:t>
      </w:r>
      <w:r w:rsidR="003318BC">
        <w:rPr>
          <w:rFonts w:ascii="Times New Roman" w:hAnsi="Times New Roman"/>
          <w:sz w:val="24"/>
          <w:szCs w:val="24"/>
        </w:rPr>
        <w:t xml:space="preserve"> </w:t>
      </w:r>
      <w:r w:rsidRPr="003318BC">
        <w:rPr>
          <w:rFonts w:ascii="Times New Roman" w:hAnsi="Times New Roman"/>
          <w:sz w:val="24"/>
          <w:szCs w:val="24"/>
        </w:rPr>
        <w:t>одговорности и за</w:t>
      </w:r>
      <w:r w:rsidR="003318BC">
        <w:rPr>
          <w:rFonts w:ascii="Times New Roman" w:hAnsi="Times New Roman"/>
          <w:sz w:val="24"/>
          <w:szCs w:val="24"/>
        </w:rPr>
        <w:t xml:space="preserve"> </w:t>
      </w:r>
      <w:r w:rsidRPr="003318BC">
        <w:rPr>
          <w:rFonts w:ascii="Times New Roman" w:hAnsi="Times New Roman"/>
          <w:sz w:val="24"/>
          <w:szCs w:val="24"/>
        </w:rPr>
        <w:t>сваку</w:t>
      </w:r>
      <w:r w:rsidR="003318BC">
        <w:rPr>
          <w:rFonts w:ascii="Times New Roman" w:hAnsi="Times New Roman"/>
          <w:sz w:val="24"/>
          <w:szCs w:val="24"/>
        </w:rPr>
        <w:t xml:space="preserve"> </w:t>
      </w:r>
      <w:r w:rsidRPr="003318BC">
        <w:rPr>
          <w:rFonts w:ascii="Times New Roman" w:hAnsi="Times New Roman"/>
          <w:sz w:val="24"/>
          <w:szCs w:val="24"/>
        </w:rPr>
        <w:t>појединачну</w:t>
      </w:r>
      <w:r w:rsidR="003318BC">
        <w:rPr>
          <w:rFonts w:ascii="Times New Roman" w:hAnsi="Times New Roman"/>
          <w:sz w:val="24"/>
          <w:szCs w:val="24"/>
        </w:rPr>
        <w:t xml:space="preserve"> </w:t>
      </w:r>
      <w:r w:rsidRPr="003318BC">
        <w:rPr>
          <w:rFonts w:ascii="Times New Roman" w:hAnsi="Times New Roman"/>
          <w:sz w:val="24"/>
          <w:szCs w:val="24"/>
        </w:rPr>
        <w:t>зону</w:t>
      </w:r>
      <w:r w:rsidR="003318BC">
        <w:rPr>
          <w:rFonts w:ascii="Times New Roman" w:hAnsi="Times New Roman"/>
          <w:sz w:val="24"/>
          <w:szCs w:val="24"/>
        </w:rPr>
        <w:t xml:space="preserve"> </w:t>
      </w:r>
      <w:r w:rsidRPr="003318BC">
        <w:rPr>
          <w:rFonts w:ascii="Times New Roman" w:hAnsi="Times New Roman"/>
          <w:sz w:val="24"/>
          <w:szCs w:val="24"/>
        </w:rPr>
        <w:t>су</w:t>
      </w:r>
      <w:r w:rsidR="003318BC">
        <w:rPr>
          <w:rFonts w:ascii="Times New Roman" w:hAnsi="Times New Roman"/>
          <w:sz w:val="24"/>
          <w:szCs w:val="24"/>
        </w:rPr>
        <w:t xml:space="preserve"> </w:t>
      </w:r>
      <w:r w:rsidRPr="003318BC">
        <w:rPr>
          <w:rFonts w:ascii="Times New Roman" w:hAnsi="Times New Roman"/>
          <w:sz w:val="24"/>
          <w:szCs w:val="24"/>
        </w:rPr>
        <w:t>били</w:t>
      </w:r>
      <w:r w:rsidR="003318BC">
        <w:rPr>
          <w:rFonts w:ascii="Times New Roman" w:hAnsi="Times New Roman"/>
          <w:sz w:val="24"/>
          <w:szCs w:val="24"/>
        </w:rPr>
        <w:t xml:space="preserve"> </w:t>
      </w:r>
      <w:r w:rsidRPr="003318BC">
        <w:rPr>
          <w:rFonts w:ascii="Times New Roman" w:hAnsi="Times New Roman"/>
          <w:sz w:val="24"/>
          <w:szCs w:val="24"/>
        </w:rPr>
        <w:t xml:space="preserve">одговорни по  два комунална полицајца. </w:t>
      </w:r>
    </w:p>
    <w:p w:rsidR="00A613D4" w:rsidRPr="003318BC" w:rsidRDefault="00A613D4" w:rsidP="003318BC">
      <w:pPr>
        <w:pStyle w:val="NoSpacing"/>
        <w:rPr>
          <w:rFonts w:ascii="Times New Roman" w:hAnsi="Times New Roman"/>
          <w:sz w:val="24"/>
          <w:szCs w:val="24"/>
        </w:rPr>
      </w:pPr>
      <w:r w:rsidRPr="003318BC">
        <w:rPr>
          <w:rFonts w:ascii="Times New Roman" w:hAnsi="Times New Roman"/>
          <w:sz w:val="24"/>
          <w:szCs w:val="24"/>
        </w:rPr>
        <w:t>Рад</w:t>
      </w:r>
      <w:r w:rsidR="003318BC">
        <w:rPr>
          <w:rFonts w:ascii="Times New Roman" w:hAnsi="Times New Roman"/>
          <w:sz w:val="24"/>
          <w:szCs w:val="24"/>
        </w:rPr>
        <w:t xml:space="preserve"> </w:t>
      </w:r>
      <w:r w:rsidRPr="003318BC">
        <w:rPr>
          <w:rFonts w:ascii="Times New Roman" w:hAnsi="Times New Roman"/>
          <w:sz w:val="24"/>
          <w:szCs w:val="24"/>
        </w:rPr>
        <w:t>одјељења</w:t>
      </w:r>
      <w:r w:rsidR="003318BC">
        <w:rPr>
          <w:rFonts w:ascii="Times New Roman" w:hAnsi="Times New Roman"/>
          <w:sz w:val="24"/>
          <w:szCs w:val="24"/>
        </w:rPr>
        <w:t xml:space="preserve"> </w:t>
      </w:r>
      <w:r w:rsidRPr="003318BC">
        <w:rPr>
          <w:rFonts w:ascii="Times New Roman" w:hAnsi="Times New Roman"/>
          <w:sz w:val="24"/>
          <w:szCs w:val="24"/>
        </w:rPr>
        <w:t>Комуналне</w:t>
      </w:r>
      <w:r w:rsidR="003318BC">
        <w:rPr>
          <w:rFonts w:ascii="Times New Roman" w:hAnsi="Times New Roman"/>
          <w:sz w:val="24"/>
          <w:szCs w:val="24"/>
        </w:rPr>
        <w:t xml:space="preserve"> </w:t>
      </w:r>
      <w:r w:rsidRPr="003318BC">
        <w:rPr>
          <w:rFonts w:ascii="Times New Roman" w:hAnsi="Times New Roman"/>
          <w:sz w:val="24"/>
          <w:szCs w:val="24"/>
        </w:rPr>
        <w:t>полиције</w:t>
      </w:r>
      <w:r w:rsidR="003318BC">
        <w:rPr>
          <w:rFonts w:ascii="Times New Roman" w:hAnsi="Times New Roman"/>
          <w:sz w:val="24"/>
          <w:szCs w:val="24"/>
        </w:rPr>
        <w:t xml:space="preserve"> </w:t>
      </w:r>
      <w:r w:rsidRPr="003318BC">
        <w:rPr>
          <w:rFonts w:ascii="Times New Roman" w:hAnsi="Times New Roman"/>
          <w:sz w:val="24"/>
          <w:szCs w:val="24"/>
        </w:rPr>
        <w:t>организован</w:t>
      </w:r>
      <w:r w:rsidR="003318BC">
        <w:rPr>
          <w:rFonts w:ascii="Times New Roman" w:hAnsi="Times New Roman"/>
          <w:sz w:val="24"/>
          <w:szCs w:val="24"/>
        </w:rPr>
        <w:t xml:space="preserve"> </w:t>
      </w:r>
      <w:r w:rsidRPr="003318BC">
        <w:rPr>
          <w:rFonts w:ascii="Times New Roman" w:hAnsi="Times New Roman"/>
          <w:sz w:val="24"/>
          <w:szCs w:val="24"/>
        </w:rPr>
        <w:t>је у двије</w:t>
      </w:r>
      <w:r w:rsidR="003318BC">
        <w:rPr>
          <w:rFonts w:ascii="Times New Roman" w:hAnsi="Times New Roman"/>
          <w:sz w:val="24"/>
          <w:szCs w:val="24"/>
        </w:rPr>
        <w:t xml:space="preserve"> </w:t>
      </w:r>
      <w:r w:rsidRPr="003318BC">
        <w:rPr>
          <w:rFonts w:ascii="Times New Roman" w:hAnsi="Times New Roman"/>
          <w:sz w:val="24"/>
          <w:szCs w:val="24"/>
        </w:rPr>
        <w:t>смјене и то:</w:t>
      </w:r>
    </w:p>
    <w:p w:rsidR="00A613D4" w:rsidRPr="003318BC" w:rsidRDefault="00A613D4" w:rsidP="003318BC">
      <w:pPr>
        <w:pStyle w:val="NoSpacing"/>
        <w:rPr>
          <w:rFonts w:ascii="Times New Roman" w:hAnsi="Times New Roman"/>
          <w:sz w:val="24"/>
          <w:szCs w:val="24"/>
        </w:rPr>
      </w:pPr>
      <w:r w:rsidRPr="003318BC">
        <w:rPr>
          <w:rFonts w:ascii="Times New Roman" w:hAnsi="Times New Roman"/>
          <w:sz w:val="24"/>
          <w:szCs w:val="24"/>
        </w:rPr>
        <w:t>- I смјена</w:t>
      </w:r>
      <w:r w:rsidR="003318BC">
        <w:rPr>
          <w:rFonts w:ascii="Times New Roman" w:hAnsi="Times New Roman"/>
          <w:sz w:val="24"/>
          <w:szCs w:val="24"/>
        </w:rPr>
        <w:t xml:space="preserve"> </w:t>
      </w:r>
      <w:r w:rsidRPr="003318BC">
        <w:rPr>
          <w:rFonts w:ascii="Times New Roman" w:hAnsi="Times New Roman"/>
          <w:sz w:val="24"/>
          <w:szCs w:val="24"/>
        </w:rPr>
        <w:t>од 08 до 1</w:t>
      </w:r>
      <w:r w:rsidRPr="003318BC">
        <w:rPr>
          <w:rFonts w:ascii="Times New Roman" w:hAnsi="Times New Roman"/>
          <w:sz w:val="24"/>
          <w:szCs w:val="24"/>
          <w:lang w:val="sr-Cyrl-CS"/>
        </w:rPr>
        <w:t>5</w:t>
      </w:r>
      <w:r w:rsidRPr="003318BC">
        <w:rPr>
          <w:rFonts w:ascii="Times New Roman" w:hAnsi="Times New Roman"/>
          <w:sz w:val="24"/>
          <w:szCs w:val="24"/>
        </w:rPr>
        <w:t>часова</w:t>
      </w:r>
    </w:p>
    <w:p w:rsidR="00A613D4" w:rsidRPr="003318BC" w:rsidRDefault="00A613D4" w:rsidP="003318BC">
      <w:pPr>
        <w:pStyle w:val="NoSpacing"/>
        <w:rPr>
          <w:rFonts w:ascii="Times New Roman" w:hAnsi="Times New Roman"/>
          <w:sz w:val="24"/>
          <w:szCs w:val="24"/>
        </w:rPr>
      </w:pPr>
      <w:r w:rsidRPr="003318BC">
        <w:rPr>
          <w:rFonts w:ascii="Times New Roman" w:hAnsi="Times New Roman"/>
          <w:sz w:val="24"/>
          <w:szCs w:val="24"/>
        </w:rPr>
        <w:t>- II смјена (са</w:t>
      </w:r>
      <w:r w:rsidR="003318BC">
        <w:rPr>
          <w:rFonts w:ascii="Times New Roman" w:hAnsi="Times New Roman"/>
          <w:sz w:val="24"/>
          <w:szCs w:val="24"/>
        </w:rPr>
        <w:t xml:space="preserve"> </w:t>
      </w:r>
      <w:r w:rsidRPr="003318BC">
        <w:rPr>
          <w:rFonts w:ascii="Times New Roman" w:hAnsi="Times New Roman"/>
          <w:sz w:val="24"/>
          <w:szCs w:val="24"/>
        </w:rPr>
        <w:t>дв</w:t>
      </w:r>
      <w:r w:rsidR="003318BC">
        <w:rPr>
          <w:rFonts w:ascii="Times New Roman" w:hAnsi="Times New Roman"/>
          <w:sz w:val="24"/>
          <w:szCs w:val="24"/>
        </w:rPr>
        <w:t xml:space="preserve"> </w:t>
      </w:r>
      <w:r w:rsidRPr="003318BC">
        <w:rPr>
          <w:rFonts w:ascii="Times New Roman" w:hAnsi="Times New Roman"/>
          <w:sz w:val="24"/>
          <w:szCs w:val="24"/>
        </w:rPr>
        <w:t>комунална</w:t>
      </w:r>
      <w:r w:rsidR="003318BC">
        <w:rPr>
          <w:rFonts w:ascii="Times New Roman" w:hAnsi="Times New Roman"/>
          <w:sz w:val="24"/>
          <w:szCs w:val="24"/>
        </w:rPr>
        <w:t xml:space="preserve"> </w:t>
      </w:r>
      <w:r w:rsidRPr="003318BC">
        <w:rPr>
          <w:rFonts w:ascii="Times New Roman" w:hAnsi="Times New Roman"/>
          <w:sz w:val="24"/>
          <w:szCs w:val="24"/>
        </w:rPr>
        <w:t>полицајца) од 14 до 22 часа</w:t>
      </w:r>
    </w:p>
    <w:p w:rsidR="00A613D4" w:rsidRPr="003318BC" w:rsidRDefault="00A613D4" w:rsidP="003318BC">
      <w:pPr>
        <w:pStyle w:val="NoSpacing"/>
        <w:rPr>
          <w:rFonts w:ascii="Times New Roman" w:hAnsi="Times New Roman"/>
          <w:sz w:val="24"/>
          <w:szCs w:val="24"/>
        </w:rPr>
      </w:pPr>
      <w:r w:rsidRPr="003318BC">
        <w:rPr>
          <w:rFonts w:ascii="Times New Roman" w:hAnsi="Times New Roman"/>
          <w:sz w:val="24"/>
          <w:szCs w:val="24"/>
        </w:rPr>
        <w:t>Писмене</w:t>
      </w:r>
      <w:r w:rsidR="003318BC">
        <w:rPr>
          <w:rFonts w:ascii="Times New Roman" w:hAnsi="Times New Roman"/>
          <w:sz w:val="24"/>
          <w:szCs w:val="24"/>
        </w:rPr>
        <w:t xml:space="preserve"> </w:t>
      </w:r>
      <w:r w:rsidRPr="003318BC">
        <w:rPr>
          <w:rFonts w:ascii="Times New Roman" w:hAnsi="Times New Roman"/>
          <w:sz w:val="24"/>
          <w:szCs w:val="24"/>
        </w:rPr>
        <w:t>пријаве</w:t>
      </w:r>
      <w:r w:rsidR="003318BC">
        <w:rPr>
          <w:rFonts w:ascii="Times New Roman" w:hAnsi="Times New Roman"/>
          <w:sz w:val="24"/>
          <w:szCs w:val="24"/>
        </w:rPr>
        <w:t xml:space="preserve"> </w:t>
      </w:r>
      <w:r w:rsidRPr="003318BC">
        <w:rPr>
          <w:rFonts w:ascii="Times New Roman" w:hAnsi="Times New Roman"/>
          <w:sz w:val="24"/>
          <w:szCs w:val="24"/>
        </w:rPr>
        <w:t>Комуналној</w:t>
      </w:r>
      <w:r w:rsidR="003318BC">
        <w:rPr>
          <w:rFonts w:ascii="Times New Roman" w:hAnsi="Times New Roman"/>
          <w:sz w:val="24"/>
          <w:szCs w:val="24"/>
        </w:rPr>
        <w:t xml:space="preserve"> </w:t>
      </w:r>
      <w:r w:rsidRPr="003318BC">
        <w:rPr>
          <w:rFonts w:ascii="Times New Roman" w:hAnsi="Times New Roman"/>
          <w:sz w:val="24"/>
          <w:szCs w:val="24"/>
        </w:rPr>
        <w:t>полицији</w:t>
      </w:r>
      <w:r w:rsidR="003318BC">
        <w:rPr>
          <w:rFonts w:ascii="Times New Roman" w:hAnsi="Times New Roman"/>
          <w:sz w:val="24"/>
          <w:szCs w:val="24"/>
        </w:rPr>
        <w:t xml:space="preserve"> </w:t>
      </w:r>
      <w:r w:rsidRPr="003318BC">
        <w:rPr>
          <w:rFonts w:ascii="Times New Roman" w:hAnsi="Times New Roman"/>
          <w:sz w:val="24"/>
          <w:szCs w:val="24"/>
        </w:rPr>
        <w:t>се</w:t>
      </w:r>
      <w:r w:rsidR="003318BC">
        <w:rPr>
          <w:rFonts w:ascii="Times New Roman" w:hAnsi="Times New Roman"/>
          <w:sz w:val="24"/>
          <w:szCs w:val="24"/>
        </w:rPr>
        <w:t xml:space="preserve"> </w:t>
      </w:r>
      <w:r w:rsidRPr="003318BC">
        <w:rPr>
          <w:rFonts w:ascii="Times New Roman" w:hAnsi="Times New Roman"/>
          <w:sz w:val="24"/>
          <w:szCs w:val="24"/>
        </w:rPr>
        <w:t>упућују</w:t>
      </w:r>
      <w:r w:rsidR="003318BC">
        <w:rPr>
          <w:rFonts w:ascii="Times New Roman" w:hAnsi="Times New Roman"/>
          <w:sz w:val="24"/>
          <w:szCs w:val="24"/>
        </w:rPr>
        <w:t xml:space="preserve"> </w:t>
      </w:r>
      <w:r w:rsidRPr="003318BC">
        <w:rPr>
          <w:rFonts w:ascii="Times New Roman" w:hAnsi="Times New Roman"/>
          <w:sz w:val="24"/>
          <w:szCs w:val="24"/>
        </w:rPr>
        <w:t>посредством</w:t>
      </w:r>
      <w:r w:rsidR="003318BC">
        <w:rPr>
          <w:rFonts w:ascii="Times New Roman" w:hAnsi="Times New Roman"/>
          <w:sz w:val="24"/>
          <w:szCs w:val="24"/>
        </w:rPr>
        <w:t xml:space="preserve"> </w:t>
      </w:r>
      <w:r w:rsidRPr="003318BC">
        <w:rPr>
          <w:rFonts w:ascii="Times New Roman" w:hAnsi="Times New Roman"/>
          <w:sz w:val="24"/>
          <w:szCs w:val="24"/>
        </w:rPr>
        <w:t>писарнице</w:t>
      </w:r>
      <w:r w:rsidR="003318BC">
        <w:rPr>
          <w:rFonts w:ascii="Times New Roman" w:hAnsi="Times New Roman"/>
          <w:sz w:val="24"/>
          <w:szCs w:val="24"/>
        </w:rPr>
        <w:t xml:space="preserve"> </w:t>
      </w:r>
      <w:r w:rsidRPr="003318BC">
        <w:rPr>
          <w:rFonts w:ascii="Times New Roman" w:hAnsi="Times New Roman"/>
          <w:sz w:val="24"/>
          <w:szCs w:val="24"/>
        </w:rPr>
        <w:t>Градске управе града</w:t>
      </w:r>
      <w:r w:rsidR="003318BC">
        <w:rPr>
          <w:rFonts w:ascii="Times New Roman" w:hAnsi="Times New Roman"/>
          <w:sz w:val="24"/>
          <w:szCs w:val="24"/>
        </w:rPr>
        <w:t xml:space="preserve"> </w:t>
      </w:r>
      <w:r w:rsidRPr="003318BC">
        <w:rPr>
          <w:rFonts w:ascii="Times New Roman" w:hAnsi="Times New Roman"/>
          <w:sz w:val="24"/>
          <w:szCs w:val="24"/>
        </w:rPr>
        <w:t>Бијељине.</w:t>
      </w:r>
    </w:p>
    <w:p w:rsidR="00A613D4" w:rsidRPr="00587108" w:rsidRDefault="00A613D4" w:rsidP="00A613D4">
      <w:pPr>
        <w:rPr>
          <w:szCs w:val="24"/>
          <w:lang w:val="sr-Latn-CS"/>
        </w:rPr>
      </w:pPr>
    </w:p>
    <w:p w:rsidR="00A613D4" w:rsidRDefault="00A613D4" w:rsidP="00A613D4">
      <w:pPr>
        <w:rPr>
          <w:szCs w:val="24"/>
        </w:rPr>
      </w:pPr>
    </w:p>
    <w:p w:rsidR="00A613D4" w:rsidRDefault="00A613D4" w:rsidP="006B6D66">
      <w:pPr>
        <w:ind w:firstLine="708"/>
        <w:rPr>
          <w:b/>
          <w:szCs w:val="24"/>
        </w:rPr>
      </w:pPr>
      <w:r>
        <w:rPr>
          <w:b/>
          <w:szCs w:val="24"/>
        </w:rPr>
        <w:t>11</w:t>
      </w:r>
      <w:r w:rsidRPr="00171FF3">
        <w:rPr>
          <w:b/>
          <w:szCs w:val="24"/>
        </w:rPr>
        <w:t>.2. Сажетак извјештаја</w:t>
      </w:r>
    </w:p>
    <w:p w:rsidR="00A613D4" w:rsidRPr="007039B8" w:rsidRDefault="00A613D4" w:rsidP="00A613D4">
      <w:pPr>
        <w:rPr>
          <w:b/>
          <w:i w:val="0"/>
          <w:szCs w:val="24"/>
        </w:rPr>
      </w:pPr>
    </w:p>
    <w:p w:rsidR="00A613D4" w:rsidRPr="007039B8" w:rsidRDefault="00A613D4" w:rsidP="007039B8">
      <w:pPr>
        <w:ind w:firstLine="708"/>
        <w:rPr>
          <w:i w:val="0"/>
          <w:szCs w:val="24"/>
        </w:rPr>
      </w:pPr>
      <w:r w:rsidRPr="007039B8">
        <w:rPr>
          <w:i w:val="0"/>
          <w:szCs w:val="24"/>
        </w:rPr>
        <w:t>У току 201</w:t>
      </w:r>
      <w:r w:rsidRPr="007039B8">
        <w:rPr>
          <w:i w:val="0"/>
          <w:szCs w:val="24"/>
          <w:lang w:val="sr-Cyrl-CS"/>
        </w:rPr>
        <w:t>9</w:t>
      </w:r>
      <w:r w:rsidRPr="007039B8">
        <w:rPr>
          <w:i w:val="0"/>
          <w:szCs w:val="24"/>
        </w:rPr>
        <w:t xml:space="preserve">. године  Комунална полиција је спроводила активности и послове комунално-инспекцијске контроле како је то и законом предвиђено. </w:t>
      </w:r>
    </w:p>
    <w:p w:rsidR="00A613D4" w:rsidRPr="007039B8" w:rsidRDefault="00A613D4" w:rsidP="00A613D4">
      <w:pPr>
        <w:rPr>
          <w:i w:val="0"/>
          <w:szCs w:val="24"/>
        </w:rPr>
      </w:pPr>
      <w:r w:rsidRPr="007039B8">
        <w:rPr>
          <w:i w:val="0"/>
          <w:szCs w:val="24"/>
        </w:rPr>
        <w:t xml:space="preserve">Евидентно је да је анализирајући извјештаје из прошле године  премашен ниво обављених контрола између осталог и на нивоу из претходних година али је и даље  примјетно да се контролама нису обухватиле све законом предвиђене области. </w:t>
      </w:r>
    </w:p>
    <w:p w:rsidR="00A613D4" w:rsidRPr="007039B8" w:rsidRDefault="00A613D4" w:rsidP="00A613D4">
      <w:pPr>
        <w:rPr>
          <w:i w:val="0"/>
          <w:szCs w:val="24"/>
          <w:lang w:val="hr-HR"/>
        </w:rPr>
      </w:pPr>
      <w:r w:rsidRPr="007039B8">
        <w:rPr>
          <w:i w:val="0"/>
          <w:szCs w:val="24"/>
        </w:rPr>
        <w:t>Извјештај показује у којим се областима вршио комунално инспекцијски надзор и који је резултат истог.</w:t>
      </w:r>
    </w:p>
    <w:p w:rsidR="00A613D4" w:rsidRPr="007039B8" w:rsidRDefault="00A613D4" w:rsidP="00745273">
      <w:pPr>
        <w:ind w:firstLine="708"/>
        <w:rPr>
          <w:i w:val="0"/>
          <w:szCs w:val="24"/>
        </w:rPr>
      </w:pPr>
      <w:r w:rsidRPr="007039B8">
        <w:rPr>
          <w:i w:val="0"/>
          <w:szCs w:val="24"/>
          <w:lang w:val="hr-HR"/>
        </w:rPr>
        <w:t>Т</w:t>
      </w:r>
      <w:r w:rsidRPr="007039B8">
        <w:rPr>
          <w:i w:val="0"/>
          <w:szCs w:val="24"/>
        </w:rPr>
        <w:t>а</w:t>
      </w:r>
      <w:r w:rsidRPr="007039B8">
        <w:rPr>
          <w:i w:val="0"/>
          <w:szCs w:val="24"/>
          <w:lang w:val="hr-HR"/>
        </w:rPr>
        <w:t xml:space="preserve">беларно су представљени сви бројчани показатељи везани за број извршених прегледа, број </w:t>
      </w:r>
      <w:r w:rsidRPr="007039B8">
        <w:rPr>
          <w:i w:val="0"/>
          <w:szCs w:val="24"/>
        </w:rPr>
        <w:t>сачињених записника, број издатих рјешења, број обављених контролних записника, број издатих закључака, број уложених жалби на издата рјешења, број издатих прекршајних налога, број покренутих прекршајних пријава као и број архивираних предмета.</w:t>
      </w:r>
      <w:r w:rsidR="00745273">
        <w:rPr>
          <w:i w:val="0"/>
          <w:szCs w:val="24"/>
          <w:lang w:val="bs-Cyrl-BA"/>
        </w:rPr>
        <w:t xml:space="preserve"> </w:t>
      </w:r>
      <w:r w:rsidRPr="007039B8">
        <w:rPr>
          <w:i w:val="0"/>
          <w:szCs w:val="24"/>
        </w:rPr>
        <w:t>У једном дијелу извјештаја дати су упоредни подаци по областима контроле а у вези остварења планираних активности.</w:t>
      </w:r>
    </w:p>
    <w:p w:rsidR="00A613D4" w:rsidRDefault="00A613D4" w:rsidP="00A613D4">
      <w:pPr>
        <w:rPr>
          <w:szCs w:val="24"/>
        </w:rPr>
      </w:pPr>
    </w:p>
    <w:p w:rsidR="00A613D4" w:rsidRDefault="006B6D66" w:rsidP="00A613D4">
      <w:pPr>
        <w:rPr>
          <w:b/>
          <w:szCs w:val="24"/>
        </w:rPr>
      </w:pPr>
      <w:r>
        <w:rPr>
          <w:b/>
          <w:szCs w:val="24"/>
        </w:rPr>
        <w:lastRenderedPageBreak/>
        <w:t xml:space="preserve"> </w:t>
      </w:r>
      <w:r>
        <w:rPr>
          <w:b/>
          <w:szCs w:val="24"/>
        </w:rPr>
        <w:tab/>
      </w:r>
      <w:r w:rsidR="00A613D4">
        <w:rPr>
          <w:b/>
          <w:szCs w:val="24"/>
        </w:rPr>
        <w:t>11</w:t>
      </w:r>
      <w:r w:rsidR="00A613D4" w:rsidRPr="00171FF3">
        <w:rPr>
          <w:b/>
          <w:szCs w:val="24"/>
        </w:rPr>
        <w:t>.3. Преглед извршених послова</w:t>
      </w:r>
    </w:p>
    <w:p w:rsidR="00A613D4" w:rsidRDefault="00A613D4" w:rsidP="00A613D4">
      <w:pPr>
        <w:rPr>
          <w:b/>
          <w:szCs w:val="24"/>
        </w:rPr>
      </w:pPr>
    </w:p>
    <w:p w:rsidR="00A613D4" w:rsidRPr="007039B8" w:rsidRDefault="007039B8" w:rsidP="00A613D4">
      <w:pPr>
        <w:rPr>
          <w:i w:val="0"/>
          <w:szCs w:val="24"/>
        </w:rPr>
      </w:pPr>
      <w:r>
        <w:rPr>
          <w:b/>
          <w:szCs w:val="24"/>
          <w:lang w:val="en-US"/>
        </w:rPr>
        <w:tab/>
      </w:r>
      <w:r w:rsidR="00A613D4" w:rsidRPr="007039B8">
        <w:rPr>
          <w:i w:val="0"/>
          <w:szCs w:val="24"/>
        </w:rPr>
        <w:t>Рад  Комуналне полиције је свакако сагаласан Политици квалитета и првенствено се огледа у томе  да се у што већој мјери обезбиједи поштовање комуналног реда на подручју Града Бијељина  и да у пракси заиста буде онакав какав је законским актима прописан.</w:t>
      </w:r>
    </w:p>
    <w:p w:rsidR="00A613D4" w:rsidRPr="007039B8" w:rsidRDefault="00A613D4" w:rsidP="007039B8">
      <w:pPr>
        <w:ind w:firstLine="708"/>
        <w:rPr>
          <w:i w:val="0"/>
          <w:szCs w:val="24"/>
        </w:rPr>
      </w:pPr>
      <w:r w:rsidRPr="007039B8">
        <w:rPr>
          <w:i w:val="0"/>
          <w:szCs w:val="24"/>
        </w:rPr>
        <w:t>Предвиђене резултате комунална  полиција  остварује оперативним радом на терену и то поступајући по службеној дужности као и по пријавама грађана односно других привредних субјеката и институција.</w:t>
      </w:r>
    </w:p>
    <w:p w:rsidR="00A613D4" w:rsidRPr="007039B8" w:rsidRDefault="00A613D4" w:rsidP="007039B8">
      <w:pPr>
        <w:ind w:firstLine="708"/>
        <w:rPr>
          <w:i w:val="0"/>
          <w:szCs w:val="24"/>
        </w:rPr>
      </w:pPr>
      <w:r w:rsidRPr="007039B8">
        <w:rPr>
          <w:i w:val="0"/>
          <w:szCs w:val="24"/>
        </w:rPr>
        <w:t>Све пријаве грађана, без обзира да ли се радило о писаним пријавама или пријавама које су достављене на неки од других начина (телефоном, електронски...) су узете у разматрање и за сваку пријаву за коју се утврдило да постоји надлежност комуналне полиције те да постоји основана сумња да неко не поштује законске одредбе комуналана полиција је улазила у поступак контроле.Пријаве за које није надлежно Одјељење комуналне полиције, прослијеђене су надлежним одјељењима на поступање.</w:t>
      </w:r>
    </w:p>
    <w:p w:rsidR="00A613D4" w:rsidRPr="007039B8" w:rsidRDefault="00A613D4" w:rsidP="00A613D4">
      <w:pPr>
        <w:rPr>
          <w:i w:val="0"/>
          <w:szCs w:val="24"/>
        </w:rPr>
      </w:pPr>
      <w:r w:rsidRPr="007039B8">
        <w:rPr>
          <w:i w:val="0"/>
          <w:szCs w:val="24"/>
        </w:rPr>
        <w:t>У свом раду користи  превентивне, корективне и репресивне мјере.</w:t>
      </w:r>
    </w:p>
    <w:p w:rsidR="00A613D4" w:rsidRPr="007039B8" w:rsidRDefault="00A613D4" w:rsidP="00A613D4">
      <w:pPr>
        <w:rPr>
          <w:i w:val="0"/>
          <w:szCs w:val="24"/>
        </w:rPr>
      </w:pPr>
      <w:r w:rsidRPr="007039B8">
        <w:rPr>
          <w:i w:val="0"/>
          <w:szCs w:val="24"/>
        </w:rPr>
        <w:t>Поред редовних послова комунална полиција ради на унапређењу сарадње са другим инспекцијским службама, институцијама  као и  са невладиним оргаизацијама, грађанима, мјесним заједницама а поврх свега са полицијским службама Министарства унутрашњих послова.</w:t>
      </w:r>
    </w:p>
    <w:p w:rsidR="00A613D4" w:rsidRPr="007039B8" w:rsidRDefault="00A613D4" w:rsidP="007039B8">
      <w:pPr>
        <w:ind w:firstLine="708"/>
        <w:rPr>
          <w:i w:val="0"/>
          <w:szCs w:val="24"/>
        </w:rPr>
      </w:pPr>
      <w:r w:rsidRPr="007039B8">
        <w:rPr>
          <w:i w:val="0"/>
          <w:szCs w:val="24"/>
        </w:rPr>
        <w:t>Сарадња са службама Министарства унутрашњих послова је била на одличном нивоу и манифестовала се на спроведеним заједничким акцијама контролисања радног времена угоститељских објеката у ноћним сатима а такође и у сталним дописима о утврђеним неправилностима на терену од стране појединих угоститељских објеката које су полицијске станице са подручја Управе полиције Бијељина редовно достављале комуналној полицији и по којима се даље поступало.</w:t>
      </w:r>
      <w:r w:rsidR="00315983">
        <w:rPr>
          <w:i w:val="0"/>
          <w:szCs w:val="24"/>
          <w:lang w:val="bs-Cyrl-BA"/>
        </w:rPr>
        <w:t xml:space="preserve"> </w:t>
      </w:r>
      <w:r w:rsidRPr="007039B8">
        <w:rPr>
          <w:i w:val="0"/>
          <w:szCs w:val="24"/>
        </w:rPr>
        <w:t>На захтјев тј. позив комуналних полицајаца припадници полицијских станица са подручја Управе полиције Бијељина су благовремено и адекватно одговорили.</w:t>
      </w:r>
    </w:p>
    <w:p w:rsidR="00A613D4" w:rsidRDefault="00A613D4" w:rsidP="00A613D4">
      <w:pPr>
        <w:rPr>
          <w:i w:val="0"/>
          <w:szCs w:val="24"/>
        </w:rPr>
      </w:pPr>
      <w:r w:rsidRPr="007039B8">
        <w:rPr>
          <w:i w:val="0"/>
          <w:szCs w:val="24"/>
        </w:rPr>
        <w:t>Посебан акценат се ставља на поспјешивање сарадње са невладиним организацијама које се баве заштитом околине и  екологијом.</w:t>
      </w:r>
    </w:p>
    <w:p w:rsidR="002D7B9E" w:rsidRPr="002D7B9E" w:rsidRDefault="002D7B9E" w:rsidP="00A613D4">
      <w:pPr>
        <w:rPr>
          <w:i w:val="0"/>
          <w:szCs w:val="24"/>
        </w:rPr>
      </w:pPr>
    </w:p>
    <w:p w:rsidR="00A613D4" w:rsidRPr="002D7B9E" w:rsidRDefault="00A613D4" w:rsidP="002D7B9E">
      <w:pPr>
        <w:ind w:firstLine="708"/>
        <w:rPr>
          <w:i w:val="0"/>
        </w:rPr>
      </w:pPr>
      <w:r w:rsidRPr="002D7B9E">
        <w:rPr>
          <w:i w:val="0"/>
        </w:rPr>
        <w:t>Табела 1. П</w:t>
      </w:r>
      <w:r w:rsidRPr="002D7B9E">
        <w:rPr>
          <w:i w:val="0"/>
          <w:szCs w:val="24"/>
        </w:rPr>
        <w:t>реглед обављених послова по областима контроле у 201</w:t>
      </w:r>
      <w:r w:rsidRPr="002D7B9E">
        <w:rPr>
          <w:i w:val="0"/>
          <w:szCs w:val="24"/>
          <w:lang w:val="sr-Cyrl-CS"/>
        </w:rPr>
        <w:t xml:space="preserve">9. </w:t>
      </w:r>
      <w:r w:rsidRPr="002D7B9E">
        <w:rPr>
          <w:i w:val="0"/>
          <w:szCs w:val="24"/>
        </w:rPr>
        <w:t>год.</w:t>
      </w:r>
    </w:p>
    <w:tbl>
      <w:tblPr>
        <w:tblStyle w:val="TableGrid"/>
        <w:tblW w:w="9731" w:type="dxa"/>
        <w:tblInd w:w="-31" w:type="dxa"/>
        <w:tblLook w:val="04A0"/>
      </w:tblPr>
      <w:tblGrid>
        <w:gridCol w:w="366"/>
        <w:gridCol w:w="3611"/>
        <w:gridCol w:w="3533"/>
        <w:gridCol w:w="1985"/>
        <w:gridCol w:w="236"/>
      </w:tblGrid>
      <w:tr w:rsidR="00A613D4" w:rsidTr="00253D73">
        <w:trPr>
          <w:trHeight w:val="919"/>
        </w:trPr>
        <w:tc>
          <w:tcPr>
            <w:tcW w:w="3977" w:type="dxa"/>
            <w:gridSpan w:val="2"/>
            <w:vAlign w:val="center"/>
          </w:tcPr>
          <w:p w:rsidR="00A613D4" w:rsidRPr="00F67E05" w:rsidRDefault="00A613D4" w:rsidP="00F67E05">
            <w:pPr>
              <w:pStyle w:val="NoSpacing"/>
              <w:jc w:val="center"/>
              <w:rPr>
                <w:rFonts w:ascii="Times New Roman" w:hAnsi="Times New Roman"/>
                <w:b/>
              </w:rPr>
            </w:pPr>
          </w:p>
          <w:p w:rsidR="00A613D4" w:rsidRPr="00F67E05" w:rsidRDefault="00A613D4" w:rsidP="00F67E05">
            <w:pPr>
              <w:pStyle w:val="NoSpacing"/>
              <w:jc w:val="center"/>
              <w:rPr>
                <w:rFonts w:ascii="Times New Roman" w:hAnsi="Times New Roman"/>
                <w:b/>
              </w:rPr>
            </w:pPr>
            <w:r w:rsidRPr="00F67E05">
              <w:rPr>
                <w:rFonts w:ascii="Times New Roman" w:hAnsi="Times New Roman"/>
                <w:b/>
              </w:rPr>
              <w:t>Опис активности</w:t>
            </w:r>
          </w:p>
          <w:p w:rsidR="00A613D4" w:rsidRPr="00F67E05" w:rsidRDefault="00A613D4" w:rsidP="00F67E05">
            <w:pPr>
              <w:pStyle w:val="NoSpacing"/>
              <w:jc w:val="center"/>
              <w:rPr>
                <w:rFonts w:ascii="Times New Roman" w:hAnsi="Times New Roman"/>
                <w:b/>
              </w:rPr>
            </w:pPr>
          </w:p>
        </w:tc>
        <w:tc>
          <w:tcPr>
            <w:tcW w:w="3533" w:type="dxa"/>
            <w:vAlign w:val="center"/>
          </w:tcPr>
          <w:p w:rsidR="00A613D4" w:rsidRPr="00F67E05" w:rsidRDefault="00A613D4" w:rsidP="00F67E05">
            <w:pPr>
              <w:pStyle w:val="NoSpacing"/>
              <w:jc w:val="center"/>
              <w:rPr>
                <w:rFonts w:ascii="Times New Roman" w:hAnsi="Times New Roman"/>
                <w:b/>
              </w:rPr>
            </w:pPr>
          </w:p>
          <w:p w:rsidR="00A613D4" w:rsidRPr="00F67E05" w:rsidRDefault="00A613D4" w:rsidP="00F67E05">
            <w:pPr>
              <w:pStyle w:val="NoSpacing"/>
              <w:jc w:val="center"/>
              <w:rPr>
                <w:rFonts w:ascii="Times New Roman" w:hAnsi="Times New Roman"/>
                <w:b/>
              </w:rPr>
            </w:pPr>
            <w:r w:rsidRPr="00F67E05">
              <w:rPr>
                <w:rFonts w:ascii="Times New Roman" w:hAnsi="Times New Roman"/>
                <w:b/>
              </w:rPr>
              <w:t>Правни основ за поступање</w:t>
            </w:r>
          </w:p>
        </w:tc>
        <w:tc>
          <w:tcPr>
            <w:tcW w:w="1985" w:type="dxa"/>
            <w:vAlign w:val="center"/>
          </w:tcPr>
          <w:p w:rsidR="00A613D4" w:rsidRPr="00F67E05" w:rsidRDefault="00A613D4" w:rsidP="00F67E05">
            <w:pPr>
              <w:pStyle w:val="NoSpacing"/>
              <w:jc w:val="center"/>
              <w:rPr>
                <w:rFonts w:ascii="Times New Roman" w:hAnsi="Times New Roman"/>
                <w:b/>
              </w:rPr>
            </w:pPr>
          </w:p>
          <w:p w:rsidR="00A613D4" w:rsidRPr="00F67E05" w:rsidRDefault="00A613D4" w:rsidP="00F67E05">
            <w:pPr>
              <w:pStyle w:val="NoSpacing"/>
              <w:jc w:val="center"/>
              <w:rPr>
                <w:rFonts w:ascii="Times New Roman" w:hAnsi="Times New Roman"/>
                <w:b/>
              </w:rPr>
            </w:pPr>
            <w:r w:rsidRPr="00F67E05">
              <w:rPr>
                <w:rFonts w:ascii="Times New Roman" w:hAnsi="Times New Roman"/>
                <w:b/>
              </w:rPr>
              <w:t>Број извршених контрола</w:t>
            </w:r>
          </w:p>
        </w:tc>
        <w:tc>
          <w:tcPr>
            <w:tcW w:w="236" w:type="dxa"/>
            <w:tcBorders>
              <w:top w:val="nil"/>
              <w:right w:val="nil"/>
            </w:tcBorders>
            <w:vAlign w:val="center"/>
          </w:tcPr>
          <w:p w:rsidR="00A613D4" w:rsidRPr="006C4FF6" w:rsidRDefault="00A613D4" w:rsidP="00A613D4">
            <w:pPr>
              <w:jc w:val="center"/>
              <w:rPr>
                <w:b/>
              </w:rPr>
            </w:pPr>
          </w:p>
        </w:tc>
      </w:tr>
      <w:tr w:rsidR="00A613D4" w:rsidTr="00253D73">
        <w:trPr>
          <w:trHeight w:val="135"/>
        </w:trPr>
        <w:tc>
          <w:tcPr>
            <w:tcW w:w="366" w:type="dxa"/>
            <w:tcBorders>
              <w:bottom w:val="single" w:sz="4" w:space="0" w:color="auto"/>
            </w:tcBorders>
            <w:vAlign w:val="center"/>
          </w:tcPr>
          <w:p w:rsidR="00A613D4" w:rsidRPr="00F67E05" w:rsidRDefault="00A613D4" w:rsidP="00F67E05">
            <w:pPr>
              <w:pStyle w:val="NoSpacing"/>
              <w:rPr>
                <w:rFonts w:ascii="Times New Roman" w:hAnsi="Times New Roman"/>
              </w:rPr>
            </w:pPr>
            <w:r w:rsidRPr="00F67E05">
              <w:rPr>
                <w:rFonts w:ascii="Times New Roman" w:hAnsi="Times New Roman"/>
              </w:rPr>
              <w:t>1.</w:t>
            </w:r>
          </w:p>
        </w:tc>
        <w:tc>
          <w:tcPr>
            <w:tcW w:w="3611" w:type="dxa"/>
          </w:tcPr>
          <w:p w:rsidR="00A613D4" w:rsidRPr="00F67E05" w:rsidRDefault="00A613D4" w:rsidP="00F67E05">
            <w:pPr>
              <w:pStyle w:val="NoSpacing"/>
              <w:rPr>
                <w:rFonts w:ascii="Times New Roman" w:hAnsi="Times New Roman"/>
              </w:rPr>
            </w:pPr>
            <w:r w:rsidRPr="00F67E05">
              <w:rPr>
                <w:rFonts w:ascii="Times New Roman" w:hAnsi="Times New Roman"/>
              </w:rPr>
              <w:t>- Комунално-инспекцијски надзор над примјеном  законских одредби и подзаконских аката  којим се  регулише област  пружања комуналних услуга  производње  и испорука воде, пречишћавања и одвођења отпадних вода на подручју града Бијељина као и производње и испоруке топлотне енергије .</w:t>
            </w:r>
          </w:p>
        </w:tc>
        <w:tc>
          <w:tcPr>
            <w:tcW w:w="3533" w:type="dxa"/>
          </w:tcPr>
          <w:p w:rsidR="00A613D4" w:rsidRPr="00F67E05" w:rsidRDefault="00A613D4" w:rsidP="00F67E05">
            <w:pPr>
              <w:pStyle w:val="NoSpacing"/>
              <w:rPr>
                <w:rFonts w:ascii="Times New Roman" w:hAnsi="Times New Roman"/>
              </w:rPr>
            </w:pPr>
            <w:r w:rsidRPr="00F67E05">
              <w:rPr>
                <w:rFonts w:ascii="Times New Roman" w:hAnsi="Times New Roman"/>
              </w:rPr>
              <w:t>- Закон о комуналним дјелатностима</w:t>
            </w:r>
          </w:p>
          <w:p w:rsidR="00A613D4" w:rsidRPr="00F67E05" w:rsidRDefault="00A613D4" w:rsidP="00F67E05">
            <w:pPr>
              <w:pStyle w:val="NoSpacing"/>
              <w:rPr>
                <w:rFonts w:ascii="Times New Roman" w:hAnsi="Times New Roman"/>
              </w:rPr>
            </w:pPr>
            <w:r w:rsidRPr="00F67E05">
              <w:rPr>
                <w:rFonts w:ascii="Times New Roman" w:hAnsi="Times New Roman"/>
              </w:rPr>
              <w:t>- Закон о комуналној полицији (Сл.гл. РС 28/13)</w:t>
            </w:r>
          </w:p>
          <w:p w:rsidR="00A613D4" w:rsidRPr="00F67E05" w:rsidRDefault="00A613D4" w:rsidP="00F67E05">
            <w:pPr>
              <w:pStyle w:val="NoSpacing"/>
              <w:rPr>
                <w:rFonts w:ascii="Times New Roman" w:hAnsi="Times New Roman"/>
              </w:rPr>
            </w:pPr>
            <w:r w:rsidRPr="00F67E05">
              <w:rPr>
                <w:rFonts w:ascii="Times New Roman" w:hAnsi="Times New Roman"/>
              </w:rPr>
              <w:t>- Одлука о водоводу и канализацији на подручју општине Бијељина(Сл.Гл. 11/12)</w:t>
            </w:r>
          </w:p>
          <w:p w:rsidR="00A613D4" w:rsidRPr="00F67E05" w:rsidRDefault="00A613D4" w:rsidP="00F67E05">
            <w:pPr>
              <w:pStyle w:val="NoSpacing"/>
              <w:rPr>
                <w:rFonts w:ascii="Times New Roman" w:hAnsi="Times New Roman"/>
              </w:rPr>
            </w:pPr>
            <w:r w:rsidRPr="00F67E05">
              <w:rPr>
                <w:rFonts w:ascii="Times New Roman" w:hAnsi="Times New Roman"/>
              </w:rPr>
              <w:t>-Одлука о заштити изворишта воде за пиће „Грмић“(Сл. Гл. 6/06)</w:t>
            </w:r>
          </w:p>
        </w:tc>
        <w:tc>
          <w:tcPr>
            <w:tcW w:w="1985" w:type="dxa"/>
            <w:vAlign w:val="center"/>
          </w:tcPr>
          <w:p w:rsidR="00A613D4" w:rsidRPr="002D7B9E" w:rsidRDefault="00A613D4" w:rsidP="00A613D4">
            <w:pPr>
              <w:jc w:val="center"/>
              <w:rPr>
                <w:i w:val="0"/>
                <w:sz w:val="24"/>
                <w:szCs w:val="24"/>
              </w:rPr>
            </w:pPr>
            <w:r w:rsidRPr="002D7B9E">
              <w:rPr>
                <w:i w:val="0"/>
                <w:sz w:val="24"/>
                <w:szCs w:val="24"/>
              </w:rPr>
              <w:t>-101контролa</w:t>
            </w:r>
          </w:p>
          <w:p w:rsidR="00A613D4" w:rsidRPr="002D7B9E" w:rsidRDefault="00A613D4" w:rsidP="00A613D4">
            <w:pPr>
              <w:jc w:val="center"/>
              <w:rPr>
                <w:i w:val="0"/>
                <w:sz w:val="24"/>
                <w:szCs w:val="24"/>
              </w:rPr>
            </w:pPr>
          </w:p>
          <w:p w:rsidR="00A613D4" w:rsidRPr="002D7B9E" w:rsidRDefault="00A613D4" w:rsidP="00A613D4">
            <w:pPr>
              <w:jc w:val="center"/>
              <w:rPr>
                <w:i w:val="0"/>
                <w:sz w:val="24"/>
                <w:szCs w:val="24"/>
              </w:rPr>
            </w:pPr>
          </w:p>
        </w:tc>
        <w:tc>
          <w:tcPr>
            <w:tcW w:w="236" w:type="dxa"/>
            <w:vMerge w:val="restart"/>
            <w:tcBorders>
              <w:right w:val="nil"/>
            </w:tcBorders>
            <w:vAlign w:val="center"/>
          </w:tcPr>
          <w:p w:rsidR="00A613D4" w:rsidRDefault="00A613D4" w:rsidP="00A613D4"/>
        </w:tc>
      </w:tr>
      <w:tr w:rsidR="00A613D4" w:rsidTr="00253D73">
        <w:trPr>
          <w:trHeight w:val="2399"/>
        </w:trPr>
        <w:tc>
          <w:tcPr>
            <w:tcW w:w="366" w:type="dxa"/>
            <w:tcBorders>
              <w:top w:val="single" w:sz="4" w:space="0" w:color="auto"/>
            </w:tcBorders>
            <w:vAlign w:val="center"/>
          </w:tcPr>
          <w:p w:rsidR="00A613D4" w:rsidRPr="00F67E05" w:rsidRDefault="00A613D4" w:rsidP="00F67E05">
            <w:pPr>
              <w:pStyle w:val="NoSpacing"/>
              <w:rPr>
                <w:rFonts w:ascii="Times New Roman" w:hAnsi="Times New Roman"/>
              </w:rPr>
            </w:pPr>
            <w:r w:rsidRPr="00F67E05">
              <w:rPr>
                <w:rFonts w:ascii="Times New Roman" w:hAnsi="Times New Roman"/>
              </w:rPr>
              <w:t>2.</w:t>
            </w:r>
          </w:p>
        </w:tc>
        <w:tc>
          <w:tcPr>
            <w:tcW w:w="3611" w:type="dxa"/>
          </w:tcPr>
          <w:p w:rsidR="00A613D4" w:rsidRPr="00F67E05" w:rsidRDefault="00A613D4" w:rsidP="00F67E05">
            <w:pPr>
              <w:pStyle w:val="NoSpacing"/>
              <w:rPr>
                <w:rFonts w:ascii="Times New Roman" w:hAnsi="Times New Roman"/>
              </w:rPr>
            </w:pPr>
            <w:r w:rsidRPr="00F67E05">
              <w:rPr>
                <w:rFonts w:ascii="Times New Roman" w:hAnsi="Times New Roman"/>
              </w:rPr>
              <w:t>-Комунално-инспекцијски надзор над примјеном  законских одредби и подзаконских аката којим се  регулише област пружања и кориштења услуга скупљања, одвожења и збрињавања комуналног отпада из стамбених и пословних простора на подручју града Бијељина</w:t>
            </w:r>
          </w:p>
          <w:p w:rsidR="00A613D4" w:rsidRPr="00253D73" w:rsidRDefault="00A613D4" w:rsidP="00253D73">
            <w:pPr>
              <w:pStyle w:val="NoSpacing"/>
              <w:rPr>
                <w:rFonts w:ascii="Times New Roman" w:hAnsi="Times New Roman"/>
                <w:lang w:val="bs-Cyrl-BA"/>
              </w:rPr>
            </w:pPr>
          </w:p>
        </w:tc>
        <w:tc>
          <w:tcPr>
            <w:tcW w:w="3533" w:type="dxa"/>
          </w:tcPr>
          <w:p w:rsidR="00A613D4" w:rsidRPr="00F67E05" w:rsidRDefault="00A613D4" w:rsidP="00F67E05">
            <w:pPr>
              <w:pStyle w:val="NoSpacing"/>
              <w:rPr>
                <w:rFonts w:ascii="Times New Roman" w:hAnsi="Times New Roman"/>
              </w:rPr>
            </w:pPr>
            <w:r w:rsidRPr="00F67E05">
              <w:rPr>
                <w:rFonts w:ascii="Times New Roman" w:hAnsi="Times New Roman"/>
              </w:rPr>
              <w:t>-Закон о комуналним дјелатностима</w:t>
            </w:r>
          </w:p>
          <w:p w:rsidR="00A613D4" w:rsidRPr="00F67E05" w:rsidRDefault="00A613D4" w:rsidP="00F67E05">
            <w:pPr>
              <w:pStyle w:val="NoSpacing"/>
              <w:rPr>
                <w:rFonts w:ascii="Times New Roman" w:hAnsi="Times New Roman"/>
              </w:rPr>
            </w:pPr>
            <w:r w:rsidRPr="00F67E05">
              <w:rPr>
                <w:rFonts w:ascii="Times New Roman" w:hAnsi="Times New Roman"/>
              </w:rPr>
              <w:t>- Закон о комуналној полицији (Сл.гл. РС 28/13)</w:t>
            </w:r>
          </w:p>
          <w:p w:rsidR="00A613D4" w:rsidRPr="00F67E05" w:rsidRDefault="00A613D4" w:rsidP="00F67E05">
            <w:pPr>
              <w:pStyle w:val="NoSpacing"/>
              <w:rPr>
                <w:rFonts w:ascii="Times New Roman" w:hAnsi="Times New Roman"/>
              </w:rPr>
            </w:pPr>
            <w:r w:rsidRPr="00F67E05">
              <w:rPr>
                <w:rFonts w:ascii="Times New Roman" w:hAnsi="Times New Roman"/>
              </w:rPr>
              <w:t>- Одлука о комуналном реду на подручју општине Бијељина(Сл.гл. 5/13)</w:t>
            </w:r>
          </w:p>
          <w:p w:rsidR="00A613D4" w:rsidRPr="00253D73" w:rsidRDefault="00A613D4" w:rsidP="00F67E05">
            <w:pPr>
              <w:pStyle w:val="NoSpacing"/>
              <w:rPr>
                <w:rFonts w:ascii="Times New Roman" w:hAnsi="Times New Roman"/>
                <w:lang w:val="bs-Cyrl-BA"/>
              </w:rPr>
            </w:pPr>
            <w:r w:rsidRPr="00F67E05">
              <w:rPr>
                <w:rFonts w:ascii="Times New Roman" w:hAnsi="Times New Roman"/>
              </w:rPr>
              <w:t>- Одлука о прикупљању, одвожењу и депоновању комуналног отпада на подручју општине Бијељина</w:t>
            </w:r>
            <w:r w:rsidR="00253D73">
              <w:rPr>
                <w:rFonts w:ascii="Times New Roman" w:hAnsi="Times New Roman"/>
                <w:lang w:val="bs-Cyrl-BA"/>
              </w:rPr>
              <w:t xml:space="preserve"> </w:t>
            </w:r>
            <w:r w:rsidRPr="00F67E05">
              <w:rPr>
                <w:rFonts w:ascii="Times New Roman" w:hAnsi="Times New Roman"/>
              </w:rPr>
              <w:t>(Сл.гл 5/13)</w:t>
            </w:r>
          </w:p>
        </w:tc>
        <w:tc>
          <w:tcPr>
            <w:tcW w:w="1985" w:type="dxa"/>
            <w:vAlign w:val="center"/>
          </w:tcPr>
          <w:p w:rsidR="00A613D4" w:rsidRPr="002D7B9E" w:rsidRDefault="00A613D4" w:rsidP="00A613D4">
            <w:pPr>
              <w:jc w:val="center"/>
              <w:rPr>
                <w:i w:val="0"/>
                <w:sz w:val="24"/>
                <w:szCs w:val="24"/>
              </w:rPr>
            </w:pPr>
            <w:r w:rsidRPr="002D7B9E">
              <w:rPr>
                <w:i w:val="0"/>
                <w:sz w:val="24"/>
                <w:szCs w:val="24"/>
              </w:rPr>
              <w:t>- 563 контрола</w:t>
            </w:r>
          </w:p>
        </w:tc>
        <w:tc>
          <w:tcPr>
            <w:tcW w:w="236" w:type="dxa"/>
            <w:vMerge/>
            <w:tcBorders>
              <w:right w:val="nil"/>
            </w:tcBorders>
            <w:vAlign w:val="center"/>
          </w:tcPr>
          <w:p w:rsidR="00A613D4" w:rsidRDefault="00A613D4" w:rsidP="00A613D4"/>
        </w:tc>
      </w:tr>
      <w:tr w:rsidR="00A613D4" w:rsidTr="00253D73">
        <w:trPr>
          <w:trHeight w:val="66"/>
        </w:trPr>
        <w:tc>
          <w:tcPr>
            <w:tcW w:w="366" w:type="dxa"/>
            <w:tcBorders>
              <w:top w:val="nil"/>
            </w:tcBorders>
            <w:vAlign w:val="center"/>
          </w:tcPr>
          <w:p w:rsidR="00A613D4" w:rsidRPr="00F67E05" w:rsidRDefault="00A613D4" w:rsidP="00F67E05">
            <w:pPr>
              <w:pStyle w:val="NoSpacing"/>
              <w:rPr>
                <w:rFonts w:ascii="Times New Roman" w:hAnsi="Times New Roman"/>
              </w:rPr>
            </w:pPr>
          </w:p>
          <w:p w:rsidR="00A613D4" w:rsidRPr="00F67E05" w:rsidRDefault="00A613D4" w:rsidP="00F67E05">
            <w:pPr>
              <w:pStyle w:val="NoSpacing"/>
              <w:rPr>
                <w:rFonts w:ascii="Times New Roman" w:hAnsi="Times New Roman"/>
              </w:rPr>
            </w:pPr>
          </w:p>
          <w:p w:rsidR="00A613D4" w:rsidRPr="00F67E05" w:rsidRDefault="00A613D4" w:rsidP="00F67E05">
            <w:pPr>
              <w:pStyle w:val="NoSpacing"/>
              <w:rPr>
                <w:rFonts w:ascii="Times New Roman" w:hAnsi="Times New Roman"/>
              </w:rPr>
            </w:pPr>
          </w:p>
          <w:p w:rsidR="00A613D4" w:rsidRPr="00F67E05" w:rsidRDefault="00A613D4" w:rsidP="00F67E05">
            <w:pPr>
              <w:pStyle w:val="NoSpacing"/>
              <w:rPr>
                <w:rFonts w:ascii="Times New Roman" w:hAnsi="Times New Roman"/>
              </w:rPr>
            </w:pPr>
          </w:p>
          <w:p w:rsidR="00A613D4" w:rsidRPr="00F67E05" w:rsidRDefault="00A613D4" w:rsidP="00F67E05">
            <w:pPr>
              <w:pStyle w:val="NoSpacing"/>
              <w:rPr>
                <w:rFonts w:ascii="Times New Roman" w:hAnsi="Times New Roman"/>
              </w:rPr>
            </w:pPr>
          </w:p>
          <w:p w:rsidR="00A613D4" w:rsidRPr="00F67E05" w:rsidRDefault="00A613D4" w:rsidP="00F67E05">
            <w:pPr>
              <w:pStyle w:val="NoSpacing"/>
              <w:rPr>
                <w:rFonts w:ascii="Times New Roman" w:hAnsi="Times New Roman"/>
              </w:rPr>
            </w:pPr>
          </w:p>
          <w:p w:rsidR="00A613D4" w:rsidRPr="00F67E05" w:rsidRDefault="00A613D4" w:rsidP="00F67E05">
            <w:pPr>
              <w:pStyle w:val="NoSpacing"/>
              <w:rPr>
                <w:rFonts w:ascii="Times New Roman" w:hAnsi="Times New Roman"/>
              </w:rPr>
            </w:pPr>
            <w:r w:rsidRPr="00F67E05">
              <w:rPr>
                <w:rFonts w:ascii="Times New Roman" w:hAnsi="Times New Roman"/>
              </w:rPr>
              <w:t>3.</w:t>
            </w:r>
          </w:p>
        </w:tc>
        <w:tc>
          <w:tcPr>
            <w:tcW w:w="3611" w:type="dxa"/>
            <w:tcBorders>
              <w:top w:val="nil"/>
            </w:tcBorders>
          </w:tcPr>
          <w:p w:rsidR="00A613D4" w:rsidRPr="00253D73" w:rsidRDefault="00A613D4" w:rsidP="00F67E05">
            <w:pPr>
              <w:pStyle w:val="NoSpacing"/>
              <w:rPr>
                <w:rFonts w:ascii="Times New Roman" w:hAnsi="Times New Roman"/>
                <w:lang w:val="bs-Cyrl-BA"/>
              </w:rPr>
            </w:pPr>
            <w:r w:rsidRPr="00F67E05">
              <w:rPr>
                <w:rFonts w:ascii="Times New Roman" w:hAnsi="Times New Roman"/>
              </w:rPr>
              <w:lastRenderedPageBreak/>
              <w:t xml:space="preserve">-Комунално-инспекцијски надзор над </w:t>
            </w:r>
            <w:r w:rsidRPr="00F67E05">
              <w:rPr>
                <w:rFonts w:ascii="Times New Roman" w:hAnsi="Times New Roman"/>
              </w:rPr>
              <w:lastRenderedPageBreak/>
              <w:t xml:space="preserve">примјеном  законских одредби и подзаконских аката којим се  регулише област комуналног реда, одржавања, чишћења и кориштења јавних површина, дрвореда, јавних зелених површина као и јавних површина и  објеката изграђених за паркирање моторних возила </w:t>
            </w:r>
            <w:r w:rsidR="00253D73">
              <w:rPr>
                <w:rFonts w:ascii="Times New Roman" w:hAnsi="Times New Roman"/>
                <w:lang w:val="bs-Cyrl-BA"/>
              </w:rPr>
              <w:t xml:space="preserve"> </w:t>
            </w:r>
          </w:p>
        </w:tc>
        <w:tc>
          <w:tcPr>
            <w:tcW w:w="3533" w:type="dxa"/>
            <w:tcBorders>
              <w:top w:val="nil"/>
            </w:tcBorders>
          </w:tcPr>
          <w:p w:rsidR="00A613D4" w:rsidRPr="00F67E05" w:rsidRDefault="00A613D4" w:rsidP="00F67E05">
            <w:pPr>
              <w:pStyle w:val="NoSpacing"/>
              <w:rPr>
                <w:rFonts w:ascii="Times New Roman" w:hAnsi="Times New Roman"/>
              </w:rPr>
            </w:pPr>
            <w:r w:rsidRPr="00F67E05">
              <w:rPr>
                <w:rFonts w:ascii="Times New Roman" w:hAnsi="Times New Roman"/>
              </w:rPr>
              <w:lastRenderedPageBreak/>
              <w:t xml:space="preserve">- Закон о комуналној полицији (Сл.гл. </w:t>
            </w:r>
            <w:r w:rsidRPr="00F67E05">
              <w:rPr>
                <w:rFonts w:ascii="Times New Roman" w:hAnsi="Times New Roman"/>
              </w:rPr>
              <w:lastRenderedPageBreak/>
              <w:t>РС 28/13)</w:t>
            </w:r>
          </w:p>
          <w:p w:rsidR="00A613D4" w:rsidRPr="00F67E05" w:rsidRDefault="00A613D4" w:rsidP="00F67E05">
            <w:pPr>
              <w:pStyle w:val="NoSpacing"/>
              <w:rPr>
                <w:rFonts w:ascii="Times New Roman" w:hAnsi="Times New Roman"/>
              </w:rPr>
            </w:pPr>
            <w:r w:rsidRPr="00F67E05">
              <w:rPr>
                <w:rFonts w:ascii="Times New Roman" w:hAnsi="Times New Roman"/>
              </w:rPr>
              <w:t>-Одлука о комуналном реду на подручју општине Бијељина(Сл.гл. бр. 5/13)</w:t>
            </w:r>
          </w:p>
          <w:p w:rsidR="00A613D4" w:rsidRPr="00F67E05" w:rsidRDefault="00A613D4" w:rsidP="00F67E05">
            <w:pPr>
              <w:pStyle w:val="NoSpacing"/>
              <w:rPr>
                <w:rFonts w:ascii="Times New Roman" w:hAnsi="Times New Roman"/>
              </w:rPr>
            </w:pPr>
            <w:r w:rsidRPr="00F67E05">
              <w:rPr>
                <w:rFonts w:ascii="Times New Roman" w:hAnsi="Times New Roman"/>
              </w:rPr>
              <w:t>- Одлука о зеленилу на подручју општине Бијељина (Сл.гл.бр. 13/12)</w:t>
            </w:r>
          </w:p>
          <w:p w:rsidR="00A613D4" w:rsidRPr="00F67E05" w:rsidRDefault="00A613D4" w:rsidP="00F67E05">
            <w:pPr>
              <w:pStyle w:val="NoSpacing"/>
              <w:rPr>
                <w:rFonts w:ascii="Times New Roman" w:hAnsi="Times New Roman"/>
              </w:rPr>
            </w:pPr>
            <w:r w:rsidRPr="00F67E05">
              <w:rPr>
                <w:rFonts w:ascii="Times New Roman" w:hAnsi="Times New Roman"/>
              </w:rPr>
              <w:t>-Одлука о паркирању у Граду Бијељина (Сл.гл.бр. 22/06)</w:t>
            </w:r>
          </w:p>
        </w:tc>
        <w:tc>
          <w:tcPr>
            <w:tcW w:w="1985" w:type="dxa"/>
            <w:tcBorders>
              <w:top w:val="nil"/>
            </w:tcBorders>
            <w:vAlign w:val="center"/>
          </w:tcPr>
          <w:p w:rsidR="00A613D4" w:rsidRPr="002D7B9E" w:rsidRDefault="00A613D4" w:rsidP="00A613D4">
            <w:pPr>
              <w:jc w:val="center"/>
              <w:rPr>
                <w:i w:val="0"/>
                <w:sz w:val="24"/>
                <w:szCs w:val="24"/>
              </w:rPr>
            </w:pPr>
            <w:r w:rsidRPr="002D7B9E">
              <w:rPr>
                <w:i w:val="0"/>
                <w:sz w:val="24"/>
                <w:szCs w:val="24"/>
              </w:rPr>
              <w:lastRenderedPageBreak/>
              <w:t>- 2046 контрола</w:t>
            </w:r>
          </w:p>
          <w:p w:rsidR="00A613D4" w:rsidRPr="002D7B9E" w:rsidRDefault="00A613D4" w:rsidP="00A613D4">
            <w:pPr>
              <w:jc w:val="center"/>
              <w:rPr>
                <w:i w:val="0"/>
                <w:sz w:val="24"/>
                <w:szCs w:val="24"/>
              </w:rPr>
            </w:pPr>
          </w:p>
          <w:p w:rsidR="00A613D4" w:rsidRPr="002D7B9E" w:rsidRDefault="00A613D4" w:rsidP="00A613D4">
            <w:pPr>
              <w:jc w:val="center"/>
              <w:rPr>
                <w:i w:val="0"/>
                <w:sz w:val="24"/>
                <w:szCs w:val="24"/>
              </w:rPr>
            </w:pPr>
          </w:p>
        </w:tc>
        <w:tc>
          <w:tcPr>
            <w:tcW w:w="236" w:type="dxa"/>
            <w:vMerge/>
            <w:tcBorders>
              <w:top w:val="nil"/>
              <w:right w:val="nil"/>
            </w:tcBorders>
            <w:vAlign w:val="center"/>
          </w:tcPr>
          <w:p w:rsidR="00A613D4" w:rsidRDefault="00A613D4" w:rsidP="00A613D4"/>
        </w:tc>
      </w:tr>
      <w:tr w:rsidR="00A613D4" w:rsidTr="00253D73">
        <w:trPr>
          <w:trHeight w:val="1876"/>
        </w:trPr>
        <w:tc>
          <w:tcPr>
            <w:tcW w:w="366" w:type="dxa"/>
            <w:tcBorders>
              <w:top w:val="nil"/>
            </w:tcBorders>
            <w:vAlign w:val="center"/>
          </w:tcPr>
          <w:p w:rsidR="00A613D4" w:rsidRPr="00F67E05" w:rsidRDefault="00A613D4" w:rsidP="00F67E05">
            <w:pPr>
              <w:pStyle w:val="NoSpacing"/>
              <w:rPr>
                <w:rFonts w:ascii="Times New Roman" w:hAnsi="Times New Roman"/>
              </w:rPr>
            </w:pPr>
            <w:r w:rsidRPr="00F67E05">
              <w:rPr>
                <w:rFonts w:ascii="Times New Roman" w:hAnsi="Times New Roman"/>
              </w:rPr>
              <w:lastRenderedPageBreak/>
              <w:t>4.</w:t>
            </w:r>
          </w:p>
        </w:tc>
        <w:tc>
          <w:tcPr>
            <w:tcW w:w="3611" w:type="dxa"/>
            <w:tcBorders>
              <w:top w:val="nil"/>
            </w:tcBorders>
          </w:tcPr>
          <w:p w:rsidR="00A613D4" w:rsidRPr="00253D73" w:rsidRDefault="00A613D4" w:rsidP="00F67E05">
            <w:pPr>
              <w:pStyle w:val="NoSpacing"/>
              <w:rPr>
                <w:rFonts w:ascii="Times New Roman" w:hAnsi="Times New Roman"/>
                <w:lang w:val="bs-Cyrl-BA"/>
              </w:rPr>
            </w:pPr>
            <w:r w:rsidRPr="00F67E05">
              <w:rPr>
                <w:rFonts w:ascii="Times New Roman" w:hAnsi="Times New Roman"/>
              </w:rPr>
              <w:t xml:space="preserve">-Комунално-инспекцијски надзор над примјеном  законских одредби и подзаконских аката којим се  регулише вршење угоститељске дјелатности </w:t>
            </w:r>
            <w:r w:rsidR="00253D73">
              <w:rPr>
                <w:rFonts w:ascii="Times New Roman" w:hAnsi="Times New Roman"/>
                <w:lang w:val="bs-Cyrl-BA"/>
              </w:rPr>
              <w:t xml:space="preserve"> </w:t>
            </w:r>
          </w:p>
          <w:p w:rsidR="00A613D4" w:rsidRPr="00F67E05" w:rsidRDefault="00A613D4" w:rsidP="00F67E05">
            <w:pPr>
              <w:pStyle w:val="NoSpacing"/>
              <w:rPr>
                <w:rFonts w:ascii="Times New Roman" w:hAnsi="Times New Roman"/>
              </w:rPr>
            </w:pPr>
          </w:p>
          <w:p w:rsidR="00A613D4" w:rsidRPr="00253D73" w:rsidRDefault="00253D73" w:rsidP="00F67E05">
            <w:pPr>
              <w:pStyle w:val="NoSpacing"/>
              <w:rPr>
                <w:rFonts w:ascii="Times New Roman" w:hAnsi="Times New Roman"/>
                <w:lang w:val="bs-Cyrl-BA"/>
              </w:rPr>
            </w:pPr>
            <w:r>
              <w:rPr>
                <w:rFonts w:ascii="Times New Roman" w:hAnsi="Times New Roman"/>
                <w:lang w:val="bs-Cyrl-BA"/>
              </w:rPr>
              <w:t xml:space="preserve"> </w:t>
            </w:r>
          </w:p>
          <w:p w:rsidR="00A613D4" w:rsidRPr="00253D73" w:rsidRDefault="00A613D4" w:rsidP="00F67E05">
            <w:pPr>
              <w:pStyle w:val="NoSpacing"/>
              <w:rPr>
                <w:rFonts w:ascii="Times New Roman" w:hAnsi="Times New Roman"/>
                <w:lang w:val="bs-Cyrl-BA"/>
              </w:rPr>
            </w:pPr>
          </w:p>
        </w:tc>
        <w:tc>
          <w:tcPr>
            <w:tcW w:w="3533" w:type="dxa"/>
            <w:tcBorders>
              <w:top w:val="nil"/>
            </w:tcBorders>
          </w:tcPr>
          <w:p w:rsidR="00A613D4" w:rsidRPr="00F67E05" w:rsidRDefault="00A613D4" w:rsidP="00F67E05">
            <w:pPr>
              <w:pStyle w:val="NoSpacing"/>
              <w:rPr>
                <w:rFonts w:ascii="Times New Roman" w:hAnsi="Times New Roman"/>
              </w:rPr>
            </w:pPr>
            <w:r w:rsidRPr="00F67E05">
              <w:rPr>
                <w:rFonts w:ascii="Times New Roman" w:hAnsi="Times New Roman"/>
              </w:rPr>
              <w:t>- Закон о комуналној полицији (Сл.гл. РС 28/13)</w:t>
            </w:r>
          </w:p>
          <w:p w:rsidR="00A613D4" w:rsidRPr="00F67E05" w:rsidRDefault="00A613D4" w:rsidP="00F67E05">
            <w:pPr>
              <w:pStyle w:val="NoSpacing"/>
              <w:rPr>
                <w:rFonts w:ascii="Times New Roman" w:hAnsi="Times New Roman"/>
              </w:rPr>
            </w:pPr>
            <w:r w:rsidRPr="00F67E05">
              <w:rPr>
                <w:rFonts w:ascii="Times New Roman" w:hAnsi="Times New Roman"/>
              </w:rPr>
              <w:t>- Одлука о радном времену угоститељских, занатско предузетничких и трговинских објеката на подручју општине Бијељина</w:t>
            </w:r>
          </w:p>
          <w:p w:rsidR="00A613D4" w:rsidRPr="00253D73" w:rsidRDefault="00A613D4" w:rsidP="00F67E05">
            <w:pPr>
              <w:pStyle w:val="NoSpacing"/>
              <w:rPr>
                <w:rFonts w:ascii="Times New Roman" w:hAnsi="Times New Roman"/>
                <w:lang w:val="bs-Cyrl-BA"/>
              </w:rPr>
            </w:pPr>
            <w:r w:rsidRPr="00F67E05">
              <w:rPr>
                <w:rFonts w:ascii="Times New Roman" w:hAnsi="Times New Roman"/>
              </w:rPr>
              <w:t>(Сл.гл.бр.21/11)</w:t>
            </w:r>
          </w:p>
        </w:tc>
        <w:tc>
          <w:tcPr>
            <w:tcW w:w="1985" w:type="dxa"/>
            <w:tcBorders>
              <w:top w:val="nil"/>
            </w:tcBorders>
            <w:vAlign w:val="center"/>
          </w:tcPr>
          <w:p w:rsidR="00A613D4" w:rsidRPr="002D7B9E" w:rsidRDefault="00A613D4" w:rsidP="00A613D4">
            <w:pPr>
              <w:jc w:val="center"/>
              <w:rPr>
                <w:i w:val="0"/>
                <w:sz w:val="24"/>
                <w:szCs w:val="24"/>
              </w:rPr>
            </w:pPr>
            <w:r w:rsidRPr="002D7B9E">
              <w:rPr>
                <w:i w:val="0"/>
                <w:sz w:val="24"/>
                <w:szCs w:val="24"/>
              </w:rPr>
              <w:t>-196 контрола</w:t>
            </w:r>
          </w:p>
          <w:p w:rsidR="00A613D4" w:rsidRPr="002D7B9E" w:rsidRDefault="00A613D4" w:rsidP="00A613D4">
            <w:pPr>
              <w:jc w:val="center"/>
              <w:rPr>
                <w:i w:val="0"/>
                <w:sz w:val="24"/>
                <w:szCs w:val="24"/>
              </w:rPr>
            </w:pPr>
          </w:p>
        </w:tc>
        <w:tc>
          <w:tcPr>
            <w:tcW w:w="236" w:type="dxa"/>
            <w:tcBorders>
              <w:top w:val="nil"/>
              <w:right w:val="nil"/>
            </w:tcBorders>
            <w:vAlign w:val="center"/>
          </w:tcPr>
          <w:p w:rsidR="00A613D4" w:rsidRDefault="00A613D4" w:rsidP="00A613D4"/>
        </w:tc>
      </w:tr>
      <w:tr w:rsidR="00A613D4" w:rsidTr="00253D73">
        <w:trPr>
          <w:gridAfter w:val="1"/>
          <w:wAfter w:w="236" w:type="dxa"/>
          <w:trHeight w:val="135"/>
        </w:trPr>
        <w:tc>
          <w:tcPr>
            <w:tcW w:w="3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5.</w:t>
            </w:r>
          </w:p>
        </w:tc>
        <w:tc>
          <w:tcPr>
            <w:tcW w:w="3611" w:type="dxa"/>
          </w:tcPr>
          <w:p w:rsidR="00A613D4" w:rsidRPr="00253D73" w:rsidRDefault="00A613D4" w:rsidP="00F67E05">
            <w:pPr>
              <w:pStyle w:val="NoSpacing"/>
              <w:rPr>
                <w:rFonts w:ascii="Times New Roman" w:hAnsi="Times New Roman"/>
                <w:lang w:val="bs-Cyrl-BA"/>
              </w:rPr>
            </w:pPr>
            <w:r w:rsidRPr="00F67E05">
              <w:rPr>
                <w:rFonts w:ascii="Times New Roman" w:hAnsi="Times New Roman"/>
              </w:rPr>
              <w:t xml:space="preserve">-Комунално-инспекцијски надзор над примјеном  законских одредби и подзаконских аката којим се  регулише област постављања пословног имена и реклама </w:t>
            </w:r>
            <w:r w:rsidR="00253D73">
              <w:rPr>
                <w:rFonts w:ascii="Times New Roman" w:hAnsi="Times New Roman"/>
                <w:lang w:val="bs-Cyrl-BA"/>
              </w:rPr>
              <w:t xml:space="preserve"> </w:t>
            </w:r>
          </w:p>
          <w:p w:rsidR="00A613D4" w:rsidRPr="00F67E05" w:rsidRDefault="00A613D4" w:rsidP="00F67E05">
            <w:pPr>
              <w:pStyle w:val="NoSpacing"/>
              <w:rPr>
                <w:rFonts w:ascii="Times New Roman" w:hAnsi="Times New Roman"/>
              </w:rPr>
            </w:pPr>
            <w:r w:rsidRPr="00F67E05">
              <w:rPr>
                <w:rFonts w:ascii="Times New Roman" w:hAnsi="Times New Roman"/>
              </w:rPr>
              <w:t>- истицање пословног имена</w:t>
            </w:r>
          </w:p>
          <w:p w:rsidR="00A613D4" w:rsidRPr="00F67E05" w:rsidRDefault="00A613D4" w:rsidP="00F67E05">
            <w:pPr>
              <w:pStyle w:val="NoSpacing"/>
              <w:rPr>
                <w:rFonts w:ascii="Times New Roman" w:hAnsi="Times New Roman"/>
              </w:rPr>
            </w:pPr>
            <w:r w:rsidRPr="00F67E05">
              <w:rPr>
                <w:rFonts w:ascii="Times New Roman" w:hAnsi="Times New Roman"/>
              </w:rPr>
              <w:t>-рекламирање</w:t>
            </w:r>
          </w:p>
          <w:p w:rsidR="00A613D4" w:rsidRPr="00F67E05" w:rsidRDefault="00A613D4" w:rsidP="00F67E05">
            <w:pPr>
              <w:pStyle w:val="NoSpacing"/>
              <w:rPr>
                <w:rFonts w:ascii="Times New Roman" w:hAnsi="Times New Roman"/>
              </w:rPr>
            </w:pPr>
          </w:p>
        </w:tc>
        <w:tc>
          <w:tcPr>
            <w:tcW w:w="3533" w:type="dxa"/>
          </w:tcPr>
          <w:p w:rsidR="00A613D4" w:rsidRPr="00F67E05" w:rsidRDefault="00A613D4" w:rsidP="00F67E05">
            <w:pPr>
              <w:pStyle w:val="NoSpacing"/>
              <w:rPr>
                <w:rFonts w:ascii="Times New Roman" w:hAnsi="Times New Roman"/>
              </w:rPr>
            </w:pPr>
            <w:r w:rsidRPr="00F67E05">
              <w:rPr>
                <w:rFonts w:ascii="Times New Roman" w:hAnsi="Times New Roman"/>
              </w:rPr>
              <w:t>- Закон о комуналној полицији (Сл.гл. РС 28/13)</w:t>
            </w:r>
          </w:p>
          <w:p w:rsidR="00A613D4" w:rsidRPr="00F67E05" w:rsidRDefault="00A613D4" w:rsidP="00F67E05">
            <w:pPr>
              <w:pStyle w:val="NoSpacing"/>
              <w:rPr>
                <w:rFonts w:ascii="Times New Roman" w:hAnsi="Times New Roman"/>
              </w:rPr>
            </w:pPr>
            <w:r w:rsidRPr="00F67E05">
              <w:rPr>
                <w:rFonts w:ascii="Times New Roman" w:hAnsi="Times New Roman"/>
              </w:rPr>
              <w:t>-Одлука о рекламирању на подручју општине Бијељина(Сл.гл. 3/12)</w:t>
            </w:r>
          </w:p>
          <w:p w:rsidR="00A613D4" w:rsidRPr="00F67E05" w:rsidRDefault="00A613D4" w:rsidP="00F67E05">
            <w:pPr>
              <w:pStyle w:val="NoSpacing"/>
              <w:rPr>
                <w:rFonts w:ascii="Times New Roman" w:hAnsi="Times New Roman"/>
              </w:rPr>
            </w:pPr>
            <w:r w:rsidRPr="00F67E05">
              <w:rPr>
                <w:rFonts w:ascii="Times New Roman" w:hAnsi="Times New Roman"/>
              </w:rPr>
              <w:t>-Одлука о истицању пословног имена на подручју општине Бијељина (Сл.гл. 3/12)</w:t>
            </w:r>
          </w:p>
        </w:tc>
        <w:tc>
          <w:tcPr>
            <w:tcW w:w="1985" w:type="dxa"/>
            <w:vAlign w:val="center"/>
          </w:tcPr>
          <w:p w:rsidR="00A613D4" w:rsidRPr="002D7B9E" w:rsidRDefault="00A613D4" w:rsidP="00A613D4">
            <w:pPr>
              <w:jc w:val="center"/>
              <w:rPr>
                <w:i w:val="0"/>
                <w:sz w:val="24"/>
                <w:szCs w:val="24"/>
              </w:rPr>
            </w:pPr>
            <w:r w:rsidRPr="002D7B9E">
              <w:rPr>
                <w:i w:val="0"/>
                <w:sz w:val="24"/>
                <w:szCs w:val="24"/>
              </w:rPr>
              <w:t>- 1064  контрола</w:t>
            </w:r>
          </w:p>
          <w:p w:rsidR="00A613D4" w:rsidRPr="002D7B9E" w:rsidRDefault="00A613D4" w:rsidP="00A613D4">
            <w:pPr>
              <w:jc w:val="center"/>
              <w:rPr>
                <w:i w:val="0"/>
                <w:sz w:val="24"/>
                <w:szCs w:val="24"/>
              </w:rPr>
            </w:pPr>
          </w:p>
          <w:p w:rsidR="00A613D4" w:rsidRPr="002D7B9E" w:rsidRDefault="00A613D4" w:rsidP="00A613D4">
            <w:pPr>
              <w:jc w:val="center"/>
              <w:rPr>
                <w:i w:val="0"/>
                <w:sz w:val="24"/>
                <w:szCs w:val="24"/>
              </w:rPr>
            </w:pPr>
          </w:p>
        </w:tc>
      </w:tr>
      <w:tr w:rsidR="00A613D4" w:rsidTr="00253D73">
        <w:trPr>
          <w:gridAfter w:val="1"/>
          <w:wAfter w:w="236" w:type="dxa"/>
          <w:trHeight w:val="1716"/>
        </w:trPr>
        <w:tc>
          <w:tcPr>
            <w:tcW w:w="3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6.</w:t>
            </w:r>
          </w:p>
        </w:tc>
        <w:tc>
          <w:tcPr>
            <w:tcW w:w="3611" w:type="dxa"/>
          </w:tcPr>
          <w:p w:rsidR="00A613D4" w:rsidRPr="00F67E05" w:rsidRDefault="00A613D4" w:rsidP="00F67E05">
            <w:pPr>
              <w:pStyle w:val="NoSpacing"/>
              <w:rPr>
                <w:rFonts w:ascii="Times New Roman" w:hAnsi="Times New Roman"/>
              </w:rPr>
            </w:pPr>
            <w:r w:rsidRPr="00F67E05">
              <w:rPr>
                <w:rFonts w:ascii="Times New Roman" w:hAnsi="Times New Roman"/>
              </w:rPr>
              <w:t>-Комунално-инспекцијски надзор над примјеном  законских одредби и подзаконских аката којим се  регулише држање домаћих животиња и кућних љубимаца на подручју града Бијељина</w:t>
            </w:r>
          </w:p>
          <w:p w:rsidR="00A613D4" w:rsidRPr="00F67E05" w:rsidRDefault="00A613D4" w:rsidP="00F67E05">
            <w:pPr>
              <w:pStyle w:val="NoSpacing"/>
              <w:rPr>
                <w:rFonts w:ascii="Times New Roman" w:hAnsi="Times New Roman"/>
              </w:rPr>
            </w:pPr>
            <w:r w:rsidRPr="00F67E05">
              <w:rPr>
                <w:rFonts w:ascii="Times New Roman" w:hAnsi="Times New Roman"/>
              </w:rPr>
              <w:t>- поштовање одлуке о условима за држање домаћих животиња и кућних љубимаца</w:t>
            </w:r>
          </w:p>
        </w:tc>
        <w:tc>
          <w:tcPr>
            <w:tcW w:w="3533" w:type="dxa"/>
          </w:tcPr>
          <w:p w:rsidR="00A613D4" w:rsidRPr="00F67E05" w:rsidRDefault="00A613D4" w:rsidP="00F67E05">
            <w:pPr>
              <w:pStyle w:val="NoSpacing"/>
              <w:rPr>
                <w:rFonts w:ascii="Times New Roman" w:hAnsi="Times New Roman"/>
              </w:rPr>
            </w:pPr>
            <w:r w:rsidRPr="00F67E05">
              <w:rPr>
                <w:rFonts w:ascii="Times New Roman" w:hAnsi="Times New Roman"/>
              </w:rPr>
              <w:t>- Закон о комуналној полицији (Сл.гл. РС 28/13)</w:t>
            </w:r>
          </w:p>
          <w:p w:rsidR="00A613D4" w:rsidRPr="00F67E05" w:rsidRDefault="00A613D4" w:rsidP="00F67E05">
            <w:pPr>
              <w:pStyle w:val="NoSpacing"/>
              <w:rPr>
                <w:rFonts w:ascii="Times New Roman" w:hAnsi="Times New Roman"/>
              </w:rPr>
            </w:pPr>
            <w:r w:rsidRPr="00F67E05">
              <w:rPr>
                <w:rFonts w:ascii="Times New Roman" w:hAnsi="Times New Roman"/>
              </w:rPr>
              <w:t>- Одлука о условима држања домаћих животиња и кућних љубимаца на подручју града Бијељина</w:t>
            </w:r>
          </w:p>
        </w:tc>
        <w:tc>
          <w:tcPr>
            <w:tcW w:w="1985" w:type="dxa"/>
            <w:vAlign w:val="center"/>
          </w:tcPr>
          <w:p w:rsidR="00A613D4" w:rsidRPr="002D7B9E" w:rsidRDefault="00A613D4" w:rsidP="00A613D4">
            <w:pPr>
              <w:rPr>
                <w:i w:val="0"/>
                <w:sz w:val="24"/>
                <w:szCs w:val="24"/>
              </w:rPr>
            </w:pPr>
            <w:r w:rsidRPr="002D7B9E">
              <w:rPr>
                <w:i w:val="0"/>
                <w:sz w:val="24"/>
                <w:szCs w:val="24"/>
              </w:rPr>
              <w:t xml:space="preserve">   - 263 контрола</w:t>
            </w:r>
          </w:p>
          <w:p w:rsidR="00A613D4" w:rsidRPr="002D7B9E" w:rsidRDefault="00A613D4" w:rsidP="00A613D4">
            <w:pPr>
              <w:jc w:val="center"/>
              <w:rPr>
                <w:i w:val="0"/>
                <w:sz w:val="24"/>
                <w:szCs w:val="24"/>
              </w:rPr>
            </w:pPr>
          </w:p>
        </w:tc>
      </w:tr>
      <w:tr w:rsidR="00A613D4" w:rsidTr="00253D73">
        <w:trPr>
          <w:gridAfter w:val="1"/>
          <w:wAfter w:w="236" w:type="dxa"/>
          <w:trHeight w:val="1941"/>
        </w:trPr>
        <w:tc>
          <w:tcPr>
            <w:tcW w:w="3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7.</w:t>
            </w:r>
          </w:p>
        </w:tc>
        <w:tc>
          <w:tcPr>
            <w:tcW w:w="3611" w:type="dxa"/>
          </w:tcPr>
          <w:p w:rsidR="00A613D4" w:rsidRPr="00253D73" w:rsidRDefault="00A613D4" w:rsidP="00253D73">
            <w:pPr>
              <w:pStyle w:val="NoSpacing"/>
              <w:rPr>
                <w:rFonts w:ascii="Times New Roman" w:hAnsi="Times New Roman"/>
                <w:lang w:val="bs-Cyrl-BA"/>
              </w:rPr>
            </w:pPr>
            <w:r w:rsidRPr="00F67E05">
              <w:rPr>
                <w:rFonts w:ascii="Times New Roman" w:hAnsi="Times New Roman"/>
              </w:rPr>
              <w:t xml:space="preserve">-Комунално-инспекцијски надзор над примјеном  законских одредби и подзаконских аката којим се  регулише област одржавања и кориштења локалних и некатегорисаних </w:t>
            </w:r>
            <w:r w:rsidR="00253D73">
              <w:rPr>
                <w:rFonts w:ascii="Times New Roman" w:hAnsi="Times New Roman"/>
                <w:lang w:val="bs-Cyrl-BA"/>
              </w:rPr>
              <w:t xml:space="preserve"> </w:t>
            </w:r>
          </w:p>
        </w:tc>
        <w:tc>
          <w:tcPr>
            <w:tcW w:w="3533" w:type="dxa"/>
          </w:tcPr>
          <w:p w:rsidR="00A613D4" w:rsidRPr="00F67E05" w:rsidRDefault="00A613D4" w:rsidP="00F67E05">
            <w:pPr>
              <w:pStyle w:val="NoSpacing"/>
              <w:rPr>
                <w:rFonts w:ascii="Times New Roman" w:hAnsi="Times New Roman"/>
              </w:rPr>
            </w:pPr>
            <w:r w:rsidRPr="00F67E05">
              <w:rPr>
                <w:rFonts w:ascii="Times New Roman" w:hAnsi="Times New Roman"/>
              </w:rPr>
              <w:t>-Закон о комуналној полицији (Сл.гл. РС 28/13)</w:t>
            </w:r>
          </w:p>
          <w:p w:rsidR="00A613D4" w:rsidRPr="00F67E05" w:rsidRDefault="00A613D4" w:rsidP="00F67E05">
            <w:pPr>
              <w:pStyle w:val="NoSpacing"/>
              <w:rPr>
                <w:rFonts w:ascii="Times New Roman" w:hAnsi="Times New Roman"/>
              </w:rPr>
            </w:pPr>
            <w:r w:rsidRPr="00F67E05">
              <w:rPr>
                <w:rFonts w:ascii="Times New Roman" w:hAnsi="Times New Roman"/>
              </w:rPr>
              <w:t>-Одлука о локалним путевима на подручју града Бијељина (Сл. Гл. Града Бијељина б. 11/13)</w:t>
            </w:r>
          </w:p>
          <w:p w:rsidR="00A613D4" w:rsidRPr="00F67E05" w:rsidRDefault="00253D73" w:rsidP="00F67E05">
            <w:pPr>
              <w:pStyle w:val="NoSpacing"/>
              <w:rPr>
                <w:rFonts w:ascii="Times New Roman" w:hAnsi="Times New Roman"/>
              </w:rPr>
            </w:pPr>
            <w:r>
              <w:rPr>
                <w:rFonts w:ascii="Times New Roman" w:hAnsi="Times New Roman"/>
              </w:rPr>
              <w:t>-</w:t>
            </w:r>
            <w:r w:rsidR="00A613D4" w:rsidRPr="00F67E05">
              <w:rPr>
                <w:rFonts w:ascii="Times New Roman" w:hAnsi="Times New Roman"/>
              </w:rPr>
              <w:t>Одлука о некатегорисаним путевима на подручју града Бијељина (Сл. Гл. Града Бијељина бр. 11/13)</w:t>
            </w:r>
          </w:p>
        </w:tc>
        <w:tc>
          <w:tcPr>
            <w:tcW w:w="1985" w:type="dxa"/>
            <w:vAlign w:val="center"/>
          </w:tcPr>
          <w:p w:rsidR="00A613D4" w:rsidRPr="002D7B9E" w:rsidRDefault="00A613D4" w:rsidP="00A613D4">
            <w:pPr>
              <w:jc w:val="center"/>
              <w:rPr>
                <w:i w:val="0"/>
                <w:sz w:val="24"/>
                <w:szCs w:val="24"/>
              </w:rPr>
            </w:pPr>
            <w:r w:rsidRPr="002D7B9E">
              <w:rPr>
                <w:i w:val="0"/>
                <w:sz w:val="24"/>
                <w:szCs w:val="24"/>
              </w:rPr>
              <w:t>- 251контроле</w:t>
            </w:r>
          </w:p>
          <w:p w:rsidR="00A613D4" w:rsidRPr="002D7B9E" w:rsidRDefault="00A613D4" w:rsidP="00A613D4">
            <w:pPr>
              <w:jc w:val="center"/>
              <w:rPr>
                <w:i w:val="0"/>
                <w:sz w:val="24"/>
                <w:szCs w:val="24"/>
              </w:rPr>
            </w:pPr>
          </w:p>
        </w:tc>
      </w:tr>
      <w:tr w:rsidR="00A613D4" w:rsidTr="00253D73">
        <w:trPr>
          <w:gridAfter w:val="1"/>
          <w:wAfter w:w="236" w:type="dxa"/>
          <w:trHeight w:val="1280"/>
        </w:trPr>
        <w:tc>
          <w:tcPr>
            <w:tcW w:w="366" w:type="dxa"/>
            <w:tcBorders>
              <w:bottom w:val="single" w:sz="4" w:space="0" w:color="auto"/>
            </w:tcBorders>
            <w:vAlign w:val="center"/>
          </w:tcPr>
          <w:p w:rsidR="00A613D4" w:rsidRPr="00F67E05" w:rsidRDefault="00A613D4" w:rsidP="00F67E05">
            <w:pPr>
              <w:pStyle w:val="NoSpacing"/>
              <w:rPr>
                <w:rFonts w:ascii="Times New Roman" w:hAnsi="Times New Roman"/>
              </w:rPr>
            </w:pPr>
          </w:p>
          <w:p w:rsidR="00A613D4" w:rsidRPr="00F67E05" w:rsidRDefault="00A613D4" w:rsidP="00F67E05">
            <w:pPr>
              <w:pStyle w:val="NoSpacing"/>
              <w:rPr>
                <w:rFonts w:ascii="Times New Roman" w:hAnsi="Times New Roman"/>
              </w:rPr>
            </w:pPr>
            <w:r w:rsidRPr="00F67E05">
              <w:rPr>
                <w:rFonts w:ascii="Times New Roman" w:hAnsi="Times New Roman"/>
              </w:rPr>
              <w:t>8.</w:t>
            </w:r>
          </w:p>
          <w:p w:rsidR="00A613D4" w:rsidRPr="00F67E05" w:rsidRDefault="00A613D4" w:rsidP="00F67E05">
            <w:pPr>
              <w:pStyle w:val="NoSpacing"/>
              <w:rPr>
                <w:rFonts w:ascii="Times New Roman" w:hAnsi="Times New Roman"/>
              </w:rPr>
            </w:pPr>
          </w:p>
          <w:p w:rsidR="00A613D4" w:rsidRPr="00F67E05" w:rsidRDefault="00A613D4" w:rsidP="00F67E05">
            <w:pPr>
              <w:pStyle w:val="NoSpacing"/>
              <w:rPr>
                <w:rFonts w:ascii="Times New Roman" w:hAnsi="Times New Roman"/>
              </w:rPr>
            </w:pPr>
          </w:p>
        </w:tc>
        <w:tc>
          <w:tcPr>
            <w:tcW w:w="3611" w:type="dxa"/>
          </w:tcPr>
          <w:p w:rsidR="00A613D4" w:rsidRPr="00253D73" w:rsidRDefault="00A613D4" w:rsidP="00253D73">
            <w:pPr>
              <w:pStyle w:val="NoSpacing"/>
              <w:rPr>
                <w:rFonts w:ascii="Times New Roman" w:hAnsi="Times New Roman"/>
                <w:lang w:val="bs-Cyrl-BA"/>
              </w:rPr>
            </w:pPr>
            <w:r w:rsidRPr="00F67E05">
              <w:rPr>
                <w:rFonts w:ascii="Times New Roman" w:hAnsi="Times New Roman"/>
              </w:rPr>
              <w:t xml:space="preserve">-Комунално-инспекцијски надзор над примјеном законских одредби и подзаконских аката којим се регулише облас Заједница етажних власника одржавање кућног реда у зградама </w:t>
            </w:r>
            <w:r w:rsidR="00253D73">
              <w:rPr>
                <w:rFonts w:ascii="Times New Roman" w:hAnsi="Times New Roman"/>
                <w:lang w:val="bs-Cyrl-BA"/>
              </w:rPr>
              <w:t xml:space="preserve"> </w:t>
            </w:r>
          </w:p>
        </w:tc>
        <w:tc>
          <w:tcPr>
            <w:tcW w:w="3533" w:type="dxa"/>
          </w:tcPr>
          <w:p w:rsidR="00A613D4" w:rsidRPr="00F67E05" w:rsidRDefault="00A613D4" w:rsidP="00F67E05">
            <w:pPr>
              <w:pStyle w:val="NoSpacing"/>
              <w:rPr>
                <w:rFonts w:ascii="Times New Roman" w:hAnsi="Times New Roman"/>
              </w:rPr>
            </w:pPr>
            <w:r w:rsidRPr="00F67E05">
              <w:rPr>
                <w:rFonts w:ascii="Times New Roman" w:hAnsi="Times New Roman"/>
              </w:rPr>
              <w:t>Закон о оржавању зграда</w:t>
            </w:r>
          </w:p>
          <w:p w:rsidR="00A613D4" w:rsidRPr="00F67E05" w:rsidRDefault="00A613D4" w:rsidP="00F67E05">
            <w:pPr>
              <w:pStyle w:val="NoSpacing"/>
              <w:rPr>
                <w:rFonts w:ascii="Times New Roman" w:hAnsi="Times New Roman"/>
              </w:rPr>
            </w:pPr>
            <w:r w:rsidRPr="00F67E05">
              <w:rPr>
                <w:rFonts w:ascii="Times New Roman" w:hAnsi="Times New Roman"/>
              </w:rPr>
              <w:t>(Сл.гл. РС 101/11)</w:t>
            </w:r>
          </w:p>
          <w:p w:rsidR="00A613D4" w:rsidRPr="00F67E05" w:rsidRDefault="00A613D4" w:rsidP="00F67E05">
            <w:pPr>
              <w:pStyle w:val="NoSpacing"/>
              <w:rPr>
                <w:rFonts w:ascii="Times New Roman" w:hAnsi="Times New Roman"/>
              </w:rPr>
            </w:pPr>
            <w:r w:rsidRPr="00F67E05">
              <w:rPr>
                <w:rFonts w:ascii="Times New Roman" w:hAnsi="Times New Roman"/>
              </w:rPr>
              <w:t>Одлука о кућном реду у стамбеним зградама</w:t>
            </w:r>
          </w:p>
          <w:p w:rsidR="00A613D4" w:rsidRPr="00F67E05" w:rsidRDefault="00A613D4" w:rsidP="00F67E05">
            <w:pPr>
              <w:pStyle w:val="NoSpacing"/>
              <w:rPr>
                <w:rFonts w:ascii="Times New Roman" w:hAnsi="Times New Roman"/>
              </w:rPr>
            </w:pPr>
            <w:r w:rsidRPr="00F67E05">
              <w:rPr>
                <w:rFonts w:ascii="Times New Roman" w:hAnsi="Times New Roman"/>
              </w:rPr>
              <w:t>(Сл. гл. Града Бијељина 9/05 ,06/06)</w:t>
            </w:r>
          </w:p>
        </w:tc>
        <w:tc>
          <w:tcPr>
            <w:tcW w:w="1985" w:type="dxa"/>
            <w:vAlign w:val="center"/>
          </w:tcPr>
          <w:p w:rsidR="00A613D4" w:rsidRPr="002D7B9E" w:rsidRDefault="00A613D4" w:rsidP="00A613D4">
            <w:pPr>
              <w:jc w:val="center"/>
              <w:rPr>
                <w:i w:val="0"/>
                <w:sz w:val="24"/>
                <w:szCs w:val="24"/>
              </w:rPr>
            </w:pPr>
            <w:r w:rsidRPr="002D7B9E">
              <w:rPr>
                <w:i w:val="0"/>
                <w:sz w:val="24"/>
                <w:szCs w:val="24"/>
              </w:rPr>
              <w:t>-224 контрола</w:t>
            </w:r>
          </w:p>
        </w:tc>
      </w:tr>
      <w:tr w:rsidR="00A613D4" w:rsidTr="00253D73">
        <w:trPr>
          <w:gridAfter w:val="1"/>
          <w:wAfter w:w="236" w:type="dxa"/>
          <w:trHeight w:val="1083"/>
        </w:trPr>
        <w:tc>
          <w:tcPr>
            <w:tcW w:w="366" w:type="dxa"/>
            <w:tcBorders>
              <w:bottom w:val="single" w:sz="4" w:space="0" w:color="auto"/>
            </w:tcBorders>
            <w:vAlign w:val="center"/>
          </w:tcPr>
          <w:p w:rsidR="00A613D4" w:rsidRPr="00F67E05" w:rsidRDefault="00A613D4" w:rsidP="00F67E05">
            <w:pPr>
              <w:pStyle w:val="NoSpacing"/>
              <w:rPr>
                <w:rFonts w:ascii="Times New Roman" w:hAnsi="Times New Roman"/>
              </w:rPr>
            </w:pPr>
            <w:r w:rsidRPr="00F67E05">
              <w:rPr>
                <w:rFonts w:ascii="Times New Roman" w:hAnsi="Times New Roman"/>
              </w:rPr>
              <w:t>9.</w:t>
            </w:r>
          </w:p>
        </w:tc>
        <w:tc>
          <w:tcPr>
            <w:tcW w:w="3611" w:type="dxa"/>
          </w:tcPr>
          <w:p w:rsidR="00A613D4" w:rsidRPr="00253D73" w:rsidRDefault="00A613D4" w:rsidP="00253D73">
            <w:pPr>
              <w:pStyle w:val="NoSpacing"/>
              <w:rPr>
                <w:rFonts w:ascii="Times New Roman" w:hAnsi="Times New Roman"/>
                <w:lang w:val="bs-Cyrl-BA"/>
              </w:rPr>
            </w:pPr>
            <w:r w:rsidRPr="00F67E05">
              <w:rPr>
                <w:rFonts w:ascii="Times New Roman" w:hAnsi="Times New Roman"/>
              </w:rPr>
              <w:t xml:space="preserve">Комунално-инспекцијски надзор над примјеном  законских одредби и подзаконских аката којим се  регулише област о гробљима и погребној дјелатности </w:t>
            </w:r>
            <w:r w:rsidR="00253D73">
              <w:rPr>
                <w:rFonts w:ascii="Times New Roman" w:hAnsi="Times New Roman"/>
                <w:lang w:val="bs-Cyrl-BA"/>
              </w:rPr>
              <w:t xml:space="preserve"> </w:t>
            </w:r>
          </w:p>
        </w:tc>
        <w:tc>
          <w:tcPr>
            <w:tcW w:w="3533" w:type="dxa"/>
          </w:tcPr>
          <w:p w:rsidR="00A613D4" w:rsidRPr="00F67E05" w:rsidRDefault="00A613D4" w:rsidP="00F67E05">
            <w:pPr>
              <w:pStyle w:val="NoSpacing"/>
              <w:rPr>
                <w:rFonts w:ascii="Times New Roman" w:hAnsi="Times New Roman"/>
              </w:rPr>
            </w:pPr>
            <w:r w:rsidRPr="00F67E05">
              <w:rPr>
                <w:rFonts w:ascii="Times New Roman" w:hAnsi="Times New Roman"/>
              </w:rPr>
              <w:t>-Закон о комуналној полицији (Сл.гл. РС 28/13)</w:t>
            </w:r>
          </w:p>
          <w:p w:rsidR="00A613D4" w:rsidRPr="00F67E05" w:rsidRDefault="00A613D4" w:rsidP="00F67E05">
            <w:pPr>
              <w:pStyle w:val="NoSpacing"/>
              <w:rPr>
                <w:rFonts w:ascii="Times New Roman" w:hAnsi="Times New Roman"/>
              </w:rPr>
            </w:pPr>
            <w:r w:rsidRPr="00F67E05">
              <w:rPr>
                <w:rFonts w:ascii="Times New Roman" w:hAnsi="Times New Roman"/>
              </w:rPr>
              <w:t>-Закон о гробљима и погребној дјелатности (Сл.Гл.РС 31/13 и 06/14)</w:t>
            </w:r>
          </w:p>
        </w:tc>
        <w:tc>
          <w:tcPr>
            <w:tcW w:w="1985" w:type="dxa"/>
            <w:vAlign w:val="center"/>
          </w:tcPr>
          <w:p w:rsidR="00A613D4" w:rsidRPr="002D7B9E" w:rsidRDefault="00A613D4" w:rsidP="00A613D4">
            <w:pPr>
              <w:jc w:val="center"/>
              <w:rPr>
                <w:i w:val="0"/>
                <w:sz w:val="24"/>
                <w:szCs w:val="24"/>
              </w:rPr>
            </w:pPr>
            <w:r w:rsidRPr="002D7B9E">
              <w:rPr>
                <w:i w:val="0"/>
                <w:sz w:val="24"/>
                <w:szCs w:val="24"/>
              </w:rPr>
              <w:t>-9 контрола</w:t>
            </w:r>
          </w:p>
        </w:tc>
      </w:tr>
    </w:tbl>
    <w:p w:rsidR="00A613D4" w:rsidRPr="003B752D" w:rsidRDefault="00A613D4" w:rsidP="00A613D4">
      <w:pPr>
        <w:rPr>
          <w:szCs w:val="24"/>
        </w:rPr>
      </w:pPr>
    </w:p>
    <w:p w:rsidR="00A613D4" w:rsidRDefault="00A613D4" w:rsidP="00A613D4">
      <w:pPr>
        <w:rPr>
          <w:szCs w:val="24"/>
        </w:rPr>
      </w:pPr>
    </w:p>
    <w:p w:rsidR="00A613D4" w:rsidRPr="00253D73" w:rsidRDefault="00A613D4" w:rsidP="00253D73">
      <w:pPr>
        <w:ind w:firstLine="708"/>
        <w:rPr>
          <w:i w:val="0"/>
          <w:szCs w:val="24"/>
        </w:rPr>
      </w:pPr>
      <w:r w:rsidRPr="007039B8">
        <w:rPr>
          <w:i w:val="0"/>
          <w:szCs w:val="24"/>
        </w:rPr>
        <w:t>У току вршења комунално инспекцијских надзора у зависности од утврђених чињеница комунална полиција је подузимала одређене активности или у погледу отклањања утврђених неправилности или у погледу стварања одређених обавеза контролисаном како би исти своје активности спровео у складу са важећом законском регулативом.</w:t>
      </w:r>
      <w:r w:rsidR="00253D73">
        <w:rPr>
          <w:i w:val="0"/>
          <w:szCs w:val="24"/>
          <w:lang w:val="bs-Cyrl-BA"/>
        </w:rPr>
        <w:t xml:space="preserve"> </w:t>
      </w:r>
      <w:r w:rsidRPr="007039B8">
        <w:rPr>
          <w:i w:val="0"/>
          <w:szCs w:val="24"/>
        </w:rPr>
        <w:t xml:space="preserve">Такође у току 2018. године за непоштовање законских одредби као и за евентуално непоштовање наложених мјера комунална полиција је издавала и прекршајне налоге и подносила захтјеве за покретање прекршајног поступка Основном суду </w:t>
      </w:r>
      <w:r w:rsidR="00253D73">
        <w:rPr>
          <w:i w:val="0"/>
          <w:szCs w:val="24"/>
        </w:rPr>
        <w:t>–</w:t>
      </w:r>
      <w:r w:rsidR="00253D73">
        <w:rPr>
          <w:i w:val="0"/>
          <w:szCs w:val="24"/>
        </w:rPr>
        <w:lastRenderedPageBreak/>
        <w:t>одјељењу за прекршаје Бијељина</w:t>
      </w:r>
      <w:r w:rsidRPr="007039B8">
        <w:rPr>
          <w:i w:val="0"/>
          <w:szCs w:val="24"/>
        </w:rPr>
        <w:t>.Преглед  сачињених записника, донесених рјешења, сачињених контролних записника, донесених закључака везаних за спровођење управних поступака, уложених жалби на издата рјешења, издатих прекршајних налога, покренутих прекршајних пријава и архивираних предмет</w:t>
      </w:r>
      <w:r w:rsidR="007039B8">
        <w:rPr>
          <w:i w:val="0"/>
          <w:szCs w:val="24"/>
        </w:rPr>
        <w:t>а дат је у табеларном прегледу</w:t>
      </w:r>
      <w:r w:rsidR="007039B8">
        <w:rPr>
          <w:i w:val="0"/>
          <w:szCs w:val="24"/>
          <w:lang w:val="en-US"/>
        </w:rPr>
        <w:t xml:space="preserve">. </w:t>
      </w:r>
    </w:p>
    <w:p w:rsidR="007039B8" w:rsidRDefault="007039B8" w:rsidP="00A613D4">
      <w:pPr>
        <w:rPr>
          <w:i w:val="0"/>
          <w:szCs w:val="24"/>
        </w:rPr>
      </w:pPr>
    </w:p>
    <w:p w:rsidR="00F67E05" w:rsidRDefault="00F67E05" w:rsidP="00A613D4">
      <w:pPr>
        <w:rPr>
          <w:i w:val="0"/>
          <w:szCs w:val="24"/>
        </w:rPr>
      </w:pPr>
    </w:p>
    <w:p w:rsidR="00253D73" w:rsidRDefault="00253D73">
      <w:pPr>
        <w:jc w:val="left"/>
        <w:rPr>
          <w:i w:val="0"/>
          <w:szCs w:val="24"/>
        </w:rPr>
      </w:pPr>
    </w:p>
    <w:p w:rsidR="00A613D4" w:rsidRPr="002D7B9E" w:rsidRDefault="002D7B9E" w:rsidP="003B752D">
      <w:pPr>
        <w:ind w:firstLine="708"/>
        <w:rPr>
          <w:i w:val="0"/>
          <w:szCs w:val="24"/>
        </w:rPr>
      </w:pPr>
      <w:r w:rsidRPr="002D7B9E">
        <w:rPr>
          <w:i w:val="0"/>
          <w:szCs w:val="24"/>
        </w:rPr>
        <w:t xml:space="preserve">Табела </w:t>
      </w:r>
      <w:r w:rsidR="00A613D4" w:rsidRPr="002D7B9E">
        <w:rPr>
          <w:i w:val="0"/>
          <w:szCs w:val="24"/>
        </w:rPr>
        <w:t xml:space="preserve"> 2. </w:t>
      </w:r>
      <w:r w:rsidRPr="002D7B9E">
        <w:rPr>
          <w:i w:val="0"/>
          <w:szCs w:val="24"/>
        </w:rPr>
        <w:t>Преглед активности</w:t>
      </w:r>
    </w:p>
    <w:tbl>
      <w:tblPr>
        <w:tblStyle w:val="MediumGrid2-Accent1"/>
        <w:tblW w:w="9322" w:type="dxa"/>
        <w:tblLayout w:type="fixed"/>
        <w:tblLook w:val="04A0"/>
      </w:tblPr>
      <w:tblGrid>
        <w:gridCol w:w="1526"/>
        <w:gridCol w:w="850"/>
        <w:gridCol w:w="709"/>
        <w:gridCol w:w="851"/>
        <w:gridCol w:w="850"/>
        <w:gridCol w:w="992"/>
        <w:gridCol w:w="709"/>
        <w:gridCol w:w="992"/>
        <w:gridCol w:w="851"/>
        <w:gridCol w:w="992"/>
      </w:tblGrid>
      <w:tr w:rsidR="00A613D4" w:rsidRPr="007F6DEE" w:rsidTr="007017B8">
        <w:trPr>
          <w:cnfStyle w:val="100000000000"/>
          <w:trHeight w:val="968"/>
        </w:trPr>
        <w:tc>
          <w:tcPr>
            <w:cnfStyle w:val="001000000100"/>
            <w:tcW w:w="1526" w:type="dxa"/>
          </w:tcPr>
          <w:p w:rsidR="00A613D4" w:rsidRPr="00F67E05" w:rsidRDefault="00A613D4" w:rsidP="00A613D4">
            <w:pPr>
              <w:rPr>
                <w:b w:val="0"/>
                <w:i w:val="0"/>
                <w:sz w:val="20"/>
                <w:szCs w:val="20"/>
              </w:rPr>
            </w:pPr>
          </w:p>
        </w:tc>
        <w:tc>
          <w:tcPr>
            <w:tcW w:w="850" w:type="dxa"/>
            <w:vAlign w:val="center"/>
          </w:tcPr>
          <w:p w:rsidR="00A613D4" w:rsidRPr="00F67E05" w:rsidRDefault="00A613D4" w:rsidP="00F67E05">
            <w:pPr>
              <w:pStyle w:val="NoSpacing"/>
              <w:cnfStyle w:val="100000000000"/>
              <w:rPr>
                <w:rFonts w:ascii="Times New Roman" w:hAnsi="Times New Roman"/>
              </w:rPr>
            </w:pPr>
            <w:r w:rsidRPr="00F67E05">
              <w:rPr>
                <w:rFonts w:ascii="Times New Roman" w:hAnsi="Times New Roman"/>
              </w:rPr>
              <w:t>Број изврш. прегледа</w:t>
            </w:r>
          </w:p>
        </w:tc>
        <w:tc>
          <w:tcPr>
            <w:tcW w:w="709" w:type="dxa"/>
            <w:vAlign w:val="center"/>
          </w:tcPr>
          <w:p w:rsidR="00A613D4" w:rsidRPr="00F67E05" w:rsidRDefault="00A613D4" w:rsidP="00F67E05">
            <w:pPr>
              <w:pStyle w:val="NoSpacing"/>
              <w:cnfStyle w:val="100000000000"/>
              <w:rPr>
                <w:rFonts w:ascii="Times New Roman" w:hAnsi="Times New Roman"/>
              </w:rPr>
            </w:pPr>
            <w:r w:rsidRPr="00F67E05">
              <w:rPr>
                <w:rFonts w:ascii="Times New Roman" w:hAnsi="Times New Roman"/>
              </w:rPr>
              <w:t>Број израђених записника</w:t>
            </w:r>
          </w:p>
        </w:tc>
        <w:tc>
          <w:tcPr>
            <w:tcW w:w="851" w:type="dxa"/>
            <w:vAlign w:val="center"/>
          </w:tcPr>
          <w:p w:rsidR="00A613D4" w:rsidRPr="00F67E05" w:rsidRDefault="00A613D4" w:rsidP="00F67E05">
            <w:pPr>
              <w:pStyle w:val="NoSpacing"/>
              <w:cnfStyle w:val="100000000000"/>
              <w:rPr>
                <w:rFonts w:ascii="Times New Roman" w:hAnsi="Times New Roman"/>
              </w:rPr>
            </w:pPr>
            <w:r w:rsidRPr="00F67E05">
              <w:rPr>
                <w:rFonts w:ascii="Times New Roman" w:hAnsi="Times New Roman"/>
              </w:rPr>
              <w:t>Број издатих рјешења</w:t>
            </w:r>
          </w:p>
        </w:tc>
        <w:tc>
          <w:tcPr>
            <w:tcW w:w="850" w:type="dxa"/>
            <w:vAlign w:val="center"/>
          </w:tcPr>
          <w:p w:rsidR="00A613D4" w:rsidRPr="00F67E05" w:rsidRDefault="00A613D4" w:rsidP="00F67E05">
            <w:pPr>
              <w:pStyle w:val="NoSpacing"/>
              <w:cnfStyle w:val="100000000000"/>
              <w:rPr>
                <w:rFonts w:ascii="Times New Roman" w:hAnsi="Times New Roman"/>
              </w:rPr>
            </w:pPr>
            <w:r w:rsidRPr="00F67E05">
              <w:rPr>
                <w:rFonts w:ascii="Times New Roman" w:hAnsi="Times New Roman"/>
              </w:rPr>
              <w:t>Број израђених конт.</w:t>
            </w:r>
          </w:p>
          <w:p w:rsidR="00A613D4" w:rsidRPr="00F67E05" w:rsidRDefault="00A613D4" w:rsidP="00F67E05">
            <w:pPr>
              <w:pStyle w:val="NoSpacing"/>
              <w:cnfStyle w:val="100000000000"/>
              <w:rPr>
                <w:rFonts w:ascii="Times New Roman" w:hAnsi="Times New Roman"/>
              </w:rPr>
            </w:pPr>
            <w:r w:rsidRPr="00F67E05">
              <w:rPr>
                <w:rFonts w:ascii="Times New Roman" w:hAnsi="Times New Roman"/>
              </w:rPr>
              <w:t>записник</w:t>
            </w:r>
          </w:p>
        </w:tc>
        <w:tc>
          <w:tcPr>
            <w:tcW w:w="992" w:type="dxa"/>
            <w:vAlign w:val="center"/>
          </w:tcPr>
          <w:p w:rsidR="00A613D4" w:rsidRPr="00F67E05" w:rsidRDefault="00A613D4" w:rsidP="00F67E05">
            <w:pPr>
              <w:pStyle w:val="NoSpacing"/>
              <w:cnfStyle w:val="100000000000"/>
              <w:rPr>
                <w:rFonts w:ascii="Times New Roman" w:hAnsi="Times New Roman"/>
              </w:rPr>
            </w:pPr>
            <w:r w:rsidRPr="00F67E05">
              <w:rPr>
                <w:rFonts w:ascii="Times New Roman" w:hAnsi="Times New Roman"/>
              </w:rPr>
              <w:t>Број издатих закључака</w:t>
            </w:r>
          </w:p>
        </w:tc>
        <w:tc>
          <w:tcPr>
            <w:tcW w:w="709" w:type="dxa"/>
            <w:vAlign w:val="center"/>
          </w:tcPr>
          <w:p w:rsidR="00A613D4" w:rsidRPr="00F67E05" w:rsidRDefault="00A613D4" w:rsidP="00F67E05">
            <w:pPr>
              <w:pStyle w:val="NoSpacing"/>
              <w:cnfStyle w:val="100000000000"/>
              <w:rPr>
                <w:rFonts w:ascii="Times New Roman" w:hAnsi="Times New Roman"/>
              </w:rPr>
            </w:pPr>
            <w:r w:rsidRPr="00F67E05">
              <w:rPr>
                <w:rFonts w:ascii="Times New Roman" w:hAnsi="Times New Roman"/>
              </w:rPr>
              <w:t>Број уложених жалби на рјешења</w:t>
            </w:r>
          </w:p>
        </w:tc>
        <w:tc>
          <w:tcPr>
            <w:tcW w:w="992" w:type="dxa"/>
            <w:vAlign w:val="center"/>
          </w:tcPr>
          <w:p w:rsidR="00A613D4" w:rsidRPr="00F67E05" w:rsidRDefault="00A613D4" w:rsidP="00F67E05">
            <w:pPr>
              <w:pStyle w:val="NoSpacing"/>
              <w:cnfStyle w:val="100000000000"/>
              <w:rPr>
                <w:rFonts w:ascii="Times New Roman" w:hAnsi="Times New Roman"/>
              </w:rPr>
            </w:pPr>
            <w:r w:rsidRPr="00F67E05">
              <w:rPr>
                <w:rFonts w:ascii="Times New Roman" w:hAnsi="Times New Roman"/>
              </w:rPr>
              <w:t>Број издатих прекршајних налога</w:t>
            </w:r>
          </w:p>
        </w:tc>
        <w:tc>
          <w:tcPr>
            <w:tcW w:w="851" w:type="dxa"/>
            <w:vAlign w:val="center"/>
          </w:tcPr>
          <w:p w:rsidR="00A613D4" w:rsidRPr="00F67E05" w:rsidRDefault="00A613D4" w:rsidP="00F67E05">
            <w:pPr>
              <w:pStyle w:val="NoSpacing"/>
              <w:cnfStyle w:val="100000000000"/>
              <w:rPr>
                <w:rFonts w:ascii="Times New Roman" w:hAnsi="Times New Roman"/>
              </w:rPr>
            </w:pPr>
            <w:r w:rsidRPr="00F67E05">
              <w:rPr>
                <w:rFonts w:ascii="Times New Roman" w:hAnsi="Times New Roman"/>
              </w:rPr>
              <w:t>Број поднесених пркршајних пријава</w:t>
            </w:r>
          </w:p>
        </w:tc>
        <w:tc>
          <w:tcPr>
            <w:tcW w:w="992" w:type="dxa"/>
            <w:vAlign w:val="center"/>
          </w:tcPr>
          <w:p w:rsidR="00A613D4" w:rsidRPr="00F67E05" w:rsidRDefault="00A613D4" w:rsidP="00F67E05">
            <w:pPr>
              <w:pStyle w:val="NoSpacing"/>
              <w:cnfStyle w:val="100000000000"/>
              <w:rPr>
                <w:rFonts w:ascii="Times New Roman" w:hAnsi="Times New Roman"/>
              </w:rPr>
            </w:pPr>
            <w:r w:rsidRPr="00F67E05">
              <w:rPr>
                <w:rFonts w:ascii="Times New Roman" w:hAnsi="Times New Roman"/>
              </w:rPr>
              <w:t>Број архивираних предмета</w:t>
            </w:r>
          </w:p>
        </w:tc>
      </w:tr>
      <w:tr w:rsidR="00A613D4" w:rsidTr="007017B8">
        <w:trPr>
          <w:cnfStyle w:val="000000100000"/>
          <w:trHeight w:val="120"/>
        </w:trPr>
        <w:tc>
          <w:tcPr>
            <w:cnfStyle w:val="001000000000"/>
            <w:tcW w:w="1526" w:type="dxa"/>
          </w:tcPr>
          <w:p w:rsidR="00A613D4" w:rsidRPr="00F67E05" w:rsidRDefault="00A613D4" w:rsidP="00253D73">
            <w:pPr>
              <w:rPr>
                <w:b w:val="0"/>
                <w:i w:val="0"/>
                <w:sz w:val="20"/>
                <w:szCs w:val="20"/>
              </w:rPr>
            </w:pPr>
            <w:r w:rsidRPr="00F67E05">
              <w:rPr>
                <w:b w:val="0"/>
                <w:i w:val="0"/>
                <w:sz w:val="20"/>
                <w:szCs w:val="20"/>
              </w:rPr>
              <w:t xml:space="preserve">област  пружања комуналних услуга  производње  и испорука воде, пречишћавања и одвођења отпадних вода </w:t>
            </w:r>
            <w:r w:rsidR="00253D73">
              <w:rPr>
                <w:b w:val="0"/>
                <w:i w:val="0"/>
                <w:sz w:val="20"/>
                <w:szCs w:val="20"/>
                <w:lang w:val="bs-Cyrl-BA"/>
              </w:rPr>
              <w:t xml:space="preserve"> </w:t>
            </w:r>
            <w:r w:rsidRPr="00F67E05">
              <w:rPr>
                <w:b w:val="0"/>
                <w:i w:val="0"/>
                <w:sz w:val="20"/>
                <w:szCs w:val="20"/>
              </w:rPr>
              <w:t xml:space="preserve"> као и испоруке топлотне енергије </w:t>
            </w:r>
          </w:p>
        </w:tc>
        <w:tc>
          <w:tcPr>
            <w:tcW w:w="850"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101</w:t>
            </w:r>
          </w:p>
        </w:tc>
        <w:tc>
          <w:tcPr>
            <w:tcW w:w="709"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29</w:t>
            </w:r>
          </w:p>
        </w:tc>
        <w:tc>
          <w:tcPr>
            <w:tcW w:w="851"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22</w:t>
            </w:r>
          </w:p>
        </w:tc>
        <w:tc>
          <w:tcPr>
            <w:tcW w:w="850"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13</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1</w:t>
            </w:r>
          </w:p>
        </w:tc>
        <w:tc>
          <w:tcPr>
            <w:tcW w:w="709"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w:t>
            </w:r>
          </w:p>
        </w:tc>
        <w:tc>
          <w:tcPr>
            <w:tcW w:w="851"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17</w:t>
            </w:r>
          </w:p>
        </w:tc>
      </w:tr>
      <w:tr w:rsidR="00A613D4" w:rsidTr="007017B8">
        <w:trPr>
          <w:trHeight w:val="120"/>
        </w:trPr>
        <w:tc>
          <w:tcPr>
            <w:cnfStyle w:val="001000000000"/>
            <w:tcW w:w="1526" w:type="dxa"/>
          </w:tcPr>
          <w:p w:rsidR="00A613D4" w:rsidRPr="007017B8" w:rsidRDefault="00A613D4" w:rsidP="00A613D4">
            <w:pPr>
              <w:rPr>
                <w:b w:val="0"/>
                <w:i w:val="0"/>
                <w:sz w:val="20"/>
                <w:szCs w:val="20"/>
                <w:lang w:val="bs-Cyrl-BA"/>
              </w:rPr>
            </w:pPr>
            <w:r w:rsidRPr="00F67E05">
              <w:rPr>
                <w:b w:val="0"/>
                <w:i w:val="0"/>
                <w:sz w:val="20"/>
                <w:szCs w:val="20"/>
              </w:rPr>
              <w:t xml:space="preserve">област пружања и кориштења услуга скупљања, одвожења и збрињавања комуналног отпада из стамбених и пословних простора </w:t>
            </w:r>
            <w:r w:rsidR="007017B8">
              <w:rPr>
                <w:b w:val="0"/>
                <w:i w:val="0"/>
                <w:sz w:val="20"/>
                <w:szCs w:val="20"/>
                <w:lang w:val="bs-Cyrl-BA"/>
              </w:rPr>
              <w:t xml:space="preserve"> </w:t>
            </w:r>
          </w:p>
        </w:tc>
        <w:tc>
          <w:tcPr>
            <w:tcW w:w="850"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563</w:t>
            </w:r>
          </w:p>
        </w:tc>
        <w:tc>
          <w:tcPr>
            <w:tcW w:w="709"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198</w:t>
            </w:r>
          </w:p>
        </w:tc>
        <w:tc>
          <w:tcPr>
            <w:tcW w:w="851"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172</w:t>
            </w:r>
          </w:p>
        </w:tc>
        <w:tc>
          <w:tcPr>
            <w:tcW w:w="850"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169</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5</w:t>
            </w:r>
          </w:p>
        </w:tc>
        <w:tc>
          <w:tcPr>
            <w:tcW w:w="709"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2</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20</w:t>
            </w:r>
          </w:p>
        </w:tc>
        <w:tc>
          <w:tcPr>
            <w:tcW w:w="851"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157</w:t>
            </w:r>
          </w:p>
        </w:tc>
      </w:tr>
      <w:tr w:rsidR="00A613D4" w:rsidTr="007017B8">
        <w:trPr>
          <w:cnfStyle w:val="000000100000"/>
          <w:trHeight w:val="120"/>
        </w:trPr>
        <w:tc>
          <w:tcPr>
            <w:cnfStyle w:val="001000000000"/>
            <w:tcW w:w="1526" w:type="dxa"/>
          </w:tcPr>
          <w:p w:rsidR="00A613D4" w:rsidRPr="00F67E05" w:rsidRDefault="00A613D4" w:rsidP="007017B8">
            <w:pPr>
              <w:rPr>
                <w:b w:val="0"/>
                <w:i w:val="0"/>
                <w:sz w:val="20"/>
                <w:szCs w:val="20"/>
              </w:rPr>
            </w:pPr>
            <w:r w:rsidRPr="00F67E05">
              <w:rPr>
                <w:b w:val="0"/>
                <w:i w:val="0"/>
                <w:sz w:val="20"/>
                <w:szCs w:val="20"/>
              </w:rPr>
              <w:t xml:space="preserve">област комуналног реда, одржавања, чишћења и кориштења јавних површина, дрвореда, јавних зелених површина као и јавних површина и  објеката изграђених за паркирање моторних возила </w:t>
            </w:r>
          </w:p>
        </w:tc>
        <w:tc>
          <w:tcPr>
            <w:tcW w:w="850"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2025</w:t>
            </w:r>
          </w:p>
        </w:tc>
        <w:tc>
          <w:tcPr>
            <w:tcW w:w="709"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531</w:t>
            </w:r>
          </w:p>
        </w:tc>
        <w:tc>
          <w:tcPr>
            <w:tcW w:w="851"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463</w:t>
            </w:r>
          </w:p>
        </w:tc>
        <w:tc>
          <w:tcPr>
            <w:tcW w:w="850"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435</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 xml:space="preserve">      3</w:t>
            </w:r>
          </w:p>
        </w:tc>
        <w:tc>
          <w:tcPr>
            <w:tcW w:w="709"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 xml:space="preserve">      1</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20</w:t>
            </w:r>
          </w:p>
        </w:tc>
        <w:tc>
          <w:tcPr>
            <w:tcW w:w="851"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394</w:t>
            </w:r>
          </w:p>
        </w:tc>
      </w:tr>
      <w:tr w:rsidR="00A613D4" w:rsidTr="007017B8">
        <w:trPr>
          <w:trHeight w:val="185"/>
        </w:trPr>
        <w:tc>
          <w:tcPr>
            <w:cnfStyle w:val="001000000000"/>
            <w:tcW w:w="1526" w:type="dxa"/>
          </w:tcPr>
          <w:p w:rsidR="00A613D4" w:rsidRPr="007017B8" w:rsidRDefault="00A613D4" w:rsidP="00A613D4">
            <w:pPr>
              <w:rPr>
                <w:b w:val="0"/>
                <w:i w:val="0"/>
                <w:sz w:val="20"/>
                <w:szCs w:val="20"/>
                <w:lang w:val="bs-Cyrl-BA"/>
              </w:rPr>
            </w:pPr>
            <w:r w:rsidRPr="00F67E05">
              <w:rPr>
                <w:b w:val="0"/>
                <w:i w:val="0"/>
                <w:sz w:val="20"/>
                <w:szCs w:val="20"/>
              </w:rPr>
              <w:t xml:space="preserve">вршење угоститељске дјелатности </w:t>
            </w:r>
            <w:r w:rsidR="007017B8">
              <w:rPr>
                <w:b w:val="0"/>
                <w:i w:val="0"/>
                <w:sz w:val="20"/>
                <w:szCs w:val="20"/>
                <w:lang w:val="bs-Cyrl-BA"/>
              </w:rPr>
              <w:t xml:space="preserve"> </w:t>
            </w:r>
          </w:p>
        </w:tc>
        <w:tc>
          <w:tcPr>
            <w:tcW w:w="850"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196</w:t>
            </w:r>
          </w:p>
        </w:tc>
        <w:tc>
          <w:tcPr>
            <w:tcW w:w="709"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44</w:t>
            </w:r>
          </w:p>
        </w:tc>
        <w:tc>
          <w:tcPr>
            <w:tcW w:w="851"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26</w:t>
            </w:r>
          </w:p>
        </w:tc>
        <w:tc>
          <w:tcPr>
            <w:tcW w:w="850"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27</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w:t>
            </w:r>
          </w:p>
        </w:tc>
        <w:tc>
          <w:tcPr>
            <w:tcW w:w="709"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2</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9</w:t>
            </w:r>
          </w:p>
        </w:tc>
        <w:tc>
          <w:tcPr>
            <w:tcW w:w="851"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28</w:t>
            </w:r>
          </w:p>
        </w:tc>
      </w:tr>
      <w:tr w:rsidR="00A613D4" w:rsidTr="007017B8">
        <w:trPr>
          <w:cnfStyle w:val="000000100000"/>
          <w:trHeight w:val="120"/>
        </w:trPr>
        <w:tc>
          <w:tcPr>
            <w:cnfStyle w:val="001000000000"/>
            <w:tcW w:w="1526" w:type="dxa"/>
          </w:tcPr>
          <w:p w:rsidR="00A613D4" w:rsidRPr="007017B8" w:rsidRDefault="00A613D4" w:rsidP="007017B8">
            <w:pPr>
              <w:rPr>
                <w:b w:val="0"/>
                <w:i w:val="0"/>
                <w:sz w:val="20"/>
                <w:szCs w:val="20"/>
                <w:lang w:val="bs-Cyrl-BA"/>
              </w:rPr>
            </w:pPr>
            <w:r w:rsidRPr="00F67E05">
              <w:rPr>
                <w:b w:val="0"/>
                <w:i w:val="0"/>
                <w:sz w:val="20"/>
                <w:szCs w:val="20"/>
              </w:rPr>
              <w:t xml:space="preserve">област </w:t>
            </w:r>
            <w:r w:rsidRPr="00F67E05">
              <w:rPr>
                <w:b w:val="0"/>
                <w:i w:val="0"/>
                <w:sz w:val="20"/>
                <w:szCs w:val="20"/>
              </w:rPr>
              <w:lastRenderedPageBreak/>
              <w:t xml:space="preserve">постављања пословног имена и реклама </w:t>
            </w:r>
            <w:r w:rsidR="007017B8">
              <w:rPr>
                <w:b w:val="0"/>
                <w:i w:val="0"/>
                <w:sz w:val="20"/>
                <w:szCs w:val="20"/>
                <w:lang w:val="bs-Cyrl-BA"/>
              </w:rPr>
              <w:t xml:space="preserve"> </w:t>
            </w:r>
          </w:p>
        </w:tc>
        <w:tc>
          <w:tcPr>
            <w:tcW w:w="850"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lastRenderedPageBreak/>
              <w:t>1064</w:t>
            </w:r>
          </w:p>
        </w:tc>
        <w:tc>
          <w:tcPr>
            <w:tcW w:w="709"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474</w:t>
            </w:r>
          </w:p>
        </w:tc>
        <w:tc>
          <w:tcPr>
            <w:tcW w:w="851"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417</w:t>
            </w:r>
          </w:p>
        </w:tc>
        <w:tc>
          <w:tcPr>
            <w:tcW w:w="850"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424</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1</w:t>
            </w:r>
          </w:p>
        </w:tc>
        <w:tc>
          <w:tcPr>
            <w:tcW w:w="709"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1</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8</w:t>
            </w:r>
          </w:p>
        </w:tc>
        <w:tc>
          <w:tcPr>
            <w:tcW w:w="851"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380</w:t>
            </w:r>
          </w:p>
        </w:tc>
      </w:tr>
      <w:tr w:rsidR="00A613D4" w:rsidTr="007017B8">
        <w:trPr>
          <w:trHeight w:val="120"/>
        </w:trPr>
        <w:tc>
          <w:tcPr>
            <w:cnfStyle w:val="001000000000"/>
            <w:tcW w:w="1526" w:type="dxa"/>
          </w:tcPr>
          <w:p w:rsidR="00A613D4" w:rsidRPr="007017B8" w:rsidRDefault="00A613D4" w:rsidP="00A613D4">
            <w:pPr>
              <w:rPr>
                <w:b w:val="0"/>
                <w:i w:val="0"/>
                <w:sz w:val="20"/>
                <w:szCs w:val="20"/>
                <w:lang w:val="bs-Cyrl-BA"/>
              </w:rPr>
            </w:pPr>
            <w:r w:rsidRPr="00F67E05">
              <w:rPr>
                <w:b w:val="0"/>
                <w:i w:val="0"/>
                <w:sz w:val="20"/>
                <w:szCs w:val="20"/>
              </w:rPr>
              <w:lastRenderedPageBreak/>
              <w:t xml:space="preserve">држање домаћих животиња и кућних љубимаца на подручју </w:t>
            </w:r>
            <w:r w:rsidR="007017B8">
              <w:rPr>
                <w:b w:val="0"/>
                <w:i w:val="0"/>
                <w:sz w:val="20"/>
                <w:szCs w:val="20"/>
                <w:lang w:val="bs-Cyrl-BA"/>
              </w:rPr>
              <w:t xml:space="preserve"> </w:t>
            </w:r>
          </w:p>
        </w:tc>
        <w:tc>
          <w:tcPr>
            <w:tcW w:w="850"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263</w:t>
            </w:r>
          </w:p>
        </w:tc>
        <w:tc>
          <w:tcPr>
            <w:tcW w:w="709"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92</w:t>
            </w:r>
          </w:p>
        </w:tc>
        <w:tc>
          <w:tcPr>
            <w:tcW w:w="851"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76</w:t>
            </w:r>
          </w:p>
        </w:tc>
        <w:tc>
          <w:tcPr>
            <w:tcW w:w="850"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83</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5</w:t>
            </w:r>
          </w:p>
        </w:tc>
        <w:tc>
          <w:tcPr>
            <w:tcW w:w="709"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15</w:t>
            </w:r>
          </w:p>
        </w:tc>
        <w:tc>
          <w:tcPr>
            <w:tcW w:w="851"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71</w:t>
            </w:r>
          </w:p>
        </w:tc>
      </w:tr>
      <w:tr w:rsidR="00A613D4" w:rsidTr="007017B8">
        <w:trPr>
          <w:cnfStyle w:val="000000100000"/>
          <w:trHeight w:val="120"/>
        </w:trPr>
        <w:tc>
          <w:tcPr>
            <w:cnfStyle w:val="001000000000"/>
            <w:tcW w:w="1526" w:type="dxa"/>
          </w:tcPr>
          <w:p w:rsidR="00A613D4" w:rsidRPr="007017B8" w:rsidRDefault="00A613D4" w:rsidP="007017B8">
            <w:pPr>
              <w:rPr>
                <w:b w:val="0"/>
                <w:i w:val="0"/>
                <w:sz w:val="20"/>
                <w:szCs w:val="20"/>
                <w:lang w:val="bs-Cyrl-BA"/>
              </w:rPr>
            </w:pPr>
            <w:r w:rsidRPr="00F67E05">
              <w:rPr>
                <w:b w:val="0"/>
                <w:i w:val="0"/>
                <w:sz w:val="20"/>
                <w:szCs w:val="20"/>
              </w:rPr>
              <w:t xml:space="preserve">област одржавања и кориштења локалних и некатегорисаних путева </w:t>
            </w:r>
            <w:r w:rsidR="007017B8">
              <w:rPr>
                <w:b w:val="0"/>
                <w:i w:val="0"/>
                <w:sz w:val="20"/>
                <w:szCs w:val="20"/>
                <w:lang w:val="bs-Cyrl-BA"/>
              </w:rPr>
              <w:t xml:space="preserve"> </w:t>
            </w:r>
          </w:p>
        </w:tc>
        <w:tc>
          <w:tcPr>
            <w:tcW w:w="850"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251</w:t>
            </w:r>
          </w:p>
        </w:tc>
        <w:tc>
          <w:tcPr>
            <w:tcW w:w="709"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98</w:t>
            </w:r>
          </w:p>
        </w:tc>
        <w:tc>
          <w:tcPr>
            <w:tcW w:w="851"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74</w:t>
            </w:r>
          </w:p>
        </w:tc>
        <w:tc>
          <w:tcPr>
            <w:tcW w:w="850"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62</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w:t>
            </w:r>
          </w:p>
        </w:tc>
        <w:tc>
          <w:tcPr>
            <w:tcW w:w="709"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5</w:t>
            </w:r>
          </w:p>
        </w:tc>
        <w:tc>
          <w:tcPr>
            <w:tcW w:w="851"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44</w:t>
            </w:r>
          </w:p>
        </w:tc>
      </w:tr>
      <w:tr w:rsidR="00A613D4" w:rsidTr="007017B8">
        <w:trPr>
          <w:trHeight w:val="3977"/>
        </w:trPr>
        <w:tc>
          <w:tcPr>
            <w:cnfStyle w:val="001000000000"/>
            <w:tcW w:w="1526" w:type="dxa"/>
          </w:tcPr>
          <w:p w:rsidR="00A613D4" w:rsidRPr="00F67E05" w:rsidRDefault="00A613D4" w:rsidP="00A613D4">
            <w:pPr>
              <w:rPr>
                <w:b w:val="0"/>
                <w:i w:val="0"/>
                <w:sz w:val="20"/>
                <w:szCs w:val="20"/>
              </w:rPr>
            </w:pPr>
          </w:p>
          <w:p w:rsidR="00A613D4" w:rsidRPr="007017B8" w:rsidRDefault="00A613D4" w:rsidP="00A613D4">
            <w:pPr>
              <w:rPr>
                <w:b w:val="0"/>
                <w:i w:val="0"/>
                <w:sz w:val="20"/>
                <w:szCs w:val="20"/>
                <w:lang w:val="bs-Cyrl-BA"/>
              </w:rPr>
            </w:pPr>
            <w:r w:rsidRPr="00F67E05">
              <w:rPr>
                <w:b w:val="0"/>
                <w:i w:val="0"/>
                <w:sz w:val="20"/>
                <w:szCs w:val="20"/>
              </w:rPr>
              <w:t xml:space="preserve">Комунално-инспекцијски надзор над примјеном законских одредби и подзаконских аката којим се регулише облас Заједница етажних власника одржавање кућног реда у зградама </w:t>
            </w:r>
            <w:r w:rsidR="007017B8">
              <w:rPr>
                <w:b w:val="0"/>
                <w:i w:val="0"/>
                <w:sz w:val="20"/>
                <w:szCs w:val="20"/>
                <w:lang w:val="bs-Cyrl-BA"/>
              </w:rPr>
              <w:t xml:space="preserve"> </w:t>
            </w:r>
          </w:p>
        </w:tc>
        <w:tc>
          <w:tcPr>
            <w:tcW w:w="850"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224</w:t>
            </w:r>
          </w:p>
        </w:tc>
        <w:tc>
          <w:tcPr>
            <w:tcW w:w="709"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26</w:t>
            </w:r>
          </w:p>
        </w:tc>
        <w:tc>
          <w:tcPr>
            <w:tcW w:w="851"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15</w:t>
            </w:r>
          </w:p>
        </w:tc>
        <w:tc>
          <w:tcPr>
            <w:tcW w:w="850"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19</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w:t>
            </w:r>
          </w:p>
        </w:tc>
        <w:tc>
          <w:tcPr>
            <w:tcW w:w="709"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2</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4</w:t>
            </w:r>
          </w:p>
        </w:tc>
        <w:tc>
          <w:tcPr>
            <w:tcW w:w="851"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19</w:t>
            </w:r>
          </w:p>
        </w:tc>
      </w:tr>
      <w:tr w:rsidR="00A613D4" w:rsidTr="007017B8">
        <w:trPr>
          <w:cnfStyle w:val="000000100000"/>
          <w:trHeight w:val="1736"/>
        </w:trPr>
        <w:tc>
          <w:tcPr>
            <w:cnfStyle w:val="001000000000"/>
            <w:tcW w:w="1526" w:type="dxa"/>
          </w:tcPr>
          <w:p w:rsidR="00A613D4" w:rsidRPr="007017B8" w:rsidRDefault="00A613D4" w:rsidP="007017B8">
            <w:pPr>
              <w:rPr>
                <w:b w:val="0"/>
                <w:i w:val="0"/>
                <w:sz w:val="20"/>
                <w:szCs w:val="20"/>
                <w:lang w:val="bs-Cyrl-BA"/>
              </w:rPr>
            </w:pPr>
            <w:r w:rsidRPr="00F67E05">
              <w:rPr>
                <w:b w:val="0"/>
                <w:i w:val="0"/>
                <w:sz w:val="20"/>
                <w:szCs w:val="20"/>
              </w:rPr>
              <w:t xml:space="preserve">Област поштовања одредби Закона о гробљима и погребној дјелатности </w:t>
            </w:r>
            <w:r w:rsidR="007017B8">
              <w:rPr>
                <w:b w:val="0"/>
                <w:i w:val="0"/>
                <w:sz w:val="20"/>
                <w:szCs w:val="20"/>
                <w:lang w:val="bs-Cyrl-BA"/>
              </w:rPr>
              <w:t xml:space="preserve"> </w:t>
            </w:r>
          </w:p>
        </w:tc>
        <w:tc>
          <w:tcPr>
            <w:tcW w:w="850"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30</w:t>
            </w:r>
          </w:p>
        </w:tc>
        <w:tc>
          <w:tcPr>
            <w:tcW w:w="709"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4</w:t>
            </w:r>
          </w:p>
        </w:tc>
        <w:tc>
          <w:tcPr>
            <w:tcW w:w="851"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1</w:t>
            </w:r>
          </w:p>
        </w:tc>
        <w:tc>
          <w:tcPr>
            <w:tcW w:w="850"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1</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2</w:t>
            </w:r>
          </w:p>
        </w:tc>
        <w:tc>
          <w:tcPr>
            <w:tcW w:w="709"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w:t>
            </w:r>
          </w:p>
        </w:tc>
        <w:tc>
          <w:tcPr>
            <w:tcW w:w="851"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w:t>
            </w:r>
          </w:p>
        </w:tc>
        <w:tc>
          <w:tcPr>
            <w:tcW w:w="992" w:type="dxa"/>
            <w:vAlign w:val="center"/>
          </w:tcPr>
          <w:p w:rsidR="00A613D4" w:rsidRPr="00F67E05" w:rsidRDefault="00A613D4" w:rsidP="00F67E05">
            <w:pPr>
              <w:pStyle w:val="NoSpacing"/>
              <w:cnfStyle w:val="000000100000"/>
              <w:rPr>
                <w:rFonts w:ascii="Times New Roman" w:hAnsi="Times New Roman"/>
              </w:rPr>
            </w:pPr>
            <w:r w:rsidRPr="00F67E05">
              <w:rPr>
                <w:rFonts w:ascii="Times New Roman" w:hAnsi="Times New Roman"/>
              </w:rPr>
              <w:t>1</w:t>
            </w:r>
          </w:p>
        </w:tc>
      </w:tr>
      <w:tr w:rsidR="00A613D4" w:rsidRPr="00764804" w:rsidTr="007017B8">
        <w:trPr>
          <w:trHeight w:val="469"/>
        </w:trPr>
        <w:tc>
          <w:tcPr>
            <w:cnfStyle w:val="001000000000"/>
            <w:tcW w:w="1526" w:type="dxa"/>
          </w:tcPr>
          <w:p w:rsidR="00A613D4" w:rsidRPr="00F67E05" w:rsidRDefault="00A613D4" w:rsidP="00A613D4">
            <w:pPr>
              <w:rPr>
                <w:b w:val="0"/>
                <w:i w:val="0"/>
                <w:sz w:val="20"/>
                <w:szCs w:val="20"/>
              </w:rPr>
            </w:pPr>
          </w:p>
          <w:p w:rsidR="00A613D4" w:rsidRPr="00F67E05" w:rsidRDefault="00A613D4" w:rsidP="00A613D4">
            <w:pPr>
              <w:rPr>
                <w:b w:val="0"/>
                <w:i w:val="0"/>
                <w:sz w:val="20"/>
                <w:szCs w:val="20"/>
              </w:rPr>
            </w:pPr>
            <w:r w:rsidRPr="00F67E05">
              <w:rPr>
                <w:b w:val="0"/>
                <w:i w:val="0"/>
                <w:sz w:val="20"/>
                <w:szCs w:val="20"/>
              </w:rPr>
              <w:t>УКУПНО</w:t>
            </w:r>
          </w:p>
        </w:tc>
        <w:tc>
          <w:tcPr>
            <w:tcW w:w="850"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4717</w:t>
            </w:r>
          </w:p>
        </w:tc>
        <w:tc>
          <w:tcPr>
            <w:tcW w:w="709" w:type="dxa"/>
            <w:vAlign w:val="center"/>
          </w:tcPr>
          <w:p w:rsidR="00A613D4" w:rsidRPr="00F67E05" w:rsidRDefault="00A613D4" w:rsidP="00F67E05">
            <w:pPr>
              <w:pStyle w:val="NoSpacing"/>
              <w:cnfStyle w:val="000000000000"/>
              <w:rPr>
                <w:rFonts w:ascii="Times New Roman" w:hAnsi="Times New Roman"/>
              </w:rPr>
            </w:pPr>
          </w:p>
          <w:p w:rsidR="00A613D4" w:rsidRPr="00F67E05" w:rsidRDefault="00A613D4" w:rsidP="00F67E05">
            <w:pPr>
              <w:pStyle w:val="NoSpacing"/>
              <w:cnfStyle w:val="000000000000"/>
              <w:rPr>
                <w:rFonts w:ascii="Times New Roman" w:hAnsi="Times New Roman"/>
              </w:rPr>
            </w:pPr>
            <w:r w:rsidRPr="00F67E05">
              <w:rPr>
                <w:rFonts w:ascii="Times New Roman" w:hAnsi="Times New Roman"/>
              </w:rPr>
              <w:t>1496</w:t>
            </w:r>
          </w:p>
        </w:tc>
        <w:tc>
          <w:tcPr>
            <w:tcW w:w="851"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1266</w:t>
            </w:r>
          </w:p>
        </w:tc>
        <w:tc>
          <w:tcPr>
            <w:tcW w:w="850"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1233</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18</w:t>
            </w:r>
          </w:p>
        </w:tc>
        <w:tc>
          <w:tcPr>
            <w:tcW w:w="709"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9</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81</w:t>
            </w:r>
          </w:p>
        </w:tc>
        <w:tc>
          <w:tcPr>
            <w:tcW w:w="851"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w:t>
            </w:r>
          </w:p>
        </w:tc>
        <w:tc>
          <w:tcPr>
            <w:tcW w:w="992" w:type="dxa"/>
            <w:vAlign w:val="center"/>
          </w:tcPr>
          <w:p w:rsidR="00A613D4" w:rsidRPr="00F67E05" w:rsidRDefault="00A613D4" w:rsidP="00F67E05">
            <w:pPr>
              <w:pStyle w:val="NoSpacing"/>
              <w:cnfStyle w:val="000000000000"/>
              <w:rPr>
                <w:rFonts w:ascii="Times New Roman" w:hAnsi="Times New Roman"/>
              </w:rPr>
            </w:pPr>
            <w:r w:rsidRPr="00F67E05">
              <w:rPr>
                <w:rFonts w:ascii="Times New Roman" w:hAnsi="Times New Roman"/>
              </w:rPr>
              <w:t>1111</w:t>
            </w:r>
          </w:p>
        </w:tc>
      </w:tr>
    </w:tbl>
    <w:p w:rsidR="00A613D4" w:rsidRDefault="00A613D4" w:rsidP="00A613D4">
      <w:pPr>
        <w:rPr>
          <w:szCs w:val="24"/>
        </w:rPr>
      </w:pPr>
    </w:p>
    <w:p w:rsidR="00A613D4" w:rsidRPr="003318BC" w:rsidRDefault="00A613D4" w:rsidP="00A613D4">
      <w:pPr>
        <w:rPr>
          <w:szCs w:val="24"/>
        </w:rPr>
      </w:pPr>
    </w:p>
    <w:p w:rsidR="00A613D4" w:rsidRDefault="002D7B9E" w:rsidP="00A613D4">
      <w:pPr>
        <w:rPr>
          <w:b/>
          <w:szCs w:val="24"/>
        </w:rPr>
      </w:pPr>
      <w:r>
        <w:rPr>
          <w:b/>
          <w:szCs w:val="24"/>
        </w:rPr>
        <w:t xml:space="preserve">        11</w:t>
      </w:r>
      <w:r w:rsidR="00A613D4" w:rsidRPr="00171FF3">
        <w:rPr>
          <w:b/>
          <w:szCs w:val="24"/>
        </w:rPr>
        <w:t>.</w:t>
      </w:r>
      <w:r w:rsidR="00A613D4">
        <w:rPr>
          <w:b/>
          <w:szCs w:val="24"/>
        </w:rPr>
        <w:t>4</w:t>
      </w:r>
      <w:r w:rsidR="00A613D4" w:rsidRPr="00171FF3">
        <w:rPr>
          <w:b/>
          <w:szCs w:val="24"/>
        </w:rPr>
        <w:t xml:space="preserve">. </w:t>
      </w:r>
      <w:r w:rsidR="00A613D4">
        <w:rPr>
          <w:b/>
          <w:szCs w:val="24"/>
        </w:rPr>
        <w:t xml:space="preserve">Образложење </w:t>
      </w:r>
      <w:r w:rsidR="0007484B">
        <w:rPr>
          <w:b/>
          <w:szCs w:val="24"/>
        </w:rPr>
        <w:t>не</w:t>
      </w:r>
      <w:r w:rsidR="00A613D4">
        <w:rPr>
          <w:b/>
          <w:szCs w:val="24"/>
        </w:rPr>
        <w:t>извршених послова из плана рада</w:t>
      </w:r>
    </w:p>
    <w:p w:rsidR="00A613D4" w:rsidRPr="007039B8" w:rsidRDefault="00A613D4" w:rsidP="00A613D4">
      <w:pPr>
        <w:rPr>
          <w:b/>
          <w:i w:val="0"/>
          <w:szCs w:val="24"/>
        </w:rPr>
      </w:pPr>
    </w:p>
    <w:p w:rsidR="00A613D4" w:rsidRPr="007039B8" w:rsidRDefault="00A613D4" w:rsidP="00A613D4">
      <w:pPr>
        <w:rPr>
          <w:i w:val="0"/>
          <w:szCs w:val="24"/>
        </w:rPr>
      </w:pPr>
      <w:r w:rsidRPr="007039B8">
        <w:rPr>
          <w:i w:val="0"/>
          <w:szCs w:val="24"/>
        </w:rPr>
        <w:t>У цјелини Одјељење комуналне полиције је успјело да обухвати све планом предвиђене послове односно све планиране области контроле које су вршене у току 201</w:t>
      </w:r>
      <w:r w:rsidRPr="007039B8">
        <w:rPr>
          <w:i w:val="0"/>
          <w:szCs w:val="24"/>
          <w:lang w:val="sr-Cyrl-CS"/>
        </w:rPr>
        <w:t>9</w:t>
      </w:r>
      <w:r w:rsidRPr="007039B8">
        <w:rPr>
          <w:i w:val="0"/>
          <w:szCs w:val="24"/>
        </w:rPr>
        <w:t xml:space="preserve">.године а </w:t>
      </w:r>
      <w:r w:rsidRPr="007039B8">
        <w:rPr>
          <w:i w:val="0"/>
          <w:szCs w:val="24"/>
          <w:lang w:val="hr-HR"/>
        </w:rPr>
        <w:t>које су</w:t>
      </w:r>
      <w:r w:rsidRPr="007039B8">
        <w:rPr>
          <w:i w:val="0"/>
          <w:szCs w:val="24"/>
        </w:rPr>
        <w:t xml:space="preserve"> биле планиране са одређеним  мањим одступањима у броју извршених контрола у односу на планиране.</w:t>
      </w:r>
    </w:p>
    <w:p w:rsidR="00A613D4" w:rsidRDefault="00A613D4" w:rsidP="00A613D4">
      <w:pPr>
        <w:rPr>
          <w:szCs w:val="24"/>
          <w:lang w:val="en-US"/>
        </w:rPr>
      </w:pPr>
      <w:r w:rsidRPr="007039B8">
        <w:rPr>
          <w:i w:val="0"/>
          <w:szCs w:val="24"/>
        </w:rPr>
        <w:t>Основни разлог за одступање од децидног броја контрола који је био планиран се првенствено односи на велики број пријава грађана по којима су комунални полицајци морали поступати а самим тим одступити од свих планираних контролних поступака</w:t>
      </w:r>
      <w:r w:rsidRPr="00065849">
        <w:rPr>
          <w:szCs w:val="24"/>
        </w:rPr>
        <w:t>.</w:t>
      </w:r>
    </w:p>
    <w:p w:rsidR="007039B8" w:rsidRPr="007039B8" w:rsidRDefault="007039B8" w:rsidP="00A613D4">
      <w:pPr>
        <w:rPr>
          <w:szCs w:val="24"/>
          <w:lang w:val="en-US"/>
        </w:rPr>
      </w:pPr>
    </w:p>
    <w:p w:rsidR="00745273" w:rsidRDefault="00745273">
      <w:pPr>
        <w:jc w:val="left"/>
        <w:rPr>
          <w:i w:val="0"/>
          <w:szCs w:val="24"/>
        </w:rPr>
      </w:pPr>
      <w:r>
        <w:rPr>
          <w:i w:val="0"/>
          <w:szCs w:val="24"/>
        </w:rPr>
        <w:br w:type="page"/>
      </w:r>
    </w:p>
    <w:p w:rsidR="00A613D4" w:rsidRPr="001A2E7F" w:rsidRDefault="002D7B9E" w:rsidP="001A2E7F">
      <w:pPr>
        <w:ind w:firstLine="708"/>
        <w:rPr>
          <w:i w:val="0"/>
          <w:szCs w:val="24"/>
        </w:rPr>
      </w:pPr>
      <w:r w:rsidRPr="001A2E7F">
        <w:rPr>
          <w:i w:val="0"/>
          <w:szCs w:val="24"/>
        </w:rPr>
        <w:lastRenderedPageBreak/>
        <w:t xml:space="preserve">Табела 3. </w:t>
      </w:r>
      <w:r w:rsidR="001A2E7F" w:rsidRPr="001A2E7F">
        <w:rPr>
          <w:i w:val="0"/>
          <w:szCs w:val="24"/>
        </w:rPr>
        <w:t>Преглед контрола</w:t>
      </w:r>
    </w:p>
    <w:tbl>
      <w:tblPr>
        <w:tblStyle w:val="TableGrid"/>
        <w:tblW w:w="0" w:type="auto"/>
        <w:tblLook w:val="04A0"/>
      </w:tblPr>
      <w:tblGrid>
        <w:gridCol w:w="3510"/>
        <w:gridCol w:w="2410"/>
        <w:gridCol w:w="1985"/>
        <w:gridCol w:w="1666"/>
      </w:tblGrid>
      <w:tr w:rsidR="00A613D4" w:rsidTr="00DB6580">
        <w:trPr>
          <w:trHeight w:val="558"/>
        </w:trPr>
        <w:tc>
          <w:tcPr>
            <w:tcW w:w="3510" w:type="dxa"/>
            <w:vAlign w:val="center"/>
          </w:tcPr>
          <w:p w:rsidR="00A613D4" w:rsidRPr="00F67E05" w:rsidRDefault="00A613D4" w:rsidP="00F67E05">
            <w:pPr>
              <w:pStyle w:val="NoSpacing"/>
              <w:jc w:val="center"/>
              <w:rPr>
                <w:rFonts w:ascii="Times New Roman" w:hAnsi="Times New Roman"/>
                <w:b/>
              </w:rPr>
            </w:pPr>
            <w:r w:rsidRPr="00F67E05">
              <w:rPr>
                <w:rFonts w:ascii="Times New Roman" w:hAnsi="Times New Roman"/>
                <w:b/>
              </w:rPr>
              <w:t>Област контролисања</w:t>
            </w:r>
          </w:p>
        </w:tc>
        <w:tc>
          <w:tcPr>
            <w:tcW w:w="2410" w:type="dxa"/>
            <w:vAlign w:val="center"/>
          </w:tcPr>
          <w:p w:rsidR="00A613D4" w:rsidRPr="00F67E05" w:rsidRDefault="00A613D4" w:rsidP="00F67E05">
            <w:pPr>
              <w:pStyle w:val="NoSpacing"/>
              <w:jc w:val="center"/>
              <w:rPr>
                <w:rFonts w:ascii="Times New Roman" w:hAnsi="Times New Roman"/>
                <w:b/>
              </w:rPr>
            </w:pPr>
            <w:r w:rsidRPr="00F67E05">
              <w:rPr>
                <w:rFonts w:ascii="Times New Roman" w:hAnsi="Times New Roman"/>
                <w:b/>
              </w:rPr>
              <w:t>Број планираних контрола по плану рада за 201</w:t>
            </w:r>
            <w:r w:rsidRPr="00F67E05">
              <w:rPr>
                <w:rFonts w:ascii="Times New Roman" w:hAnsi="Times New Roman"/>
                <w:b/>
                <w:lang w:val="sr-Latn-CS"/>
              </w:rPr>
              <w:t>9</w:t>
            </w:r>
            <w:r w:rsidRPr="00F67E05">
              <w:rPr>
                <w:rFonts w:ascii="Times New Roman" w:hAnsi="Times New Roman"/>
                <w:b/>
              </w:rPr>
              <w:t>. год.</w:t>
            </w:r>
          </w:p>
        </w:tc>
        <w:tc>
          <w:tcPr>
            <w:tcW w:w="1985" w:type="dxa"/>
            <w:vAlign w:val="center"/>
          </w:tcPr>
          <w:p w:rsidR="00A613D4" w:rsidRPr="00F67E05" w:rsidRDefault="00A613D4" w:rsidP="00F67E05">
            <w:pPr>
              <w:pStyle w:val="NoSpacing"/>
              <w:jc w:val="center"/>
              <w:rPr>
                <w:rFonts w:ascii="Times New Roman" w:hAnsi="Times New Roman"/>
                <w:b/>
              </w:rPr>
            </w:pPr>
            <w:r w:rsidRPr="00F67E05">
              <w:rPr>
                <w:rFonts w:ascii="Times New Roman" w:hAnsi="Times New Roman"/>
                <w:b/>
              </w:rPr>
              <w:t>Број извршених контрола у 201</w:t>
            </w:r>
            <w:r w:rsidRPr="00F67E05">
              <w:rPr>
                <w:rFonts w:ascii="Times New Roman" w:hAnsi="Times New Roman"/>
                <w:b/>
                <w:lang w:val="sr-Latn-CS"/>
              </w:rPr>
              <w:t>9</w:t>
            </w:r>
            <w:r w:rsidRPr="00F67E05">
              <w:rPr>
                <w:rFonts w:ascii="Times New Roman" w:hAnsi="Times New Roman"/>
                <w:b/>
              </w:rPr>
              <w:t>. год.</w:t>
            </w:r>
          </w:p>
        </w:tc>
        <w:tc>
          <w:tcPr>
            <w:tcW w:w="1666" w:type="dxa"/>
            <w:vAlign w:val="center"/>
          </w:tcPr>
          <w:p w:rsidR="00A613D4" w:rsidRPr="00592C54" w:rsidRDefault="00592C54" w:rsidP="00F67E05">
            <w:pPr>
              <w:pStyle w:val="NoSpacing"/>
              <w:jc w:val="center"/>
              <w:rPr>
                <w:rFonts w:ascii="Times New Roman" w:hAnsi="Times New Roman"/>
                <w:b/>
                <w:lang w:val="bs-Cyrl-BA"/>
              </w:rPr>
            </w:pPr>
            <w:r>
              <w:rPr>
                <w:rFonts w:ascii="Times New Roman" w:hAnsi="Times New Roman"/>
                <w:b/>
                <w:lang w:val="bs-Cyrl-BA"/>
              </w:rPr>
              <w:t>Постотак реализације</w:t>
            </w:r>
          </w:p>
        </w:tc>
      </w:tr>
      <w:tr w:rsidR="00A613D4" w:rsidTr="00DB6580">
        <w:trPr>
          <w:trHeight w:val="552"/>
        </w:trPr>
        <w:tc>
          <w:tcPr>
            <w:tcW w:w="3510" w:type="dxa"/>
          </w:tcPr>
          <w:p w:rsidR="00A613D4" w:rsidRPr="00F67E05" w:rsidRDefault="00A613D4" w:rsidP="007017B8">
            <w:pPr>
              <w:pStyle w:val="NoSpacing"/>
              <w:rPr>
                <w:rFonts w:ascii="Times New Roman" w:hAnsi="Times New Roman"/>
              </w:rPr>
            </w:pPr>
            <w:r w:rsidRPr="00F67E05">
              <w:rPr>
                <w:rFonts w:ascii="Times New Roman" w:hAnsi="Times New Roman"/>
              </w:rPr>
              <w:t xml:space="preserve">- област  пружања комуналних услуга  производње  и испорука воде, пречишћавања и одвођења отпадних вода </w:t>
            </w:r>
            <w:r w:rsidR="007017B8" w:rsidRPr="00F67E05">
              <w:rPr>
                <w:rFonts w:ascii="Times New Roman" w:hAnsi="Times New Roman"/>
              </w:rPr>
              <w:t xml:space="preserve">и испоруке топлотне енергије </w:t>
            </w:r>
            <w:r w:rsidR="007017B8">
              <w:rPr>
                <w:rFonts w:ascii="Times New Roman" w:hAnsi="Times New Roman"/>
                <w:lang w:val="bs-Cyrl-BA"/>
              </w:rPr>
              <w:t xml:space="preserve"> </w:t>
            </w:r>
            <w:r w:rsidRPr="00F67E05">
              <w:rPr>
                <w:rFonts w:ascii="Times New Roman" w:hAnsi="Times New Roman"/>
              </w:rPr>
              <w:t xml:space="preserve"> </w:t>
            </w:r>
          </w:p>
        </w:tc>
        <w:tc>
          <w:tcPr>
            <w:tcW w:w="2410" w:type="dxa"/>
            <w:vAlign w:val="center"/>
          </w:tcPr>
          <w:p w:rsidR="00A613D4" w:rsidRPr="00F67E05" w:rsidRDefault="00A613D4" w:rsidP="00F67E05">
            <w:pPr>
              <w:pStyle w:val="NoSpacing"/>
              <w:rPr>
                <w:rFonts w:ascii="Times New Roman" w:hAnsi="Times New Roman"/>
                <w:lang w:val="sr-Latn-CS"/>
              </w:rPr>
            </w:pPr>
            <w:r w:rsidRPr="00F67E05">
              <w:rPr>
                <w:rFonts w:ascii="Times New Roman" w:hAnsi="Times New Roman"/>
                <w:lang w:val="sr-Latn-CS"/>
              </w:rPr>
              <w:t>95</w:t>
            </w:r>
          </w:p>
        </w:tc>
        <w:tc>
          <w:tcPr>
            <w:tcW w:w="1985"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101</w:t>
            </w:r>
          </w:p>
        </w:tc>
        <w:tc>
          <w:tcPr>
            <w:tcW w:w="16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1</w:t>
            </w:r>
            <w:r w:rsidRPr="00F67E05">
              <w:rPr>
                <w:rFonts w:ascii="Times New Roman" w:hAnsi="Times New Roman"/>
                <w:lang w:val="sr-Latn-CS"/>
              </w:rPr>
              <w:t xml:space="preserve">06,32 </w:t>
            </w:r>
            <w:r w:rsidRPr="00F67E05">
              <w:rPr>
                <w:rFonts w:ascii="Times New Roman" w:hAnsi="Times New Roman"/>
              </w:rPr>
              <w:t>%</w:t>
            </w:r>
          </w:p>
        </w:tc>
      </w:tr>
      <w:tr w:rsidR="00A613D4" w:rsidTr="00DB6580">
        <w:trPr>
          <w:trHeight w:val="574"/>
        </w:trPr>
        <w:tc>
          <w:tcPr>
            <w:tcW w:w="3510" w:type="dxa"/>
          </w:tcPr>
          <w:p w:rsidR="00A613D4" w:rsidRPr="007017B8" w:rsidRDefault="00A613D4" w:rsidP="00F67E05">
            <w:pPr>
              <w:pStyle w:val="NoSpacing"/>
              <w:rPr>
                <w:rFonts w:ascii="Times New Roman" w:hAnsi="Times New Roman"/>
                <w:lang w:val="bs-Cyrl-BA"/>
              </w:rPr>
            </w:pPr>
            <w:r w:rsidRPr="00F67E05">
              <w:rPr>
                <w:rFonts w:ascii="Times New Roman" w:hAnsi="Times New Roman"/>
              </w:rPr>
              <w:t xml:space="preserve">област пружања и кориштења услуга скупљања, одвожења и збрињавања комуналног отпада из стамбених и пословних простора </w:t>
            </w:r>
            <w:r w:rsidR="007017B8">
              <w:rPr>
                <w:rFonts w:ascii="Times New Roman" w:hAnsi="Times New Roman"/>
                <w:lang w:val="bs-Cyrl-BA"/>
              </w:rPr>
              <w:t xml:space="preserve"> </w:t>
            </w:r>
          </w:p>
        </w:tc>
        <w:tc>
          <w:tcPr>
            <w:tcW w:w="2410" w:type="dxa"/>
            <w:vAlign w:val="center"/>
          </w:tcPr>
          <w:p w:rsidR="00A613D4" w:rsidRPr="00F67E05" w:rsidRDefault="00A613D4" w:rsidP="00F67E05">
            <w:pPr>
              <w:pStyle w:val="NoSpacing"/>
              <w:rPr>
                <w:rFonts w:ascii="Times New Roman" w:hAnsi="Times New Roman"/>
                <w:lang w:val="sr-Latn-CS"/>
              </w:rPr>
            </w:pPr>
            <w:r w:rsidRPr="00F67E05">
              <w:rPr>
                <w:rFonts w:ascii="Times New Roman" w:hAnsi="Times New Roman"/>
                <w:lang w:val="sr-Latn-CS"/>
              </w:rPr>
              <w:t>600</w:t>
            </w:r>
          </w:p>
        </w:tc>
        <w:tc>
          <w:tcPr>
            <w:tcW w:w="1985"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563</w:t>
            </w:r>
          </w:p>
        </w:tc>
        <w:tc>
          <w:tcPr>
            <w:tcW w:w="16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lang w:val="sr-Latn-CS"/>
              </w:rPr>
              <w:t xml:space="preserve">93,83 </w:t>
            </w:r>
            <w:r w:rsidRPr="00F67E05">
              <w:rPr>
                <w:rFonts w:ascii="Times New Roman" w:hAnsi="Times New Roman"/>
              </w:rPr>
              <w:t>%</w:t>
            </w:r>
          </w:p>
        </w:tc>
      </w:tr>
      <w:tr w:rsidR="00A613D4" w:rsidTr="00DB6580">
        <w:trPr>
          <w:trHeight w:val="553"/>
        </w:trPr>
        <w:tc>
          <w:tcPr>
            <w:tcW w:w="3510" w:type="dxa"/>
          </w:tcPr>
          <w:p w:rsidR="00A613D4" w:rsidRPr="007017B8" w:rsidRDefault="00A613D4" w:rsidP="00F67E05">
            <w:pPr>
              <w:pStyle w:val="NoSpacing"/>
              <w:rPr>
                <w:rFonts w:ascii="Times New Roman" w:hAnsi="Times New Roman"/>
                <w:lang w:val="bs-Cyrl-BA"/>
              </w:rPr>
            </w:pPr>
            <w:r w:rsidRPr="00F67E05">
              <w:rPr>
                <w:rFonts w:ascii="Times New Roman" w:hAnsi="Times New Roman"/>
              </w:rPr>
              <w:t xml:space="preserve">област комуналног реда, одржавања, чишћења и кориштења јавних површина, дрвореда, јавних зелених површина као и јавних површина и  објеката изграђених за паркирање моторних возила </w:t>
            </w:r>
            <w:r w:rsidR="007017B8">
              <w:rPr>
                <w:rFonts w:ascii="Times New Roman" w:hAnsi="Times New Roman"/>
                <w:lang w:val="bs-Cyrl-BA"/>
              </w:rPr>
              <w:t xml:space="preserve"> </w:t>
            </w:r>
          </w:p>
        </w:tc>
        <w:tc>
          <w:tcPr>
            <w:tcW w:w="2410" w:type="dxa"/>
            <w:vAlign w:val="center"/>
          </w:tcPr>
          <w:p w:rsidR="00A613D4" w:rsidRPr="00F67E05" w:rsidRDefault="00A613D4" w:rsidP="00F67E05">
            <w:pPr>
              <w:pStyle w:val="NoSpacing"/>
              <w:rPr>
                <w:rFonts w:ascii="Times New Roman" w:hAnsi="Times New Roman"/>
                <w:lang w:val="sr-Latn-CS"/>
              </w:rPr>
            </w:pPr>
            <w:r w:rsidRPr="00F67E05">
              <w:rPr>
                <w:rFonts w:ascii="Times New Roman" w:hAnsi="Times New Roman"/>
              </w:rPr>
              <w:t>1</w:t>
            </w:r>
            <w:r w:rsidRPr="00F67E05">
              <w:rPr>
                <w:rFonts w:ascii="Times New Roman" w:hAnsi="Times New Roman"/>
                <w:lang w:val="sr-Latn-CS"/>
              </w:rPr>
              <w:t>200</w:t>
            </w:r>
          </w:p>
        </w:tc>
        <w:tc>
          <w:tcPr>
            <w:tcW w:w="1985" w:type="dxa"/>
            <w:vAlign w:val="center"/>
          </w:tcPr>
          <w:p w:rsidR="00A613D4" w:rsidRPr="00F67E05" w:rsidRDefault="00A613D4" w:rsidP="00F67E05">
            <w:pPr>
              <w:pStyle w:val="NoSpacing"/>
              <w:rPr>
                <w:rFonts w:ascii="Times New Roman" w:hAnsi="Times New Roman"/>
                <w:lang w:val="sr-Latn-CS"/>
              </w:rPr>
            </w:pPr>
            <w:r w:rsidRPr="00F67E05">
              <w:rPr>
                <w:rFonts w:ascii="Times New Roman" w:hAnsi="Times New Roman"/>
              </w:rPr>
              <w:t>2</w:t>
            </w:r>
            <w:r w:rsidRPr="00F67E05">
              <w:rPr>
                <w:rFonts w:ascii="Times New Roman" w:hAnsi="Times New Roman"/>
                <w:lang w:val="sr-Latn-CS"/>
              </w:rPr>
              <w:t>249</w:t>
            </w:r>
          </w:p>
        </w:tc>
        <w:tc>
          <w:tcPr>
            <w:tcW w:w="16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1</w:t>
            </w:r>
            <w:r w:rsidRPr="00F67E05">
              <w:rPr>
                <w:rFonts w:ascii="Times New Roman" w:hAnsi="Times New Roman"/>
                <w:lang w:val="sr-Latn-CS"/>
              </w:rPr>
              <w:t xml:space="preserve">87,42 </w:t>
            </w:r>
            <w:r w:rsidRPr="00F67E05">
              <w:rPr>
                <w:rFonts w:ascii="Times New Roman" w:hAnsi="Times New Roman"/>
              </w:rPr>
              <w:t>%</w:t>
            </w:r>
          </w:p>
        </w:tc>
      </w:tr>
      <w:tr w:rsidR="00A613D4" w:rsidTr="00DB6580">
        <w:trPr>
          <w:trHeight w:val="546"/>
        </w:trPr>
        <w:tc>
          <w:tcPr>
            <w:tcW w:w="3510" w:type="dxa"/>
          </w:tcPr>
          <w:p w:rsidR="00A613D4" w:rsidRPr="007017B8" w:rsidRDefault="00A613D4" w:rsidP="00F67E05">
            <w:pPr>
              <w:pStyle w:val="NoSpacing"/>
              <w:rPr>
                <w:rFonts w:ascii="Times New Roman" w:hAnsi="Times New Roman"/>
                <w:lang w:val="bs-Cyrl-BA"/>
              </w:rPr>
            </w:pPr>
            <w:r w:rsidRPr="00F67E05">
              <w:rPr>
                <w:rFonts w:ascii="Times New Roman" w:hAnsi="Times New Roman"/>
              </w:rPr>
              <w:t xml:space="preserve">вршење угоститељске дјелатности </w:t>
            </w:r>
          </w:p>
        </w:tc>
        <w:tc>
          <w:tcPr>
            <w:tcW w:w="2410"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350</w:t>
            </w:r>
          </w:p>
        </w:tc>
        <w:tc>
          <w:tcPr>
            <w:tcW w:w="1985"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196</w:t>
            </w:r>
          </w:p>
        </w:tc>
        <w:tc>
          <w:tcPr>
            <w:tcW w:w="16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56 %</w:t>
            </w:r>
          </w:p>
        </w:tc>
      </w:tr>
      <w:tr w:rsidR="00A613D4" w:rsidTr="00DB6580">
        <w:trPr>
          <w:trHeight w:val="555"/>
        </w:trPr>
        <w:tc>
          <w:tcPr>
            <w:tcW w:w="3510" w:type="dxa"/>
          </w:tcPr>
          <w:p w:rsidR="00A613D4" w:rsidRPr="007017B8" w:rsidRDefault="00A613D4" w:rsidP="007017B8">
            <w:pPr>
              <w:pStyle w:val="NoSpacing"/>
              <w:rPr>
                <w:rFonts w:ascii="Times New Roman" w:hAnsi="Times New Roman"/>
                <w:lang w:val="bs-Cyrl-BA"/>
              </w:rPr>
            </w:pPr>
            <w:r w:rsidRPr="00F67E05">
              <w:rPr>
                <w:rFonts w:ascii="Times New Roman" w:hAnsi="Times New Roman"/>
              </w:rPr>
              <w:t xml:space="preserve">област постављања пословног имена и реклама </w:t>
            </w:r>
            <w:r w:rsidR="007017B8">
              <w:rPr>
                <w:rFonts w:ascii="Times New Roman" w:hAnsi="Times New Roman"/>
                <w:lang w:val="bs-Cyrl-BA"/>
              </w:rPr>
              <w:t xml:space="preserve"> </w:t>
            </w:r>
          </w:p>
        </w:tc>
        <w:tc>
          <w:tcPr>
            <w:tcW w:w="2410" w:type="dxa"/>
            <w:vAlign w:val="center"/>
          </w:tcPr>
          <w:p w:rsidR="00A613D4" w:rsidRPr="00F67E05" w:rsidRDefault="00A613D4" w:rsidP="00F67E05">
            <w:pPr>
              <w:pStyle w:val="NoSpacing"/>
              <w:rPr>
                <w:rFonts w:ascii="Times New Roman" w:hAnsi="Times New Roman"/>
              </w:rPr>
            </w:pPr>
            <w:r w:rsidRPr="00F67E05">
              <w:rPr>
                <w:rFonts w:ascii="Times New Roman" w:hAnsi="Times New Roman"/>
                <w:lang w:val="sr-Latn-CS"/>
              </w:rPr>
              <w:t>7</w:t>
            </w:r>
            <w:r w:rsidRPr="00F67E05">
              <w:rPr>
                <w:rFonts w:ascii="Times New Roman" w:hAnsi="Times New Roman"/>
              </w:rPr>
              <w:t>00</w:t>
            </w:r>
          </w:p>
        </w:tc>
        <w:tc>
          <w:tcPr>
            <w:tcW w:w="1985"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1064</w:t>
            </w:r>
          </w:p>
        </w:tc>
        <w:tc>
          <w:tcPr>
            <w:tcW w:w="16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1</w:t>
            </w:r>
            <w:r w:rsidRPr="00F67E05">
              <w:rPr>
                <w:rFonts w:ascii="Times New Roman" w:hAnsi="Times New Roman"/>
                <w:lang w:val="sr-Latn-CS"/>
              </w:rPr>
              <w:t>52</w:t>
            </w:r>
            <w:r w:rsidRPr="00F67E05">
              <w:rPr>
                <w:rFonts w:ascii="Times New Roman" w:hAnsi="Times New Roman"/>
              </w:rPr>
              <w:t xml:space="preserve"> %</w:t>
            </w:r>
          </w:p>
        </w:tc>
      </w:tr>
      <w:tr w:rsidR="00A613D4" w:rsidTr="00DB6580">
        <w:trPr>
          <w:trHeight w:val="549"/>
        </w:trPr>
        <w:tc>
          <w:tcPr>
            <w:tcW w:w="3510" w:type="dxa"/>
          </w:tcPr>
          <w:p w:rsidR="00A613D4" w:rsidRPr="007017B8" w:rsidRDefault="00A613D4" w:rsidP="00F67E05">
            <w:pPr>
              <w:pStyle w:val="NoSpacing"/>
              <w:rPr>
                <w:rFonts w:ascii="Times New Roman" w:hAnsi="Times New Roman"/>
                <w:lang w:val="bs-Cyrl-BA"/>
              </w:rPr>
            </w:pPr>
            <w:r w:rsidRPr="00F67E05">
              <w:rPr>
                <w:rFonts w:ascii="Times New Roman" w:hAnsi="Times New Roman"/>
              </w:rPr>
              <w:t xml:space="preserve">држање домаћих животиња и кућних љубимаца </w:t>
            </w:r>
            <w:r w:rsidR="007017B8">
              <w:rPr>
                <w:rFonts w:ascii="Times New Roman" w:hAnsi="Times New Roman"/>
                <w:lang w:val="bs-Cyrl-BA"/>
              </w:rPr>
              <w:t xml:space="preserve"> </w:t>
            </w:r>
          </w:p>
          <w:p w:rsidR="00A613D4" w:rsidRPr="00F67E05" w:rsidRDefault="00A613D4" w:rsidP="00F67E05">
            <w:pPr>
              <w:pStyle w:val="NoSpacing"/>
              <w:rPr>
                <w:rFonts w:ascii="Times New Roman" w:hAnsi="Times New Roman"/>
              </w:rPr>
            </w:pPr>
          </w:p>
        </w:tc>
        <w:tc>
          <w:tcPr>
            <w:tcW w:w="2410"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200</w:t>
            </w:r>
          </w:p>
        </w:tc>
        <w:tc>
          <w:tcPr>
            <w:tcW w:w="1985"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263</w:t>
            </w:r>
          </w:p>
        </w:tc>
        <w:tc>
          <w:tcPr>
            <w:tcW w:w="16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131,5 %</w:t>
            </w:r>
          </w:p>
        </w:tc>
      </w:tr>
      <w:tr w:rsidR="00A613D4" w:rsidTr="00DB6580">
        <w:trPr>
          <w:trHeight w:val="571"/>
        </w:trPr>
        <w:tc>
          <w:tcPr>
            <w:tcW w:w="3510" w:type="dxa"/>
          </w:tcPr>
          <w:p w:rsidR="00A613D4" w:rsidRPr="007017B8" w:rsidRDefault="00A613D4" w:rsidP="007017B8">
            <w:pPr>
              <w:pStyle w:val="NoSpacing"/>
              <w:rPr>
                <w:rFonts w:ascii="Times New Roman" w:hAnsi="Times New Roman"/>
                <w:lang w:val="bs-Cyrl-BA"/>
              </w:rPr>
            </w:pPr>
            <w:r w:rsidRPr="00F67E05">
              <w:rPr>
                <w:rFonts w:ascii="Times New Roman" w:hAnsi="Times New Roman"/>
              </w:rPr>
              <w:t xml:space="preserve">област одржавања и кориштења локалних и некатегорисаних путева на </w:t>
            </w:r>
            <w:r w:rsidR="007017B8">
              <w:rPr>
                <w:rFonts w:ascii="Times New Roman" w:hAnsi="Times New Roman"/>
                <w:lang w:val="bs-Cyrl-BA"/>
              </w:rPr>
              <w:t xml:space="preserve"> </w:t>
            </w:r>
          </w:p>
        </w:tc>
        <w:tc>
          <w:tcPr>
            <w:tcW w:w="2410" w:type="dxa"/>
            <w:vAlign w:val="center"/>
          </w:tcPr>
          <w:p w:rsidR="00A613D4" w:rsidRPr="00F67E05" w:rsidRDefault="00A613D4" w:rsidP="00F67E05">
            <w:pPr>
              <w:pStyle w:val="NoSpacing"/>
              <w:rPr>
                <w:rFonts w:ascii="Times New Roman" w:hAnsi="Times New Roman"/>
                <w:lang w:val="sr-Latn-CS"/>
              </w:rPr>
            </w:pPr>
            <w:r w:rsidRPr="00F67E05">
              <w:rPr>
                <w:rFonts w:ascii="Times New Roman" w:hAnsi="Times New Roman"/>
              </w:rPr>
              <w:t>1</w:t>
            </w:r>
            <w:r w:rsidRPr="00F67E05">
              <w:rPr>
                <w:rFonts w:ascii="Times New Roman" w:hAnsi="Times New Roman"/>
                <w:lang w:val="sr-Latn-CS"/>
              </w:rPr>
              <w:t>80</w:t>
            </w:r>
          </w:p>
        </w:tc>
        <w:tc>
          <w:tcPr>
            <w:tcW w:w="1985"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251</w:t>
            </w:r>
          </w:p>
        </w:tc>
        <w:tc>
          <w:tcPr>
            <w:tcW w:w="16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1</w:t>
            </w:r>
            <w:r w:rsidRPr="00F67E05">
              <w:rPr>
                <w:rFonts w:ascii="Times New Roman" w:hAnsi="Times New Roman"/>
                <w:lang w:val="sr-Latn-CS"/>
              </w:rPr>
              <w:t xml:space="preserve">39,44 </w:t>
            </w:r>
            <w:r w:rsidRPr="00F67E05">
              <w:rPr>
                <w:rFonts w:ascii="Times New Roman" w:hAnsi="Times New Roman"/>
              </w:rPr>
              <w:t>%</w:t>
            </w:r>
          </w:p>
        </w:tc>
      </w:tr>
      <w:tr w:rsidR="00A613D4" w:rsidTr="00DB6580">
        <w:trPr>
          <w:trHeight w:val="571"/>
        </w:trPr>
        <w:tc>
          <w:tcPr>
            <w:tcW w:w="3510" w:type="dxa"/>
          </w:tcPr>
          <w:p w:rsidR="00A613D4" w:rsidRPr="007017B8" w:rsidRDefault="00A613D4" w:rsidP="007017B8">
            <w:pPr>
              <w:pStyle w:val="NoSpacing"/>
              <w:rPr>
                <w:rFonts w:ascii="Times New Roman" w:hAnsi="Times New Roman"/>
                <w:lang w:val="bs-Cyrl-BA"/>
              </w:rPr>
            </w:pPr>
            <w:r w:rsidRPr="00F67E05">
              <w:rPr>
                <w:rFonts w:ascii="Times New Roman" w:hAnsi="Times New Roman"/>
              </w:rPr>
              <w:t xml:space="preserve">Област поштовања одредби Закона о гробљима и погребној дјелатности </w:t>
            </w:r>
            <w:r w:rsidR="007017B8">
              <w:rPr>
                <w:rFonts w:ascii="Times New Roman" w:hAnsi="Times New Roman"/>
                <w:lang w:val="bs-Cyrl-BA"/>
              </w:rPr>
              <w:t xml:space="preserve"> </w:t>
            </w:r>
          </w:p>
        </w:tc>
        <w:tc>
          <w:tcPr>
            <w:tcW w:w="2410" w:type="dxa"/>
            <w:vAlign w:val="center"/>
          </w:tcPr>
          <w:p w:rsidR="00A613D4" w:rsidRPr="00F67E05" w:rsidRDefault="00A613D4" w:rsidP="00F67E05">
            <w:pPr>
              <w:pStyle w:val="NoSpacing"/>
              <w:rPr>
                <w:rFonts w:ascii="Times New Roman" w:hAnsi="Times New Roman"/>
                <w:lang w:val="sr-Latn-CS"/>
              </w:rPr>
            </w:pPr>
            <w:r w:rsidRPr="00F67E05">
              <w:rPr>
                <w:rFonts w:ascii="Times New Roman" w:hAnsi="Times New Roman"/>
              </w:rPr>
              <w:t>2</w:t>
            </w:r>
            <w:r w:rsidRPr="00F67E05">
              <w:rPr>
                <w:rFonts w:ascii="Times New Roman" w:hAnsi="Times New Roman"/>
                <w:lang w:val="sr-Latn-CS"/>
              </w:rPr>
              <w:t>5</w:t>
            </w:r>
          </w:p>
        </w:tc>
        <w:tc>
          <w:tcPr>
            <w:tcW w:w="1985" w:type="dxa"/>
            <w:vAlign w:val="center"/>
          </w:tcPr>
          <w:p w:rsidR="00A613D4" w:rsidRPr="00F67E05" w:rsidRDefault="00A613D4" w:rsidP="00F67E05">
            <w:pPr>
              <w:pStyle w:val="NoSpacing"/>
              <w:rPr>
                <w:rFonts w:ascii="Times New Roman" w:hAnsi="Times New Roman"/>
                <w:lang w:val="sr-Latn-CS"/>
              </w:rPr>
            </w:pPr>
            <w:r w:rsidRPr="00F67E05">
              <w:rPr>
                <w:rFonts w:ascii="Times New Roman" w:hAnsi="Times New Roman"/>
                <w:lang w:val="sr-Latn-CS"/>
              </w:rPr>
              <w:t>30</w:t>
            </w:r>
          </w:p>
        </w:tc>
        <w:tc>
          <w:tcPr>
            <w:tcW w:w="16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lang w:val="sr-Latn-CS"/>
              </w:rPr>
              <w:t xml:space="preserve">120 </w:t>
            </w:r>
            <w:r w:rsidRPr="00F67E05">
              <w:rPr>
                <w:rFonts w:ascii="Times New Roman" w:hAnsi="Times New Roman"/>
              </w:rPr>
              <w:t>%</w:t>
            </w:r>
          </w:p>
        </w:tc>
      </w:tr>
      <w:tr w:rsidR="00A613D4" w:rsidTr="00DB6580">
        <w:trPr>
          <w:trHeight w:val="571"/>
        </w:trPr>
        <w:tc>
          <w:tcPr>
            <w:tcW w:w="3510"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УКУПНО</w:t>
            </w:r>
          </w:p>
        </w:tc>
        <w:tc>
          <w:tcPr>
            <w:tcW w:w="2410" w:type="dxa"/>
            <w:vAlign w:val="center"/>
          </w:tcPr>
          <w:p w:rsidR="00A613D4" w:rsidRPr="00F67E05" w:rsidRDefault="00A613D4" w:rsidP="00F67E05">
            <w:pPr>
              <w:pStyle w:val="NoSpacing"/>
              <w:rPr>
                <w:rFonts w:ascii="Times New Roman" w:hAnsi="Times New Roman"/>
                <w:lang w:val="sr-Latn-CS"/>
              </w:rPr>
            </w:pPr>
            <w:r w:rsidRPr="00F67E05">
              <w:rPr>
                <w:rFonts w:ascii="Times New Roman" w:hAnsi="Times New Roman"/>
              </w:rPr>
              <w:t>3</w:t>
            </w:r>
            <w:r w:rsidRPr="00F67E05">
              <w:rPr>
                <w:rFonts w:ascii="Times New Roman" w:hAnsi="Times New Roman"/>
                <w:lang w:val="sr-Latn-CS"/>
              </w:rPr>
              <w:t>350</w:t>
            </w:r>
          </w:p>
        </w:tc>
        <w:tc>
          <w:tcPr>
            <w:tcW w:w="1985"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4717</w:t>
            </w:r>
          </w:p>
        </w:tc>
        <w:tc>
          <w:tcPr>
            <w:tcW w:w="1666" w:type="dxa"/>
            <w:vAlign w:val="center"/>
          </w:tcPr>
          <w:p w:rsidR="00A613D4" w:rsidRPr="00F67E05" w:rsidRDefault="00A613D4" w:rsidP="00F67E05">
            <w:pPr>
              <w:pStyle w:val="NoSpacing"/>
              <w:rPr>
                <w:rFonts w:ascii="Times New Roman" w:hAnsi="Times New Roman"/>
              </w:rPr>
            </w:pPr>
            <w:r w:rsidRPr="00F67E05">
              <w:rPr>
                <w:rFonts w:ascii="Times New Roman" w:hAnsi="Times New Roman"/>
              </w:rPr>
              <w:t>1</w:t>
            </w:r>
            <w:r w:rsidRPr="00F67E05">
              <w:rPr>
                <w:rFonts w:ascii="Times New Roman" w:hAnsi="Times New Roman"/>
                <w:lang w:val="sr-Latn-CS"/>
              </w:rPr>
              <w:t xml:space="preserve">40,81 </w:t>
            </w:r>
            <w:r w:rsidRPr="00F67E05">
              <w:rPr>
                <w:rFonts w:ascii="Times New Roman" w:hAnsi="Times New Roman"/>
              </w:rPr>
              <w:t>%</w:t>
            </w:r>
          </w:p>
        </w:tc>
      </w:tr>
    </w:tbl>
    <w:p w:rsidR="00A613D4" w:rsidRDefault="00A613D4" w:rsidP="00A613D4">
      <w:pPr>
        <w:rPr>
          <w:szCs w:val="24"/>
        </w:rPr>
      </w:pPr>
    </w:p>
    <w:p w:rsidR="00A613D4" w:rsidRDefault="00A613D4" w:rsidP="006B6D66">
      <w:pPr>
        <w:ind w:firstLine="708"/>
        <w:rPr>
          <w:szCs w:val="24"/>
        </w:rPr>
      </w:pPr>
      <w:r>
        <w:rPr>
          <w:b/>
          <w:szCs w:val="24"/>
        </w:rPr>
        <w:t>11.5. Закључци и препоруке</w:t>
      </w:r>
    </w:p>
    <w:p w:rsidR="00A613D4" w:rsidRPr="007039B8" w:rsidRDefault="00A613D4" w:rsidP="00A613D4">
      <w:pPr>
        <w:rPr>
          <w:i w:val="0"/>
          <w:szCs w:val="24"/>
        </w:rPr>
      </w:pPr>
    </w:p>
    <w:p w:rsidR="00A613D4" w:rsidRPr="007039B8" w:rsidRDefault="00A613D4" w:rsidP="001A2E7F">
      <w:pPr>
        <w:ind w:firstLine="708"/>
        <w:rPr>
          <w:i w:val="0"/>
          <w:szCs w:val="24"/>
        </w:rPr>
      </w:pPr>
      <w:r w:rsidRPr="007039B8">
        <w:rPr>
          <w:i w:val="0"/>
          <w:szCs w:val="24"/>
        </w:rPr>
        <w:t>У току 201</w:t>
      </w:r>
      <w:r w:rsidRPr="007039B8">
        <w:rPr>
          <w:i w:val="0"/>
          <w:szCs w:val="24"/>
          <w:lang w:val="sr-Cyrl-CS"/>
        </w:rPr>
        <w:t>9</w:t>
      </w:r>
      <w:r w:rsidRPr="007039B8">
        <w:rPr>
          <w:i w:val="0"/>
          <w:szCs w:val="24"/>
        </w:rPr>
        <w:t>. године Комунална полиција је успјела да одговори задатку и свакако је вршењем комунално инспекцијских  надзора успјела да у великом дјелу утиче на поштовање комуналног реда у Бијељини.</w:t>
      </w:r>
    </w:p>
    <w:p w:rsidR="00A613D4" w:rsidRPr="007039B8" w:rsidRDefault="00A613D4" w:rsidP="00A613D4">
      <w:pPr>
        <w:rPr>
          <w:i w:val="0"/>
          <w:szCs w:val="24"/>
        </w:rPr>
      </w:pPr>
      <w:r w:rsidRPr="007039B8">
        <w:rPr>
          <w:i w:val="0"/>
          <w:szCs w:val="24"/>
        </w:rPr>
        <w:t>Основни закључак који се може извући у вези рада Одјељења комуналне полиције у току 201</w:t>
      </w:r>
      <w:r w:rsidRPr="007039B8">
        <w:rPr>
          <w:i w:val="0"/>
          <w:szCs w:val="24"/>
          <w:lang w:val="sr-Cyrl-CS"/>
        </w:rPr>
        <w:t xml:space="preserve">9. </w:t>
      </w:r>
      <w:r w:rsidRPr="007039B8">
        <w:rPr>
          <w:i w:val="0"/>
          <w:szCs w:val="24"/>
        </w:rPr>
        <w:t>године је тај да је комунална полиција у току 201</w:t>
      </w:r>
      <w:r w:rsidRPr="007039B8">
        <w:rPr>
          <w:i w:val="0"/>
          <w:szCs w:val="24"/>
          <w:lang w:val="sr-Cyrl-CS"/>
        </w:rPr>
        <w:t>9</w:t>
      </w:r>
      <w:r w:rsidRPr="007039B8">
        <w:rPr>
          <w:i w:val="0"/>
          <w:szCs w:val="24"/>
        </w:rPr>
        <w:t>. године наставила са спровођењем планских контрола поред контрола које се заснивају на пријавама грађана што у сваком погледу даје једну озбиљност у раду као и квалитет.</w:t>
      </w:r>
    </w:p>
    <w:p w:rsidR="00A613D4" w:rsidRPr="007039B8" w:rsidRDefault="00A613D4" w:rsidP="00A613D4">
      <w:pPr>
        <w:rPr>
          <w:i w:val="0"/>
          <w:szCs w:val="24"/>
        </w:rPr>
      </w:pPr>
      <w:r w:rsidRPr="007039B8">
        <w:rPr>
          <w:i w:val="0"/>
          <w:szCs w:val="24"/>
        </w:rPr>
        <w:t>Неминовно је потребно наставити са свим позитивним праксама а за  све оно што се показало као проблем потребно је изналазити квалитетна рјешења.</w:t>
      </w:r>
    </w:p>
    <w:p w:rsidR="00A613D4" w:rsidRDefault="00A613D4" w:rsidP="00A613D4">
      <w:pPr>
        <w:rPr>
          <w:i w:val="0"/>
          <w:szCs w:val="24"/>
          <w:lang w:val="en-US"/>
        </w:rPr>
      </w:pPr>
      <w:r w:rsidRPr="007039B8">
        <w:rPr>
          <w:i w:val="0"/>
          <w:szCs w:val="24"/>
        </w:rPr>
        <w:t>Да би се рад Комуналне полиције подигао на још већи ниво у 2020.години у одјељењу Комуналне полиције ће се урадити следеће:</w:t>
      </w:r>
    </w:p>
    <w:p w:rsidR="007039B8" w:rsidRPr="007039B8" w:rsidRDefault="007039B8" w:rsidP="00A613D4">
      <w:pPr>
        <w:rPr>
          <w:i w:val="0"/>
          <w:szCs w:val="24"/>
          <w:lang w:val="en-US"/>
        </w:rPr>
      </w:pPr>
    </w:p>
    <w:p w:rsidR="00A613D4" w:rsidRDefault="00A613D4" w:rsidP="005332B6">
      <w:pPr>
        <w:pStyle w:val="ListParagraph"/>
        <w:numPr>
          <w:ilvl w:val="0"/>
          <w:numId w:val="27"/>
        </w:numPr>
        <w:spacing w:after="0" w:line="240" w:lineRule="auto"/>
        <w:jc w:val="both"/>
        <w:rPr>
          <w:rFonts w:ascii="Times New Roman" w:hAnsi="Times New Roman"/>
          <w:sz w:val="24"/>
          <w:szCs w:val="24"/>
          <w:lang w:val="sr-Cyrl-BA"/>
        </w:rPr>
      </w:pPr>
      <w:r>
        <w:rPr>
          <w:rFonts w:ascii="Times New Roman" w:hAnsi="Times New Roman"/>
          <w:sz w:val="24"/>
          <w:szCs w:val="24"/>
          <w:lang w:val="sr-Cyrl-BA"/>
        </w:rPr>
        <w:t>Израдити план рада у ком ће се поред квалификационих  сегмената налазити и кванитативни планови. (За сваку област контрола предвидјети број контрола који треба комуналним полицајцима да буду смјерница у раду)</w:t>
      </w:r>
    </w:p>
    <w:p w:rsidR="00A613D4" w:rsidRDefault="00A613D4" w:rsidP="005332B6">
      <w:pPr>
        <w:pStyle w:val="ListParagraph"/>
        <w:numPr>
          <w:ilvl w:val="0"/>
          <w:numId w:val="27"/>
        </w:numPr>
        <w:spacing w:after="0" w:line="240" w:lineRule="auto"/>
        <w:jc w:val="both"/>
        <w:rPr>
          <w:rFonts w:ascii="Times New Roman" w:hAnsi="Times New Roman"/>
          <w:sz w:val="24"/>
          <w:szCs w:val="24"/>
          <w:lang w:val="sr-Cyrl-BA"/>
        </w:rPr>
      </w:pPr>
      <w:r>
        <w:rPr>
          <w:rFonts w:ascii="Times New Roman" w:hAnsi="Times New Roman"/>
          <w:sz w:val="24"/>
          <w:szCs w:val="24"/>
          <w:lang w:val="sr-Cyrl-BA"/>
        </w:rPr>
        <w:t>Извршити појачану контролу у областима у којима  је  у 201</w:t>
      </w:r>
      <w:r>
        <w:rPr>
          <w:rFonts w:ascii="Times New Roman" w:hAnsi="Times New Roman"/>
          <w:sz w:val="24"/>
          <w:szCs w:val="24"/>
          <w:lang w:val="sr-Cyrl-CS"/>
        </w:rPr>
        <w:t>9</w:t>
      </w:r>
      <w:r>
        <w:rPr>
          <w:rFonts w:ascii="Times New Roman" w:hAnsi="Times New Roman"/>
          <w:sz w:val="24"/>
          <w:szCs w:val="24"/>
          <w:lang w:val="sr-Cyrl-BA"/>
        </w:rPr>
        <w:t>. год. извршен мањи број контрола од планираних.</w:t>
      </w:r>
    </w:p>
    <w:p w:rsidR="00A613D4" w:rsidRPr="00065849" w:rsidRDefault="00A613D4" w:rsidP="005332B6">
      <w:pPr>
        <w:pStyle w:val="ListParagraph"/>
        <w:numPr>
          <w:ilvl w:val="0"/>
          <w:numId w:val="27"/>
        </w:numPr>
        <w:spacing w:after="0" w:line="240" w:lineRule="auto"/>
        <w:jc w:val="both"/>
        <w:rPr>
          <w:rFonts w:ascii="Times New Roman" w:hAnsi="Times New Roman"/>
          <w:sz w:val="24"/>
          <w:szCs w:val="24"/>
          <w:lang w:val="sr-Cyrl-BA"/>
        </w:rPr>
      </w:pPr>
      <w:r>
        <w:rPr>
          <w:rFonts w:ascii="Times New Roman" w:hAnsi="Times New Roman"/>
          <w:sz w:val="24"/>
          <w:szCs w:val="24"/>
          <w:lang w:val="sr-Cyrl-BA"/>
        </w:rPr>
        <w:t>У току 2020</w:t>
      </w:r>
      <w:r w:rsidRPr="00065849">
        <w:rPr>
          <w:rFonts w:ascii="Times New Roman" w:hAnsi="Times New Roman"/>
          <w:sz w:val="24"/>
          <w:szCs w:val="24"/>
          <w:lang w:val="sr-Cyrl-BA"/>
        </w:rPr>
        <w:t xml:space="preserve">.године неопходно је извршити израду Правилника  о поступцима у комунално-инспекцијском надзору у чему  би свакако дошло до утврђивања сваког </w:t>
      </w:r>
      <w:r w:rsidRPr="00065849">
        <w:rPr>
          <w:rFonts w:ascii="Times New Roman" w:hAnsi="Times New Roman"/>
          <w:sz w:val="24"/>
          <w:szCs w:val="24"/>
          <w:lang w:val="sr-Cyrl-BA"/>
        </w:rPr>
        <w:lastRenderedPageBreak/>
        <w:t>сегмента саме контроле, те би на тај начин сваки сегмент могао да се прати и контролише.</w:t>
      </w:r>
    </w:p>
    <w:p w:rsidR="00A613D4" w:rsidRPr="00065849" w:rsidRDefault="00A613D4" w:rsidP="005332B6">
      <w:pPr>
        <w:pStyle w:val="ListParagraph"/>
        <w:numPr>
          <w:ilvl w:val="0"/>
          <w:numId w:val="27"/>
        </w:numPr>
        <w:spacing w:after="0" w:line="240" w:lineRule="auto"/>
        <w:jc w:val="both"/>
        <w:rPr>
          <w:rFonts w:ascii="Times New Roman" w:hAnsi="Times New Roman"/>
          <w:sz w:val="24"/>
          <w:szCs w:val="24"/>
          <w:lang w:val="sr-Cyrl-BA"/>
        </w:rPr>
      </w:pPr>
      <w:r w:rsidRPr="00065849">
        <w:rPr>
          <w:rFonts w:ascii="Times New Roman" w:hAnsi="Times New Roman"/>
          <w:sz w:val="24"/>
          <w:szCs w:val="24"/>
          <w:lang w:val="sr-Cyrl-BA"/>
        </w:rPr>
        <w:t>Извршити прерасподјелу теренске одговорности комуналних полицајаца на начин да се изврши ротирање односно д</w:t>
      </w:r>
      <w:r>
        <w:rPr>
          <w:rFonts w:ascii="Times New Roman" w:hAnsi="Times New Roman"/>
          <w:sz w:val="24"/>
          <w:szCs w:val="24"/>
          <w:lang w:val="sr-Cyrl-BA"/>
        </w:rPr>
        <w:t>а комунални полицајци у току 2020</w:t>
      </w:r>
      <w:r w:rsidRPr="00065849">
        <w:rPr>
          <w:rFonts w:ascii="Times New Roman" w:hAnsi="Times New Roman"/>
          <w:sz w:val="24"/>
          <w:szCs w:val="24"/>
          <w:lang w:val="sr-Cyrl-BA"/>
        </w:rPr>
        <w:t>.год. не покривају исти терен каоу 201</w:t>
      </w:r>
      <w:r>
        <w:rPr>
          <w:rFonts w:ascii="Times New Roman" w:hAnsi="Times New Roman"/>
          <w:sz w:val="24"/>
          <w:szCs w:val="24"/>
          <w:lang w:val="sr-Cyrl-CS"/>
        </w:rPr>
        <w:t>9</w:t>
      </w:r>
      <w:r w:rsidRPr="00065849">
        <w:rPr>
          <w:rFonts w:ascii="Times New Roman" w:hAnsi="Times New Roman"/>
          <w:sz w:val="24"/>
          <w:szCs w:val="24"/>
          <w:lang w:val="sr-Cyrl-BA"/>
        </w:rPr>
        <w:t>.</w:t>
      </w:r>
      <w:r>
        <w:rPr>
          <w:rFonts w:ascii="Times New Roman" w:hAnsi="Times New Roman"/>
          <w:sz w:val="24"/>
          <w:szCs w:val="24"/>
          <w:lang w:val="sr-Cyrl-BA"/>
        </w:rPr>
        <w:t xml:space="preserve"> години </w:t>
      </w:r>
      <w:r w:rsidRPr="00065849">
        <w:rPr>
          <w:rFonts w:ascii="Times New Roman" w:hAnsi="Times New Roman"/>
          <w:sz w:val="24"/>
          <w:szCs w:val="24"/>
          <w:lang w:val="sr-Cyrl-BA"/>
        </w:rPr>
        <w:t>(Прерасподјела и за подручје града и за села)</w:t>
      </w:r>
    </w:p>
    <w:p w:rsidR="00A613D4" w:rsidRPr="00FE1D10" w:rsidRDefault="00A613D4" w:rsidP="005332B6">
      <w:pPr>
        <w:pStyle w:val="ListParagraph"/>
        <w:numPr>
          <w:ilvl w:val="0"/>
          <w:numId w:val="27"/>
        </w:numPr>
        <w:spacing w:after="0" w:line="240" w:lineRule="auto"/>
        <w:jc w:val="both"/>
        <w:rPr>
          <w:rFonts w:ascii="Times New Roman" w:hAnsi="Times New Roman"/>
          <w:sz w:val="24"/>
          <w:szCs w:val="24"/>
          <w:lang w:val="sr-Cyrl-BA"/>
        </w:rPr>
      </w:pPr>
      <w:r w:rsidRPr="00065849">
        <w:rPr>
          <w:rFonts w:ascii="Times New Roman" w:hAnsi="Times New Roman"/>
          <w:sz w:val="24"/>
          <w:szCs w:val="24"/>
          <w:lang w:val="sr-Cyrl-BA"/>
        </w:rPr>
        <w:t xml:space="preserve">Извршити опремање комуналних полицајаца са новим </w:t>
      </w:r>
      <w:r w:rsidRPr="00065849">
        <w:rPr>
          <w:rFonts w:ascii="Times New Roman" w:hAnsi="Times New Roman"/>
          <w:sz w:val="24"/>
          <w:szCs w:val="24"/>
        </w:rPr>
        <w:t>аутомобилима те исте брендирати</w:t>
      </w:r>
      <w:r w:rsidRPr="00065849">
        <w:rPr>
          <w:rFonts w:ascii="Times New Roman" w:hAnsi="Times New Roman"/>
          <w:sz w:val="24"/>
          <w:szCs w:val="24"/>
          <w:lang w:val="sr-Cyrl-BA"/>
        </w:rPr>
        <w:t xml:space="preserve"> како је предвиђено уредбом Владе Републике Српске (Извршити набавку бар два путничка моторног возила за потребе теренског рада (Возни парк броји два аутомобила од којих су оба у технички неисправном стању)</w:t>
      </w:r>
    </w:p>
    <w:p w:rsidR="00A613D4" w:rsidRPr="00065849" w:rsidRDefault="00A613D4" w:rsidP="005332B6">
      <w:pPr>
        <w:pStyle w:val="ListParagraph"/>
        <w:numPr>
          <w:ilvl w:val="0"/>
          <w:numId w:val="27"/>
        </w:numPr>
        <w:spacing w:after="0" w:line="240" w:lineRule="auto"/>
        <w:jc w:val="both"/>
        <w:rPr>
          <w:rFonts w:ascii="Times New Roman" w:hAnsi="Times New Roman"/>
          <w:sz w:val="24"/>
          <w:szCs w:val="24"/>
          <w:lang w:val="sr-Cyrl-BA"/>
        </w:rPr>
      </w:pPr>
      <w:r>
        <w:rPr>
          <w:rFonts w:ascii="Times New Roman" w:hAnsi="Times New Roman"/>
          <w:sz w:val="24"/>
          <w:szCs w:val="24"/>
          <w:lang w:val="sr-Cyrl-BA"/>
        </w:rPr>
        <w:t>Извршити набавку зимске и љетне униформе за комуналне полицајце.</w:t>
      </w:r>
    </w:p>
    <w:p w:rsidR="00A613D4" w:rsidRPr="00065849" w:rsidRDefault="00A613D4" w:rsidP="005332B6">
      <w:pPr>
        <w:pStyle w:val="ListParagraph"/>
        <w:numPr>
          <w:ilvl w:val="0"/>
          <w:numId w:val="27"/>
        </w:numPr>
        <w:spacing w:after="0" w:line="240" w:lineRule="auto"/>
        <w:jc w:val="both"/>
        <w:rPr>
          <w:rFonts w:ascii="Times New Roman" w:hAnsi="Times New Roman"/>
          <w:sz w:val="24"/>
          <w:szCs w:val="24"/>
          <w:lang w:val="sr-Cyrl-BA"/>
        </w:rPr>
      </w:pPr>
      <w:r w:rsidRPr="00065849">
        <w:rPr>
          <w:rFonts w:ascii="Times New Roman" w:hAnsi="Times New Roman"/>
          <w:sz w:val="24"/>
          <w:szCs w:val="24"/>
          <w:lang w:val="sr-Cyrl-BA"/>
        </w:rPr>
        <w:t>Извршити обуку комуналних полицајаца првенствено у дијелу који се тиче примјене новог Закона о прекршајима као и у дијелу кориштења апликације Евиденција РОФ. (Евиденција прекршајних налога)</w:t>
      </w:r>
    </w:p>
    <w:p w:rsidR="003936A9" w:rsidRPr="004462F7" w:rsidRDefault="003936A9" w:rsidP="00075D3B">
      <w:pPr>
        <w:rPr>
          <w:szCs w:val="24"/>
          <w:lang w:val="bs-Cyrl-BA"/>
        </w:rPr>
      </w:pPr>
    </w:p>
    <w:p w:rsidR="00595814" w:rsidRDefault="00595814">
      <w:pPr>
        <w:jc w:val="left"/>
        <w:rPr>
          <w:rFonts w:cs="Arial"/>
          <w:b/>
          <w:bCs/>
          <w:i w:val="0"/>
          <w:color w:val="4F81BD" w:themeColor="accent1"/>
          <w:sz w:val="28"/>
          <w:szCs w:val="28"/>
          <w:lang w:eastAsia="sr-Latn-BA"/>
        </w:rPr>
      </w:pPr>
      <w:bookmarkStart w:id="47" w:name="_Toc478105646"/>
      <w:bookmarkStart w:id="48" w:name="_Ref477521035"/>
    </w:p>
    <w:p w:rsidR="005C79B5" w:rsidRPr="00C95474" w:rsidRDefault="00A9037C" w:rsidP="00636612">
      <w:pPr>
        <w:pStyle w:val="Heading1"/>
      </w:pPr>
      <w:bookmarkStart w:id="49" w:name="_Toc34289068"/>
      <w:r>
        <w:t>12.</w:t>
      </w:r>
      <w:r w:rsidR="003318BC">
        <w:t xml:space="preserve"> </w:t>
      </w:r>
      <w:r w:rsidR="005C79B5" w:rsidRPr="00C95474">
        <w:t>ИЗВЈЕШТАЈ</w:t>
      </w:r>
      <w:r w:rsidR="003318BC">
        <w:t xml:space="preserve">  </w:t>
      </w:r>
      <w:r w:rsidR="005C79B5" w:rsidRPr="00C95474">
        <w:t>О РАДУ ОДСЈЕКА  ЗАЈЕДНИЧКИХ</w:t>
      </w:r>
      <w:r w:rsidR="003318BC">
        <w:t xml:space="preserve">  </w:t>
      </w:r>
      <w:r w:rsidR="005C79B5" w:rsidRPr="00C95474">
        <w:t xml:space="preserve"> ПОСЛОВА</w:t>
      </w:r>
      <w:bookmarkEnd w:id="47"/>
      <w:bookmarkEnd w:id="48"/>
      <w:bookmarkEnd w:id="49"/>
    </w:p>
    <w:p w:rsidR="009158C1" w:rsidRDefault="009158C1" w:rsidP="005C79B5">
      <w:pPr>
        <w:ind w:firstLine="720"/>
        <w:rPr>
          <w:b/>
          <w:szCs w:val="24"/>
          <w:lang w:val="sr-Latn-BA"/>
        </w:rPr>
      </w:pPr>
    </w:p>
    <w:p w:rsidR="00A613D4" w:rsidRDefault="00A613D4" w:rsidP="00A613D4">
      <w:pPr>
        <w:rPr>
          <w:lang w:val="sr-Cyrl-CS"/>
        </w:rPr>
      </w:pPr>
      <w:r>
        <w:rPr>
          <w:b/>
          <w:lang w:val="sr-Cyrl-CS"/>
        </w:rPr>
        <w:t xml:space="preserve">            Увод</w:t>
      </w:r>
    </w:p>
    <w:p w:rsidR="00A613D4" w:rsidRPr="0077742B" w:rsidRDefault="00A613D4" w:rsidP="00A613D4">
      <w:pPr>
        <w:ind w:firstLine="720"/>
        <w:rPr>
          <w:lang w:val="sr-Latn-CS"/>
        </w:rPr>
      </w:pPr>
    </w:p>
    <w:p w:rsidR="00A613D4" w:rsidRPr="0016276F" w:rsidRDefault="00A613D4" w:rsidP="00A613D4">
      <w:pPr>
        <w:ind w:firstLine="720"/>
        <w:rPr>
          <w:lang w:val="sr-Cyrl-CS"/>
        </w:rPr>
      </w:pPr>
      <w:r w:rsidRPr="007039B8">
        <w:rPr>
          <w:i w:val="0"/>
          <w:lang w:val="sr-Cyrl-CS"/>
        </w:rPr>
        <w:t>Извештај о раду Одсјека заједничких послова у 201</w:t>
      </w:r>
      <w:r w:rsidRPr="007039B8">
        <w:rPr>
          <w:i w:val="0"/>
          <w:lang w:val="sr-Latn-CS"/>
        </w:rPr>
        <w:t>9</w:t>
      </w:r>
      <w:r w:rsidRPr="007039B8">
        <w:rPr>
          <w:i w:val="0"/>
          <w:lang w:val="sr-Cyrl-CS"/>
        </w:rPr>
        <w:t>.години садржи реализацију послова и радних задатака који су утврђени Програмом  рада Скупштине Града. Планом рада Градоначелника и Планом рада Одсјека заједничких послова за 201</w:t>
      </w:r>
      <w:r w:rsidRPr="007039B8">
        <w:rPr>
          <w:i w:val="0"/>
          <w:lang w:val="sr-Latn-CS"/>
        </w:rPr>
        <w:t>9</w:t>
      </w:r>
      <w:r w:rsidRPr="007039B8">
        <w:rPr>
          <w:i w:val="0"/>
          <w:lang w:val="sr-Cyrl-CS"/>
        </w:rPr>
        <w:t>.годину, као и друге послове који су извршени, а нису обухваћени тим програмима пошто се за њихову реализацију накнадно указала потреба.Дјелокруг рада Одсјека заједничких послова је обављање послова који су утврђени Правилником о организацији систематизацији радних мјеста, да обезбиједи одговарајуће услове за рад запосленим у Градској управи града Бијељина. По захтјевима руководиоца/начелника служби /одјељењаОдсјека заједничких послова је ускладу са својим надлежностима обављапослове из своје надлежности</w:t>
      </w:r>
      <w:r>
        <w:rPr>
          <w:lang w:val="sr-Cyrl-CS"/>
        </w:rPr>
        <w:t>.</w:t>
      </w:r>
    </w:p>
    <w:p w:rsidR="00A613D4" w:rsidRPr="0077742B" w:rsidRDefault="00A613D4" w:rsidP="00A613D4">
      <w:pPr>
        <w:rPr>
          <w:b/>
          <w:lang w:val="sr-Latn-CS"/>
        </w:rPr>
      </w:pPr>
    </w:p>
    <w:p w:rsidR="00A613D4" w:rsidRDefault="001A2E7F" w:rsidP="00A613D4">
      <w:pPr>
        <w:ind w:firstLine="540"/>
        <w:rPr>
          <w:b/>
          <w:lang w:val="sr-Latn-CS"/>
        </w:rPr>
      </w:pPr>
      <w:r>
        <w:rPr>
          <w:b/>
          <w:lang w:val="sr-Cyrl-CS"/>
        </w:rPr>
        <w:t>12</w:t>
      </w:r>
      <w:r w:rsidR="00A613D4">
        <w:rPr>
          <w:b/>
          <w:lang w:val="sr-Cyrl-CS"/>
        </w:rPr>
        <w:t>.2. Сажетак извјештаја</w:t>
      </w:r>
    </w:p>
    <w:p w:rsidR="00A613D4" w:rsidRDefault="00A613D4" w:rsidP="00A613D4">
      <w:pPr>
        <w:ind w:firstLine="720"/>
        <w:rPr>
          <w:b/>
          <w:lang w:val="sr-Latn-CS"/>
        </w:rPr>
      </w:pPr>
    </w:p>
    <w:p w:rsidR="00A613D4" w:rsidRPr="007039B8" w:rsidRDefault="00A613D4" w:rsidP="005F5A56">
      <w:pPr>
        <w:ind w:firstLine="720"/>
        <w:rPr>
          <w:i w:val="0"/>
          <w:lang w:val="sr-Cyrl-CS"/>
        </w:rPr>
      </w:pPr>
      <w:r w:rsidRPr="007039B8">
        <w:rPr>
          <w:i w:val="0"/>
          <w:lang w:val="sr-Cyrl-CS"/>
        </w:rPr>
        <w:t>Кључни послови запослених у Одсјеку су да обезбиједе одговарајуће услове за рад запосленим у Градској управи града Бијељине. По захтјевима руководилаца/начелника служби/одјељења</w:t>
      </w:r>
      <w:r w:rsidR="005F5A56">
        <w:rPr>
          <w:i w:val="0"/>
          <w:lang w:val="sr-Cyrl-CS"/>
        </w:rPr>
        <w:t xml:space="preserve"> </w:t>
      </w:r>
      <w:r w:rsidRPr="007039B8">
        <w:rPr>
          <w:i w:val="0"/>
          <w:lang w:val="sr-Cyrl-CS"/>
        </w:rPr>
        <w:t xml:space="preserve">Одсјек заједничких послова има обавезу да, у складу са својим надлежностима, правилницима и упутствима о раду Одсјека, одговори на исте. </w:t>
      </w:r>
      <w:r w:rsidR="005F5A56">
        <w:rPr>
          <w:i w:val="0"/>
          <w:lang w:val="sr-Cyrl-CS"/>
        </w:rPr>
        <w:t xml:space="preserve"> </w:t>
      </w:r>
    </w:p>
    <w:p w:rsidR="00A613D4" w:rsidRDefault="005F5A56" w:rsidP="00A613D4">
      <w:pPr>
        <w:rPr>
          <w:lang w:val="sr-Cyrl-CS"/>
        </w:rPr>
      </w:pPr>
      <w:r>
        <w:rPr>
          <w:i w:val="0"/>
          <w:lang w:val="sr-Cyrl-CS"/>
        </w:rPr>
        <w:t xml:space="preserve"> </w:t>
      </w:r>
    </w:p>
    <w:p w:rsidR="00A613D4" w:rsidRPr="00DB31A4" w:rsidRDefault="00A613D4" w:rsidP="00A613D4">
      <w:pPr>
        <w:rPr>
          <w:lang w:val="sr-Cyrl-CS"/>
        </w:rPr>
      </w:pPr>
    </w:p>
    <w:p w:rsidR="00A613D4" w:rsidRDefault="00A613D4" w:rsidP="00A613D4">
      <w:pPr>
        <w:tabs>
          <w:tab w:val="left" w:pos="1440"/>
        </w:tabs>
        <w:ind w:firstLine="720"/>
        <w:rPr>
          <w:b/>
          <w:lang w:val="sr-Cyrl-CS"/>
        </w:rPr>
      </w:pPr>
      <w:r>
        <w:rPr>
          <w:b/>
          <w:lang w:val="sr-Cyrl-CS"/>
        </w:rPr>
        <w:t>12</w:t>
      </w:r>
      <w:r w:rsidRPr="003521A3">
        <w:rPr>
          <w:b/>
          <w:lang w:val="sr-Cyrl-CS"/>
        </w:rPr>
        <w:t>.3</w:t>
      </w:r>
      <w:r>
        <w:rPr>
          <w:lang w:val="sr-Cyrl-CS"/>
        </w:rPr>
        <w:t>.</w:t>
      </w:r>
      <w:r w:rsidRPr="003521A3">
        <w:rPr>
          <w:b/>
          <w:lang w:val="sr-Cyrl-CS"/>
        </w:rPr>
        <w:t>Преглед извршених послова</w:t>
      </w:r>
    </w:p>
    <w:p w:rsidR="00A613D4" w:rsidRDefault="00A613D4" w:rsidP="00A613D4">
      <w:pPr>
        <w:tabs>
          <w:tab w:val="left" w:pos="1440"/>
        </w:tabs>
        <w:ind w:firstLine="720"/>
        <w:rPr>
          <w:b/>
          <w:lang w:val="sr-Cyrl-CS"/>
        </w:rPr>
      </w:pPr>
    </w:p>
    <w:p w:rsidR="00A613D4" w:rsidRPr="007039B8" w:rsidRDefault="00A613D4" w:rsidP="00A613D4">
      <w:pPr>
        <w:tabs>
          <w:tab w:val="left" w:pos="1440"/>
        </w:tabs>
        <w:ind w:firstLine="720"/>
        <w:rPr>
          <w:i w:val="0"/>
          <w:lang w:val="sr-Cyrl-CS"/>
        </w:rPr>
      </w:pPr>
    </w:p>
    <w:p w:rsidR="00A613D4" w:rsidRPr="007039B8" w:rsidRDefault="00A613D4" w:rsidP="00A613D4">
      <w:pPr>
        <w:tabs>
          <w:tab w:val="left" w:pos="1440"/>
        </w:tabs>
        <w:ind w:firstLine="720"/>
        <w:rPr>
          <w:i w:val="0"/>
          <w:lang w:val="sr-Cyrl-CS"/>
        </w:rPr>
      </w:pPr>
      <w:r w:rsidRPr="007039B8">
        <w:rPr>
          <w:i w:val="0"/>
          <w:lang w:val="sr-Cyrl-CS"/>
        </w:rPr>
        <w:t>Током 201</w:t>
      </w:r>
      <w:r w:rsidRPr="007039B8">
        <w:rPr>
          <w:i w:val="0"/>
        </w:rPr>
        <w:t>9</w:t>
      </w:r>
      <w:r w:rsidRPr="007039B8">
        <w:rPr>
          <w:i w:val="0"/>
          <w:lang w:val="sr-Cyrl-CS"/>
        </w:rPr>
        <w:t>.године урађени су планирани пројекти у Одсјеку</w:t>
      </w:r>
      <w:r w:rsidR="00537CF5">
        <w:rPr>
          <w:i w:val="0"/>
          <w:lang w:val="sr-Latn-BA"/>
        </w:rPr>
        <w:t xml:space="preserve"> </w:t>
      </w:r>
      <w:r w:rsidR="00537CF5">
        <w:rPr>
          <w:i w:val="0"/>
          <w:lang w:val="sr-Cyrl-CS"/>
        </w:rPr>
        <w:t>заједничк</w:t>
      </w:r>
      <w:r w:rsidR="00537CF5">
        <w:rPr>
          <w:i w:val="0"/>
        </w:rPr>
        <w:t>и</w:t>
      </w:r>
      <w:r w:rsidRPr="007039B8">
        <w:rPr>
          <w:i w:val="0"/>
          <w:lang w:val="sr-Cyrl-CS"/>
        </w:rPr>
        <w:t>х послова :</w:t>
      </w:r>
    </w:p>
    <w:p w:rsidR="00A613D4" w:rsidRPr="007039B8" w:rsidRDefault="00A613D4" w:rsidP="00A613D4">
      <w:pPr>
        <w:tabs>
          <w:tab w:val="left" w:pos="1440"/>
        </w:tabs>
        <w:ind w:firstLine="720"/>
        <w:rPr>
          <w:i w:val="0"/>
          <w:lang w:val="sr-Cyrl-CS"/>
        </w:rPr>
      </w:pPr>
    </w:p>
    <w:p w:rsidR="00A613D4" w:rsidRPr="007039B8" w:rsidRDefault="00A613D4" w:rsidP="00A613D4">
      <w:pPr>
        <w:tabs>
          <w:tab w:val="left" w:pos="1440"/>
        </w:tabs>
        <w:ind w:left="1080"/>
        <w:rPr>
          <w:i w:val="0"/>
          <w:lang w:val="sr-Cyrl-CS"/>
        </w:rPr>
      </w:pPr>
      <w:r w:rsidRPr="007039B8">
        <w:rPr>
          <w:i w:val="0"/>
          <w:lang w:val="sr-Cyrl-CS"/>
        </w:rPr>
        <w:t>Извршена је набавка:</w:t>
      </w:r>
    </w:p>
    <w:p w:rsidR="00F510AB" w:rsidRPr="00F510AB" w:rsidRDefault="00A613D4" w:rsidP="00F510AB">
      <w:pPr>
        <w:pStyle w:val="ListParagraph"/>
        <w:numPr>
          <w:ilvl w:val="0"/>
          <w:numId w:val="58"/>
        </w:numPr>
        <w:tabs>
          <w:tab w:val="left" w:pos="1440"/>
        </w:tabs>
        <w:rPr>
          <w:rFonts w:ascii="Times New Roman" w:hAnsi="Times New Roman"/>
          <w:color w:val="000000" w:themeColor="text1"/>
          <w:sz w:val="24"/>
          <w:szCs w:val="24"/>
          <w:lang w:val="sr-Cyrl-CS"/>
        </w:rPr>
      </w:pPr>
      <w:r w:rsidRPr="00F510AB">
        <w:rPr>
          <w:rFonts w:ascii="Times New Roman" w:hAnsi="Times New Roman"/>
          <w:color w:val="000000" w:themeColor="text1"/>
          <w:sz w:val="24"/>
          <w:szCs w:val="24"/>
          <w:lang w:val="sr-Cyrl-CS"/>
        </w:rPr>
        <w:t>Намјештаја, укупне вриједности</w:t>
      </w:r>
      <w:r w:rsidR="00F510AB">
        <w:rPr>
          <w:rFonts w:ascii="Times New Roman" w:hAnsi="Times New Roman"/>
          <w:color w:val="000000" w:themeColor="text1"/>
          <w:sz w:val="24"/>
          <w:szCs w:val="24"/>
          <w:lang w:val="sr-Cyrl-CS"/>
        </w:rPr>
        <w:t xml:space="preserve"> </w:t>
      </w:r>
      <w:r w:rsidR="002E6069" w:rsidRPr="00F510AB">
        <w:rPr>
          <w:rFonts w:ascii="Times New Roman" w:hAnsi="Times New Roman"/>
          <w:color w:val="000000" w:themeColor="text1"/>
          <w:sz w:val="24"/>
          <w:szCs w:val="24"/>
          <w:lang w:val="sr-Cyrl-CS"/>
        </w:rPr>
        <w:t xml:space="preserve"> </w:t>
      </w:r>
      <w:r w:rsidRPr="00F510AB">
        <w:rPr>
          <w:rFonts w:ascii="Times New Roman" w:hAnsi="Times New Roman"/>
          <w:color w:val="000000" w:themeColor="text1"/>
          <w:sz w:val="24"/>
          <w:szCs w:val="24"/>
        </w:rPr>
        <w:t>6.804,72</w:t>
      </w:r>
      <w:r w:rsidRPr="00F510AB">
        <w:rPr>
          <w:rFonts w:ascii="Times New Roman" w:hAnsi="Times New Roman"/>
          <w:color w:val="000000" w:themeColor="text1"/>
          <w:sz w:val="24"/>
          <w:szCs w:val="24"/>
          <w:lang w:val="sr-Cyrl-CS"/>
        </w:rPr>
        <w:t xml:space="preserve"> КМ, у току 201</w:t>
      </w:r>
      <w:r w:rsidRPr="00F510AB">
        <w:rPr>
          <w:rFonts w:ascii="Times New Roman" w:hAnsi="Times New Roman"/>
          <w:color w:val="000000" w:themeColor="text1"/>
          <w:sz w:val="24"/>
          <w:szCs w:val="24"/>
        </w:rPr>
        <w:t>9</w:t>
      </w:r>
      <w:r w:rsidRPr="00F510AB">
        <w:rPr>
          <w:rFonts w:ascii="Times New Roman" w:hAnsi="Times New Roman"/>
          <w:color w:val="000000" w:themeColor="text1"/>
          <w:sz w:val="24"/>
          <w:szCs w:val="24"/>
          <w:lang w:val="sr-Cyrl-CS"/>
        </w:rPr>
        <w:t>.године по проведеним поступцима јавне набавке и закљученим уговором број 02/404-</w:t>
      </w:r>
      <w:r w:rsidRPr="00F510AB">
        <w:rPr>
          <w:rFonts w:ascii="Times New Roman" w:hAnsi="Times New Roman"/>
          <w:color w:val="000000" w:themeColor="text1"/>
          <w:sz w:val="24"/>
          <w:szCs w:val="24"/>
        </w:rPr>
        <w:t>82</w:t>
      </w:r>
      <w:r w:rsidRPr="00F510AB">
        <w:rPr>
          <w:rFonts w:ascii="Times New Roman" w:hAnsi="Times New Roman"/>
          <w:color w:val="000000" w:themeColor="text1"/>
          <w:sz w:val="24"/>
          <w:szCs w:val="24"/>
          <w:lang w:val="sr-Cyrl-CS"/>
        </w:rPr>
        <w:t>/201</w:t>
      </w:r>
      <w:r w:rsidRPr="00F510AB">
        <w:rPr>
          <w:rFonts w:ascii="Times New Roman" w:hAnsi="Times New Roman"/>
          <w:color w:val="000000" w:themeColor="text1"/>
          <w:sz w:val="24"/>
          <w:szCs w:val="24"/>
        </w:rPr>
        <w:t>9</w:t>
      </w:r>
      <w:r w:rsidRPr="00F510AB">
        <w:rPr>
          <w:rFonts w:ascii="Times New Roman" w:hAnsi="Times New Roman"/>
          <w:color w:val="000000" w:themeColor="text1"/>
          <w:sz w:val="24"/>
          <w:szCs w:val="24"/>
          <w:lang w:val="sr-Cyrl-CS"/>
        </w:rPr>
        <w:t xml:space="preserve"> .</w:t>
      </w:r>
    </w:p>
    <w:p w:rsidR="00A613D4" w:rsidRPr="00F510AB" w:rsidRDefault="00A613D4" w:rsidP="00F510AB">
      <w:pPr>
        <w:pStyle w:val="ListParagraph"/>
        <w:numPr>
          <w:ilvl w:val="0"/>
          <w:numId w:val="58"/>
        </w:numPr>
        <w:tabs>
          <w:tab w:val="left" w:pos="1440"/>
        </w:tabs>
        <w:rPr>
          <w:rFonts w:ascii="Times New Roman" w:hAnsi="Times New Roman"/>
          <w:color w:val="000000" w:themeColor="text1"/>
          <w:sz w:val="24"/>
          <w:szCs w:val="24"/>
          <w:lang w:val="sr-Cyrl-CS"/>
        </w:rPr>
      </w:pPr>
      <w:r w:rsidRPr="00F510AB">
        <w:rPr>
          <w:rFonts w:ascii="Times New Roman" w:hAnsi="Times New Roman"/>
          <w:color w:val="000000" w:themeColor="text1"/>
          <w:sz w:val="24"/>
          <w:szCs w:val="24"/>
          <w:lang w:val="sr-Cyrl-CS"/>
        </w:rPr>
        <w:t>Набавка рачунара ,</w:t>
      </w:r>
      <w:r w:rsidR="00F510AB" w:rsidRPr="00F510AB">
        <w:rPr>
          <w:rFonts w:ascii="Times New Roman" w:hAnsi="Times New Roman"/>
          <w:color w:val="000000" w:themeColor="text1"/>
          <w:sz w:val="24"/>
          <w:szCs w:val="24"/>
          <w:lang w:val="sr-Cyrl-CS"/>
        </w:rPr>
        <w:t xml:space="preserve"> </w:t>
      </w:r>
      <w:r w:rsidRPr="00F510AB">
        <w:rPr>
          <w:rFonts w:ascii="Times New Roman" w:hAnsi="Times New Roman"/>
          <w:color w:val="000000" w:themeColor="text1"/>
          <w:sz w:val="24"/>
          <w:szCs w:val="24"/>
          <w:lang w:val="sr-Cyrl-CS"/>
        </w:rPr>
        <w:t>штампача и копир апарата набаљена је по уговору број 02-404-75/1</w:t>
      </w:r>
      <w:r w:rsidRPr="00F510AB">
        <w:rPr>
          <w:rFonts w:ascii="Times New Roman" w:hAnsi="Times New Roman"/>
          <w:color w:val="000000" w:themeColor="text1"/>
          <w:sz w:val="24"/>
          <w:szCs w:val="24"/>
        </w:rPr>
        <w:t>9</w:t>
      </w:r>
      <w:r w:rsidRPr="00F510AB">
        <w:rPr>
          <w:rFonts w:ascii="Times New Roman" w:hAnsi="Times New Roman"/>
          <w:color w:val="000000" w:themeColor="text1"/>
          <w:sz w:val="24"/>
          <w:szCs w:val="24"/>
          <w:lang w:val="sr-Cyrl-CS"/>
        </w:rPr>
        <w:t xml:space="preserve"> у износу </w:t>
      </w:r>
      <w:r w:rsidRPr="00F510AB">
        <w:rPr>
          <w:rFonts w:ascii="Times New Roman" w:hAnsi="Times New Roman"/>
          <w:color w:val="000000" w:themeColor="text1"/>
          <w:sz w:val="24"/>
          <w:szCs w:val="24"/>
        </w:rPr>
        <w:t>35</w:t>
      </w:r>
      <w:r w:rsidRPr="00F510AB">
        <w:rPr>
          <w:rFonts w:ascii="Times New Roman" w:hAnsi="Times New Roman"/>
          <w:color w:val="000000" w:themeColor="text1"/>
          <w:sz w:val="24"/>
          <w:szCs w:val="24"/>
          <w:lang w:val="sr-Cyrl-CS"/>
        </w:rPr>
        <w:t>.</w:t>
      </w:r>
      <w:r w:rsidRPr="00F510AB">
        <w:rPr>
          <w:rFonts w:ascii="Times New Roman" w:hAnsi="Times New Roman"/>
          <w:color w:val="000000" w:themeColor="text1"/>
          <w:sz w:val="24"/>
          <w:szCs w:val="24"/>
        </w:rPr>
        <w:t>596</w:t>
      </w:r>
      <w:r w:rsidRPr="00F510AB">
        <w:rPr>
          <w:rFonts w:ascii="Times New Roman" w:hAnsi="Times New Roman"/>
          <w:color w:val="000000" w:themeColor="text1"/>
          <w:sz w:val="24"/>
          <w:szCs w:val="24"/>
          <w:lang w:val="sr-Cyrl-CS"/>
        </w:rPr>
        <w:t>,</w:t>
      </w:r>
      <w:r w:rsidRPr="00F510AB">
        <w:rPr>
          <w:rFonts w:ascii="Times New Roman" w:hAnsi="Times New Roman"/>
          <w:color w:val="000000" w:themeColor="text1"/>
          <w:sz w:val="24"/>
          <w:szCs w:val="24"/>
        </w:rPr>
        <w:t>9</w:t>
      </w:r>
      <w:r w:rsidRPr="00F510AB">
        <w:rPr>
          <w:rFonts w:ascii="Times New Roman" w:hAnsi="Times New Roman"/>
          <w:color w:val="000000" w:themeColor="text1"/>
          <w:sz w:val="24"/>
          <w:szCs w:val="24"/>
          <w:lang w:val="sr-Cyrl-CS"/>
        </w:rPr>
        <w:t>0 КМ.</w:t>
      </w:r>
    </w:p>
    <w:p w:rsidR="00A613D4" w:rsidRPr="00F510AB" w:rsidRDefault="00A613D4" w:rsidP="00F510AB">
      <w:pPr>
        <w:pStyle w:val="ListParagraph"/>
        <w:numPr>
          <w:ilvl w:val="0"/>
          <w:numId w:val="58"/>
        </w:numPr>
        <w:tabs>
          <w:tab w:val="left" w:pos="1440"/>
        </w:tabs>
        <w:rPr>
          <w:rFonts w:ascii="Times New Roman" w:hAnsi="Times New Roman"/>
          <w:color w:val="000000" w:themeColor="text1"/>
          <w:sz w:val="24"/>
          <w:szCs w:val="24"/>
          <w:lang w:val="sr-Cyrl-CS"/>
        </w:rPr>
      </w:pPr>
      <w:r w:rsidRPr="00F510AB">
        <w:rPr>
          <w:rFonts w:ascii="Times New Roman" w:hAnsi="Times New Roman"/>
          <w:color w:val="000000" w:themeColor="text1"/>
          <w:sz w:val="24"/>
          <w:szCs w:val="24"/>
          <w:lang w:val="sr-Cyrl-CS"/>
        </w:rPr>
        <w:t>Три службена аутомобила за потребе Градске управе вриједности</w:t>
      </w:r>
      <w:r w:rsidR="00F510AB">
        <w:rPr>
          <w:rFonts w:ascii="Times New Roman" w:hAnsi="Times New Roman"/>
          <w:color w:val="000000" w:themeColor="text1"/>
          <w:sz w:val="24"/>
          <w:szCs w:val="24"/>
          <w:lang w:val="sr-Cyrl-CS"/>
        </w:rPr>
        <w:t xml:space="preserve"> </w:t>
      </w:r>
      <w:r w:rsidRPr="00F510AB">
        <w:rPr>
          <w:rFonts w:ascii="Times New Roman" w:hAnsi="Times New Roman"/>
          <w:color w:val="000000" w:themeColor="text1"/>
          <w:sz w:val="24"/>
          <w:szCs w:val="24"/>
          <w:lang w:val="sr-Cyrl-CS"/>
        </w:rPr>
        <w:t>69.</w:t>
      </w:r>
      <w:r w:rsidRPr="00F510AB">
        <w:rPr>
          <w:rFonts w:ascii="Times New Roman" w:hAnsi="Times New Roman"/>
          <w:color w:val="000000" w:themeColor="text1"/>
          <w:sz w:val="24"/>
          <w:szCs w:val="24"/>
        </w:rPr>
        <w:t>855</w:t>
      </w:r>
      <w:r w:rsidRPr="00F510AB">
        <w:rPr>
          <w:rFonts w:ascii="Times New Roman" w:hAnsi="Times New Roman"/>
          <w:color w:val="000000" w:themeColor="text1"/>
          <w:sz w:val="24"/>
          <w:szCs w:val="24"/>
          <w:lang w:val="sr-Cyrl-CS"/>
        </w:rPr>
        <w:t>,0</w:t>
      </w:r>
      <w:r w:rsidRPr="00F510AB">
        <w:rPr>
          <w:rFonts w:ascii="Times New Roman" w:hAnsi="Times New Roman"/>
          <w:color w:val="000000" w:themeColor="text1"/>
          <w:sz w:val="24"/>
          <w:szCs w:val="24"/>
        </w:rPr>
        <w:t>1</w:t>
      </w:r>
      <w:r w:rsidRPr="00F510AB">
        <w:rPr>
          <w:rFonts w:ascii="Times New Roman" w:hAnsi="Times New Roman"/>
          <w:color w:val="000000" w:themeColor="text1"/>
          <w:sz w:val="24"/>
          <w:szCs w:val="24"/>
          <w:lang w:val="sr-Cyrl-CS"/>
        </w:rPr>
        <w:t xml:space="preserve"> КМ, по уговору  број 02-404-</w:t>
      </w:r>
      <w:r w:rsidRPr="00F510AB">
        <w:rPr>
          <w:rFonts w:ascii="Times New Roman" w:hAnsi="Times New Roman"/>
          <w:color w:val="000000" w:themeColor="text1"/>
          <w:sz w:val="24"/>
          <w:szCs w:val="24"/>
        </w:rPr>
        <w:t>173</w:t>
      </w:r>
      <w:r w:rsidRPr="00F510AB">
        <w:rPr>
          <w:rFonts w:ascii="Times New Roman" w:hAnsi="Times New Roman"/>
          <w:color w:val="000000" w:themeColor="text1"/>
          <w:sz w:val="24"/>
          <w:szCs w:val="24"/>
          <w:lang w:val="sr-Cyrl-CS"/>
        </w:rPr>
        <w:t>/201</w:t>
      </w:r>
      <w:r w:rsidRPr="00F510AB">
        <w:rPr>
          <w:rFonts w:ascii="Times New Roman" w:hAnsi="Times New Roman"/>
          <w:color w:val="000000" w:themeColor="text1"/>
          <w:sz w:val="24"/>
          <w:szCs w:val="24"/>
        </w:rPr>
        <w:t>9.</w:t>
      </w:r>
      <w:r w:rsidRPr="00F510AB">
        <w:rPr>
          <w:rFonts w:ascii="Times New Roman" w:hAnsi="Times New Roman"/>
          <w:color w:val="000000" w:themeColor="text1"/>
          <w:sz w:val="24"/>
          <w:szCs w:val="24"/>
          <w:lang w:val="sr-Cyrl-CS"/>
        </w:rPr>
        <w:t>године.</w:t>
      </w:r>
    </w:p>
    <w:p w:rsidR="00F510AB" w:rsidRPr="00F510AB" w:rsidRDefault="00A613D4" w:rsidP="00F510AB">
      <w:pPr>
        <w:pStyle w:val="ListParagraph"/>
        <w:numPr>
          <w:ilvl w:val="0"/>
          <w:numId w:val="58"/>
        </w:numPr>
        <w:tabs>
          <w:tab w:val="left" w:pos="1440"/>
        </w:tabs>
        <w:rPr>
          <w:rFonts w:ascii="Times New Roman" w:hAnsi="Times New Roman"/>
          <w:color w:val="000000" w:themeColor="text1"/>
          <w:sz w:val="24"/>
          <w:szCs w:val="24"/>
          <w:lang w:val="sr-Cyrl-CS"/>
        </w:rPr>
      </w:pPr>
      <w:r w:rsidRPr="00F510AB">
        <w:rPr>
          <w:rFonts w:ascii="Times New Roman" w:hAnsi="Times New Roman"/>
          <w:color w:val="000000" w:themeColor="text1"/>
          <w:sz w:val="24"/>
          <w:szCs w:val="24"/>
          <w:lang w:val="sr-Cyrl-CS"/>
        </w:rPr>
        <w:lastRenderedPageBreak/>
        <w:t>Реализоване су набавке остале опреме за потребе Градске управе  . по процедурама Јавних набавки и закљученим уговорима.</w:t>
      </w:r>
    </w:p>
    <w:p w:rsidR="00A613D4" w:rsidRPr="00F510AB" w:rsidRDefault="00A613D4" w:rsidP="00F510AB">
      <w:pPr>
        <w:pStyle w:val="ListParagraph"/>
        <w:numPr>
          <w:ilvl w:val="0"/>
          <w:numId w:val="58"/>
        </w:numPr>
        <w:tabs>
          <w:tab w:val="left" w:pos="1440"/>
        </w:tabs>
        <w:rPr>
          <w:rFonts w:ascii="Times New Roman" w:hAnsi="Times New Roman"/>
          <w:color w:val="000000" w:themeColor="text1"/>
          <w:sz w:val="24"/>
          <w:szCs w:val="24"/>
          <w:lang w:val="sr-Cyrl-CS"/>
        </w:rPr>
      </w:pPr>
      <w:r w:rsidRPr="00F510AB">
        <w:rPr>
          <w:rFonts w:ascii="Times New Roman" w:hAnsi="Times New Roman"/>
          <w:color w:val="000000" w:themeColor="text1"/>
          <w:sz w:val="24"/>
          <w:szCs w:val="24"/>
          <w:lang w:val="sr-Cyrl-CS"/>
        </w:rPr>
        <w:t xml:space="preserve">Текуће одржавање канцеларија </w:t>
      </w:r>
      <w:r w:rsidRPr="00F510AB">
        <w:rPr>
          <w:rFonts w:ascii="Times New Roman" w:hAnsi="Times New Roman"/>
          <w:color w:val="000000" w:themeColor="text1"/>
          <w:sz w:val="24"/>
          <w:szCs w:val="24"/>
        </w:rPr>
        <w:t>,</w:t>
      </w:r>
      <w:r w:rsidRPr="00F510AB">
        <w:rPr>
          <w:rFonts w:ascii="Times New Roman" w:hAnsi="Times New Roman"/>
          <w:color w:val="000000" w:themeColor="text1"/>
          <w:sz w:val="24"/>
          <w:szCs w:val="24"/>
          <w:lang w:val="sr-Cyrl-CS"/>
        </w:rPr>
        <w:t>уградња плафона и ламината у зградама Градске управе вриједности</w:t>
      </w:r>
      <w:r w:rsidR="00F510AB">
        <w:rPr>
          <w:rFonts w:ascii="Times New Roman" w:hAnsi="Times New Roman"/>
          <w:color w:val="000000" w:themeColor="text1"/>
          <w:sz w:val="24"/>
          <w:szCs w:val="24"/>
          <w:lang w:val="sr-Cyrl-CS"/>
        </w:rPr>
        <w:t xml:space="preserve"> </w:t>
      </w:r>
      <w:r w:rsidRPr="00F510AB">
        <w:rPr>
          <w:rFonts w:ascii="Times New Roman" w:hAnsi="Times New Roman"/>
          <w:color w:val="000000" w:themeColor="text1"/>
          <w:sz w:val="24"/>
          <w:szCs w:val="24"/>
          <w:lang w:val="sr-Cyrl-CS"/>
        </w:rPr>
        <w:t>14.274,00 КМ уговору број 02-404-167/2019. годину.</w:t>
      </w:r>
    </w:p>
    <w:p w:rsidR="00A613D4" w:rsidRPr="008633AC" w:rsidRDefault="00A613D4" w:rsidP="008633AC">
      <w:pPr>
        <w:pStyle w:val="ListParagraph"/>
        <w:numPr>
          <w:ilvl w:val="0"/>
          <w:numId w:val="58"/>
        </w:numPr>
        <w:tabs>
          <w:tab w:val="left" w:pos="1440"/>
        </w:tabs>
        <w:rPr>
          <w:rFonts w:ascii="Times New Roman" w:hAnsi="Times New Roman"/>
          <w:color w:val="000000" w:themeColor="text1"/>
          <w:sz w:val="24"/>
          <w:szCs w:val="24"/>
        </w:rPr>
      </w:pPr>
      <w:r w:rsidRPr="00F510AB">
        <w:rPr>
          <w:rFonts w:ascii="Times New Roman" w:hAnsi="Times New Roman"/>
          <w:color w:val="000000" w:themeColor="text1"/>
          <w:sz w:val="24"/>
          <w:szCs w:val="24"/>
          <w:lang w:val="sr-Cyrl-CS"/>
        </w:rPr>
        <w:t>Набавка материјала за потребе Градске управе и рад Јавне кухиње вриједности 235.000,00 КМ.</w:t>
      </w:r>
    </w:p>
    <w:p w:rsidR="00A613D4" w:rsidRPr="001A2E7F" w:rsidRDefault="00A613D4" w:rsidP="00F510AB">
      <w:pPr>
        <w:tabs>
          <w:tab w:val="left" w:pos="1440"/>
        </w:tabs>
        <w:ind w:left="1170"/>
        <w:rPr>
          <w:b/>
          <w:i w:val="0"/>
          <w:lang w:val="sr-Cyrl-CS"/>
        </w:rPr>
      </w:pPr>
      <w:r w:rsidRPr="001A2E7F">
        <w:rPr>
          <w:b/>
          <w:i w:val="0"/>
          <w:lang w:val="sr-Cyrl-CS"/>
        </w:rPr>
        <w:t>Редовни послови</w:t>
      </w:r>
    </w:p>
    <w:p w:rsidR="00A613D4" w:rsidRPr="008633AC" w:rsidRDefault="00A613D4" w:rsidP="00A613D4">
      <w:pPr>
        <w:tabs>
          <w:tab w:val="left" w:pos="1440"/>
        </w:tabs>
        <w:rPr>
          <w:color w:val="FFFFFF"/>
          <w:lang w:val="sr-Latn-BA"/>
        </w:rPr>
      </w:pPr>
    </w:p>
    <w:p w:rsidR="00A613D4" w:rsidRDefault="00A613D4" w:rsidP="00A613D4">
      <w:pPr>
        <w:pStyle w:val="NormalJustified"/>
        <w:jc w:val="both"/>
      </w:pPr>
      <w:r>
        <w:tab/>
        <w:t>У  току 2019.години на телефонској централи обављено је око 173.000 хиљада телефонских позива</w:t>
      </w:r>
      <w:r w:rsidRPr="003F0D56">
        <w:rPr>
          <w:lang w:val="ru-RU"/>
        </w:rPr>
        <w:t>/</w:t>
      </w:r>
      <w:r>
        <w:rPr>
          <w:lang w:val="ru-RU"/>
        </w:rPr>
        <w:t>одговора</w:t>
      </w:r>
      <w:r>
        <w:t>,физичко и техничко обезбјеђење објеката током 24 сата, вођење књиге при примопредаји смјене у служби обезбјеђења. Текуће и инвестиционо одржавање објеката, опреме и уређаја,омогућено је запосленим рад у канцеларијама које, по стандарду, морају испуњавати основне услове у погледу техничке опремљености и одржавању хигијене</w:t>
      </w:r>
      <w:r>
        <w:rPr>
          <w:lang w:val="ru-RU"/>
        </w:rPr>
        <w:t xml:space="preserve">. Редовна контрола </w:t>
      </w:r>
      <w:r>
        <w:t xml:space="preserve">против пожарних апаратаи хидрантске мреже радисе сваких шест мјесеци, последња контрола против пожарних апарата  урађена  </w:t>
      </w:r>
      <w:r w:rsidRPr="0091793C">
        <w:t xml:space="preserve">је </w:t>
      </w:r>
      <w:r w:rsidRPr="0091793C">
        <w:rPr>
          <w:lang w:val="en-US"/>
        </w:rPr>
        <w:t>01</w:t>
      </w:r>
      <w:r w:rsidRPr="0091793C">
        <w:rPr>
          <w:lang w:val="ru-RU"/>
        </w:rPr>
        <w:t>.</w:t>
      </w:r>
      <w:r w:rsidRPr="0091793C">
        <w:rPr>
          <w:lang w:val="en-US"/>
        </w:rPr>
        <w:t>10</w:t>
      </w:r>
      <w:r w:rsidRPr="0091793C">
        <w:rPr>
          <w:lang w:val="ru-RU"/>
        </w:rPr>
        <w:t>.201</w:t>
      </w:r>
      <w:r w:rsidRPr="0091793C">
        <w:t>9</w:t>
      </w:r>
      <w:r w:rsidRPr="008A1638">
        <w:rPr>
          <w:color w:val="000000"/>
          <w:lang w:val="ru-RU"/>
        </w:rPr>
        <w:t>.</w:t>
      </w:r>
      <w:r>
        <w:t>године.</w:t>
      </w:r>
    </w:p>
    <w:p w:rsidR="00A613D4" w:rsidRDefault="00A613D4" w:rsidP="0007484B">
      <w:pPr>
        <w:pStyle w:val="NormalJustified"/>
        <w:ind w:firstLine="708"/>
        <w:jc w:val="both"/>
      </w:pPr>
      <w:r>
        <w:t xml:space="preserve">За кориснике јавне кухиње припремљено је </w:t>
      </w:r>
      <w:r>
        <w:rPr>
          <w:lang w:val="ru-RU"/>
        </w:rPr>
        <w:t>свакоднево 253</w:t>
      </w:r>
      <w:r>
        <w:t xml:space="preserve"> топла и хладна оброка, 115.000 топлих напитака</w:t>
      </w:r>
      <w:r w:rsidR="008633AC">
        <w:rPr>
          <w:lang w:val="sr-Latn-BA"/>
        </w:rPr>
        <w:t xml:space="preserve"> </w:t>
      </w:r>
      <w:r>
        <w:t>за запослене и госте у Градској управи.</w:t>
      </w:r>
    </w:p>
    <w:p w:rsidR="00A613D4" w:rsidRPr="00034074" w:rsidRDefault="00A613D4" w:rsidP="00A613D4">
      <w:pPr>
        <w:pStyle w:val="NormalJustified"/>
        <w:jc w:val="both"/>
      </w:pPr>
      <w:r>
        <w:t>Редовно одржавање и контролисање возног парка Градске управе (текуће одржавање, осигурање и регистрација, потрошња горива за возила Градске управе ) и возила Територијалне ватрогасне јединице Бијељина и Јања, евиденција издатих путних налога за аута и  контрола и издавање путних налога за службена путовања запослених у Градској управи.</w:t>
      </w:r>
    </w:p>
    <w:p w:rsidR="00A613D4" w:rsidRDefault="00A613D4" w:rsidP="00A613D4">
      <w:pPr>
        <w:rPr>
          <w:b/>
          <w:lang w:val="sr-Cyrl-CS"/>
        </w:rPr>
      </w:pPr>
    </w:p>
    <w:p w:rsidR="00A613D4" w:rsidRDefault="00A613D4" w:rsidP="00A613D4">
      <w:pPr>
        <w:rPr>
          <w:b/>
          <w:lang w:val="sr-Cyrl-CS"/>
        </w:rPr>
      </w:pPr>
    </w:p>
    <w:p w:rsidR="00A613D4" w:rsidRPr="007039B8" w:rsidRDefault="00A613D4" w:rsidP="00A613D4">
      <w:pPr>
        <w:rPr>
          <w:i w:val="0"/>
          <w:lang w:val="sr-Cyrl-CS"/>
        </w:rPr>
      </w:pPr>
      <w:r w:rsidRPr="007039B8">
        <w:rPr>
          <w:i w:val="0"/>
          <w:lang w:val="sr-Cyrl-CS"/>
        </w:rPr>
        <w:t xml:space="preserve"> У</w:t>
      </w:r>
      <w:r w:rsidR="00242B62">
        <w:rPr>
          <w:i w:val="0"/>
          <w:lang w:val="sr-Latn-BA"/>
        </w:rPr>
        <w:t xml:space="preserve"> </w:t>
      </w:r>
      <w:r w:rsidRPr="007039B8">
        <w:rPr>
          <w:i w:val="0"/>
          <w:lang w:val="sr-Cyrl-CS"/>
        </w:rPr>
        <w:t>извјештајном периоду обављени су следећи послови у буџетском пословању:</w:t>
      </w:r>
    </w:p>
    <w:p w:rsidR="00A613D4" w:rsidRPr="007039B8" w:rsidRDefault="00A613D4" w:rsidP="00A613D4">
      <w:pPr>
        <w:rPr>
          <w:b/>
          <w:i w:val="0"/>
          <w:lang w:val="sr-Cyrl-CS"/>
        </w:rPr>
      </w:pPr>
    </w:p>
    <w:p w:rsidR="00A613D4" w:rsidRPr="007039B8" w:rsidRDefault="00A613D4" w:rsidP="00A613D4">
      <w:pPr>
        <w:ind w:firstLine="720"/>
        <w:rPr>
          <w:i w:val="0"/>
          <w:lang w:val="sr-Cyrl-CS"/>
        </w:rPr>
      </w:pPr>
      <w:r w:rsidRPr="007039B8">
        <w:rPr>
          <w:i w:val="0"/>
          <w:lang w:val="sr-Cyrl-CS"/>
        </w:rPr>
        <w:t xml:space="preserve">-    прихваћено је </w:t>
      </w:r>
      <w:r w:rsidRPr="007039B8">
        <w:rPr>
          <w:i w:val="0"/>
        </w:rPr>
        <w:t>2</w:t>
      </w:r>
      <w:r w:rsidRPr="007039B8">
        <w:rPr>
          <w:i w:val="0"/>
          <w:lang w:val="sr-Cyrl-CS"/>
        </w:rPr>
        <w:t>169</w:t>
      </w:r>
      <w:r w:rsidRPr="007039B8">
        <w:rPr>
          <w:i w:val="0"/>
          <w:lang w:val="ru-RU"/>
        </w:rPr>
        <w:t xml:space="preserve">. </w:t>
      </w:r>
      <w:r w:rsidRPr="007039B8">
        <w:rPr>
          <w:i w:val="0"/>
          <w:lang w:val="sr-Cyrl-CS"/>
        </w:rPr>
        <w:t>фактура, електронски обрађене и прослијеђене на плаћање,</w:t>
      </w:r>
    </w:p>
    <w:p w:rsidR="00A613D4" w:rsidRPr="007039B8" w:rsidRDefault="00A613D4" w:rsidP="005332B6">
      <w:pPr>
        <w:numPr>
          <w:ilvl w:val="0"/>
          <w:numId w:val="6"/>
        </w:numPr>
        <w:rPr>
          <w:i w:val="0"/>
          <w:lang w:val="sr-Cyrl-CS"/>
        </w:rPr>
      </w:pPr>
      <w:r w:rsidRPr="007039B8">
        <w:rPr>
          <w:i w:val="0"/>
          <w:lang w:val="sr-Cyrl-CS"/>
        </w:rPr>
        <w:t xml:space="preserve">урађено </w:t>
      </w:r>
      <w:r w:rsidRPr="007039B8">
        <w:rPr>
          <w:i w:val="0"/>
        </w:rPr>
        <w:t>4</w:t>
      </w:r>
      <w:r w:rsidRPr="007039B8">
        <w:rPr>
          <w:i w:val="0"/>
          <w:lang w:val="sr-Cyrl-CS"/>
        </w:rPr>
        <w:t>97 захтјева за набавку у складу са трезорским пословањем и закљученим уговорима и требовањем робе</w:t>
      </w:r>
      <w:r w:rsidRPr="007039B8">
        <w:rPr>
          <w:i w:val="0"/>
          <w:lang w:val="ru-RU"/>
        </w:rPr>
        <w:t>,</w:t>
      </w:r>
    </w:p>
    <w:p w:rsidR="00A613D4" w:rsidRPr="007039B8" w:rsidRDefault="00A613D4" w:rsidP="005332B6">
      <w:pPr>
        <w:numPr>
          <w:ilvl w:val="0"/>
          <w:numId w:val="39"/>
        </w:numPr>
        <w:rPr>
          <w:i w:val="0"/>
          <w:lang w:val="sr-Cyrl-CS"/>
        </w:rPr>
      </w:pPr>
      <w:r w:rsidRPr="00F510AB">
        <w:rPr>
          <w:i w:val="0"/>
          <w:lang w:val="sr-Cyrl-CS"/>
        </w:rPr>
        <w:t xml:space="preserve">урађено </w:t>
      </w:r>
      <w:r w:rsidRPr="00F510AB">
        <w:rPr>
          <w:i w:val="0"/>
        </w:rPr>
        <w:t>2</w:t>
      </w:r>
      <w:r w:rsidRPr="00F510AB">
        <w:rPr>
          <w:i w:val="0"/>
          <w:lang w:val="sr-Cyrl-CS"/>
        </w:rPr>
        <w:t>11 улаза и 293</w:t>
      </w:r>
      <w:r w:rsidRPr="007039B8">
        <w:rPr>
          <w:i w:val="0"/>
          <w:lang w:val="sr-Cyrl-CS"/>
        </w:rPr>
        <w:t xml:space="preserve"> излаза робе у материјалном књиговодству</w:t>
      </w:r>
      <w:r w:rsidRPr="007039B8">
        <w:rPr>
          <w:i w:val="0"/>
        </w:rPr>
        <w:t>,</w:t>
      </w:r>
      <w:r w:rsidRPr="007039B8">
        <w:rPr>
          <w:i w:val="0"/>
          <w:lang w:val="sr-Cyrl-CS"/>
        </w:rPr>
        <w:t>144налога за улаз робе у магацин за Јавну кухињу ( као пратећи   документи по доспјелим  фактурама)</w:t>
      </w:r>
      <w:r w:rsidRPr="007039B8">
        <w:rPr>
          <w:i w:val="0"/>
          <w:lang w:val="ru-RU"/>
        </w:rPr>
        <w:t>,</w:t>
      </w:r>
    </w:p>
    <w:p w:rsidR="00A613D4" w:rsidRPr="007039B8" w:rsidRDefault="00A613D4" w:rsidP="005332B6">
      <w:pPr>
        <w:numPr>
          <w:ilvl w:val="0"/>
          <w:numId w:val="39"/>
        </w:numPr>
        <w:rPr>
          <w:i w:val="0"/>
          <w:lang w:val="sr-Cyrl-CS"/>
        </w:rPr>
      </w:pPr>
      <w:r w:rsidRPr="007039B8">
        <w:rPr>
          <w:i w:val="0"/>
          <w:lang w:val="sr-Cyrl-CS"/>
        </w:rPr>
        <w:t xml:space="preserve">покренуто 108 налога у поступку Јавне набавке: директни споразуми  и налози </w:t>
      </w:r>
      <w:r w:rsidRPr="007039B8">
        <w:rPr>
          <w:i w:val="0"/>
          <w:lang w:val="ru-RU"/>
        </w:rPr>
        <w:t>за покретање набавки у</w:t>
      </w:r>
      <w:r w:rsidRPr="007039B8">
        <w:rPr>
          <w:i w:val="0"/>
          <w:lang w:val="sr-Cyrl-CS"/>
        </w:rPr>
        <w:t xml:space="preserve"> складу са Планом Јавних набавки за 201</w:t>
      </w:r>
      <w:r w:rsidRPr="007039B8">
        <w:rPr>
          <w:i w:val="0"/>
        </w:rPr>
        <w:t>9</w:t>
      </w:r>
      <w:r w:rsidRPr="007039B8">
        <w:rPr>
          <w:i w:val="0"/>
          <w:lang w:val="sr-Cyrl-CS"/>
        </w:rPr>
        <w:t>.годину.</w:t>
      </w:r>
    </w:p>
    <w:p w:rsidR="00A613D4" w:rsidRPr="007039B8" w:rsidRDefault="00A613D4" w:rsidP="005332B6">
      <w:pPr>
        <w:numPr>
          <w:ilvl w:val="0"/>
          <w:numId w:val="39"/>
        </w:numPr>
        <w:rPr>
          <w:i w:val="0"/>
          <w:lang w:val="sr-Cyrl-CS"/>
        </w:rPr>
      </w:pPr>
      <w:r w:rsidRPr="007039B8">
        <w:rPr>
          <w:i w:val="0"/>
          <w:lang w:val="sr-Cyrl-CS"/>
        </w:rPr>
        <w:t>Налози за плаћање 333</w:t>
      </w:r>
    </w:p>
    <w:p w:rsidR="00A613D4" w:rsidRPr="007039B8" w:rsidRDefault="00A613D4" w:rsidP="005332B6">
      <w:pPr>
        <w:numPr>
          <w:ilvl w:val="0"/>
          <w:numId w:val="39"/>
        </w:numPr>
        <w:rPr>
          <w:i w:val="0"/>
          <w:lang w:val="sr-Cyrl-CS"/>
        </w:rPr>
      </w:pPr>
      <w:r w:rsidRPr="007039B8">
        <w:rPr>
          <w:i w:val="0"/>
          <w:lang w:val="sr-Cyrl-CS"/>
        </w:rPr>
        <w:t>Евиденција –извјештај о утрошку горива на мјесечном и годишњем ниву, појединачно за сва службена возила</w:t>
      </w:r>
    </w:p>
    <w:p w:rsidR="00A613D4" w:rsidRPr="007039B8" w:rsidRDefault="00A613D4" w:rsidP="00A613D4">
      <w:pPr>
        <w:ind w:left="720"/>
        <w:rPr>
          <w:i w:val="0"/>
          <w:lang w:val="sr-Cyrl-CS"/>
        </w:rPr>
      </w:pPr>
      <w:r w:rsidRPr="007039B8">
        <w:rPr>
          <w:i w:val="0"/>
          <w:lang w:val="sr-Cyrl-CS"/>
        </w:rPr>
        <w:t>-Евиденција за набавку и потрошњу робе за јавну кухињу</w:t>
      </w:r>
    </w:p>
    <w:p w:rsidR="00A613D4" w:rsidRPr="007039B8" w:rsidRDefault="00A613D4" w:rsidP="00A613D4">
      <w:pPr>
        <w:rPr>
          <w:b/>
          <w:i w:val="0"/>
          <w:lang w:val="sr-Cyrl-CS"/>
        </w:rPr>
      </w:pPr>
      <w:r w:rsidRPr="007039B8">
        <w:rPr>
          <w:b/>
          <w:i w:val="0"/>
          <w:lang w:val="sr-Cyrl-CS"/>
        </w:rPr>
        <w:t xml:space="preserve">            -    </w:t>
      </w:r>
      <w:r w:rsidRPr="007039B8">
        <w:rPr>
          <w:i w:val="0"/>
          <w:lang w:val="sr-Cyrl-CS"/>
        </w:rPr>
        <w:t>урађено 468 дописа по службеним забиљешкама</w:t>
      </w:r>
      <w:r w:rsidRPr="007039B8">
        <w:rPr>
          <w:b/>
          <w:i w:val="0"/>
          <w:lang w:val="sr-Cyrl-CS"/>
        </w:rPr>
        <w:tab/>
      </w:r>
    </w:p>
    <w:p w:rsidR="00A613D4" w:rsidRPr="007039B8" w:rsidRDefault="00A613D4" w:rsidP="00A613D4">
      <w:pPr>
        <w:rPr>
          <w:b/>
          <w:i w:val="0"/>
          <w:lang w:val="sr-Cyrl-CS"/>
        </w:rPr>
      </w:pPr>
    </w:p>
    <w:p w:rsidR="00A613D4" w:rsidRPr="007039B8" w:rsidRDefault="00A613D4" w:rsidP="00A613D4">
      <w:pPr>
        <w:rPr>
          <w:i w:val="0"/>
          <w:lang w:val="sr-Cyrl-CS"/>
        </w:rPr>
      </w:pPr>
      <w:r w:rsidRPr="007039B8">
        <w:rPr>
          <w:b/>
          <w:i w:val="0"/>
          <w:lang w:val="sr-Cyrl-CS"/>
        </w:rPr>
        <w:tab/>
      </w:r>
      <w:r w:rsidRPr="007039B8">
        <w:rPr>
          <w:b/>
          <w:i w:val="0"/>
          <w:u w:val="single"/>
          <w:lang w:val="sr-Cyrl-CS"/>
        </w:rPr>
        <w:t>Фактуре</w:t>
      </w:r>
      <w:r w:rsidRPr="007039B8">
        <w:rPr>
          <w:b/>
          <w:i w:val="0"/>
          <w:lang w:val="sr-Cyrl-CS"/>
        </w:rPr>
        <w:t xml:space="preserve">: </w:t>
      </w:r>
      <w:r w:rsidRPr="007039B8">
        <w:rPr>
          <w:i w:val="0"/>
          <w:lang w:val="sr-Cyrl-CS"/>
        </w:rPr>
        <w:t>У</w:t>
      </w:r>
      <w:r w:rsidR="00242B62">
        <w:rPr>
          <w:i w:val="0"/>
          <w:lang w:val="sr-Latn-BA"/>
        </w:rPr>
        <w:t xml:space="preserve"> </w:t>
      </w:r>
      <w:r w:rsidRPr="007039B8">
        <w:rPr>
          <w:i w:val="0"/>
          <w:lang w:val="sr-Cyrl-CS"/>
        </w:rPr>
        <w:t>201</w:t>
      </w:r>
      <w:r w:rsidRPr="007039B8">
        <w:rPr>
          <w:i w:val="0"/>
        </w:rPr>
        <w:t>9</w:t>
      </w:r>
      <w:r w:rsidRPr="007039B8">
        <w:rPr>
          <w:i w:val="0"/>
          <w:lang w:val="sr-Cyrl-CS"/>
        </w:rPr>
        <w:t xml:space="preserve"> години прихваћено је 2169 фактура, повезано са Уговорима (уколико је Јавна набавка спроведена), електронски обрађено, комплетирано и прослијеђено на плаћање. Документација из материјалног књиговодства је била саставни дио фактура</w:t>
      </w:r>
      <w:r w:rsidRPr="007039B8">
        <w:rPr>
          <w:i w:val="0"/>
        </w:rPr>
        <w:t>,</w:t>
      </w:r>
      <w:r w:rsidRPr="007039B8">
        <w:rPr>
          <w:i w:val="0"/>
          <w:lang w:val="sr-Cyrl-CS"/>
        </w:rPr>
        <w:t xml:space="preserve"> ако су исте захтијевале улаз/излаз робе.Записници о примопредаји или о извршеним радовима су пратили фактуре које су  се односиле на извршене радове.   </w:t>
      </w:r>
      <w:r w:rsidRPr="007039B8">
        <w:rPr>
          <w:i w:val="0"/>
          <w:lang w:val="sr-Cyrl-CS"/>
        </w:rPr>
        <w:tab/>
      </w:r>
    </w:p>
    <w:p w:rsidR="00A613D4" w:rsidRPr="007039B8" w:rsidRDefault="00A613D4" w:rsidP="00A613D4">
      <w:pPr>
        <w:rPr>
          <w:i w:val="0"/>
          <w:lang w:val="sr-Cyrl-CS"/>
        </w:rPr>
      </w:pPr>
      <w:r w:rsidRPr="007039B8">
        <w:rPr>
          <w:i w:val="0"/>
          <w:lang w:val="sr-Latn-CS"/>
        </w:rPr>
        <w:tab/>
      </w:r>
      <w:r w:rsidRPr="007039B8">
        <w:rPr>
          <w:b/>
          <w:i w:val="0"/>
          <w:u w:val="single"/>
          <w:lang w:val="sr-Cyrl-CS"/>
        </w:rPr>
        <w:t>Налози за плаћање</w:t>
      </w:r>
      <w:r w:rsidRPr="007039B8">
        <w:rPr>
          <w:b/>
          <w:i w:val="0"/>
          <w:lang w:val="sr-Cyrl-CS"/>
        </w:rPr>
        <w:t xml:space="preserve">: </w:t>
      </w:r>
      <w:r w:rsidRPr="007039B8">
        <w:rPr>
          <w:i w:val="0"/>
          <w:lang w:val="sr-Cyrl-CS"/>
        </w:rPr>
        <w:t>Корисници по овој врсти плаћања су била физичка и правна лица.</w:t>
      </w:r>
    </w:p>
    <w:p w:rsidR="00A613D4" w:rsidRPr="007039B8" w:rsidRDefault="00A613D4" w:rsidP="00A613D4">
      <w:pPr>
        <w:rPr>
          <w:i w:val="0"/>
          <w:lang w:val="sr-Cyrl-CS"/>
        </w:rPr>
      </w:pPr>
      <w:r w:rsidRPr="007039B8">
        <w:rPr>
          <w:i w:val="0"/>
          <w:lang w:val="sr-Cyrl-CS"/>
        </w:rPr>
        <w:t>У зависности од  основа за плаћање урађено је 333.  налога.</w:t>
      </w:r>
    </w:p>
    <w:p w:rsidR="00A613D4" w:rsidRPr="007039B8" w:rsidRDefault="00A613D4" w:rsidP="00A613D4">
      <w:pPr>
        <w:rPr>
          <w:i w:val="0"/>
          <w:lang w:val="sr-Cyrl-CS"/>
        </w:rPr>
      </w:pPr>
      <w:r w:rsidRPr="007039B8">
        <w:rPr>
          <w:i w:val="0"/>
          <w:lang w:val="sr-Latn-CS"/>
        </w:rPr>
        <w:tab/>
      </w:r>
      <w:r w:rsidRPr="007039B8">
        <w:rPr>
          <w:b/>
          <w:i w:val="0"/>
          <w:u w:val="single"/>
          <w:lang w:val="sr-Cyrl-CS"/>
        </w:rPr>
        <w:t>Захтјеви за набавку</w:t>
      </w:r>
      <w:r w:rsidRPr="007039B8">
        <w:rPr>
          <w:b/>
          <w:i w:val="0"/>
          <w:lang w:val="sr-Cyrl-CS"/>
        </w:rPr>
        <w:t xml:space="preserve">: </w:t>
      </w:r>
      <w:r w:rsidRPr="007039B8">
        <w:rPr>
          <w:i w:val="0"/>
          <w:lang w:val="sr-Cyrl-CS"/>
        </w:rPr>
        <w:t xml:space="preserve">Урађено је 497 завтјева тј.резервација средстава прије доспијећа фактуре, средства резервисана по закљученим Уговорима.  </w:t>
      </w:r>
    </w:p>
    <w:p w:rsidR="00A613D4" w:rsidRPr="007039B8" w:rsidRDefault="00A613D4" w:rsidP="00A613D4">
      <w:pPr>
        <w:rPr>
          <w:i w:val="0"/>
          <w:lang w:val="sr-Cyrl-CS"/>
        </w:rPr>
      </w:pPr>
      <w:r w:rsidRPr="007039B8">
        <w:rPr>
          <w:i w:val="0"/>
          <w:lang w:val="sr-Latn-CS"/>
        </w:rPr>
        <w:lastRenderedPageBreak/>
        <w:tab/>
      </w:r>
      <w:r w:rsidRPr="007039B8">
        <w:rPr>
          <w:b/>
          <w:i w:val="0"/>
          <w:u w:val="single"/>
          <w:lang w:val="sr-Cyrl-CS"/>
        </w:rPr>
        <w:t>Налози за покретање Јавне набавке</w:t>
      </w:r>
      <w:r w:rsidRPr="007039B8">
        <w:rPr>
          <w:b/>
          <w:i w:val="0"/>
          <w:lang w:val="sr-Cyrl-CS"/>
        </w:rPr>
        <w:t>:</w:t>
      </w:r>
      <w:r w:rsidRPr="007039B8">
        <w:rPr>
          <w:i w:val="0"/>
          <w:lang w:val="sr-Cyrl-CS"/>
        </w:rPr>
        <w:t xml:space="preserve"> покренута су 108 налога, од тога 56 директних споразума и 52 налога у складу са Планом јавних набавки за 2019. годину.</w:t>
      </w:r>
    </w:p>
    <w:p w:rsidR="00A613D4" w:rsidRPr="007039B8" w:rsidRDefault="00A613D4" w:rsidP="00A613D4">
      <w:pPr>
        <w:rPr>
          <w:b/>
          <w:i w:val="0"/>
          <w:lang w:val="sr-Cyrl-CS"/>
        </w:rPr>
      </w:pPr>
      <w:r w:rsidRPr="007039B8">
        <w:rPr>
          <w:i w:val="0"/>
          <w:lang w:val="sr-Latn-CS"/>
        </w:rPr>
        <w:tab/>
      </w:r>
      <w:r w:rsidRPr="007039B8">
        <w:rPr>
          <w:b/>
          <w:i w:val="0"/>
          <w:u w:val="single"/>
          <w:lang w:val="sr-Cyrl-CS"/>
        </w:rPr>
        <w:t>Налози за праћење реализације уговора</w:t>
      </w:r>
      <w:r w:rsidRPr="007039B8">
        <w:rPr>
          <w:b/>
          <w:i w:val="0"/>
          <w:lang w:val="sr-Cyrl-CS"/>
        </w:rPr>
        <w:t>:</w:t>
      </w:r>
      <w:r w:rsidRPr="007039B8">
        <w:rPr>
          <w:i w:val="0"/>
          <w:lang w:val="sr-Cyrl-CS"/>
        </w:rPr>
        <w:t xml:space="preserve"> За сваки закључен уговор за предметну набавку је именовано лице за стручно праћење набавке и реализацију уговора.</w:t>
      </w:r>
    </w:p>
    <w:p w:rsidR="00A613D4" w:rsidRPr="007039B8" w:rsidRDefault="00A613D4" w:rsidP="00A613D4">
      <w:pPr>
        <w:rPr>
          <w:b/>
          <w:i w:val="0"/>
          <w:lang w:val="sr-Latn-CS"/>
        </w:rPr>
      </w:pPr>
    </w:p>
    <w:p w:rsidR="00A613D4" w:rsidRPr="007039B8" w:rsidRDefault="00A613D4" w:rsidP="00A613D4">
      <w:pPr>
        <w:rPr>
          <w:i w:val="0"/>
          <w:lang w:val="sr-Cyrl-CS"/>
        </w:rPr>
      </w:pPr>
      <w:r w:rsidRPr="007039B8">
        <w:rPr>
          <w:i w:val="0"/>
          <w:lang w:val="sr-Latn-CS"/>
        </w:rPr>
        <w:tab/>
      </w:r>
      <w:r w:rsidRPr="007039B8">
        <w:rPr>
          <w:i w:val="0"/>
          <w:lang w:val="sr-Cyrl-CS"/>
        </w:rPr>
        <w:t>Од планских аката урађени су:</w:t>
      </w:r>
    </w:p>
    <w:p w:rsidR="00A613D4" w:rsidRPr="005F5A56" w:rsidRDefault="00A613D4" w:rsidP="005F5A56">
      <w:pPr>
        <w:pStyle w:val="ListParagraph"/>
        <w:numPr>
          <w:ilvl w:val="0"/>
          <w:numId w:val="60"/>
        </w:numPr>
        <w:spacing w:after="0"/>
        <w:rPr>
          <w:rFonts w:ascii="Times New Roman" w:hAnsi="Times New Roman"/>
          <w:sz w:val="24"/>
          <w:szCs w:val="24"/>
          <w:lang w:val="sr-Cyrl-CS"/>
        </w:rPr>
      </w:pPr>
      <w:r w:rsidRPr="005F5A56">
        <w:rPr>
          <w:rFonts w:ascii="Times New Roman" w:hAnsi="Times New Roman"/>
          <w:sz w:val="24"/>
          <w:szCs w:val="24"/>
          <w:lang w:val="sr-Cyrl-CS"/>
        </w:rPr>
        <w:t>План рада за 2019.годину</w:t>
      </w:r>
    </w:p>
    <w:p w:rsidR="00A613D4" w:rsidRPr="005F5A56" w:rsidRDefault="00A613D4" w:rsidP="005F5A56">
      <w:pPr>
        <w:pStyle w:val="ListParagraph"/>
        <w:numPr>
          <w:ilvl w:val="0"/>
          <w:numId w:val="60"/>
        </w:numPr>
        <w:spacing w:after="0"/>
        <w:rPr>
          <w:rFonts w:ascii="Times New Roman" w:hAnsi="Times New Roman"/>
          <w:sz w:val="24"/>
          <w:szCs w:val="24"/>
          <w:lang w:val="sr-Cyrl-CS"/>
        </w:rPr>
      </w:pPr>
      <w:r w:rsidRPr="005F5A56">
        <w:rPr>
          <w:rFonts w:ascii="Times New Roman" w:hAnsi="Times New Roman"/>
          <w:sz w:val="24"/>
          <w:szCs w:val="24"/>
          <w:lang w:val="sr-Cyrl-CS"/>
        </w:rPr>
        <w:t>Извјештај  рада за 201</w:t>
      </w:r>
      <w:r w:rsidRPr="005F5A56">
        <w:rPr>
          <w:rFonts w:ascii="Times New Roman" w:hAnsi="Times New Roman"/>
          <w:sz w:val="24"/>
          <w:szCs w:val="24"/>
        </w:rPr>
        <w:t>8</w:t>
      </w:r>
      <w:r w:rsidRPr="005F5A56">
        <w:rPr>
          <w:rFonts w:ascii="Times New Roman" w:hAnsi="Times New Roman"/>
          <w:sz w:val="24"/>
          <w:szCs w:val="24"/>
          <w:lang w:val="sr-Cyrl-CS"/>
        </w:rPr>
        <w:t>.годину</w:t>
      </w:r>
    </w:p>
    <w:p w:rsidR="00A613D4" w:rsidRPr="005F5A56" w:rsidRDefault="00A613D4" w:rsidP="005F5A56">
      <w:pPr>
        <w:pStyle w:val="ListParagraph"/>
        <w:numPr>
          <w:ilvl w:val="0"/>
          <w:numId w:val="60"/>
        </w:numPr>
        <w:spacing w:after="0"/>
        <w:rPr>
          <w:rFonts w:ascii="Times New Roman" w:hAnsi="Times New Roman"/>
          <w:sz w:val="24"/>
          <w:szCs w:val="24"/>
          <w:lang w:val="sr-Cyrl-CS"/>
        </w:rPr>
      </w:pPr>
      <w:r w:rsidRPr="005F5A56">
        <w:rPr>
          <w:rFonts w:ascii="Times New Roman" w:hAnsi="Times New Roman"/>
          <w:sz w:val="24"/>
          <w:szCs w:val="24"/>
          <w:lang w:val="sr-Cyrl-CS"/>
        </w:rPr>
        <w:t>Извјештај о утрошку горива за 2019.годину</w:t>
      </w:r>
    </w:p>
    <w:p w:rsidR="00A613D4" w:rsidRPr="005F5A56" w:rsidRDefault="00A613D4" w:rsidP="005F5A56">
      <w:pPr>
        <w:pStyle w:val="ListParagraph"/>
        <w:numPr>
          <w:ilvl w:val="0"/>
          <w:numId w:val="60"/>
        </w:numPr>
        <w:spacing w:after="0"/>
        <w:rPr>
          <w:rFonts w:ascii="Times New Roman" w:hAnsi="Times New Roman"/>
          <w:sz w:val="24"/>
          <w:szCs w:val="24"/>
          <w:lang w:val="sr-Cyrl-CS"/>
        </w:rPr>
      </w:pPr>
      <w:r w:rsidRPr="005F5A56">
        <w:rPr>
          <w:rFonts w:ascii="Times New Roman" w:hAnsi="Times New Roman"/>
          <w:sz w:val="24"/>
          <w:szCs w:val="24"/>
          <w:lang w:val="sr-Cyrl-CS"/>
        </w:rPr>
        <w:t>Мониторинг буџетске потрошње за 2019. годину</w:t>
      </w:r>
    </w:p>
    <w:p w:rsidR="00A613D4" w:rsidRPr="005F5A56" w:rsidRDefault="00A613D4" w:rsidP="005F5A56">
      <w:pPr>
        <w:numPr>
          <w:ilvl w:val="0"/>
          <w:numId w:val="60"/>
        </w:numPr>
        <w:rPr>
          <w:i w:val="0"/>
          <w:szCs w:val="24"/>
          <w:lang w:val="sr-Cyrl-CS"/>
        </w:rPr>
      </w:pPr>
      <w:r w:rsidRPr="005F5A56">
        <w:rPr>
          <w:i w:val="0"/>
          <w:szCs w:val="24"/>
          <w:lang w:val="sr-Cyrl-CS"/>
        </w:rPr>
        <w:t>Финансијски план за буџет 2019. године,</w:t>
      </w:r>
    </w:p>
    <w:p w:rsidR="00A613D4" w:rsidRPr="005F5A56" w:rsidRDefault="00A613D4" w:rsidP="005F5A56">
      <w:pPr>
        <w:numPr>
          <w:ilvl w:val="0"/>
          <w:numId w:val="60"/>
        </w:numPr>
        <w:rPr>
          <w:i w:val="0"/>
          <w:szCs w:val="24"/>
          <w:lang w:val="sr-Cyrl-CS"/>
        </w:rPr>
      </w:pPr>
      <w:r w:rsidRPr="005F5A56">
        <w:rPr>
          <w:i w:val="0"/>
          <w:szCs w:val="24"/>
          <w:lang w:val="sr-Cyrl-CS"/>
        </w:rPr>
        <w:t>Финансијски план запрви ребаланс буџета 2019. године,</w:t>
      </w:r>
    </w:p>
    <w:p w:rsidR="00A613D4" w:rsidRPr="005F5A56" w:rsidRDefault="00A613D4" w:rsidP="005F5A56">
      <w:pPr>
        <w:numPr>
          <w:ilvl w:val="0"/>
          <w:numId w:val="60"/>
        </w:numPr>
        <w:rPr>
          <w:i w:val="0"/>
          <w:szCs w:val="24"/>
          <w:lang w:val="sr-Cyrl-CS"/>
        </w:rPr>
      </w:pPr>
      <w:r w:rsidRPr="005F5A56">
        <w:rPr>
          <w:i w:val="0"/>
          <w:szCs w:val="24"/>
          <w:lang w:val="sr-Cyrl-CS"/>
        </w:rPr>
        <w:t>План Јавних набавки за 2019. годину,</w:t>
      </w:r>
    </w:p>
    <w:p w:rsidR="00A613D4" w:rsidRPr="005F5A56" w:rsidRDefault="00A613D4" w:rsidP="005F5A56">
      <w:pPr>
        <w:numPr>
          <w:ilvl w:val="0"/>
          <w:numId w:val="60"/>
        </w:numPr>
        <w:rPr>
          <w:i w:val="0"/>
          <w:szCs w:val="24"/>
          <w:lang w:val="sr-Cyrl-CS"/>
        </w:rPr>
      </w:pPr>
      <w:r w:rsidRPr="005F5A56">
        <w:rPr>
          <w:i w:val="0"/>
          <w:szCs w:val="24"/>
          <w:lang w:val="sr-Cyrl-CS"/>
        </w:rPr>
        <w:t>Акциони план по ревизорским извјешајима у 2019.години</w:t>
      </w:r>
    </w:p>
    <w:p w:rsidR="00A613D4" w:rsidRPr="005F5A56" w:rsidRDefault="00A613D4" w:rsidP="005F5A56">
      <w:pPr>
        <w:numPr>
          <w:ilvl w:val="0"/>
          <w:numId w:val="60"/>
        </w:numPr>
        <w:rPr>
          <w:i w:val="0"/>
          <w:szCs w:val="24"/>
          <w:lang w:val="sr-Cyrl-CS"/>
        </w:rPr>
      </w:pPr>
      <w:r w:rsidRPr="005F5A56">
        <w:rPr>
          <w:i w:val="0"/>
          <w:szCs w:val="24"/>
        </w:rPr>
        <w:t>M</w:t>
      </w:r>
      <w:r w:rsidRPr="005F5A56">
        <w:rPr>
          <w:i w:val="0"/>
          <w:szCs w:val="24"/>
          <w:lang w:val="sr-Cyrl-CS"/>
        </w:rPr>
        <w:t>ониторинг реализације Јавних набавки</w:t>
      </w:r>
    </w:p>
    <w:p w:rsidR="00A613D4" w:rsidRPr="005F5A56" w:rsidRDefault="00A613D4" w:rsidP="005F5A56">
      <w:pPr>
        <w:rPr>
          <w:b/>
          <w:i w:val="0"/>
          <w:szCs w:val="24"/>
          <w:lang w:val="sr-Cyrl-CS"/>
        </w:rPr>
      </w:pPr>
    </w:p>
    <w:p w:rsidR="00A613D4" w:rsidRPr="007039B8" w:rsidRDefault="00A613D4" w:rsidP="00A613D4">
      <w:pPr>
        <w:ind w:left="720"/>
        <w:rPr>
          <w:b/>
          <w:i w:val="0"/>
          <w:lang w:val="sr-Cyrl-CS"/>
        </w:rPr>
      </w:pPr>
    </w:p>
    <w:p w:rsidR="00A613D4" w:rsidRPr="007039B8" w:rsidRDefault="00A613D4" w:rsidP="001A2E7F">
      <w:pPr>
        <w:ind w:left="720" w:firstLine="360"/>
        <w:rPr>
          <w:b/>
          <w:lang w:val="sr-Cyrl-CS"/>
        </w:rPr>
      </w:pPr>
      <w:r w:rsidRPr="007039B8">
        <w:rPr>
          <w:b/>
          <w:lang w:val="sr-Cyrl-CS"/>
        </w:rPr>
        <w:t>12.4. Образложење неизвршених послова  из Плана рада, Стратегије развоја и   других програмских докумената</w:t>
      </w:r>
    </w:p>
    <w:p w:rsidR="00A613D4" w:rsidRPr="007039B8" w:rsidRDefault="00A613D4" w:rsidP="00A613D4">
      <w:pPr>
        <w:rPr>
          <w:b/>
          <w:i w:val="0"/>
          <w:lang w:val="sr-Cyrl-CS"/>
        </w:rPr>
      </w:pPr>
    </w:p>
    <w:p w:rsidR="00A613D4" w:rsidRPr="007039B8" w:rsidRDefault="00A613D4" w:rsidP="00A613D4">
      <w:pPr>
        <w:rPr>
          <w:b/>
          <w:i w:val="0"/>
          <w:lang w:val="sr-Cyrl-CS"/>
        </w:rPr>
      </w:pPr>
    </w:p>
    <w:p w:rsidR="00A613D4" w:rsidRPr="007039B8" w:rsidRDefault="00A613D4" w:rsidP="00A613D4">
      <w:pPr>
        <w:pStyle w:val="NormalJustified"/>
        <w:jc w:val="both"/>
      </w:pPr>
      <w:r w:rsidRPr="007039B8">
        <w:rPr>
          <w:lang w:val="sr-Latn-CS"/>
        </w:rPr>
        <w:tab/>
      </w:r>
      <w:r w:rsidRPr="007039B8">
        <w:t>Послови и активности који су предвиђени планом рада Одсјека  су реализовани у потпуности</w:t>
      </w:r>
      <w:r w:rsidRPr="007039B8">
        <w:rPr>
          <w:lang w:val="sr-Latn-CS"/>
        </w:rPr>
        <w:t>.</w:t>
      </w:r>
    </w:p>
    <w:p w:rsidR="00A613D4" w:rsidRPr="007039B8" w:rsidRDefault="00A613D4" w:rsidP="00A613D4">
      <w:pPr>
        <w:tabs>
          <w:tab w:val="left" w:pos="870"/>
        </w:tabs>
        <w:ind w:firstLine="720"/>
        <w:rPr>
          <w:b/>
          <w:i w:val="0"/>
          <w:lang w:val="sr-Cyrl-CS"/>
        </w:rPr>
      </w:pPr>
    </w:p>
    <w:p w:rsidR="00A613D4" w:rsidRDefault="00A613D4" w:rsidP="00A613D4">
      <w:pPr>
        <w:tabs>
          <w:tab w:val="left" w:pos="870"/>
        </w:tabs>
        <w:ind w:firstLine="720"/>
        <w:rPr>
          <w:b/>
          <w:lang w:val="sr-Cyrl-CS"/>
        </w:rPr>
      </w:pPr>
    </w:p>
    <w:p w:rsidR="00A613D4" w:rsidRDefault="00F67E05" w:rsidP="00A613D4">
      <w:pPr>
        <w:tabs>
          <w:tab w:val="left" w:pos="870"/>
        </w:tabs>
        <w:ind w:firstLine="720"/>
        <w:rPr>
          <w:b/>
          <w:lang w:val="sr-Cyrl-CS"/>
        </w:rPr>
      </w:pPr>
      <w:r>
        <w:rPr>
          <w:b/>
          <w:lang w:val="sr-Cyrl-CS"/>
        </w:rPr>
        <w:tab/>
      </w:r>
      <w:r w:rsidR="00A613D4">
        <w:rPr>
          <w:b/>
          <w:lang w:val="sr-Cyrl-CS"/>
        </w:rPr>
        <w:t>12</w:t>
      </w:r>
      <w:r w:rsidR="00A613D4" w:rsidRPr="0077742B">
        <w:rPr>
          <w:b/>
          <w:lang w:val="sr-Cyrl-CS"/>
        </w:rPr>
        <w:t>.5. Закључци и препоруке</w:t>
      </w:r>
    </w:p>
    <w:p w:rsidR="00A613D4" w:rsidRPr="0077742B" w:rsidRDefault="00A613D4" w:rsidP="00A613D4">
      <w:pPr>
        <w:tabs>
          <w:tab w:val="left" w:pos="870"/>
        </w:tabs>
        <w:rPr>
          <w:b/>
          <w:lang w:val="sr-Cyrl-CS"/>
        </w:rPr>
      </w:pPr>
    </w:p>
    <w:p w:rsidR="00A613D4" w:rsidRPr="007039B8" w:rsidRDefault="00A613D4" w:rsidP="00A613D4">
      <w:pPr>
        <w:rPr>
          <w:i w:val="0"/>
          <w:lang w:val="sr-Cyrl-CS"/>
        </w:rPr>
      </w:pPr>
      <w:r>
        <w:rPr>
          <w:lang w:val="sr-Latn-CS"/>
        </w:rPr>
        <w:tab/>
      </w:r>
      <w:r w:rsidRPr="007039B8">
        <w:rPr>
          <w:i w:val="0"/>
          <w:lang w:val="sr-Cyrl-CS"/>
        </w:rPr>
        <w:t>У</w:t>
      </w:r>
      <w:r w:rsidR="00F67E05">
        <w:rPr>
          <w:i w:val="0"/>
          <w:lang w:val="sr-Cyrl-CS"/>
        </w:rPr>
        <w:t xml:space="preserve"> </w:t>
      </w:r>
      <w:r w:rsidRPr="007039B8">
        <w:rPr>
          <w:i w:val="0"/>
          <w:lang w:val="sr-Cyrl-CS"/>
        </w:rPr>
        <w:t>циљу даљег побољшања успјешности у фунционисањуОдсјека у наредном периоду потребно је :</w:t>
      </w:r>
    </w:p>
    <w:p w:rsidR="00A613D4" w:rsidRPr="007039B8" w:rsidRDefault="00A613D4" w:rsidP="00A613D4">
      <w:pPr>
        <w:rPr>
          <w:i w:val="0"/>
          <w:lang w:val="sr-Cyrl-CS"/>
        </w:rPr>
      </w:pPr>
    </w:p>
    <w:p w:rsidR="00A613D4" w:rsidRPr="00F510AB" w:rsidRDefault="00A613D4" w:rsidP="00F510AB">
      <w:pPr>
        <w:pStyle w:val="ListParagraph"/>
        <w:numPr>
          <w:ilvl w:val="0"/>
          <w:numId w:val="59"/>
        </w:numPr>
        <w:rPr>
          <w:rFonts w:ascii="Times New Roman" w:hAnsi="Times New Roman"/>
          <w:sz w:val="24"/>
          <w:szCs w:val="24"/>
          <w:lang w:val="sr-Latn-CS"/>
        </w:rPr>
      </w:pPr>
      <w:r w:rsidRPr="00F510AB">
        <w:rPr>
          <w:rFonts w:ascii="Times New Roman" w:hAnsi="Times New Roman"/>
          <w:sz w:val="24"/>
          <w:szCs w:val="24"/>
          <w:lang w:val="sr-Cyrl-CS"/>
        </w:rPr>
        <w:t>наставити пружати квалитетне услуге и сарадњу свим запосленима у Градској управи</w:t>
      </w:r>
    </w:p>
    <w:p w:rsidR="00A613D4" w:rsidRPr="00F510AB" w:rsidRDefault="00A613D4" w:rsidP="00F510AB">
      <w:pPr>
        <w:pStyle w:val="ListParagraph"/>
        <w:numPr>
          <w:ilvl w:val="0"/>
          <w:numId w:val="59"/>
        </w:numPr>
        <w:rPr>
          <w:rFonts w:ascii="Times New Roman" w:hAnsi="Times New Roman"/>
          <w:sz w:val="24"/>
          <w:szCs w:val="24"/>
          <w:lang w:val="sr-Latn-CS"/>
        </w:rPr>
      </w:pPr>
      <w:r w:rsidRPr="00F510AB">
        <w:rPr>
          <w:rFonts w:ascii="Times New Roman" w:hAnsi="Times New Roman"/>
          <w:sz w:val="24"/>
          <w:szCs w:val="24"/>
          <w:lang w:val="sr-Cyrl-CS"/>
        </w:rPr>
        <w:t>ефикасном сарадњм са добовљачима омогућити редовно снабдјевањеодјељења/служби у циљу ефикасног рада запослених</w:t>
      </w:r>
    </w:p>
    <w:p w:rsidR="00A613D4" w:rsidRPr="00F510AB" w:rsidRDefault="00A613D4" w:rsidP="00F510AB">
      <w:pPr>
        <w:pStyle w:val="ListParagraph"/>
        <w:numPr>
          <w:ilvl w:val="0"/>
          <w:numId w:val="59"/>
        </w:numPr>
        <w:rPr>
          <w:rFonts w:ascii="Times New Roman" w:hAnsi="Times New Roman"/>
          <w:sz w:val="24"/>
          <w:szCs w:val="24"/>
          <w:lang w:val="sr-Cyrl-CS"/>
        </w:rPr>
      </w:pPr>
      <w:r w:rsidRPr="00F510AB">
        <w:rPr>
          <w:rFonts w:ascii="Times New Roman" w:hAnsi="Times New Roman"/>
          <w:sz w:val="24"/>
          <w:szCs w:val="24"/>
          <w:lang w:val="sr-Cyrl-CS"/>
        </w:rPr>
        <w:t>уложити максималне напоре у циљу реализације послова  и активности које су обухваћене Планом  рада Одсјеказаједниких послова за 2020</w:t>
      </w:r>
      <w:r w:rsidR="00F510AB">
        <w:rPr>
          <w:rFonts w:ascii="Times New Roman" w:hAnsi="Times New Roman"/>
          <w:sz w:val="24"/>
          <w:szCs w:val="24"/>
          <w:lang w:val="sr-Cyrl-CS"/>
        </w:rPr>
        <w:t xml:space="preserve"> </w:t>
      </w:r>
      <w:r w:rsidRPr="00F510AB">
        <w:rPr>
          <w:rFonts w:ascii="Times New Roman" w:hAnsi="Times New Roman"/>
          <w:sz w:val="24"/>
          <w:szCs w:val="24"/>
          <w:lang w:val="sr-Cyrl-CS"/>
        </w:rPr>
        <w:t>годину .</w:t>
      </w:r>
    </w:p>
    <w:p w:rsidR="00356A80" w:rsidRPr="007039B8" w:rsidRDefault="00356A80" w:rsidP="00D27047">
      <w:pPr>
        <w:tabs>
          <w:tab w:val="left" w:pos="8220"/>
        </w:tabs>
        <w:rPr>
          <w:b/>
          <w:i w:val="0"/>
          <w:lang w:val="en-US"/>
        </w:rPr>
      </w:pPr>
    </w:p>
    <w:p w:rsidR="00A25BF6" w:rsidRDefault="00A25BF6">
      <w:pPr>
        <w:jc w:val="left"/>
        <w:rPr>
          <w:b/>
          <w:bCs/>
          <w:i w:val="0"/>
          <w:color w:val="4F81BD" w:themeColor="accent1"/>
          <w:sz w:val="28"/>
          <w:szCs w:val="28"/>
          <w:lang w:val="en-US" w:eastAsia="sr-Latn-BA"/>
        </w:rPr>
      </w:pPr>
      <w:bookmarkStart w:id="50" w:name="_Ref477521036"/>
      <w:bookmarkStart w:id="51" w:name="_Toc478105647"/>
      <w:bookmarkStart w:id="52" w:name="_Toc34289069"/>
      <w:r>
        <w:br w:type="page"/>
      </w:r>
    </w:p>
    <w:p w:rsidR="00D71CCF" w:rsidRPr="001A2E7F" w:rsidRDefault="00047F0D" w:rsidP="00636612">
      <w:pPr>
        <w:pStyle w:val="Heading1"/>
      </w:pPr>
      <w:r w:rsidRPr="001A2E7F">
        <w:lastRenderedPageBreak/>
        <w:t>13.</w:t>
      </w:r>
      <w:r w:rsidR="00D71CCF" w:rsidRPr="001A2E7F">
        <w:t>ИЗВЈЕШТАЈ О  РАДУ ОДСЈЕКА  ЗА ЈАВНЕ НАБАВКЕ, ИНВЕСТИЦИЈЕ И  НАДЗОР</w:t>
      </w:r>
      <w:bookmarkEnd w:id="50"/>
      <w:bookmarkEnd w:id="51"/>
      <w:bookmarkEnd w:id="52"/>
    </w:p>
    <w:p w:rsidR="007039B8" w:rsidRPr="007039B8" w:rsidRDefault="007039B8" w:rsidP="007039B8">
      <w:pPr>
        <w:rPr>
          <w:lang w:val="en-US" w:eastAsia="sr-Latn-BA"/>
        </w:rPr>
      </w:pPr>
    </w:p>
    <w:p w:rsidR="007039B8" w:rsidRPr="00047F0D" w:rsidRDefault="00047F0D" w:rsidP="007039B8">
      <w:pPr>
        <w:ind w:firstLine="720"/>
        <w:rPr>
          <w:b/>
        </w:rPr>
      </w:pPr>
      <w:r w:rsidRPr="00047F0D">
        <w:rPr>
          <w:b/>
          <w:lang w:val="sr-Cyrl-CS"/>
        </w:rPr>
        <w:t>Увод</w:t>
      </w:r>
    </w:p>
    <w:p w:rsidR="007039B8" w:rsidRPr="00752B89" w:rsidRDefault="007039B8" w:rsidP="007039B8">
      <w:pPr>
        <w:ind w:firstLine="720"/>
        <w:rPr>
          <w:b/>
        </w:rPr>
      </w:pPr>
    </w:p>
    <w:p w:rsidR="007039B8" w:rsidRDefault="007039B8" w:rsidP="007039B8">
      <w:pPr>
        <w:pStyle w:val="BodyText"/>
        <w:ind w:firstLine="720"/>
      </w:pPr>
      <w:r>
        <w:t>Сврха Извјештаја о раду Одсјека</w:t>
      </w:r>
      <w:r w:rsidRPr="00FD129C">
        <w:t xml:space="preserve"> за јавне набавке, инвестиције и надзор</w:t>
      </w:r>
      <w:r>
        <w:t xml:space="preserve"> је да укаже на аспекте провођења комплетних процедура јавних набавки роба, услуга ирадова у складу са</w:t>
      </w:r>
      <w:r w:rsidRPr="00FD129C">
        <w:t>Закон</w:t>
      </w:r>
      <w:r>
        <w:t>ом</w:t>
      </w:r>
      <w:r w:rsidRPr="00FD129C">
        <w:t xml:space="preserve"> о јавним набавкама  БиХ</w:t>
      </w:r>
      <w:r>
        <w:t>.</w:t>
      </w:r>
    </w:p>
    <w:p w:rsidR="007039B8" w:rsidRDefault="007039B8" w:rsidP="007039B8">
      <w:pPr>
        <w:pStyle w:val="BodyText"/>
        <w:ind w:firstLine="720"/>
      </w:pPr>
      <w:r w:rsidRPr="00FD129C">
        <w:t xml:space="preserve">У свом раду </w:t>
      </w:r>
      <w:r>
        <w:t>Одсјек,</w:t>
      </w:r>
      <w:r w:rsidRPr="00FD129C">
        <w:t>примјењ</w:t>
      </w:r>
      <w:r>
        <w:t>ује</w:t>
      </w:r>
      <w:r w:rsidRPr="00FD129C">
        <w:t xml:space="preserve"> као основни Закон о јавним </w:t>
      </w:r>
      <w:r>
        <w:t>набавкама  БиХ (сл.гл. БиХ, бр.39/14</w:t>
      </w:r>
      <w:r>
        <w:rPr>
          <w:rFonts w:ascii="ArialMT" w:hAnsi="ArialMT" w:cs="ArialMT"/>
          <w:sz w:val="22"/>
          <w:szCs w:val="22"/>
        </w:rPr>
        <w:t>)</w:t>
      </w:r>
      <w:r>
        <w:t>, и</w:t>
      </w:r>
      <w:r w:rsidRPr="00FD129C">
        <w:t xml:space="preserve"> проводи комплетну процедуру јавне набавке услуга, роба и радова у складу са овим Законом</w:t>
      </w:r>
      <w:r>
        <w:t>,припреме тендерске документације, расписивања тендера, те након избора најповољнијег понуђача од стране комисије, прати комплетну процедуру до припреме приједлоге уговора, припрема приједлоге уговора, прати реализацију уговора пројектовања и изградње објеката високоградње  и врши инвестициони и контролни надзор над реализацијом тих инвестиција</w:t>
      </w:r>
    </w:p>
    <w:p w:rsidR="007039B8" w:rsidRDefault="007039B8" w:rsidP="007039B8">
      <w:pPr>
        <w:ind w:firstLine="720"/>
        <w:rPr>
          <w:lang w:val="sr-Cyrl-CS"/>
        </w:rPr>
      </w:pPr>
      <w:r w:rsidRPr="00047F0D">
        <w:rPr>
          <w:i w:val="0"/>
          <w:lang w:val="sr-Cyrl-CS"/>
        </w:rPr>
        <w:t>Одсјек за јавне набавке, инвестиције и надзор, даје стручну подршку осталим организационим јединицама у реализацији оних инвестиционих пројеката за које они немају кадрове профила инжењера архитектуре, грађевине или саобраћаја. Врши инвестициони и контролни надзор над свим радовима који се обављају за Г</w:t>
      </w:r>
      <w:r w:rsidRPr="00047F0D">
        <w:rPr>
          <w:i w:val="0"/>
        </w:rPr>
        <w:t>У</w:t>
      </w:r>
      <w:r w:rsidRPr="00047F0D">
        <w:rPr>
          <w:i w:val="0"/>
          <w:lang w:val="sr-Cyrl-CS"/>
        </w:rPr>
        <w:t>, а за које не треба  одобрење за грађење. У сарадњи са осталим Одјељењима врши израду плана Јавних набавки за наредну годину, те прати ток извршења истог. У сталном је контакту са Агенцијом за јавне набавке и рјешава све проблеме и недоумице у погледу покренутих поступака  ЈН</w:t>
      </w:r>
      <w:r>
        <w:rPr>
          <w:lang w:val="sr-Cyrl-CS"/>
        </w:rPr>
        <w:t xml:space="preserve"> .</w:t>
      </w:r>
    </w:p>
    <w:p w:rsidR="007039B8" w:rsidRDefault="007039B8" w:rsidP="007039B8">
      <w:pPr>
        <w:pStyle w:val="BodyText"/>
        <w:ind w:firstLine="720"/>
      </w:pPr>
      <w:r>
        <w:t>Одсјек  врши стручне, организационе и друге послове а који се односе на инвестиције када се дјелимично или у цјелини радови, роба или услуге финансирају из буџета града те проводи комплетан поступак јавних набавки  за све послове за које се средства обезбјеђују буџетом Града.</w:t>
      </w:r>
    </w:p>
    <w:p w:rsidR="007039B8" w:rsidRDefault="007039B8" w:rsidP="007039B8">
      <w:pPr>
        <w:rPr>
          <w:lang w:val="sr-Cyrl-CS"/>
        </w:rPr>
      </w:pPr>
    </w:p>
    <w:p w:rsidR="007039B8" w:rsidRDefault="007039B8" w:rsidP="007039B8">
      <w:pPr>
        <w:rPr>
          <w:lang w:val="sr-Cyrl-CS"/>
        </w:rPr>
      </w:pPr>
    </w:p>
    <w:p w:rsidR="007039B8" w:rsidRDefault="00047F0D" w:rsidP="007039B8">
      <w:pPr>
        <w:ind w:firstLine="720"/>
        <w:rPr>
          <w:b/>
          <w:lang w:val="sr-Cyrl-CS"/>
        </w:rPr>
      </w:pPr>
      <w:r>
        <w:rPr>
          <w:b/>
          <w:lang w:val="sr-Cyrl-CS"/>
        </w:rPr>
        <w:t>1</w:t>
      </w:r>
      <w:r>
        <w:rPr>
          <w:b/>
          <w:lang w:val="en-US"/>
        </w:rPr>
        <w:t>3</w:t>
      </w:r>
      <w:r w:rsidR="007039B8">
        <w:rPr>
          <w:b/>
          <w:lang w:val="sr-Cyrl-CS"/>
        </w:rPr>
        <w:t>.</w:t>
      </w:r>
      <w:r w:rsidR="007039B8" w:rsidRPr="009547BC">
        <w:rPr>
          <w:b/>
          <w:lang w:val="sr-Cyrl-CS"/>
        </w:rPr>
        <w:t xml:space="preserve">2. </w:t>
      </w:r>
      <w:r>
        <w:rPr>
          <w:b/>
          <w:lang w:val="sr-Cyrl-CS"/>
        </w:rPr>
        <w:t>Сажетак извјештаја</w:t>
      </w:r>
    </w:p>
    <w:p w:rsidR="007039B8" w:rsidRDefault="007039B8" w:rsidP="007039B8">
      <w:pPr>
        <w:ind w:firstLine="720"/>
        <w:rPr>
          <w:b/>
          <w:lang w:val="sr-Cyrl-CS"/>
        </w:rPr>
      </w:pPr>
    </w:p>
    <w:p w:rsidR="007039B8" w:rsidRPr="00C66787" w:rsidRDefault="007039B8" w:rsidP="007039B8">
      <w:pPr>
        <w:ind w:firstLine="720"/>
        <w:rPr>
          <w:lang w:val="sr-Cyrl-CS"/>
        </w:rPr>
      </w:pPr>
      <w:r w:rsidRPr="00047F0D">
        <w:rPr>
          <w:i w:val="0"/>
          <w:lang w:val="sr-Cyrl-CS"/>
        </w:rPr>
        <w:t>Одсјек за јавне набавке, инвестиције и надзор је у периоду од 01.01. до 31.12.201</w:t>
      </w:r>
      <w:r w:rsidRPr="00047F0D">
        <w:rPr>
          <w:i w:val="0"/>
          <w:lang w:val="sr-Latn-CS"/>
        </w:rPr>
        <w:t>9</w:t>
      </w:r>
      <w:r w:rsidRPr="00047F0D">
        <w:rPr>
          <w:i w:val="0"/>
          <w:lang w:val="sr-Cyrl-CS"/>
        </w:rPr>
        <w:t xml:space="preserve">. године је  извршио све достављене налоге за јавне набавке и то </w:t>
      </w:r>
      <w:r w:rsidRPr="00047F0D">
        <w:rPr>
          <w:i w:val="0"/>
          <w:lang w:val="sr-Latn-CS"/>
        </w:rPr>
        <w:t>239</w:t>
      </w:r>
      <w:r w:rsidRPr="00047F0D">
        <w:rPr>
          <w:i w:val="0"/>
          <w:lang w:val="sr-Cyrl-CS"/>
        </w:rPr>
        <w:t xml:space="preserve"> налога за покретање јавних набавки,  од тога </w:t>
      </w:r>
      <w:r w:rsidRPr="00047F0D">
        <w:rPr>
          <w:i w:val="0"/>
          <w:lang w:val="sr-Latn-CS"/>
        </w:rPr>
        <w:t>8</w:t>
      </w:r>
      <w:r w:rsidRPr="00047F0D">
        <w:rPr>
          <w:i w:val="0"/>
          <w:lang w:val="sr-Cyrl-CS"/>
        </w:rPr>
        <w:t>3 за набавке путем директног споразума</w:t>
      </w:r>
      <w:r w:rsidRPr="00C66787">
        <w:rPr>
          <w:lang w:val="sr-Cyrl-CS"/>
        </w:rPr>
        <w:t>.</w:t>
      </w:r>
    </w:p>
    <w:p w:rsidR="007039B8" w:rsidRPr="00D91548" w:rsidRDefault="007039B8" w:rsidP="007039B8">
      <w:pPr>
        <w:pStyle w:val="BodyText"/>
        <w:ind w:firstLine="720"/>
      </w:pPr>
      <w:r w:rsidRPr="00A11EFB">
        <w:t>Одсјек</w:t>
      </w:r>
      <w:r w:rsidR="00457851">
        <w:rPr>
          <w:lang w:val="sr-Latn-BA"/>
        </w:rPr>
        <w:t xml:space="preserve"> </w:t>
      </w:r>
      <w:r>
        <w:t xml:space="preserve">је учествовао </w:t>
      </w:r>
      <w:r w:rsidRPr="00A11EFB">
        <w:t xml:space="preserve"> у свим активностима по доношењу одлуке о инвестирању до коначне реализације пројекта  гдје се  град појављује као инвеститор радова (изградња,  доградња,  надзиђивање,  реконструкција  и модернизација,  санација, текуће и инвестиционо одржавање објеката вискоградње и инфраструктуре) и услуга (пројектовање, експертизе, стручни налази и мишљења, економски и инвестициони елаборати, надзор и др...).Вршио израду дијела тендерске документације</w:t>
      </w:r>
      <w:r w:rsidRPr="001E0DD5">
        <w:rPr>
          <w:lang w:val="ru-RU"/>
        </w:rPr>
        <w:t>- Прилог 3</w:t>
      </w:r>
      <w:r w:rsidRPr="001E0DD5">
        <w:t>,</w:t>
      </w:r>
      <w:r w:rsidRPr="00A11EFB">
        <w:t xml:space="preserve"> пратио реализацију пројекта, од уговора до завршетка посла,  за Одјељења која у свом саставу немају стручњаке потребног профила за реализацију  конкретног посла.</w:t>
      </w:r>
    </w:p>
    <w:p w:rsidR="007039B8" w:rsidRPr="00047F0D" w:rsidRDefault="007039B8" w:rsidP="007039B8">
      <w:pPr>
        <w:ind w:firstLine="720"/>
        <w:rPr>
          <w:i w:val="0"/>
          <w:lang w:val="ru-RU"/>
        </w:rPr>
      </w:pPr>
      <w:r w:rsidRPr="00047F0D">
        <w:rPr>
          <w:i w:val="0"/>
          <w:lang w:val="sr-Cyrl-CS"/>
        </w:rPr>
        <w:t xml:space="preserve">Запослени Одсјека, су у прошлој години осим редовног посла, вршили инвестиционе надзоре из области архитектонско-грађевинског, као и праћење тих инвестиција. Укупно је извршено </w:t>
      </w:r>
      <w:r w:rsidRPr="00047F0D">
        <w:rPr>
          <w:i w:val="0"/>
          <w:lang w:val="sr-Latn-CS"/>
        </w:rPr>
        <w:t xml:space="preserve">13 </w:t>
      </w:r>
      <w:r w:rsidRPr="00047F0D">
        <w:rPr>
          <w:i w:val="0"/>
          <w:lang w:val="sr-Cyrl-CS"/>
        </w:rPr>
        <w:t xml:space="preserve">праћења реализације уговора те </w:t>
      </w:r>
      <w:r w:rsidRPr="00047F0D">
        <w:rPr>
          <w:i w:val="0"/>
          <w:lang w:val="sr-Latn-CS"/>
        </w:rPr>
        <w:t xml:space="preserve">4 </w:t>
      </w:r>
      <w:r w:rsidRPr="00047F0D">
        <w:rPr>
          <w:i w:val="0"/>
          <w:lang w:val="sr-Cyrl-CS"/>
        </w:rPr>
        <w:t>инвестицион</w:t>
      </w:r>
      <w:r w:rsidRPr="00047F0D">
        <w:rPr>
          <w:i w:val="0"/>
          <w:lang w:val="ru-RU"/>
        </w:rPr>
        <w:t>а</w:t>
      </w:r>
      <w:r w:rsidRPr="00047F0D">
        <w:rPr>
          <w:i w:val="0"/>
          <w:lang w:val="sr-Cyrl-CS"/>
        </w:rPr>
        <w:t xml:space="preserve"> надзора. Оваквим начином рада уштеђена су средства Граду</w:t>
      </w:r>
      <w:r w:rsidRPr="00047F0D">
        <w:rPr>
          <w:i w:val="0"/>
          <w:lang w:val="sr-Latn-CS"/>
        </w:rPr>
        <w:t>.</w:t>
      </w:r>
    </w:p>
    <w:p w:rsidR="007039B8" w:rsidRPr="00047F0D" w:rsidRDefault="007039B8" w:rsidP="007039B8">
      <w:pPr>
        <w:ind w:firstLine="720"/>
        <w:rPr>
          <w:i w:val="0"/>
          <w:lang w:val="sr-Cyrl-CS"/>
        </w:rPr>
      </w:pPr>
      <w:r w:rsidRPr="00047F0D">
        <w:rPr>
          <w:i w:val="0"/>
          <w:lang w:val="sr-Cyrl-CS"/>
        </w:rPr>
        <w:t xml:space="preserve">Одсјек је активно примјењивао правилник о праћењу и реализацији склопљених уговора. Вршена је констатна обука радника који су именовани као лица за праћење инвестиција. На овом ће се инсистират и у будућности да би се могло контролисат трошење средстава буџета те да би се могла знати конкретна одговорност у трошењу средстава. Циљ нам је да се оствари потпуна контрола трошења средстава са становишта оправданости јавних набавки. Додатним анализама ће се оцијенити дали су одређене </w:t>
      </w:r>
      <w:r w:rsidRPr="00047F0D">
        <w:rPr>
          <w:i w:val="0"/>
          <w:lang w:val="sr-Cyrl-CS"/>
        </w:rPr>
        <w:lastRenderedPageBreak/>
        <w:t xml:space="preserve">набавке оправдале своје постојање. Надлежна Одјељења би требала да убудуће за веће инвестиције раде студију оправданости исте. Овим поступцима би се умањили непотребни расходи путем промашених инвестиција.Додатне мјере у текућој године, у смислу што квалитетнијег остваривања постављених циљева, односиће се на даље повећање ефикасности рада јачањем кадровске и техничке оспособљености Службе, што није до сад урађено, а све у духу постављене политике квалита кроз већ уведени систем управљања квалитетом у складу са међународним стандардом </w:t>
      </w:r>
      <w:r w:rsidRPr="00047F0D">
        <w:rPr>
          <w:i w:val="0"/>
        </w:rPr>
        <w:t>ISO</w:t>
      </w:r>
      <w:r w:rsidRPr="00047F0D">
        <w:rPr>
          <w:i w:val="0"/>
          <w:lang w:val="sr-Cyrl-CS"/>
        </w:rPr>
        <w:t xml:space="preserve"> 9001-20</w:t>
      </w:r>
      <w:r w:rsidRPr="00047F0D">
        <w:rPr>
          <w:i w:val="0"/>
        </w:rPr>
        <w:t>15</w:t>
      </w:r>
      <w:r w:rsidRPr="00047F0D">
        <w:rPr>
          <w:i w:val="0"/>
          <w:lang w:val="sr-Cyrl-CS"/>
        </w:rPr>
        <w:t>.</w:t>
      </w:r>
    </w:p>
    <w:p w:rsidR="007039B8" w:rsidRPr="004D5AAE" w:rsidRDefault="007039B8" w:rsidP="007039B8">
      <w:pPr>
        <w:rPr>
          <w:lang w:val="ru-RU"/>
        </w:rPr>
      </w:pPr>
      <w:r w:rsidRPr="00047F0D">
        <w:rPr>
          <w:i w:val="0"/>
          <w:lang w:val="sr-Cyrl-CS"/>
        </w:rPr>
        <w:tab/>
        <w:t>Што се тиче обуке службеника она је вршена путем посјета семинарима и предавањима, истина због кризе у много мањем обиму него досада</w:t>
      </w:r>
      <w:r>
        <w:rPr>
          <w:lang w:val="sr-Cyrl-CS"/>
        </w:rPr>
        <w:t xml:space="preserve">. </w:t>
      </w:r>
    </w:p>
    <w:p w:rsidR="007039B8" w:rsidRPr="004D5AAE" w:rsidRDefault="007039B8" w:rsidP="007039B8">
      <w:pPr>
        <w:rPr>
          <w:lang w:val="ru-RU"/>
        </w:rPr>
      </w:pPr>
    </w:p>
    <w:p w:rsidR="007039B8" w:rsidRPr="009547BC" w:rsidRDefault="00047F0D" w:rsidP="007039B8">
      <w:pPr>
        <w:ind w:firstLine="720"/>
        <w:rPr>
          <w:b/>
          <w:lang w:val="sr-Cyrl-CS"/>
        </w:rPr>
      </w:pPr>
      <w:r>
        <w:rPr>
          <w:b/>
          <w:lang w:val="sr-Cyrl-CS"/>
        </w:rPr>
        <w:t>1</w:t>
      </w:r>
      <w:r>
        <w:rPr>
          <w:b/>
          <w:lang w:val="en-US"/>
        </w:rPr>
        <w:t>3</w:t>
      </w:r>
      <w:r w:rsidR="007039B8">
        <w:rPr>
          <w:b/>
          <w:lang w:val="sr-Cyrl-CS"/>
        </w:rPr>
        <w:t>.</w:t>
      </w:r>
      <w:r w:rsidR="007039B8" w:rsidRPr="009547BC">
        <w:rPr>
          <w:b/>
          <w:lang w:val="sr-Cyrl-CS"/>
        </w:rPr>
        <w:t xml:space="preserve">3. </w:t>
      </w:r>
      <w:r>
        <w:rPr>
          <w:b/>
          <w:lang w:val="sr-Cyrl-CS"/>
        </w:rPr>
        <w:t>Преглед извршених послова</w:t>
      </w:r>
    </w:p>
    <w:p w:rsidR="007039B8" w:rsidRDefault="007039B8" w:rsidP="007039B8">
      <w:pPr>
        <w:rPr>
          <w:lang w:val="sr-Cyrl-CS"/>
        </w:rPr>
      </w:pPr>
    </w:p>
    <w:p w:rsidR="007039B8" w:rsidRPr="00047F0D" w:rsidRDefault="007039B8" w:rsidP="007039B8">
      <w:pPr>
        <w:rPr>
          <w:i w:val="0"/>
          <w:lang w:val="sr-Cyrl-CS"/>
        </w:rPr>
      </w:pPr>
      <w:r>
        <w:rPr>
          <w:lang w:val="sr-Cyrl-CS"/>
        </w:rPr>
        <w:tab/>
      </w:r>
      <w:r w:rsidRPr="00047F0D">
        <w:rPr>
          <w:i w:val="0"/>
          <w:lang w:val="sr-Cyrl-CS"/>
        </w:rPr>
        <w:t xml:space="preserve">Планиране активности Одсјека директно произилазе из </w:t>
      </w:r>
      <w:r w:rsidRPr="00047F0D">
        <w:rPr>
          <w:b/>
          <w:i w:val="0"/>
          <w:lang w:val="sr-Cyrl-CS"/>
        </w:rPr>
        <w:t>Годишњег плана јавних набавки у 201</w:t>
      </w:r>
      <w:r w:rsidRPr="00047F0D">
        <w:rPr>
          <w:b/>
          <w:i w:val="0"/>
        </w:rPr>
        <w:t>9</w:t>
      </w:r>
      <w:r w:rsidRPr="00047F0D">
        <w:rPr>
          <w:b/>
          <w:i w:val="0"/>
          <w:lang w:val="sr-Cyrl-CS"/>
        </w:rPr>
        <w:t>. години</w:t>
      </w:r>
      <w:r w:rsidRPr="00047F0D">
        <w:rPr>
          <w:i w:val="0"/>
          <w:lang w:val="sr-Cyrl-CS"/>
        </w:rPr>
        <w:t xml:space="preserve">. Наведени план, који Одсјек припрема и предлаже у сарадњи са свим организационим јединицама Градске управе, а Градоначелник усваја,  је обавезујући плански документ који на једном мјесту специфицира све набавне активности које се имају реализовати у току текуће године. Он допушта и неспецифициране јавне набавке по процедурама директног споразума, а за којима се јавља непрестана потреба, као и непланиране јавне набавке за које се претходно прибављају посебне сагласности од стране Градоначелника. </w:t>
      </w:r>
      <w:r w:rsidRPr="00047F0D">
        <w:rPr>
          <w:i w:val="0"/>
          <w:lang w:val="sr-Cyrl-CS"/>
        </w:rPr>
        <w:tab/>
      </w:r>
    </w:p>
    <w:p w:rsidR="007039B8" w:rsidRPr="00047F0D" w:rsidRDefault="007039B8" w:rsidP="007039B8">
      <w:pPr>
        <w:ind w:firstLine="720"/>
        <w:rPr>
          <w:i w:val="0"/>
          <w:lang w:val="sr-Cyrl-CS"/>
        </w:rPr>
      </w:pPr>
      <w:r w:rsidRPr="00047F0D">
        <w:rPr>
          <w:i w:val="0"/>
          <w:lang w:val="sr-Cyrl-CS"/>
        </w:rPr>
        <w:t>Једина мјерљивост у раду Одсјека су завршени предмети у року и на задовољавајући начин.</w:t>
      </w:r>
    </w:p>
    <w:p w:rsidR="007039B8" w:rsidRDefault="007039B8" w:rsidP="007039B8">
      <w:pPr>
        <w:ind w:firstLine="720"/>
        <w:rPr>
          <w:i w:val="0"/>
        </w:rPr>
      </w:pPr>
      <w:r w:rsidRPr="00047F0D">
        <w:rPr>
          <w:i w:val="0"/>
          <w:lang w:val="sr-Cyrl-CS"/>
        </w:rPr>
        <w:t>Годишњим планом јавних набавки, који је у директној корелацији са буџетом града, на врло систематичан начин обједињене су, у највећем могућем проценту,  све предстојеће јавне набавке на нивоу Градске управе Града Бијељина. Годишњим планом се обезбјеђује организован приступ и стварају претпоставке за централизован систем јавних набавки све до закључења уговора</w:t>
      </w:r>
      <w:r w:rsidRPr="00047F0D">
        <w:rPr>
          <w:i w:val="0"/>
        </w:rPr>
        <w:t>.</w:t>
      </w:r>
    </w:p>
    <w:p w:rsidR="001A2E7F" w:rsidRDefault="001A2E7F" w:rsidP="007039B8">
      <w:pPr>
        <w:ind w:firstLine="720"/>
        <w:rPr>
          <w:i w:val="0"/>
        </w:rPr>
      </w:pPr>
    </w:p>
    <w:p w:rsidR="001A2E7F" w:rsidRPr="001A2E7F" w:rsidRDefault="00CC7FFA" w:rsidP="00CC7FFA">
      <w:pPr>
        <w:jc w:val="left"/>
        <w:rPr>
          <w:i w:val="0"/>
        </w:rPr>
      </w:pPr>
      <w:r>
        <w:rPr>
          <w:i w:val="0"/>
          <w:lang w:val="sr-Latn-BA"/>
        </w:rPr>
        <w:tab/>
      </w:r>
      <w:r w:rsidR="001A2E7F">
        <w:rPr>
          <w:i w:val="0"/>
        </w:rPr>
        <w:t>Табела 1. Преглед ЈН</w:t>
      </w:r>
    </w:p>
    <w:p w:rsidR="007039B8" w:rsidRPr="00B070AE" w:rsidRDefault="007039B8" w:rsidP="007039B8">
      <w:pPr>
        <w:ind w:firstLine="720"/>
        <w:rPr>
          <w:sz w:val="10"/>
          <w:szCs w:val="10"/>
        </w:rPr>
      </w:pPr>
    </w:p>
    <w:tbl>
      <w:tblPr>
        <w:tblW w:w="8996" w:type="dxa"/>
        <w:tblInd w:w="93" w:type="dxa"/>
        <w:tblLook w:val="04A0"/>
      </w:tblPr>
      <w:tblGrid>
        <w:gridCol w:w="7935"/>
        <w:gridCol w:w="1061"/>
      </w:tblGrid>
      <w:tr w:rsidR="007039B8" w:rsidRPr="007D06D1" w:rsidTr="00A71132">
        <w:trPr>
          <w:trHeight w:val="267"/>
        </w:trPr>
        <w:tc>
          <w:tcPr>
            <w:tcW w:w="79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39B8" w:rsidRPr="00F67E05" w:rsidRDefault="007039B8" w:rsidP="00F67E05">
            <w:pPr>
              <w:pStyle w:val="NoSpacing"/>
              <w:jc w:val="center"/>
              <w:rPr>
                <w:rFonts w:ascii="Times New Roman" w:hAnsi="Times New Roman"/>
                <w:b/>
                <w:lang w:val="sr-Latn-BA" w:eastAsia="sr-Latn-BA"/>
              </w:rPr>
            </w:pPr>
            <w:r w:rsidRPr="00F67E05">
              <w:rPr>
                <w:rFonts w:ascii="Times New Roman" w:hAnsi="Times New Roman"/>
                <w:b/>
                <w:lang w:val="sr-Latn-BA" w:eastAsia="sr-Latn-BA"/>
              </w:rPr>
              <w:t>Подаци о ЈН:</w:t>
            </w:r>
          </w:p>
        </w:tc>
        <w:tc>
          <w:tcPr>
            <w:tcW w:w="1061" w:type="dxa"/>
            <w:tcBorders>
              <w:top w:val="single" w:sz="4" w:space="0" w:color="auto"/>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b/>
                <w:lang w:val="sr-Latn-CS" w:eastAsia="sr-Latn-BA"/>
              </w:rPr>
            </w:pPr>
          </w:p>
          <w:p w:rsidR="007039B8" w:rsidRPr="00F67E05" w:rsidRDefault="007039B8" w:rsidP="00F67E05">
            <w:pPr>
              <w:pStyle w:val="NoSpacing"/>
              <w:jc w:val="center"/>
              <w:rPr>
                <w:rFonts w:ascii="Times New Roman" w:hAnsi="Times New Roman"/>
                <w:b/>
                <w:lang w:val="sr-Cyrl-CS" w:eastAsia="sr-Latn-BA"/>
              </w:rPr>
            </w:pPr>
            <w:r w:rsidRPr="00F67E05">
              <w:rPr>
                <w:rFonts w:ascii="Times New Roman" w:hAnsi="Times New Roman"/>
                <w:b/>
                <w:lang w:val="sr-Cyrl-CS" w:eastAsia="sr-Latn-BA"/>
              </w:rPr>
              <w:t>201</w:t>
            </w:r>
            <w:r w:rsidRPr="00F67E05">
              <w:rPr>
                <w:rFonts w:ascii="Times New Roman" w:hAnsi="Times New Roman"/>
                <w:b/>
                <w:lang w:eastAsia="sr-Latn-BA"/>
              </w:rPr>
              <w:t>9</w:t>
            </w:r>
            <w:r w:rsidRPr="00F67E05">
              <w:rPr>
                <w:rFonts w:ascii="Times New Roman" w:hAnsi="Times New Roman"/>
                <w:b/>
                <w:lang w:val="sr-Cyrl-CS" w:eastAsia="sr-Latn-BA"/>
              </w:rPr>
              <w:t>. година</w:t>
            </w:r>
          </w:p>
        </w:tc>
      </w:tr>
      <w:tr w:rsidR="007039B8" w:rsidRPr="007D06D1" w:rsidTr="00A71132">
        <w:trPr>
          <w:trHeight w:val="301"/>
        </w:trPr>
        <w:tc>
          <w:tcPr>
            <w:tcW w:w="7935" w:type="dxa"/>
            <w:tcBorders>
              <w:top w:val="nil"/>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lang w:val="sr-Cyrl-CS" w:eastAsia="sr-Latn-BA"/>
              </w:rPr>
            </w:pPr>
            <w:r w:rsidRPr="00F67E05">
              <w:rPr>
                <w:rFonts w:ascii="Times New Roman" w:hAnsi="Times New Roman"/>
                <w:lang w:val="sr-Latn-BA" w:eastAsia="sr-Latn-BA"/>
              </w:rPr>
              <w:t>Број</w:t>
            </w:r>
            <w:r w:rsidRPr="00F67E05">
              <w:rPr>
                <w:rFonts w:ascii="Times New Roman" w:hAnsi="Times New Roman"/>
                <w:lang w:val="sr-Cyrl-CS" w:eastAsia="sr-Latn-BA"/>
              </w:rPr>
              <w:t xml:space="preserve">планираних </w:t>
            </w:r>
            <w:r w:rsidRPr="00F67E05">
              <w:rPr>
                <w:rFonts w:ascii="Times New Roman" w:hAnsi="Times New Roman"/>
                <w:lang w:val="sr-Latn-BA" w:eastAsia="sr-Latn-BA"/>
              </w:rPr>
              <w:t>ЈН поинцијалном</w:t>
            </w:r>
            <w:r w:rsidR="005F5A56">
              <w:rPr>
                <w:rFonts w:ascii="Times New Roman" w:hAnsi="Times New Roman"/>
                <w:lang w:val="bs-Cyrl-BA" w:eastAsia="sr-Latn-BA"/>
              </w:rPr>
              <w:t xml:space="preserve"> </w:t>
            </w:r>
            <w:r w:rsidRPr="00F67E05">
              <w:rPr>
                <w:rFonts w:ascii="Times New Roman" w:hAnsi="Times New Roman"/>
                <w:lang w:val="sr-Latn-BA" w:eastAsia="sr-Latn-BA"/>
              </w:rPr>
              <w:t>Плану ЈН</w:t>
            </w:r>
            <w:r w:rsidRPr="00F67E05">
              <w:rPr>
                <w:rFonts w:ascii="Times New Roman" w:hAnsi="Times New Roman"/>
                <w:lang w:val="sr-Cyrl-CS" w:eastAsia="sr-Latn-BA"/>
              </w:rPr>
              <w:t xml:space="preserve"> (без директних споразума)</w:t>
            </w:r>
          </w:p>
        </w:tc>
        <w:tc>
          <w:tcPr>
            <w:tcW w:w="1061" w:type="dxa"/>
            <w:tcBorders>
              <w:top w:val="single" w:sz="4" w:space="0" w:color="auto"/>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lang w:val="sr-Latn-CS" w:eastAsia="sr-Latn-BA"/>
              </w:rPr>
            </w:pPr>
          </w:p>
          <w:p w:rsidR="007039B8" w:rsidRPr="00F67E05" w:rsidRDefault="007039B8" w:rsidP="00F67E05">
            <w:pPr>
              <w:pStyle w:val="NoSpacing"/>
              <w:jc w:val="center"/>
              <w:rPr>
                <w:rFonts w:ascii="Times New Roman" w:hAnsi="Times New Roman"/>
                <w:lang w:val="sr-Cyrl-CS" w:eastAsia="sr-Latn-BA"/>
              </w:rPr>
            </w:pPr>
            <w:r w:rsidRPr="00F67E05">
              <w:rPr>
                <w:rFonts w:ascii="Times New Roman" w:hAnsi="Times New Roman"/>
                <w:lang w:val="sr-Latn-CS" w:eastAsia="sr-Latn-BA"/>
              </w:rPr>
              <w:t>9</w:t>
            </w:r>
            <w:r w:rsidRPr="00F67E05">
              <w:rPr>
                <w:rFonts w:ascii="Times New Roman" w:hAnsi="Times New Roman"/>
                <w:lang w:val="sr-Cyrl-CS" w:eastAsia="sr-Latn-BA"/>
              </w:rPr>
              <w:t>5</w:t>
            </w:r>
          </w:p>
        </w:tc>
      </w:tr>
      <w:tr w:rsidR="007039B8" w:rsidRPr="007D06D1" w:rsidTr="00A71132">
        <w:trPr>
          <w:trHeight w:val="248"/>
        </w:trPr>
        <w:tc>
          <w:tcPr>
            <w:tcW w:w="7935" w:type="dxa"/>
            <w:tcBorders>
              <w:top w:val="nil"/>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lang w:val="sr-Cyrl-CS" w:eastAsia="sr-Latn-BA"/>
              </w:rPr>
            </w:pPr>
            <w:r w:rsidRPr="00F67E05">
              <w:rPr>
                <w:rFonts w:ascii="Times New Roman" w:hAnsi="Times New Roman"/>
                <w:lang w:val="sr-Cyrl-CS" w:eastAsia="sr-Latn-BA"/>
              </w:rPr>
              <w:t>Број планираних директних споразума</w:t>
            </w:r>
          </w:p>
        </w:tc>
        <w:tc>
          <w:tcPr>
            <w:tcW w:w="1061" w:type="dxa"/>
            <w:tcBorders>
              <w:top w:val="nil"/>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lang w:val="sr-Cyrl-CS" w:eastAsia="sr-Latn-BA"/>
              </w:rPr>
            </w:pPr>
            <w:r w:rsidRPr="00F67E05">
              <w:rPr>
                <w:rFonts w:ascii="Times New Roman" w:hAnsi="Times New Roman"/>
                <w:lang w:val="sr-Cyrl-CS" w:eastAsia="sr-Latn-BA"/>
              </w:rPr>
              <w:t>73</w:t>
            </w:r>
          </w:p>
        </w:tc>
      </w:tr>
      <w:tr w:rsidR="007039B8" w:rsidRPr="007D06D1" w:rsidTr="00A71132">
        <w:trPr>
          <w:trHeight w:val="244"/>
        </w:trPr>
        <w:tc>
          <w:tcPr>
            <w:tcW w:w="7935" w:type="dxa"/>
            <w:tcBorders>
              <w:top w:val="nil"/>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lang w:val="sr-Cyrl-CS" w:eastAsia="sr-Latn-BA"/>
              </w:rPr>
            </w:pPr>
            <w:r w:rsidRPr="00F67E05">
              <w:rPr>
                <w:rFonts w:ascii="Times New Roman" w:hAnsi="Times New Roman"/>
                <w:lang w:val="sr-Cyrl-CS" w:eastAsia="sr-Latn-BA"/>
              </w:rPr>
              <w:t>Изузећа (члан 10. ЗЈН)</w:t>
            </w:r>
          </w:p>
        </w:tc>
        <w:tc>
          <w:tcPr>
            <w:tcW w:w="1061" w:type="dxa"/>
            <w:tcBorders>
              <w:top w:val="nil"/>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lang w:val="sr-Cyrl-CS" w:eastAsia="sr-Latn-BA"/>
              </w:rPr>
            </w:pPr>
            <w:r w:rsidRPr="00F67E05">
              <w:rPr>
                <w:rFonts w:ascii="Times New Roman" w:hAnsi="Times New Roman"/>
                <w:lang w:val="sr-Cyrl-CS" w:eastAsia="sr-Latn-BA"/>
              </w:rPr>
              <w:t>4</w:t>
            </w:r>
          </w:p>
        </w:tc>
      </w:tr>
      <w:tr w:rsidR="007039B8" w:rsidRPr="007D06D1" w:rsidTr="00A71132">
        <w:trPr>
          <w:trHeight w:val="276"/>
        </w:trPr>
        <w:tc>
          <w:tcPr>
            <w:tcW w:w="7935" w:type="dxa"/>
            <w:tcBorders>
              <w:top w:val="nil"/>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lang w:val="sr-Cyrl-CS" w:eastAsia="sr-Latn-BA"/>
              </w:rPr>
            </w:pPr>
            <w:r w:rsidRPr="00F67E05">
              <w:rPr>
                <w:rFonts w:ascii="Times New Roman" w:hAnsi="Times New Roman"/>
                <w:lang w:val="sr-Cyrl-CS" w:eastAsia="sr-Latn-BA"/>
              </w:rPr>
              <w:t>Укупно:</w:t>
            </w:r>
          </w:p>
        </w:tc>
        <w:tc>
          <w:tcPr>
            <w:tcW w:w="1061" w:type="dxa"/>
            <w:tcBorders>
              <w:top w:val="nil"/>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lang w:val="sr-Cyrl-CS" w:eastAsia="sr-Latn-BA"/>
              </w:rPr>
            </w:pPr>
            <w:r w:rsidRPr="00F67E05">
              <w:rPr>
                <w:rFonts w:ascii="Times New Roman" w:hAnsi="Times New Roman"/>
                <w:lang w:val="sr-Cyrl-CS" w:eastAsia="sr-Latn-BA"/>
              </w:rPr>
              <w:t>172</w:t>
            </w:r>
          </w:p>
        </w:tc>
      </w:tr>
      <w:tr w:rsidR="007039B8" w:rsidRPr="007D06D1" w:rsidTr="00A71132">
        <w:trPr>
          <w:trHeight w:val="338"/>
        </w:trPr>
        <w:tc>
          <w:tcPr>
            <w:tcW w:w="7935" w:type="dxa"/>
            <w:tcBorders>
              <w:top w:val="nil"/>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color w:val="000000"/>
                <w:lang w:val="sr-Latn-BA" w:eastAsia="sr-Latn-BA"/>
              </w:rPr>
            </w:pPr>
            <w:r w:rsidRPr="00F67E05">
              <w:rPr>
                <w:rFonts w:ascii="Times New Roman" w:hAnsi="Times New Roman"/>
                <w:color w:val="000000"/>
                <w:lang w:val="sr-Latn-BA" w:eastAsia="sr-Latn-BA"/>
              </w:rPr>
              <w:t xml:space="preserve">Бројпланираних ЈН </w:t>
            </w:r>
            <w:r w:rsidRPr="00F67E05">
              <w:rPr>
                <w:rFonts w:ascii="Times New Roman" w:hAnsi="Times New Roman"/>
                <w:color w:val="000000"/>
                <w:lang w:val="sr-Cyrl-CS" w:eastAsia="sr-Latn-BA"/>
              </w:rPr>
              <w:t xml:space="preserve">у  </w:t>
            </w:r>
            <w:r w:rsidRPr="00F67E05">
              <w:rPr>
                <w:rFonts w:ascii="Times New Roman" w:hAnsi="Times New Roman"/>
                <w:color w:val="000000"/>
                <w:lang w:val="sr-Latn-BA" w:eastAsia="sr-Latn-BA"/>
              </w:rPr>
              <w:t>измјен</w:t>
            </w:r>
            <w:r w:rsidRPr="00F67E05">
              <w:rPr>
                <w:rFonts w:ascii="Times New Roman" w:hAnsi="Times New Roman"/>
                <w:color w:val="000000"/>
                <w:lang w:val="sr-Cyrl-CS" w:eastAsia="sr-Latn-BA"/>
              </w:rPr>
              <w:t xml:space="preserve">ама </w:t>
            </w:r>
            <w:r w:rsidRPr="00F67E05">
              <w:rPr>
                <w:rFonts w:ascii="Times New Roman" w:hAnsi="Times New Roman"/>
                <w:color w:val="000000"/>
                <w:lang w:val="sr-Latn-BA" w:eastAsia="sr-Latn-BA"/>
              </w:rPr>
              <w:t>и допун</w:t>
            </w:r>
            <w:r w:rsidRPr="00F67E05">
              <w:rPr>
                <w:rFonts w:ascii="Times New Roman" w:hAnsi="Times New Roman"/>
                <w:color w:val="000000"/>
                <w:lang w:val="sr-Cyrl-CS" w:eastAsia="sr-Latn-BA"/>
              </w:rPr>
              <w:t xml:space="preserve">ама </w:t>
            </w:r>
            <w:r w:rsidRPr="00F67E05">
              <w:rPr>
                <w:rFonts w:ascii="Times New Roman" w:hAnsi="Times New Roman"/>
                <w:color w:val="000000"/>
                <w:lang w:val="sr-Latn-BA" w:eastAsia="sr-Latn-BA"/>
              </w:rPr>
              <w:t>Плана ЈН</w:t>
            </w:r>
            <w:r w:rsidRPr="00F67E05">
              <w:rPr>
                <w:rFonts w:ascii="Times New Roman" w:hAnsi="Times New Roman"/>
                <w:color w:val="000000"/>
                <w:lang w:val="sr-Cyrl-CS" w:eastAsia="sr-Latn-BA"/>
              </w:rPr>
              <w:t xml:space="preserve"> (без директних споразума)</w:t>
            </w:r>
          </w:p>
        </w:tc>
        <w:tc>
          <w:tcPr>
            <w:tcW w:w="1061" w:type="dxa"/>
            <w:tcBorders>
              <w:top w:val="nil"/>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color w:val="000000"/>
                <w:lang w:val="sr-Latn-CS" w:eastAsia="sr-Latn-BA"/>
              </w:rPr>
            </w:pPr>
          </w:p>
          <w:p w:rsidR="007039B8" w:rsidRPr="00F67E05" w:rsidRDefault="007039B8" w:rsidP="00F67E05">
            <w:pPr>
              <w:pStyle w:val="NoSpacing"/>
              <w:jc w:val="center"/>
              <w:rPr>
                <w:rFonts w:ascii="Times New Roman" w:hAnsi="Times New Roman"/>
                <w:lang w:val="sr-Cyrl-CS" w:eastAsia="sr-Latn-BA"/>
              </w:rPr>
            </w:pPr>
            <w:r w:rsidRPr="00F67E05">
              <w:rPr>
                <w:rFonts w:ascii="Times New Roman" w:hAnsi="Times New Roman"/>
                <w:lang w:val="sr-Cyrl-CS" w:eastAsia="sr-Latn-BA"/>
              </w:rPr>
              <w:t>35</w:t>
            </w:r>
          </w:p>
        </w:tc>
      </w:tr>
      <w:tr w:rsidR="007039B8" w:rsidRPr="007D06D1" w:rsidTr="00A71132">
        <w:trPr>
          <w:trHeight w:val="263"/>
        </w:trPr>
        <w:tc>
          <w:tcPr>
            <w:tcW w:w="7935" w:type="dxa"/>
            <w:tcBorders>
              <w:top w:val="nil"/>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color w:val="000000"/>
                <w:lang w:val="sr-Latn-BA" w:eastAsia="sr-Latn-BA"/>
              </w:rPr>
            </w:pPr>
            <w:r w:rsidRPr="00F67E05">
              <w:rPr>
                <w:rFonts w:ascii="Times New Roman" w:hAnsi="Times New Roman"/>
                <w:color w:val="000000"/>
                <w:lang w:val="sr-Cyrl-CS" w:eastAsia="sr-Latn-BA"/>
              </w:rPr>
              <w:t>Број планираних директних споразума у  свим измјенама и допунама плана</w:t>
            </w:r>
          </w:p>
        </w:tc>
        <w:tc>
          <w:tcPr>
            <w:tcW w:w="1061" w:type="dxa"/>
            <w:tcBorders>
              <w:top w:val="nil"/>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lang w:val="sr-Cyrl-CS" w:eastAsia="sr-Latn-BA"/>
              </w:rPr>
            </w:pPr>
            <w:r w:rsidRPr="00F67E05">
              <w:rPr>
                <w:rFonts w:ascii="Times New Roman" w:hAnsi="Times New Roman"/>
                <w:lang w:val="sr-Cyrl-CS" w:eastAsia="sr-Latn-BA"/>
              </w:rPr>
              <w:t>6</w:t>
            </w:r>
          </w:p>
        </w:tc>
      </w:tr>
      <w:tr w:rsidR="007039B8" w:rsidRPr="007D06D1" w:rsidTr="00A71132">
        <w:trPr>
          <w:trHeight w:val="263"/>
        </w:trPr>
        <w:tc>
          <w:tcPr>
            <w:tcW w:w="7935" w:type="dxa"/>
            <w:tcBorders>
              <w:top w:val="nil"/>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Cyrl-CS" w:eastAsia="sr-Latn-BA"/>
              </w:rPr>
              <w:t>Укупно (План и све измјене и допуне плана) :</w:t>
            </w:r>
          </w:p>
        </w:tc>
        <w:tc>
          <w:tcPr>
            <w:tcW w:w="1061" w:type="dxa"/>
            <w:tcBorders>
              <w:top w:val="nil"/>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lang w:val="sr-Cyrl-CS" w:eastAsia="sr-Latn-BA"/>
              </w:rPr>
            </w:pPr>
            <w:r w:rsidRPr="00F67E05">
              <w:rPr>
                <w:rFonts w:ascii="Times New Roman" w:hAnsi="Times New Roman"/>
                <w:lang w:val="sr-Cyrl-CS" w:eastAsia="sr-Latn-BA"/>
              </w:rPr>
              <w:t>213</w:t>
            </w:r>
          </w:p>
        </w:tc>
      </w:tr>
      <w:tr w:rsidR="007039B8" w:rsidRPr="007D06D1" w:rsidTr="00A71132">
        <w:trPr>
          <w:trHeight w:val="191"/>
        </w:trPr>
        <w:tc>
          <w:tcPr>
            <w:tcW w:w="7935" w:type="dxa"/>
            <w:tcBorders>
              <w:top w:val="nil"/>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color w:val="000000"/>
                <w:lang w:val="sr-Latn-BA" w:eastAsia="sr-Latn-BA"/>
              </w:rPr>
            </w:pPr>
            <w:r w:rsidRPr="00F67E05">
              <w:rPr>
                <w:rFonts w:ascii="Times New Roman" w:hAnsi="Times New Roman"/>
                <w:color w:val="000000"/>
                <w:lang w:val="sr-Latn-BA" w:eastAsia="sr-Latn-BA"/>
              </w:rPr>
              <w:t>Бројодлука/рјешења</w:t>
            </w:r>
            <w:r w:rsidR="005F5A56">
              <w:rPr>
                <w:rFonts w:ascii="Times New Roman" w:hAnsi="Times New Roman"/>
                <w:color w:val="000000"/>
                <w:lang w:val="bs-Cyrl-BA" w:eastAsia="sr-Latn-BA"/>
              </w:rPr>
              <w:t xml:space="preserve"> </w:t>
            </w:r>
            <w:r w:rsidRPr="00F67E05">
              <w:rPr>
                <w:rFonts w:ascii="Times New Roman" w:hAnsi="Times New Roman"/>
                <w:color w:val="000000"/>
                <w:lang w:val="sr-Latn-BA" w:eastAsia="sr-Latn-BA"/>
              </w:rPr>
              <w:t>којим</w:t>
            </w:r>
            <w:r w:rsidR="005F5A56">
              <w:rPr>
                <w:rFonts w:ascii="Times New Roman" w:hAnsi="Times New Roman"/>
                <w:color w:val="000000"/>
                <w:lang w:val="bs-Cyrl-BA" w:eastAsia="sr-Latn-BA"/>
              </w:rPr>
              <w:t xml:space="preserve"> </w:t>
            </w:r>
            <w:r w:rsidRPr="00F67E05">
              <w:rPr>
                <w:rFonts w:ascii="Times New Roman" w:hAnsi="Times New Roman"/>
                <w:color w:val="000000"/>
                <w:lang w:val="sr-Latn-BA" w:eastAsia="sr-Latn-BA"/>
              </w:rPr>
              <w:t>су</w:t>
            </w:r>
            <w:r w:rsidR="005F5A56">
              <w:rPr>
                <w:rFonts w:ascii="Times New Roman" w:hAnsi="Times New Roman"/>
                <w:color w:val="000000"/>
                <w:lang w:val="bs-Cyrl-BA" w:eastAsia="sr-Latn-BA"/>
              </w:rPr>
              <w:t xml:space="preserve"> </w:t>
            </w:r>
            <w:r w:rsidRPr="00F67E05">
              <w:rPr>
                <w:rFonts w:ascii="Times New Roman" w:hAnsi="Times New Roman"/>
                <w:color w:val="000000"/>
                <w:lang w:val="sr-Latn-BA" w:eastAsia="sr-Latn-BA"/>
              </w:rPr>
              <w:t>вршене</w:t>
            </w:r>
            <w:r w:rsidR="005F5A56">
              <w:rPr>
                <w:rFonts w:ascii="Times New Roman" w:hAnsi="Times New Roman"/>
                <w:color w:val="000000"/>
                <w:lang w:val="bs-Cyrl-BA" w:eastAsia="sr-Latn-BA"/>
              </w:rPr>
              <w:t xml:space="preserve"> </w:t>
            </w:r>
            <w:r w:rsidRPr="00F67E05">
              <w:rPr>
                <w:rFonts w:ascii="Times New Roman" w:hAnsi="Times New Roman"/>
                <w:color w:val="000000"/>
                <w:lang w:val="sr-Latn-BA" w:eastAsia="sr-Latn-BA"/>
              </w:rPr>
              <w:t>измјене и допуне</w:t>
            </w:r>
          </w:p>
        </w:tc>
        <w:tc>
          <w:tcPr>
            <w:tcW w:w="1061" w:type="dxa"/>
            <w:tcBorders>
              <w:top w:val="nil"/>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lang w:val="sr-Latn-CS" w:eastAsia="sr-Latn-BA"/>
              </w:rPr>
            </w:pPr>
            <w:r w:rsidRPr="00F67E05">
              <w:rPr>
                <w:rFonts w:ascii="Times New Roman" w:hAnsi="Times New Roman"/>
                <w:lang w:val="sr-Latn-CS" w:eastAsia="sr-Latn-BA"/>
              </w:rPr>
              <w:t>4</w:t>
            </w:r>
          </w:p>
        </w:tc>
      </w:tr>
      <w:tr w:rsidR="007039B8" w:rsidRPr="007D06D1" w:rsidTr="00A71132">
        <w:trPr>
          <w:trHeight w:val="301"/>
        </w:trPr>
        <w:tc>
          <w:tcPr>
            <w:tcW w:w="7935" w:type="dxa"/>
            <w:tcBorders>
              <w:top w:val="single" w:sz="4" w:space="0" w:color="auto"/>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Latn-BA" w:eastAsia="sr-Latn-BA"/>
              </w:rPr>
              <w:t>Укупан</w:t>
            </w:r>
            <w:r w:rsidR="00A71132">
              <w:rPr>
                <w:rFonts w:ascii="Times New Roman" w:hAnsi="Times New Roman"/>
                <w:color w:val="000000"/>
                <w:lang w:val="sr-Latn-BA" w:eastAsia="sr-Latn-BA"/>
              </w:rPr>
              <w:t xml:space="preserve"> </w:t>
            </w:r>
            <w:r w:rsidRPr="00F67E05">
              <w:rPr>
                <w:rFonts w:ascii="Times New Roman" w:hAnsi="Times New Roman"/>
                <w:color w:val="000000"/>
                <w:lang w:val="sr-Latn-BA" w:eastAsia="sr-Latn-BA"/>
              </w:rPr>
              <w:t>број</w:t>
            </w:r>
            <w:r w:rsidR="00A71132">
              <w:rPr>
                <w:rFonts w:ascii="Times New Roman" w:hAnsi="Times New Roman"/>
                <w:color w:val="000000"/>
                <w:lang w:val="sr-Latn-BA" w:eastAsia="sr-Latn-BA"/>
              </w:rPr>
              <w:t xml:space="preserve"> </w:t>
            </w:r>
            <w:r w:rsidRPr="00F67E05">
              <w:rPr>
                <w:rFonts w:ascii="Times New Roman" w:hAnsi="Times New Roman"/>
                <w:color w:val="000000"/>
                <w:lang w:val="sr-Latn-BA" w:eastAsia="sr-Latn-BA"/>
              </w:rPr>
              <w:t>покренутих</w:t>
            </w:r>
            <w:r w:rsidR="00A71132">
              <w:rPr>
                <w:rFonts w:ascii="Times New Roman" w:hAnsi="Times New Roman"/>
                <w:color w:val="000000"/>
                <w:lang w:val="sr-Latn-BA" w:eastAsia="sr-Latn-BA"/>
              </w:rPr>
              <w:t xml:space="preserve"> </w:t>
            </w:r>
            <w:r w:rsidRPr="00F67E05">
              <w:rPr>
                <w:rFonts w:ascii="Times New Roman" w:hAnsi="Times New Roman"/>
                <w:color w:val="000000"/>
                <w:lang w:val="sr-Latn-BA" w:eastAsia="sr-Latn-BA"/>
              </w:rPr>
              <w:t>јавних</w:t>
            </w:r>
            <w:r w:rsidR="00A71132">
              <w:rPr>
                <w:rFonts w:ascii="Times New Roman" w:hAnsi="Times New Roman"/>
                <w:color w:val="000000"/>
                <w:lang w:val="sr-Latn-BA" w:eastAsia="sr-Latn-BA"/>
              </w:rPr>
              <w:t xml:space="preserve"> </w:t>
            </w:r>
            <w:r w:rsidRPr="00F67E05">
              <w:rPr>
                <w:rFonts w:ascii="Times New Roman" w:hAnsi="Times New Roman"/>
                <w:color w:val="000000"/>
                <w:lang w:val="sr-Latn-BA" w:eastAsia="sr-Latn-BA"/>
              </w:rPr>
              <w:t>набавки</w:t>
            </w:r>
            <w:r w:rsidRPr="00F67E05">
              <w:rPr>
                <w:rFonts w:ascii="Times New Roman" w:hAnsi="Times New Roman"/>
                <w:color w:val="000000"/>
                <w:lang w:val="sr-Cyrl-CS" w:eastAsia="sr-Latn-BA"/>
              </w:rPr>
              <w:t xml:space="preserve">: </w:t>
            </w:r>
          </w:p>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Cyrl-CS" w:eastAsia="sr-Latn-BA"/>
              </w:rPr>
              <w:t xml:space="preserve">планиране набавке: </w:t>
            </w:r>
            <w:r w:rsidRPr="00F67E05">
              <w:rPr>
                <w:rFonts w:ascii="Times New Roman" w:hAnsi="Times New Roman"/>
                <w:color w:val="000000"/>
                <w:lang w:val="sr-Latn-CS" w:eastAsia="sr-Latn-BA"/>
              </w:rPr>
              <w:t>112</w:t>
            </w:r>
          </w:p>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Cyrl-CS" w:eastAsia="sr-Latn-BA"/>
              </w:rPr>
              <w:t xml:space="preserve"> набавке покренуте посебном одлуком:</w:t>
            </w:r>
            <w:r w:rsidRPr="00F67E05">
              <w:rPr>
                <w:rFonts w:ascii="Times New Roman" w:hAnsi="Times New Roman"/>
                <w:color w:val="000000"/>
                <w:lang w:val="sr-Latn-CS" w:eastAsia="sr-Latn-BA"/>
              </w:rPr>
              <w:t xml:space="preserve"> 12</w:t>
            </w:r>
          </w:p>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Cyrl-CS" w:eastAsia="sr-Latn-BA"/>
              </w:rPr>
              <w:t xml:space="preserve">поновљене јавне набавке: </w:t>
            </w:r>
            <w:r w:rsidRPr="00F67E05">
              <w:rPr>
                <w:rFonts w:ascii="Times New Roman" w:hAnsi="Times New Roman"/>
                <w:color w:val="000000"/>
                <w:lang w:val="sr-Latn-CS" w:eastAsia="sr-Latn-BA"/>
              </w:rPr>
              <w:t>22</w:t>
            </w:r>
          </w:p>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Cyrl-CS" w:eastAsia="sr-Latn-BA"/>
              </w:rPr>
              <w:t>налог за додатни уговор за који се проводио поступак ЈН</w:t>
            </w:r>
            <w:r w:rsidRPr="00F67E05">
              <w:rPr>
                <w:rFonts w:ascii="Times New Roman" w:hAnsi="Times New Roman"/>
                <w:color w:val="000000"/>
                <w:lang w:val="sr-Latn-BA" w:eastAsia="sr-Latn-BA"/>
              </w:rPr>
              <w:t>:</w:t>
            </w:r>
            <w:r w:rsidRPr="00F67E05">
              <w:rPr>
                <w:rFonts w:ascii="Times New Roman" w:hAnsi="Times New Roman"/>
                <w:color w:val="000000"/>
                <w:lang w:val="sr-Latn-CS" w:eastAsia="sr-Latn-BA"/>
              </w:rPr>
              <w:t>1</w:t>
            </w:r>
            <w:r w:rsidRPr="00F67E05">
              <w:rPr>
                <w:rFonts w:ascii="Times New Roman" w:hAnsi="Times New Roman"/>
                <w:color w:val="000000"/>
                <w:lang w:val="sr-Cyrl-CS" w:eastAsia="sr-Latn-BA"/>
              </w:rPr>
              <w:t>0</w:t>
            </w:r>
          </w:p>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eastAsia="sr-Latn-BA"/>
              </w:rPr>
              <w:t>Број директних споразума:</w:t>
            </w:r>
            <w:r w:rsidRPr="00F67E05">
              <w:rPr>
                <w:rFonts w:ascii="Times New Roman" w:hAnsi="Times New Roman"/>
                <w:color w:val="000000"/>
                <w:lang w:val="sr-Cyrl-CS" w:eastAsia="sr-Latn-BA"/>
              </w:rPr>
              <w:t xml:space="preserve">  83</w:t>
            </w:r>
          </w:p>
          <w:p w:rsidR="007039B8" w:rsidRPr="00F67E05" w:rsidRDefault="007039B8" w:rsidP="00F67E05">
            <w:pPr>
              <w:pStyle w:val="NoSpacing"/>
              <w:rPr>
                <w:rFonts w:ascii="Times New Roman" w:hAnsi="Times New Roman"/>
                <w:color w:val="000000"/>
                <w:lang w:val="sr-Cyrl-CS" w:eastAsia="sr-Latn-BA"/>
              </w:rPr>
            </w:pPr>
          </w:p>
        </w:tc>
        <w:tc>
          <w:tcPr>
            <w:tcW w:w="1061" w:type="dxa"/>
            <w:tcBorders>
              <w:top w:val="single" w:sz="4" w:space="0" w:color="auto"/>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lang w:val="sr-Cyrl-CS" w:eastAsia="sr-Latn-BA"/>
              </w:rPr>
            </w:pPr>
            <w:r w:rsidRPr="00F67E05">
              <w:rPr>
                <w:rFonts w:ascii="Times New Roman" w:hAnsi="Times New Roman"/>
                <w:lang w:val="sr-Cyrl-CS" w:eastAsia="sr-Latn-BA"/>
              </w:rPr>
              <w:t>239</w:t>
            </w:r>
          </w:p>
        </w:tc>
      </w:tr>
      <w:tr w:rsidR="007039B8" w:rsidRPr="007D06D1" w:rsidTr="00A71132">
        <w:trPr>
          <w:trHeight w:val="301"/>
        </w:trPr>
        <w:tc>
          <w:tcPr>
            <w:tcW w:w="7935" w:type="dxa"/>
            <w:tcBorders>
              <w:top w:val="single" w:sz="4" w:space="0" w:color="auto"/>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Latn-BA" w:eastAsia="sr-Latn-BA"/>
              </w:rPr>
              <w:t>Бројпланираних ЈН којинисунипокренуте</w:t>
            </w:r>
            <w:r w:rsidRPr="00F67E05">
              <w:rPr>
                <w:rFonts w:ascii="Times New Roman" w:hAnsi="Times New Roman"/>
                <w:color w:val="000000"/>
                <w:lang w:val="sr-Cyrl-CS" w:eastAsia="sr-Latn-BA"/>
              </w:rPr>
              <w:t>:</w:t>
            </w:r>
          </w:p>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Cyrl-CS" w:eastAsia="sr-Latn-BA"/>
              </w:rPr>
              <w:t xml:space="preserve">набавке од којих се одустало измјенама и допунама Плана ЈН:  </w:t>
            </w:r>
            <w:r w:rsidRPr="00F67E05">
              <w:rPr>
                <w:rFonts w:ascii="Times New Roman" w:hAnsi="Times New Roman"/>
                <w:color w:val="000000"/>
                <w:lang w:val="sr-Latn-CS" w:eastAsia="sr-Latn-BA"/>
              </w:rPr>
              <w:t>17</w:t>
            </w:r>
          </w:p>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Cyrl-CS" w:eastAsia="sr-Latn-BA"/>
              </w:rPr>
              <w:t xml:space="preserve">набавке од којих се није одустало а које нису покренуте: </w:t>
            </w:r>
            <w:r w:rsidRPr="00F67E05">
              <w:rPr>
                <w:rFonts w:ascii="Times New Roman" w:hAnsi="Times New Roman"/>
                <w:color w:val="000000"/>
                <w:lang w:val="sr-Latn-CS" w:eastAsia="sr-Latn-BA"/>
              </w:rPr>
              <w:t>7</w:t>
            </w:r>
          </w:p>
          <w:p w:rsidR="007039B8" w:rsidRPr="00F67E05" w:rsidRDefault="007039B8" w:rsidP="00F67E05">
            <w:pPr>
              <w:pStyle w:val="NoSpacing"/>
              <w:rPr>
                <w:rFonts w:ascii="Times New Roman" w:hAnsi="Times New Roman"/>
                <w:color w:val="000000"/>
                <w:lang w:val="sr-Cyrl-CS" w:eastAsia="sr-Latn-BA"/>
              </w:rPr>
            </w:pPr>
          </w:p>
        </w:tc>
        <w:tc>
          <w:tcPr>
            <w:tcW w:w="1061" w:type="dxa"/>
            <w:tcBorders>
              <w:top w:val="single" w:sz="4" w:space="0" w:color="auto"/>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lang w:val="sr-Latn-CS" w:eastAsia="sr-Latn-BA"/>
              </w:rPr>
            </w:pPr>
            <w:r w:rsidRPr="00F67E05">
              <w:rPr>
                <w:rFonts w:ascii="Times New Roman" w:hAnsi="Times New Roman"/>
                <w:lang w:val="sr-Latn-CS" w:eastAsia="sr-Latn-BA"/>
              </w:rPr>
              <w:t>24</w:t>
            </w:r>
          </w:p>
        </w:tc>
      </w:tr>
      <w:tr w:rsidR="007039B8" w:rsidRPr="007D06D1" w:rsidTr="00A71132">
        <w:trPr>
          <w:trHeight w:val="188"/>
        </w:trPr>
        <w:tc>
          <w:tcPr>
            <w:tcW w:w="7935" w:type="dxa"/>
            <w:tcBorders>
              <w:top w:val="single" w:sz="4" w:space="0" w:color="auto"/>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Latn-BA" w:eastAsia="sr-Latn-BA"/>
              </w:rPr>
              <w:lastRenderedPageBreak/>
              <w:t>Број ЈН којисепоништене у цјелости и дјелимично (барједан ЛОТ)</w:t>
            </w:r>
            <w:r w:rsidRPr="00F67E05">
              <w:rPr>
                <w:rFonts w:ascii="Times New Roman" w:hAnsi="Times New Roman"/>
                <w:color w:val="000000"/>
                <w:lang w:val="sr-Cyrl-CS" w:eastAsia="sr-Latn-BA"/>
              </w:rPr>
              <w:t>:</w:t>
            </w:r>
          </w:p>
        </w:tc>
        <w:tc>
          <w:tcPr>
            <w:tcW w:w="1061" w:type="dxa"/>
            <w:tcBorders>
              <w:top w:val="single" w:sz="4" w:space="0" w:color="auto"/>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lang w:val="sr-Cyrl-CS" w:eastAsia="sr-Latn-BA"/>
              </w:rPr>
            </w:pPr>
            <w:r w:rsidRPr="00F67E05">
              <w:rPr>
                <w:rFonts w:ascii="Times New Roman" w:hAnsi="Times New Roman"/>
                <w:lang w:val="sr-Cyrl-CS" w:eastAsia="sr-Latn-BA"/>
              </w:rPr>
              <w:t>29</w:t>
            </w:r>
          </w:p>
        </w:tc>
      </w:tr>
      <w:tr w:rsidR="007039B8" w:rsidRPr="007D06D1" w:rsidTr="00A71132">
        <w:trPr>
          <w:trHeight w:val="263"/>
        </w:trPr>
        <w:tc>
          <w:tcPr>
            <w:tcW w:w="7935" w:type="dxa"/>
            <w:tcBorders>
              <w:top w:val="single" w:sz="4" w:space="0" w:color="auto"/>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Latn-BA" w:eastAsia="sr-Latn-BA"/>
              </w:rPr>
              <w:t>Бројнабавкикојесурезултиралезакључењемуговора</w:t>
            </w:r>
            <w:r w:rsidRPr="00F67E05">
              <w:rPr>
                <w:rFonts w:ascii="Times New Roman" w:hAnsi="Times New Roman"/>
                <w:color w:val="000000"/>
                <w:lang w:val="sr-Cyrl-CS" w:eastAsia="sr-Latn-BA"/>
              </w:rPr>
              <w:t xml:space="preserve"> у 2019. години (без директних споразума и додатних уговора):</w:t>
            </w:r>
          </w:p>
        </w:tc>
        <w:tc>
          <w:tcPr>
            <w:tcW w:w="1061" w:type="dxa"/>
            <w:tcBorders>
              <w:top w:val="single" w:sz="4" w:space="0" w:color="auto"/>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lang w:val="sr-Cyrl-CS" w:eastAsia="sr-Latn-BA"/>
              </w:rPr>
            </w:pPr>
            <w:r w:rsidRPr="00F67E05">
              <w:rPr>
                <w:rFonts w:ascii="Times New Roman" w:hAnsi="Times New Roman"/>
                <w:lang w:val="sr-Cyrl-CS" w:eastAsia="sr-Latn-BA"/>
              </w:rPr>
              <w:t>95</w:t>
            </w:r>
          </w:p>
        </w:tc>
      </w:tr>
      <w:tr w:rsidR="007039B8" w:rsidRPr="007D06D1" w:rsidTr="00A71132">
        <w:trPr>
          <w:trHeight w:val="263"/>
        </w:trPr>
        <w:tc>
          <w:tcPr>
            <w:tcW w:w="7935" w:type="dxa"/>
            <w:tcBorders>
              <w:top w:val="single" w:sz="4" w:space="0" w:color="auto"/>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color w:val="000000"/>
                <w:lang w:val="sr-Latn-BA" w:eastAsia="sr-Latn-BA"/>
              </w:rPr>
            </w:pPr>
            <w:r w:rsidRPr="00F67E05">
              <w:rPr>
                <w:rFonts w:ascii="Times New Roman" w:hAnsi="Times New Roman"/>
                <w:color w:val="000000"/>
                <w:lang w:val="sr-Latn-BA" w:eastAsia="sr-Latn-BA"/>
              </w:rPr>
              <w:t>Бројнабавкикојесу</w:t>
            </w:r>
            <w:r w:rsidRPr="00F67E05">
              <w:rPr>
                <w:rFonts w:ascii="Times New Roman" w:hAnsi="Times New Roman"/>
                <w:color w:val="000000"/>
                <w:lang w:val="sr-Cyrl-CS" w:eastAsia="sr-Latn-BA"/>
              </w:rPr>
              <w:t xml:space="preserve"> покренуте а нису окончане до 31.12.201</w:t>
            </w:r>
            <w:r w:rsidRPr="00F67E05">
              <w:rPr>
                <w:rFonts w:ascii="Times New Roman" w:hAnsi="Times New Roman"/>
                <w:color w:val="000000"/>
                <w:lang w:eastAsia="sr-Latn-BA"/>
              </w:rPr>
              <w:t>9</w:t>
            </w:r>
            <w:r w:rsidRPr="00F67E05">
              <w:rPr>
                <w:rFonts w:ascii="Times New Roman" w:hAnsi="Times New Roman"/>
                <w:color w:val="000000"/>
                <w:lang w:val="sr-Cyrl-CS" w:eastAsia="sr-Latn-BA"/>
              </w:rPr>
              <w:t>. године:</w:t>
            </w:r>
          </w:p>
        </w:tc>
        <w:tc>
          <w:tcPr>
            <w:tcW w:w="1061" w:type="dxa"/>
            <w:tcBorders>
              <w:top w:val="single" w:sz="4" w:space="0" w:color="auto"/>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lang w:val="sr-Cyrl-CS" w:eastAsia="sr-Latn-BA"/>
              </w:rPr>
            </w:pPr>
            <w:r w:rsidRPr="00F67E05">
              <w:rPr>
                <w:rFonts w:ascii="Times New Roman" w:hAnsi="Times New Roman"/>
                <w:lang w:val="sr-Cyrl-CS" w:eastAsia="sr-Latn-BA"/>
              </w:rPr>
              <w:t>24</w:t>
            </w:r>
          </w:p>
        </w:tc>
      </w:tr>
      <w:tr w:rsidR="007039B8" w:rsidRPr="007D06D1" w:rsidTr="00A71132">
        <w:trPr>
          <w:trHeight w:val="301"/>
        </w:trPr>
        <w:tc>
          <w:tcPr>
            <w:tcW w:w="7935" w:type="dxa"/>
            <w:tcBorders>
              <w:top w:val="nil"/>
              <w:left w:val="single" w:sz="4" w:space="0" w:color="auto"/>
              <w:bottom w:val="single" w:sz="4" w:space="0" w:color="auto"/>
              <w:right w:val="single" w:sz="4" w:space="0" w:color="auto"/>
            </w:tcBorders>
            <w:shd w:val="clear" w:color="auto" w:fill="auto"/>
            <w:vAlign w:val="bottom"/>
          </w:tcPr>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Latn-BA" w:eastAsia="sr-Latn-BA"/>
              </w:rPr>
              <w:t>Укупанбројзакључених</w:t>
            </w:r>
            <w:r w:rsidRPr="00F67E05">
              <w:rPr>
                <w:rFonts w:ascii="Times New Roman" w:hAnsi="Times New Roman"/>
                <w:color w:val="000000"/>
                <w:lang w:val="sr-Cyrl-CS" w:eastAsia="sr-Latn-BA"/>
              </w:rPr>
              <w:t xml:space="preserve">додатних уговора: </w:t>
            </w:r>
          </w:p>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Latn-BA" w:eastAsia="sr-Latn-BA"/>
              </w:rPr>
              <w:t>Број</w:t>
            </w:r>
            <w:r w:rsidRPr="00F67E05">
              <w:rPr>
                <w:rFonts w:ascii="Times New Roman" w:hAnsi="Times New Roman"/>
                <w:color w:val="000000"/>
                <w:lang w:val="sr-Cyrl-CS" w:eastAsia="sr-Latn-BA"/>
              </w:rPr>
              <w:t xml:space="preserve">додатних </w:t>
            </w:r>
            <w:r w:rsidRPr="00F67E05">
              <w:rPr>
                <w:rFonts w:ascii="Times New Roman" w:hAnsi="Times New Roman"/>
                <w:color w:val="000000"/>
                <w:lang w:val="sr-Latn-BA" w:eastAsia="sr-Latn-BA"/>
              </w:rPr>
              <w:t>уговоракојимајепродуженрокзареализацијупредметауговора</w:t>
            </w:r>
            <w:r w:rsidRPr="00F67E05">
              <w:rPr>
                <w:rFonts w:ascii="Times New Roman" w:hAnsi="Times New Roman"/>
                <w:color w:val="000000"/>
                <w:lang w:val="sr-Cyrl-CS" w:eastAsia="sr-Latn-BA"/>
              </w:rPr>
              <w:t>: 3</w:t>
            </w:r>
          </w:p>
          <w:p w:rsidR="007039B8" w:rsidRPr="00F67E05" w:rsidRDefault="007039B8" w:rsidP="00F67E05">
            <w:pPr>
              <w:pStyle w:val="NoSpacing"/>
              <w:rPr>
                <w:rFonts w:ascii="Times New Roman" w:hAnsi="Times New Roman"/>
                <w:color w:val="000000"/>
                <w:lang w:val="sr-Cyrl-CS" w:eastAsia="sr-Latn-BA"/>
              </w:rPr>
            </w:pPr>
            <w:r w:rsidRPr="00F67E05">
              <w:rPr>
                <w:rFonts w:ascii="Times New Roman" w:hAnsi="Times New Roman"/>
                <w:color w:val="000000"/>
                <w:lang w:val="sr-Latn-BA" w:eastAsia="sr-Latn-BA"/>
              </w:rPr>
              <w:t>Број</w:t>
            </w:r>
            <w:r w:rsidRPr="00F67E05">
              <w:rPr>
                <w:rFonts w:ascii="Times New Roman" w:hAnsi="Times New Roman"/>
                <w:color w:val="000000"/>
                <w:lang w:val="sr-Cyrl-CS" w:eastAsia="sr-Latn-BA"/>
              </w:rPr>
              <w:t>додатних уговора</w:t>
            </w:r>
            <w:r w:rsidRPr="00F67E05">
              <w:rPr>
                <w:rFonts w:ascii="Times New Roman" w:hAnsi="Times New Roman"/>
                <w:color w:val="000000"/>
                <w:lang w:val="sr-Latn-BA" w:eastAsia="sr-Latn-BA"/>
              </w:rPr>
              <w:t>којимајеповећанавриједност (цијена) предметауговора</w:t>
            </w:r>
            <w:r w:rsidRPr="00F67E05">
              <w:rPr>
                <w:rFonts w:ascii="Times New Roman" w:hAnsi="Times New Roman"/>
                <w:color w:val="000000"/>
                <w:lang w:val="sr-Cyrl-CS" w:eastAsia="sr-Latn-BA"/>
              </w:rPr>
              <w:t xml:space="preserve">:  </w:t>
            </w:r>
            <w:r w:rsidRPr="00F67E05">
              <w:rPr>
                <w:rFonts w:ascii="Times New Roman" w:hAnsi="Times New Roman"/>
                <w:color w:val="000000"/>
                <w:lang w:eastAsia="sr-Latn-BA"/>
              </w:rPr>
              <w:t>10</w:t>
            </w:r>
          </w:p>
        </w:tc>
        <w:tc>
          <w:tcPr>
            <w:tcW w:w="1061" w:type="dxa"/>
            <w:tcBorders>
              <w:top w:val="nil"/>
              <w:left w:val="single" w:sz="4" w:space="0" w:color="auto"/>
              <w:bottom w:val="single" w:sz="4" w:space="0" w:color="auto"/>
              <w:right w:val="single" w:sz="4" w:space="0" w:color="auto"/>
            </w:tcBorders>
          </w:tcPr>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color w:val="FF0000"/>
                <w:lang w:val="sr-Latn-CS" w:eastAsia="sr-Latn-BA"/>
              </w:rPr>
            </w:pPr>
          </w:p>
          <w:p w:rsidR="007039B8" w:rsidRPr="00F67E05" w:rsidRDefault="007039B8" w:rsidP="00F67E05">
            <w:pPr>
              <w:pStyle w:val="NoSpacing"/>
              <w:jc w:val="center"/>
              <w:rPr>
                <w:rFonts w:ascii="Times New Roman" w:hAnsi="Times New Roman"/>
                <w:lang w:val="sr-Latn-CS" w:eastAsia="sr-Latn-BA"/>
              </w:rPr>
            </w:pPr>
            <w:r w:rsidRPr="00F67E05">
              <w:rPr>
                <w:rFonts w:ascii="Times New Roman" w:hAnsi="Times New Roman"/>
                <w:lang w:val="sr-Latn-CS" w:eastAsia="sr-Latn-BA"/>
              </w:rPr>
              <w:t>13</w:t>
            </w:r>
          </w:p>
        </w:tc>
      </w:tr>
    </w:tbl>
    <w:p w:rsidR="007039B8" w:rsidRPr="00801F6B" w:rsidRDefault="007039B8" w:rsidP="007039B8">
      <w:pPr>
        <w:rPr>
          <w:b/>
          <w:szCs w:val="22"/>
          <w:lang w:val="sr-Latn-BA"/>
        </w:rPr>
      </w:pPr>
    </w:p>
    <w:p w:rsidR="007039B8" w:rsidRPr="000A3EF5" w:rsidRDefault="007039B8" w:rsidP="007039B8"/>
    <w:p w:rsidR="007039B8" w:rsidRPr="001A2E7F" w:rsidRDefault="007039B8" w:rsidP="007039B8">
      <w:pPr>
        <w:rPr>
          <w:i w:val="0"/>
          <w:lang w:val="sr-Cyrl-CS"/>
        </w:rPr>
      </w:pPr>
      <w:r w:rsidRPr="001A2E7F">
        <w:rPr>
          <w:i w:val="0"/>
          <w:lang w:val="sr-Cyrl-CS"/>
        </w:rPr>
        <w:t>Наводимо само неке јавне набавке које су реализоване у протеклој години:</w:t>
      </w:r>
    </w:p>
    <w:p w:rsidR="007039B8" w:rsidRPr="001A2E7F" w:rsidRDefault="007039B8" w:rsidP="007039B8">
      <w:pPr>
        <w:rPr>
          <w:i w:val="0"/>
          <w:lang w:val="sr-Cyrl-CS"/>
        </w:rPr>
      </w:pPr>
    </w:p>
    <w:p w:rsidR="007039B8" w:rsidRPr="001A2E7F" w:rsidRDefault="007039B8" w:rsidP="007039B8">
      <w:pPr>
        <w:autoSpaceDE w:val="0"/>
        <w:autoSpaceDN w:val="0"/>
        <w:adjustRightInd w:val="0"/>
        <w:ind w:firstLine="360"/>
        <w:rPr>
          <w:i w:val="0"/>
          <w:lang w:val="sr-Latn-CS" w:eastAsia="sr-Latn-CS"/>
        </w:rPr>
      </w:pPr>
      <w:r w:rsidRPr="001A2E7F">
        <w:rPr>
          <w:i w:val="0"/>
        </w:rPr>
        <w:t xml:space="preserve">-    </w:t>
      </w:r>
      <w:r w:rsidRPr="001A2E7F">
        <w:rPr>
          <w:i w:val="0"/>
          <w:lang w:val="sr-Cyrl-CS"/>
        </w:rPr>
        <w:t>СКП-22/19,</w:t>
      </w:r>
      <w:r w:rsidRPr="001A2E7F">
        <w:rPr>
          <w:i w:val="0"/>
          <w:lang w:val="sr-Latn-CS" w:eastAsia="sr-Latn-CS"/>
        </w:rPr>
        <w:t>ИЗГРАДЊА ЈАВНЕ РАСВЈЕТЕ НА ПОДРУЧЈУ ГРАДСКИХ И СЕОСКИХ МЈЕСНИХ ЗАЈЕДНИЦА ГРАДА БИЈЕЉИНА</w:t>
      </w:r>
    </w:p>
    <w:p w:rsidR="007039B8" w:rsidRPr="001A2E7F" w:rsidRDefault="007039B8" w:rsidP="007039B8">
      <w:pPr>
        <w:autoSpaceDE w:val="0"/>
        <w:autoSpaceDN w:val="0"/>
        <w:adjustRightInd w:val="0"/>
        <w:ind w:firstLine="360"/>
        <w:rPr>
          <w:i w:val="0"/>
          <w:lang w:val="sr-Latn-CS" w:eastAsia="sr-Latn-CS"/>
        </w:rPr>
      </w:pPr>
      <w:r w:rsidRPr="001A2E7F">
        <w:rPr>
          <w:i w:val="0"/>
          <w:lang w:val="sr-Latn-CS" w:eastAsia="sr-Latn-CS"/>
        </w:rPr>
        <w:t>- СКП-25/19, ИЗГРАДЊА И АСФАЛТИРАЊЕ ПУТЕВА, УЛИЦА, ПЈЕШАЧКО-БИЦИКЛИСТИЧКИХ СТАЗА И ТРОТОАРА НА ПОДРУЧЈУ ГРАДА БИЈЕЉИНА</w:t>
      </w:r>
    </w:p>
    <w:p w:rsidR="007039B8" w:rsidRPr="001A2E7F" w:rsidRDefault="007039B8" w:rsidP="007039B8">
      <w:pPr>
        <w:autoSpaceDE w:val="0"/>
        <w:autoSpaceDN w:val="0"/>
        <w:adjustRightInd w:val="0"/>
        <w:ind w:firstLine="360"/>
        <w:rPr>
          <w:i w:val="0"/>
          <w:lang w:val="sr-Latn-CS" w:eastAsia="sr-Latn-CS"/>
        </w:rPr>
      </w:pPr>
      <w:r w:rsidRPr="001A2E7F">
        <w:rPr>
          <w:i w:val="0"/>
          <w:lang w:val="sr-Latn-CS" w:eastAsia="sr-Latn-CS"/>
        </w:rPr>
        <w:t>-   ДД-07/19, ИЗВОЂЕЊЕ РАДОВА НА ИЗГРАДЊИ ОБЈЕКТА ШТАЛЕ ЗА КРАВЕ СА ИЗМУЗИШТЕМ И НАСТАВНИМ ЦЕНТРОМ - IV ФАЗА (ЗАНАТСКИ И ИНСТАЛАТЕРСКИ РАДОВИ)</w:t>
      </w:r>
    </w:p>
    <w:p w:rsidR="007039B8" w:rsidRPr="001A2E7F" w:rsidRDefault="007039B8" w:rsidP="007039B8">
      <w:pPr>
        <w:autoSpaceDE w:val="0"/>
        <w:autoSpaceDN w:val="0"/>
        <w:adjustRightInd w:val="0"/>
        <w:ind w:firstLine="360"/>
        <w:rPr>
          <w:i w:val="0"/>
          <w:lang w:val="sr-Latn-CS" w:eastAsia="sr-Latn-CS"/>
        </w:rPr>
      </w:pPr>
      <w:r w:rsidRPr="001A2E7F">
        <w:rPr>
          <w:i w:val="0"/>
          <w:lang w:val="sr-Latn-CS" w:eastAsia="sr-Latn-CS"/>
        </w:rPr>
        <w:t>- ДД-14/19, ИЗГРАДЊА ПОДРУЧНОГ ОДЈЕЉЕЊА ПЕТОРАЗРЕДНЕ ОСНОВНЕ ШКОЛЕ "СТЕВАН НЕМАЊА"  ГОРЊИ ДРАГАЉЕВАЦ У ГОРЊЕМ МАГНОЈЕВИЋУ- II ФАЗА</w:t>
      </w:r>
    </w:p>
    <w:p w:rsidR="007039B8" w:rsidRPr="001A2E7F" w:rsidRDefault="007039B8" w:rsidP="007039B8">
      <w:pPr>
        <w:autoSpaceDE w:val="0"/>
        <w:autoSpaceDN w:val="0"/>
        <w:adjustRightInd w:val="0"/>
        <w:ind w:firstLine="360"/>
        <w:rPr>
          <w:i w:val="0"/>
          <w:lang w:val="sr-Latn-CS" w:eastAsia="sr-Latn-CS"/>
        </w:rPr>
      </w:pPr>
      <w:r w:rsidRPr="001A2E7F">
        <w:rPr>
          <w:i w:val="0"/>
          <w:lang w:val="sr-Latn-CS" w:eastAsia="sr-Latn-CS"/>
        </w:rPr>
        <w:t>-  Ф-02/19, КРЕДИТНО ЗАДУЖЕЊЕ ГРАДА БИЈЕЉИНА (6.000.000,00 КМ)</w:t>
      </w:r>
    </w:p>
    <w:p w:rsidR="007039B8" w:rsidRPr="001A2E7F" w:rsidRDefault="007039B8" w:rsidP="007039B8">
      <w:pPr>
        <w:autoSpaceDE w:val="0"/>
        <w:autoSpaceDN w:val="0"/>
        <w:adjustRightInd w:val="0"/>
        <w:ind w:firstLine="360"/>
        <w:rPr>
          <w:i w:val="0"/>
          <w:lang w:val="sr-Latn-CS" w:eastAsia="sr-Latn-CS"/>
        </w:rPr>
      </w:pPr>
      <w:r w:rsidRPr="001A2E7F">
        <w:rPr>
          <w:i w:val="0"/>
          <w:lang w:val="sr-Latn-CS" w:eastAsia="sr-Latn-CS"/>
        </w:rPr>
        <w:t>-  ДД-29/19, ИЗВОЂЕЊЕ РАДОВА НА ИЗГРАДЊИ ОБЈЕКТА ШТАЛЕ ЗА КРАВЕ СА ИЗМУЗИШТЕМ И НАСТАВНИМ ЦЕНТРОМ - V ФАЗА (ЗАВРШНИ РАДОВИ) И ИЗГРАДЊА ТРЕНЧ СИЛОСА</w:t>
      </w:r>
    </w:p>
    <w:p w:rsidR="007039B8" w:rsidRPr="001A2E7F" w:rsidRDefault="007039B8" w:rsidP="007039B8">
      <w:pPr>
        <w:autoSpaceDE w:val="0"/>
        <w:autoSpaceDN w:val="0"/>
        <w:adjustRightInd w:val="0"/>
        <w:ind w:firstLine="360"/>
        <w:rPr>
          <w:i w:val="0"/>
          <w:lang w:val="sr-Latn-CS" w:eastAsia="sr-Latn-CS"/>
        </w:rPr>
      </w:pPr>
      <w:r w:rsidRPr="001A2E7F">
        <w:rPr>
          <w:i w:val="0"/>
          <w:lang w:val="sr-Latn-CS" w:eastAsia="sr-Latn-CS"/>
        </w:rPr>
        <w:t>- ТВЈ-05/19, ИЗГРАДЊА ВАТРОГАСНОГ ДОМА - I ФАЗА</w:t>
      </w:r>
    </w:p>
    <w:p w:rsidR="007039B8" w:rsidRPr="001A2E7F" w:rsidRDefault="007039B8" w:rsidP="007039B8">
      <w:pPr>
        <w:autoSpaceDE w:val="0"/>
        <w:autoSpaceDN w:val="0"/>
        <w:adjustRightInd w:val="0"/>
        <w:ind w:firstLine="360"/>
        <w:rPr>
          <w:i w:val="0"/>
          <w:lang w:val="sr-Latn-CS" w:eastAsia="sr-Latn-CS"/>
        </w:rPr>
      </w:pPr>
      <w:r w:rsidRPr="001A2E7F">
        <w:rPr>
          <w:i w:val="0"/>
          <w:lang w:val="sr-Latn-CS" w:eastAsia="sr-Latn-CS"/>
        </w:rPr>
        <w:t>-СКП-Н-07/19, ИЗГРАДЊА НОВЕ АУТУБУСКЕ СТАНИЦЕ НА МЈЕСТУ СТАРЕ ЖЕЉЕЗНИЧКЕ СТАНИЦЕ У ГРАДУ БИЈЕЉИНА</w:t>
      </w:r>
    </w:p>
    <w:p w:rsidR="007039B8" w:rsidRPr="001A2E7F" w:rsidRDefault="007039B8" w:rsidP="007039B8">
      <w:pPr>
        <w:autoSpaceDE w:val="0"/>
        <w:autoSpaceDN w:val="0"/>
        <w:adjustRightInd w:val="0"/>
        <w:ind w:firstLine="360"/>
        <w:rPr>
          <w:i w:val="0"/>
          <w:lang w:val="sr-Latn-CS" w:eastAsia="sr-Latn-CS"/>
        </w:rPr>
      </w:pPr>
      <w:r w:rsidRPr="001A2E7F">
        <w:rPr>
          <w:i w:val="0"/>
          <w:lang w:val="sr-Latn-CS" w:eastAsia="sr-Latn-CS"/>
        </w:rPr>
        <w:t>- OЗП-29/19, НАБАВКА И ИНСТАЛАЦИЈА УРЕЂАЈА ЗА НЕПРЕКИДНО НАПАЈАЊЕ</w:t>
      </w:r>
    </w:p>
    <w:p w:rsidR="007039B8" w:rsidRPr="001A2E7F" w:rsidRDefault="007039B8" w:rsidP="007039B8">
      <w:pPr>
        <w:ind w:firstLine="360"/>
        <w:rPr>
          <w:i w:val="0"/>
          <w:color w:val="FF0000"/>
          <w:lang w:val="sr-Cyrl-CS"/>
        </w:rPr>
      </w:pPr>
    </w:p>
    <w:p w:rsidR="007039B8" w:rsidRPr="00047F0D" w:rsidRDefault="007039B8" w:rsidP="007039B8">
      <w:pPr>
        <w:ind w:firstLine="360"/>
        <w:rPr>
          <w:i w:val="0"/>
          <w:lang w:val="sr-Cyrl-CS"/>
        </w:rPr>
      </w:pPr>
      <w:r w:rsidRPr="001A2E7F">
        <w:rPr>
          <w:i w:val="0"/>
          <w:lang w:val="sr-Cyrl-CS"/>
        </w:rPr>
        <w:t>У складу са предложеном новом систематизацијом овај Одсјек  преузео  је и праћење инвестиција за сва Одјељења која у свом саставу немају стручњаке одређеног профила. Сам поступак праћења инвестиције подразумијевао је комплетно вођење инвестиције са једног мјеста од добијања налога за набавку до реализације односно завршетка исте</w:t>
      </w:r>
      <w:r w:rsidRPr="00047F0D">
        <w:rPr>
          <w:i w:val="0"/>
          <w:lang w:val="sr-Cyrl-CS"/>
        </w:rPr>
        <w:t xml:space="preserve">.  </w:t>
      </w:r>
    </w:p>
    <w:p w:rsidR="007039B8" w:rsidRPr="00047F0D" w:rsidRDefault="007039B8" w:rsidP="007039B8">
      <w:pPr>
        <w:rPr>
          <w:i w:val="0"/>
        </w:rPr>
      </w:pPr>
    </w:p>
    <w:p w:rsidR="007039B8" w:rsidRPr="001A2E7F" w:rsidRDefault="007039B8" w:rsidP="007039B8">
      <w:pPr>
        <w:rPr>
          <w:b/>
          <w:i w:val="0"/>
          <w:lang w:val="ru-RU"/>
        </w:rPr>
      </w:pPr>
      <w:r w:rsidRPr="001A2E7F">
        <w:rPr>
          <w:b/>
          <w:i w:val="0"/>
          <w:lang w:val="ru-RU"/>
        </w:rPr>
        <w:t>Праћење реализације уговора:</w:t>
      </w:r>
    </w:p>
    <w:p w:rsidR="007039B8" w:rsidRDefault="007039B8" w:rsidP="005332B6">
      <w:pPr>
        <w:pStyle w:val="NormalWeb"/>
        <w:numPr>
          <w:ilvl w:val="0"/>
          <w:numId w:val="40"/>
        </w:numPr>
        <w:spacing w:beforeAutospacing="0" w:after="0" w:afterAutospacing="0"/>
        <w:rPr>
          <w:lang w:val="sr-Cyrl-CS"/>
        </w:rPr>
      </w:pPr>
      <w:r w:rsidRPr="00AD24B2">
        <w:t>Извођење</w:t>
      </w:r>
      <w:r w:rsidR="00A71132">
        <w:t xml:space="preserve"> </w:t>
      </w:r>
      <w:r w:rsidRPr="00AD24B2">
        <w:t>радова</w:t>
      </w:r>
      <w:r w:rsidR="00A71132">
        <w:t xml:space="preserve"> </w:t>
      </w:r>
      <w:r w:rsidRPr="00AD24B2">
        <w:t>на</w:t>
      </w:r>
      <w:r w:rsidR="00A71132">
        <w:t xml:space="preserve"> </w:t>
      </w:r>
      <w:r w:rsidRPr="00AD24B2">
        <w:t>Центру</w:t>
      </w:r>
      <w:r w:rsidR="00A71132">
        <w:t xml:space="preserve"> </w:t>
      </w:r>
      <w:r w:rsidRPr="00AD24B2">
        <w:t>за</w:t>
      </w:r>
      <w:r w:rsidR="00A71132">
        <w:t xml:space="preserve"> </w:t>
      </w:r>
      <w:r w:rsidRPr="00AD24B2">
        <w:t>социјални</w:t>
      </w:r>
      <w:r w:rsidR="00A71132">
        <w:t xml:space="preserve"> </w:t>
      </w:r>
      <w:r w:rsidRPr="00AD24B2">
        <w:t>рад;</w:t>
      </w:r>
    </w:p>
    <w:p w:rsidR="007039B8" w:rsidRDefault="007039B8" w:rsidP="005332B6">
      <w:pPr>
        <w:pStyle w:val="NormalWeb"/>
        <w:numPr>
          <w:ilvl w:val="0"/>
          <w:numId w:val="40"/>
        </w:numPr>
        <w:spacing w:beforeAutospacing="0" w:after="0" w:afterAutospacing="0"/>
        <w:rPr>
          <w:lang w:val="sr-Cyrl-CS"/>
        </w:rPr>
      </w:pPr>
      <w:r w:rsidRPr="00AD24B2">
        <w:t>Извођење</w:t>
      </w:r>
      <w:r w:rsidR="00A71132">
        <w:t xml:space="preserve"> </w:t>
      </w:r>
      <w:r w:rsidRPr="00AD24B2">
        <w:t>радова</w:t>
      </w:r>
      <w:r w:rsidR="00A71132">
        <w:t xml:space="preserve"> </w:t>
      </w:r>
      <w:r w:rsidRPr="00AD24B2">
        <w:t>на</w:t>
      </w:r>
      <w:r w:rsidR="00A71132">
        <w:t xml:space="preserve"> </w:t>
      </w:r>
      <w:r w:rsidRPr="00AD24B2">
        <w:t>подручно</w:t>
      </w:r>
      <w:r w:rsidR="00A71132">
        <w:t xml:space="preserve"> </w:t>
      </w:r>
      <w:r w:rsidRPr="00AD24B2">
        <w:t>јшколи у Лединцима X фаза;</w:t>
      </w:r>
    </w:p>
    <w:p w:rsidR="007039B8" w:rsidRDefault="007039B8" w:rsidP="005332B6">
      <w:pPr>
        <w:pStyle w:val="NormalWeb"/>
        <w:numPr>
          <w:ilvl w:val="0"/>
          <w:numId w:val="40"/>
        </w:numPr>
        <w:spacing w:beforeAutospacing="0" w:after="0" w:afterAutospacing="0"/>
        <w:rPr>
          <w:lang w:val="sr-Cyrl-CS"/>
        </w:rPr>
      </w:pPr>
      <w:r w:rsidRPr="00AD24B2">
        <w:t>Извођење</w:t>
      </w:r>
      <w:r w:rsidR="00A71132">
        <w:t xml:space="preserve"> </w:t>
      </w:r>
      <w:r w:rsidRPr="00AD24B2">
        <w:t>радова</w:t>
      </w:r>
      <w:r w:rsidR="00A71132">
        <w:t xml:space="preserve"> </w:t>
      </w:r>
      <w:r w:rsidRPr="00AD24B2">
        <w:t>на</w:t>
      </w:r>
      <w:r w:rsidR="00A71132">
        <w:t xml:space="preserve"> </w:t>
      </w:r>
      <w:r w:rsidRPr="00AD24B2">
        <w:t>подручно</w:t>
      </w:r>
      <w:r w:rsidR="00A71132">
        <w:t xml:space="preserve"> </w:t>
      </w:r>
      <w:r w:rsidRPr="00AD24B2">
        <w:t>јшколи у Лединцима</w:t>
      </w:r>
      <w:r w:rsidR="00A71132">
        <w:t xml:space="preserve"> </w:t>
      </w:r>
      <w:r w:rsidRPr="00AD24B2">
        <w:t>XI</w:t>
      </w:r>
      <w:r w:rsidR="00A71132">
        <w:t xml:space="preserve"> </w:t>
      </w:r>
      <w:r w:rsidRPr="00AD24B2">
        <w:t>фаза</w:t>
      </w:r>
      <w:r>
        <w:rPr>
          <w:lang w:val="sr-Cyrl-CS"/>
        </w:rPr>
        <w:t>;</w:t>
      </w:r>
    </w:p>
    <w:p w:rsidR="007039B8" w:rsidRDefault="007039B8" w:rsidP="005332B6">
      <w:pPr>
        <w:pStyle w:val="NormalWeb"/>
        <w:numPr>
          <w:ilvl w:val="0"/>
          <w:numId w:val="40"/>
        </w:numPr>
        <w:spacing w:beforeAutospacing="0" w:after="0" w:afterAutospacing="0"/>
        <w:rPr>
          <w:lang w:val="sr-Cyrl-CS"/>
        </w:rPr>
      </w:pPr>
      <w:r w:rsidRPr="00AD24B2">
        <w:t>Изво</w:t>
      </w:r>
      <w:r>
        <w:t>ђење</w:t>
      </w:r>
      <w:r w:rsidR="00A71132">
        <w:t xml:space="preserve"> </w:t>
      </w:r>
      <w:r>
        <w:t>радова</w:t>
      </w:r>
      <w:r w:rsidR="00A71132">
        <w:t xml:space="preserve"> </w:t>
      </w:r>
      <w:r>
        <w:t>на</w:t>
      </w:r>
      <w:r w:rsidR="00A71132">
        <w:t xml:space="preserve"> </w:t>
      </w:r>
      <w:r>
        <w:t>санитарном</w:t>
      </w:r>
      <w:r w:rsidR="00A71132">
        <w:t xml:space="preserve"> </w:t>
      </w:r>
      <w:r>
        <w:t>чвору</w:t>
      </w:r>
      <w:r>
        <w:rPr>
          <w:lang w:val="sr-Cyrl-CS"/>
        </w:rPr>
        <w:t>;</w:t>
      </w:r>
    </w:p>
    <w:p w:rsidR="007039B8" w:rsidRPr="008E5BC2" w:rsidRDefault="007039B8" w:rsidP="005332B6">
      <w:pPr>
        <w:pStyle w:val="NormalWeb"/>
        <w:numPr>
          <w:ilvl w:val="0"/>
          <w:numId w:val="40"/>
        </w:numPr>
        <w:spacing w:beforeAutospacing="0" w:after="0" w:afterAutospacing="0"/>
        <w:rPr>
          <w:lang w:val="sr-Cyrl-CS"/>
        </w:rPr>
      </w:pPr>
      <w:r w:rsidRPr="00AD24B2">
        <w:rPr>
          <w:lang w:val="sr-Cyrl-BA"/>
        </w:rPr>
        <w:t>Извођење радова на изградњи објекта штале са измузиштем и наставним центром III фаза (изградња крова)</w:t>
      </w:r>
      <w:r>
        <w:rPr>
          <w:lang w:val="sr-Cyrl-BA"/>
        </w:rPr>
        <w:t>;</w:t>
      </w:r>
    </w:p>
    <w:p w:rsidR="007039B8" w:rsidRPr="008E5BC2" w:rsidRDefault="007039B8" w:rsidP="005332B6">
      <w:pPr>
        <w:pStyle w:val="NormalWeb"/>
        <w:numPr>
          <w:ilvl w:val="0"/>
          <w:numId w:val="40"/>
        </w:numPr>
        <w:spacing w:beforeAutospacing="0" w:after="0" w:afterAutospacing="0"/>
        <w:rPr>
          <w:lang w:val="sr-Cyrl-CS"/>
        </w:rPr>
      </w:pPr>
      <w:r w:rsidRPr="00AD24B2">
        <w:rPr>
          <w:lang w:val="sr-Cyrl-BA"/>
        </w:rPr>
        <w:t>Извођење радова на реконструкцији објекта спортске сале у Рачанској улици у Бијељини I фаза (реконструкција крова)</w:t>
      </w:r>
      <w:r>
        <w:rPr>
          <w:lang w:val="sr-Cyrl-BA"/>
        </w:rPr>
        <w:t>;</w:t>
      </w:r>
    </w:p>
    <w:p w:rsidR="007039B8" w:rsidRPr="008E5BC2" w:rsidRDefault="007039B8" w:rsidP="005332B6">
      <w:pPr>
        <w:pStyle w:val="NormalWeb"/>
        <w:numPr>
          <w:ilvl w:val="0"/>
          <w:numId w:val="40"/>
        </w:numPr>
        <w:spacing w:beforeAutospacing="0" w:after="0" w:afterAutospacing="0"/>
        <w:rPr>
          <w:lang w:val="sr-Cyrl-CS"/>
        </w:rPr>
      </w:pPr>
      <w:r w:rsidRPr="00AD24B2">
        <w:rPr>
          <w:lang w:val="sr-Cyrl-BA"/>
        </w:rPr>
        <w:t>Наставак изградње Дома културе П</w:t>
      </w:r>
      <w:r>
        <w:rPr>
          <w:lang w:val="sr-Cyrl-BA"/>
        </w:rPr>
        <w:t>училе;</w:t>
      </w:r>
    </w:p>
    <w:p w:rsidR="007039B8" w:rsidRDefault="007039B8" w:rsidP="005332B6">
      <w:pPr>
        <w:pStyle w:val="NormalWeb"/>
        <w:numPr>
          <w:ilvl w:val="0"/>
          <w:numId w:val="40"/>
        </w:numPr>
        <w:spacing w:beforeAutospacing="0" w:after="0" w:afterAutospacing="0"/>
        <w:rPr>
          <w:lang w:val="sr-Cyrl-CS"/>
        </w:rPr>
      </w:pPr>
      <w:r w:rsidRPr="00AD24B2">
        <w:lastRenderedPageBreak/>
        <w:t>РеконструкцијаСоколскогдома у Бијељини</w:t>
      </w:r>
      <w:r>
        <w:rPr>
          <w:lang w:val="sr-Cyrl-CS"/>
        </w:rPr>
        <w:t>;</w:t>
      </w:r>
    </w:p>
    <w:p w:rsidR="007039B8" w:rsidRDefault="007039B8" w:rsidP="005332B6">
      <w:pPr>
        <w:pStyle w:val="NormalWeb"/>
        <w:numPr>
          <w:ilvl w:val="0"/>
          <w:numId w:val="40"/>
        </w:numPr>
        <w:spacing w:beforeAutospacing="0" w:after="0" w:afterAutospacing="0"/>
        <w:rPr>
          <w:lang w:val="sr-Cyrl-CS"/>
        </w:rPr>
      </w:pPr>
      <w:r>
        <w:t>Извођење</w:t>
      </w:r>
      <w:r w:rsidR="00A71132">
        <w:t xml:space="preserve"> </w:t>
      </w:r>
      <w:r>
        <w:t>радова</w:t>
      </w:r>
      <w:r w:rsidR="00A71132">
        <w:t xml:space="preserve"> </w:t>
      </w:r>
      <w:r>
        <w:t>на</w:t>
      </w:r>
      <w:r w:rsidR="00A71132">
        <w:t xml:space="preserve"> </w:t>
      </w:r>
      <w:r>
        <w:t>изградњи</w:t>
      </w:r>
      <w:r w:rsidR="00A71132">
        <w:t xml:space="preserve"> </w:t>
      </w:r>
      <w:r>
        <w:t>дома</w:t>
      </w:r>
      <w:r w:rsidR="00A71132">
        <w:t xml:space="preserve"> </w:t>
      </w:r>
      <w:r>
        <w:t>културе у Новим</w:t>
      </w:r>
      <w:r w:rsidR="00A71132">
        <w:t xml:space="preserve"> </w:t>
      </w:r>
      <w:r>
        <w:t>Дворовима.</w:t>
      </w:r>
    </w:p>
    <w:p w:rsidR="007039B8" w:rsidRPr="00737AAC" w:rsidRDefault="007039B8" w:rsidP="005332B6">
      <w:pPr>
        <w:pStyle w:val="NormalWeb"/>
        <w:numPr>
          <w:ilvl w:val="0"/>
          <w:numId w:val="40"/>
        </w:numPr>
        <w:spacing w:beforeAutospacing="0" w:after="0" w:afterAutospacing="0"/>
        <w:rPr>
          <w:lang w:val="sr-Cyrl-CS"/>
        </w:rPr>
      </w:pPr>
      <w:r>
        <w:rPr>
          <w:lang w:val="sr-Cyrl-BA"/>
        </w:rPr>
        <w:t>Извођење радова на реконструкцији објекта спортске сале у Рачанској улици у Бијељини II фаза (реконструкција паркета);</w:t>
      </w:r>
    </w:p>
    <w:p w:rsidR="007039B8" w:rsidRDefault="007039B8" w:rsidP="005332B6">
      <w:pPr>
        <w:pStyle w:val="NormalWeb"/>
        <w:numPr>
          <w:ilvl w:val="0"/>
          <w:numId w:val="40"/>
        </w:numPr>
        <w:spacing w:beforeAutospacing="0" w:after="0" w:afterAutospacing="0"/>
        <w:rPr>
          <w:lang w:val="sr-Cyrl-CS"/>
        </w:rPr>
      </w:pPr>
      <w:r>
        <w:t>Извођење</w:t>
      </w:r>
      <w:r w:rsidR="00A71132">
        <w:t xml:space="preserve"> </w:t>
      </w:r>
      <w:r>
        <w:t>радова</w:t>
      </w:r>
      <w:r w:rsidR="00A71132">
        <w:t xml:space="preserve"> </w:t>
      </w:r>
      <w:r>
        <w:t>на</w:t>
      </w:r>
      <w:r w:rsidR="00A71132">
        <w:t xml:space="preserve"> </w:t>
      </w:r>
      <w:r>
        <w:t>изградњи</w:t>
      </w:r>
      <w:r w:rsidR="00A71132">
        <w:t xml:space="preserve"> </w:t>
      </w:r>
      <w:r>
        <w:t>штале</w:t>
      </w:r>
      <w:r w:rsidR="00A71132">
        <w:t xml:space="preserve"> </w:t>
      </w:r>
      <w:r>
        <w:t>за</w:t>
      </w:r>
      <w:r w:rsidR="00A71132">
        <w:t xml:space="preserve"> </w:t>
      </w:r>
      <w:r>
        <w:t>краве</w:t>
      </w:r>
      <w:r w:rsidR="00A71132">
        <w:t xml:space="preserve"> </w:t>
      </w:r>
      <w:r>
        <w:t>са</w:t>
      </w:r>
      <w:r w:rsidR="00A71132">
        <w:t xml:space="preserve"> изму</w:t>
      </w:r>
      <w:r>
        <w:t>зиштем</w:t>
      </w:r>
      <w:r w:rsidR="00A71132">
        <w:t xml:space="preserve"> </w:t>
      </w:r>
      <w:r>
        <w:t>и</w:t>
      </w:r>
      <w:r w:rsidR="00A71132">
        <w:t xml:space="preserve"> </w:t>
      </w:r>
      <w:r>
        <w:t>наставним</w:t>
      </w:r>
      <w:r w:rsidR="00A71132">
        <w:t xml:space="preserve"> </w:t>
      </w:r>
      <w:r>
        <w:t>центром- IV фаза</w:t>
      </w:r>
      <w:r w:rsidR="00A71132">
        <w:t xml:space="preserve"> </w:t>
      </w:r>
      <w:r>
        <w:rPr>
          <w:lang w:val="sr-Cyrl-CS"/>
        </w:rPr>
        <w:t>(</w:t>
      </w:r>
      <w:r>
        <w:t>занатски и инсталатерски</w:t>
      </w:r>
      <w:r w:rsidR="00A71132">
        <w:t xml:space="preserve"> </w:t>
      </w:r>
      <w:r>
        <w:t>радови)</w:t>
      </w:r>
      <w:r>
        <w:rPr>
          <w:lang w:val="sr-Cyrl-CS"/>
        </w:rPr>
        <w:t>;</w:t>
      </w:r>
    </w:p>
    <w:p w:rsidR="007039B8" w:rsidRDefault="007039B8" w:rsidP="005332B6">
      <w:pPr>
        <w:pStyle w:val="NormalWeb"/>
        <w:numPr>
          <w:ilvl w:val="0"/>
          <w:numId w:val="40"/>
        </w:numPr>
        <w:spacing w:beforeAutospacing="0" w:after="0" w:afterAutospacing="0"/>
        <w:rPr>
          <w:lang w:val="sr-Cyrl-CS"/>
        </w:rPr>
      </w:pPr>
      <w:r w:rsidRPr="00CE17C6">
        <w:t>Извођење</w:t>
      </w:r>
      <w:r w:rsidR="00A71132">
        <w:t xml:space="preserve"> </w:t>
      </w:r>
      <w:r w:rsidRPr="00CE17C6">
        <w:t>радова</w:t>
      </w:r>
      <w:r w:rsidR="00A71132">
        <w:t xml:space="preserve"> </w:t>
      </w:r>
      <w:r w:rsidRPr="00CE17C6">
        <w:t>на</w:t>
      </w:r>
      <w:r w:rsidR="00A71132">
        <w:t xml:space="preserve"> </w:t>
      </w:r>
      <w:r w:rsidRPr="00CE17C6">
        <w:t>изградњи</w:t>
      </w:r>
      <w:r w:rsidR="00A71132">
        <w:t xml:space="preserve"> </w:t>
      </w:r>
      <w:r w:rsidRPr="00CE17C6">
        <w:t>котларнице и уградњи</w:t>
      </w:r>
      <w:r w:rsidR="00A71132">
        <w:t xml:space="preserve"> </w:t>
      </w:r>
      <w:r w:rsidRPr="00CE17C6">
        <w:t>централног</w:t>
      </w:r>
      <w:r w:rsidR="00A71132">
        <w:t xml:space="preserve"> </w:t>
      </w:r>
      <w:r w:rsidRPr="00CE17C6">
        <w:t>гријања у ОШ “</w:t>
      </w:r>
      <w:r>
        <w:t>Кнез</w:t>
      </w:r>
      <w:r w:rsidR="00A71132">
        <w:t xml:space="preserve"> </w:t>
      </w:r>
      <w:r>
        <w:t>Иво</w:t>
      </w:r>
      <w:r w:rsidR="00A71132">
        <w:t xml:space="preserve"> </w:t>
      </w:r>
      <w:r>
        <w:t>од</w:t>
      </w:r>
      <w:r w:rsidR="00A71132">
        <w:t xml:space="preserve"> </w:t>
      </w:r>
      <w:r>
        <w:t>Семберије“</w:t>
      </w:r>
      <w:r>
        <w:rPr>
          <w:lang w:val="sr-Cyrl-CS"/>
        </w:rPr>
        <w:t>;</w:t>
      </w:r>
    </w:p>
    <w:p w:rsidR="007039B8" w:rsidRDefault="007039B8" w:rsidP="005332B6">
      <w:pPr>
        <w:pStyle w:val="NormalWeb"/>
        <w:numPr>
          <w:ilvl w:val="0"/>
          <w:numId w:val="40"/>
        </w:numPr>
        <w:spacing w:beforeAutospacing="0" w:after="0" w:afterAutospacing="0"/>
        <w:rPr>
          <w:lang w:val="sr-Cyrl-CS"/>
        </w:rPr>
      </w:pPr>
      <w:r>
        <w:t>Извођење</w:t>
      </w:r>
      <w:r w:rsidR="00A71132">
        <w:t xml:space="preserve"> </w:t>
      </w:r>
      <w:r>
        <w:t>радова</w:t>
      </w:r>
      <w:r w:rsidR="00A71132">
        <w:t xml:space="preserve"> </w:t>
      </w:r>
      <w:r>
        <w:t>на</w:t>
      </w:r>
      <w:r w:rsidR="00A71132">
        <w:t xml:space="preserve"> </w:t>
      </w:r>
      <w:r>
        <w:t>р</w:t>
      </w:r>
      <w:r w:rsidRPr="00CE17C6">
        <w:t>еконструкциј</w:t>
      </w:r>
      <w:r>
        <w:t>и</w:t>
      </w:r>
      <w:r w:rsidR="00A71132">
        <w:t xml:space="preserve"> </w:t>
      </w:r>
      <w:r>
        <w:t>објекта</w:t>
      </w:r>
      <w:r w:rsidR="00A71132">
        <w:t xml:space="preserve"> </w:t>
      </w:r>
      <w:r w:rsidRPr="00CE17C6">
        <w:t>Соколск</w:t>
      </w:r>
      <w:r>
        <w:t>ог</w:t>
      </w:r>
      <w:r w:rsidR="00A71132">
        <w:t xml:space="preserve"> </w:t>
      </w:r>
      <w:r w:rsidRPr="00CE17C6">
        <w:t>дом</w:t>
      </w:r>
      <w:r>
        <w:t>а</w:t>
      </w:r>
      <w:r w:rsidRPr="00CE17C6">
        <w:t xml:space="preserve"> у Бијељини</w:t>
      </w:r>
      <w:r>
        <w:t>-</w:t>
      </w:r>
      <w:r>
        <w:sym w:font="Symbol" w:char="F049"/>
      </w:r>
      <w:r>
        <w:sym w:font="Symbol" w:char="F049"/>
      </w:r>
      <w:r>
        <w:t>фаза</w:t>
      </w:r>
      <w:r w:rsidRPr="00CE17C6">
        <w:t>;</w:t>
      </w:r>
    </w:p>
    <w:p w:rsidR="007039B8" w:rsidRDefault="007039B8" w:rsidP="007039B8">
      <w:pPr>
        <w:rPr>
          <w:b/>
          <w:u w:val="single"/>
        </w:rPr>
      </w:pPr>
    </w:p>
    <w:p w:rsidR="007039B8" w:rsidRPr="00873E9F" w:rsidRDefault="007039B8" w:rsidP="007039B8">
      <w:pPr>
        <w:rPr>
          <w:color w:val="FF0000"/>
          <w:u w:val="single"/>
        </w:rPr>
      </w:pPr>
    </w:p>
    <w:p w:rsidR="007039B8" w:rsidRPr="001A2E7F" w:rsidRDefault="007039B8" w:rsidP="007039B8">
      <w:pPr>
        <w:rPr>
          <w:b/>
          <w:i w:val="0"/>
          <w:lang w:val="ru-RU"/>
        </w:rPr>
      </w:pPr>
      <w:r w:rsidRPr="001A2E7F">
        <w:rPr>
          <w:b/>
          <w:i w:val="0"/>
          <w:lang w:val="ru-RU"/>
        </w:rPr>
        <w:t>Надзор над извођењем радова :</w:t>
      </w:r>
    </w:p>
    <w:p w:rsidR="007039B8" w:rsidRPr="008E5BC2" w:rsidRDefault="007039B8" w:rsidP="005332B6">
      <w:pPr>
        <w:pStyle w:val="NormalWeb"/>
        <w:numPr>
          <w:ilvl w:val="0"/>
          <w:numId w:val="28"/>
        </w:numPr>
        <w:tabs>
          <w:tab w:val="clear" w:pos="720"/>
          <w:tab w:val="num" w:pos="786"/>
        </w:tabs>
        <w:spacing w:after="0" w:afterAutospacing="0"/>
        <w:ind w:left="786"/>
        <w:rPr>
          <w:lang w:val="sr-Latn-BA"/>
        </w:rPr>
      </w:pPr>
      <w:r w:rsidRPr="00AD24B2">
        <w:rPr>
          <w:lang w:val="sr-Cyrl-BA"/>
        </w:rPr>
        <w:t>Надзор над објектима оштећеним од поплаве (финансира УНДП)</w:t>
      </w:r>
    </w:p>
    <w:p w:rsidR="007039B8" w:rsidRPr="0071719F" w:rsidRDefault="007039B8" w:rsidP="005332B6">
      <w:pPr>
        <w:pStyle w:val="NormalWeb"/>
        <w:numPr>
          <w:ilvl w:val="0"/>
          <w:numId w:val="28"/>
        </w:numPr>
        <w:tabs>
          <w:tab w:val="clear" w:pos="720"/>
          <w:tab w:val="num" w:pos="786"/>
        </w:tabs>
        <w:spacing w:after="0" w:afterAutospacing="0"/>
        <w:ind w:left="786"/>
        <w:rPr>
          <w:lang w:val="sr-Latn-BA"/>
        </w:rPr>
      </w:pPr>
      <w:r w:rsidRPr="00AD24B2">
        <w:t>Надзор</w:t>
      </w:r>
      <w:r w:rsidR="00A71132">
        <w:t xml:space="preserve"> </w:t>
      </w:r>
      <w:r w:rsidRPr="00AD24B2">
        <w:t>над</w:t>
      </w:r>
      <w:r w:rsidR="00A71132">
        <w:t xml:space="preserve"> </w:t>
      </w:r>
      <w:r w:rsidRPr="00AD24B2">
        <w:t>извођењем</w:t>
      </w:r>
      <w:r w:rsidR="00A71132">
        <w:t xml:space="preserve"> </w:t>
      </w:r>
      <w:r w:rsidRPr="00AD24B2">
        <w:t>радова</w:t>
      </w:r>
      <w:r w:rsidR="00A71132">
        <w:t xml:space="preserve"> </w:t>
      </w:r>
      <w:r w:rsidRPr="00AD24B2">
        <w:t>н</w:t>
      </w:r>
      <w:r w:rsidR="00A71132">
        <w:t xml:space="preserve"> </w:t>
      </w:r>
      <w:r w:rsidRPr="00AD24B2">
        <w:t>аВатрогасном</w:t>
      </w:r>
      <w:r w:rsidR="00A71132">
        <w:t xml:space="preserve"> </w:t>
      </w:r>
      <w:r w:rsidRPr="00AD24B2">
        <w:t>дому</w:t>
      </w:r>
    </w:p>
    <w:p w:rsidR="007039B8" w:rsidRDefault="007039B8" w:rsidP="005332B6">
      <w:pPr>
        <w:pStyle w:val="NormalWeb"/>
        <w:numPr>
          <w:ilvl w:val="0"/>
          <w:numId w:val="28"/>
        </w:numPr>
        <w:tabs>
          <w:tab w:val="clear" w:pos="720"/>
          <w:tab w:val="num" w:pos="786"/>
        </w:tabs>
        <w:spacing w:beforeAutospacing="0" w:after="0" w:afterAutospacing="0"/>
        <w:ind w:left="786"/>
      </w:pPr>
      <w:r>
        <w:t>Извођење</w:t>
      </w:r>
      <w:r w:rsidR="00A71132">
        <w:t xml:space="preserve"> </w:t>
      </w:r>
      <w:r>
        <w:t>радова</w:t>
      </w:r>
      <w:r w:rsidR="00A71132">
        <w:t xml:space="preserve"> </w:t>
      </w:r>
      <w:r>
        <w:t>на</w:t>
      </w:r>
      <w:r w:rsidR="00A71132">
        <w:t xml:space="preserve"> </w:t>
      </w:r>
      <w:r>
        <w:t>изградњи</w:t>
      </w:r>
      <w:r w:rsidR="00A71132">
        <w:t xml:space="preserve"> </w:t>
      </w:r>
      <w:r>
        <w:t>дома</w:t>
      </w:r>
      <w:r w:rsidR="00A71132">
        <w:t xml:space="preserve"> </w:t>
      </w:r>
      <w:r>
        <w:t>културе у Новим</w:t>
      </w:r>
      <w:r w:rsidR="00A71132">
        <w:t xml:space="preserve"> </w:t>
      </w:r>
      <w:r>
        <w:t>Дворовима.</w:t>
      </w:r>
    </w:p>
    <w:p w:rsidR="007039B8" w:rsidRDefault="007039B8" w:rsidP="005332B6">
      <w:pPr>
        <w:pStyle w:val="NormalWeb"/>
        <w:numPr>
          <w:ilvl w:val="0"/>
          <w:numId w:val="28"/>
        </w:numPr>
        <w:tabs>
          <w:tab w:val="clear" w:pos="720"/>
          <w:tab w:val="num" w:pos="786"/>
        </w:tabs>
        <w:spacing w:beforeAutospacing="0" w:after="0" w:afterAutospacing="0"/>
        <w:ind w:left="786"/>
      </w:pPr>
      <w:r>
        <w:t>Извођење</w:t>
      </w:r>
      <w:r w:rsidR="00A71132">
        <w:t xml:space="preserve"> </w:t>
      </w:r>
      <w:r>
        <w:t>радова-изградња</w:t>
      </w:r>
      <w:r w:rsidR="00A71132">
        <w:t xml:space="preserve"> </w:t>
      </w:r>
      <w:r>
        <w:t>монтирање и опремање 4 рефлектора</w:t>
      </w:r>
      <w:r w:rsidR="00A71132">
        <w:t xml:space="preserve"> </w:t>
      </w:r>
      <w:r>
        <w:t>на</w:t>
      </w:r>
      <w:r w:rsidR="00A71132">
        <w:t xml:space="preserve"> </w:t>
      </w:r>
      <w:r>
        <w:t>стадиону у Бијељини</w:t>
      </w:r>
    </w:p>
    <w:p w:rsidR="007039B8" w:rsidRPr="00E60439" w:rsidRDefault="007039B8" w:rsidP="007039B8">
      <w:pPr>
        <w:ind w:firstLine="720"/>
        <w:rPr>
          <w:lang w:val="sr-Latn-CS"/>
        </w:rPr>
      </w:pPr>
    </w:p>
    <w:p w:rsidR="007039B8" w:rsidRDefault="007039B8" w:rsidP="007039B8">
      <w:pPr>
        <w:ind w:firstLine="720"/>
        <w:rPr>
          <w:lang w:val="sr-Cyrl-CS"/>
        </w:rPr>
      </w:pPr>
      <w:r w:rsidRPr="001A2E7F">
        <w:rPr>
          <w:i w:val="0"/>
          <w:lang w:val="sr-Cyrl-CS"/>
        </w:rPr>
        <w:t>Остале активности Одсјека, с обзиром на њену улогу, произилазе из планираних активности других организационих јединица, те се не планирају у овом Одсјеку</w:t>
      </w:r>
      <w:r>
        <w:rPr>
          <w:lang w:val="sr-Cyrl-CS"/>
        </w:rPr>
        <w:t>.</w:t>
      </w:r>
    </w:p>
    <w:p w:rsidR="00047F0D" w:rsidRPr="00F67E05" w:rsidRDefault="00047F0D" w:rsidP="00047F0D">
      <w:pPr>
        <w:tabs>
          <w:tab w:val="left" w:pos="1425"/>
        </w:tabs>
      </w:pPr>
    </w:p>
    <w:p w:rsidR="007039B8" w:rsidRDefault="007039B8" w:rsidP="007039B8">
      <w:pPr>
        <w:rPr>
          <w:lang w:val="sr-Cyrl-CS"/>
        </w:rPr>
      </w:pPr>
    </w:p>
    <w:p w:rsidR="007039B8" w:rsidRDefault="001A2E7F" w:rsidP="007039B8">
      <w:pPr>
        <w:ind w:left="720"/>
        <w:rPr>
          <w:b/>
          <w:lang w:val="sr-Cyrl-CS"/>
        </w:rPr>
      </w:pPr>
      <w:r>
        <w:rPr>
          <w:b/>
          <w:lang w:val="sr-Cyrl-CS"/>
        </w:rPr>
        <w:t>13</w:t>
      </w:r>
      <w:r w:rsidR="00047F0D" w:rsidRPr="00D12703">
        <w:rPr>
          <w:b/>
          <w:lang w:val="sr-Cyrl-CS"/>
        </w:rPr>
        <w:t xml:space="preserve">.4. Образложење неизвршених послова из плана рада, </w:t>
      </w:r>
    </w:p>
    <w:p w:rsidR="007039B8" w:rsidRPr="00D12703" w:rsidRDefault="00047F0D" w:rsidP="007039B8">
      <w:pPr>
        <w:ind w:left="720"/>
        <w:rPr>
          <w:b/>
          <w:lang w:val="sr-Cyrl-CS"/>
        </w:rPr>
      </w:pPr>
      <w:r w:rsidRPr="00D12703">
        <w:rPr>
          <w:b/>
          <w:lang w:val="sr-Cyrl-CS"/>
        </w:rPr>
        <w:t>Стратегије и др. Програмских докумената</w:t>
      </w:r>
    </w:p>
    <w:p w:rsidR="007039B8" w:rsidRDefault="007039B8" w:rsidP="007039B8">
      <w:pPr>
        <w:rPr>
          <w:b/>
          <w:lang w:val="sr-Cyrl-CS"/>
        </w:rPr>
      </w:pPr>
    </w:p>
    <w:p w:rsidR="007039B8" w:rsidRPr="00047F0D" w:rsidRDefault="007039B8" w:rsidP="007039B8">
      <w:pPr>
        <w:ind w:firstLine="720"/>
        <w:rPr>
          <w:i w:val="0"/>
          <w:lang w:val="sr-Cyrl-CS"/>
        </w:rPr>
      </w:pPr>
      <w:r w:rsidRPr="00047F0D">
        <w:rPr>
          <w:i w:val="0"/>
          <w:lang w:val="sr-Cyrl-CS"/>
        </w:rPr>
        <w:t>Одјељења која покрећу ЈН нису покренула све планиране набавке из Плана, а од неких набавки се одустало због недостатка финансијских средстава.  У  појединим случајевима дошло је до кашњења у покретању јавних набавки, Одјељења која покрећу набавке треба да поштују рокове предвиђене планом ЈН. Одсјек  ради у складу са роковима из Закона о ЈН.</w:t>
      </w:r>
    </w:p>
    <w:p w:rsidR="007039B8" w:rsidRPr="00047F0D" w:rsidRDefault="007039B8" w:rsidP="007039B8">
      <w:pPr>
        <w:rPr>
          <w:lang w:val="en-US"/>
        </w:rPr>
      </w:pPr>
    </w:p>
    <w:p w:rsidR="007039B8" w:rsidRDefault="007039B8" w:rsidP="007039B8">
      <w:pPr>
        <w:rPr>
          <w:lang w:val="sr-Cyrl-CS"/>
        </w:rPr>
      </w:pPr>
    </w:p>
    <w:p w:rsidR="007039B8" w:rsidRPr="00D12703" w:rsidRDefault="00047F0D" w:rsidP="007039B8">
      <w:pPr>
        <w:ind w:firstLine="720"/>
        <w:rPr>
          <w:b/>
          <w:lang w:val="sr-Cyrl-CS"/>
        </w:rPr>
      </w:pPr>
      <w:r>
        <w:rPr>
          <w:b/>
          <w:lang w:val="sr-Cyrl-CS"/>
        </w:rPr>
        <w:t>1</w:t>
      </w:r>
      <w:r>
        <w:rPr>
          <w:b/>
          <w:lang w:val="en-US"/>
        </w:rPr>
        <w:t>3</w:t>
      </w:r>
      <w:r w:rsidR="007039B8" w:rsidRPr="00D12703">
        <w:rPr>
          <w:b/>
          <w:lang w:val="sr-Cyrl-CS"/>
        </w:rPr>
        <w:t>.5</w:t>
      </w:r>
      <w:r w:rsidR="003B752D">
        <w:rPr>
          <w:b/>
          <w:lang w:val="sr-Cyrl-CS"/>
        </w:rPr>
        <w:t xml:space="preserve">. </w:t>
      </w:r>
      <w:r w:rsidRPr="00D12703">
        <w:rPr>
          <w:b/>
          <w:lang w:val="sr-Cyrl-CS"/>
        </w:rPr>
        <w:t>Закључци и препоруке</w:t>
      </w:r>
    </w:p>
    <w:p w:rsidR="007039B8" w:rsidRDefault="007039B8" w:rsidP="007039B8">
      <w:pPr>
        <w:rPr>
          <w:lang w:val="sr-Cyrl-CS"/>
        </w:rPr>
      </w:pPr>
    </w:p>
    <w:p w:rsidR="007039B8" w:rsidRPr="00047F0D" w:rsidRDefault="007039B8" w:rsidP="007039B8">
      <w:pPr>
        <w:ind w:firstLine="720"/>
        <w:rPr>
          <w:i w:val="0"/>
          <w:lang w:val="sr-Cyrl-CS"/>
        </w:rPr>
      </w:pPr>
      <w:r w:rsidRPr="00047F0D">
        <w:rPr>
          <w:i w:val="0"/>
          <w:lang w:val="sr-Cyrl-CS"/>
        </w:rPr>
        <w:t xml:space="preserve">У дијелу попуне траженом  информационо-компјутерском опремом и осталом опремом </w:t>
      </w:r>
      <w:r w:rsidRPr="00047F0D">
        <w:rPr>
          <w:i w:val="0"/>
          <w:lang w:val="ru-RU"/>
        </w:rPr>
        <w:t>је непромјењен односно користи се стара опрема која се често квари и односи податке.</w:t>
      </w:r>
    </w:p>
    <w:p w:rsidR="007039B8" w:rsidRPr="00047F0D" w:rsidRDefault="007039B8" w:rsidP="007039B8">
      <w:pPr>
        <w:ind w:firstLine="720"/>
        <w:rPr>
          <w:i w:val="0"/>
          <w:lang w:val="sr-Cyrl-CS"/>
        </w:rPr>
      </w:pPr>
      <w:r w:rsidRPr="00047F0D">
        <w:rPr>
          <w:i w:val="0"/>
          <w:lang w:val="sr-Cyrl-CS"/>
        </w:rPr>
        <w:t>Због  великог броја предмета и обимне техничке документације потребно је постојеће ормаре у просторијама Одсјека ослободити и предмете архивирати на за то одређено мјесто.</w:t>
      </w:r>
    </w:p>
    <w:p w:rsidR="00611307" w:rsidRPr="00047F0D" w:rsidRDefault="007039B8" w:rsidP="00047F0D">
      <w:pPr>
        <w:ind w:firstLine="720"/>
        <w:rPr>
          <w:i w:val="0"/>
          <w:lang w:val="en-US"/>
        </w:rPr>
      </w:pPr>
      <w:r w:rsidRPr="00047F0D">
        <w:rPr>
          <w:i w:val="0"/>
          <w:lang w:val="sr-Cyrl-CS"/>
        </w:rPr>
        <w:t>Основни циљеви рада произилазе из дефинисаних надлежности које се могу окарактерисати својеврсним пружањем "СЕРВИСА" другим организационим јединицама Градске управе Града Бијељина, а превасходно се  односе на дослиједну</w:t>
      </w:r>
      <w:r w:rsidR="00926F6C">
        <w:rPr>
          <w:i w:val="0"/>
          <w:lang w:val="sr-Latn-BA"/>
        </w:rPr>
        <w:t xml:space="preserve"> </w:t>
      </w:r>
      <w:r w:rsidRPr="00047F0D">
        <w:rPr>
          <w:i w:val="0"/>
          <w:lang w:val="sr-Cyrl-CS"/>
        </w:rPr>
        <w:t>примјену Закона о јавним набавкама БиХ. Доследном примјеном Закона о јавним набавкама обезбједио се најефикаснији начин кориштења - трошења јавних средстава, праведна и активна конкуренција међу потенцијалним добављачима уз остваривање једнаког третмана, недискриминације и транспарентности.Осим претходног, Одсјек је пружио максималну стручну подршку при реализацији инвестиционих пројеката те праћењу реализације уговора.</w:t>
      </w:r>
    </w:p>
    <w:p w:rsidR="0025776B" w:rsidRDefault="00A9037C" w:rsidP="00636612">
      <w:pPr>
        <w:pStyle w:val="Heading1"/>
      </w:pPr>
      <w:bookmarkStart w:id="53" w:name="_Toc478105648"/>
      <w:bookmarkStart w:id="54" w:name="_Toc34289070"/>
      <w:r>
        <w:lastRenderedPageBreak/>
        <w:t>14.</w:t>
      </w:r>
      <w:r w:rsidR="00F52686" w:rsidRPr="00C95474">
        <w:t>ИЗВЈЕШТАЈ О РАДУ ТЕРИТОРИЈАЛНЕ ВАТРОГАСНЕ  JЕДИНИЦЕ  БИЈЕЉИНА</w:t>
      </w:r>
      <w:bookmarkEnd w:id="53"/>
      <w:bookmarkEnd w:id="54"/>
    </w:p>
    <w:p w:rsidR="00047F0D" w:rsidRDefault="00047F0D" w:rsidP="00047F0D">
      <w:pPr>
        <w:rPr>
          <w:lang w:val="en-US" w:eastAsia="sr-Latn-BA"/>
        </w:rPr>
      </w:pPr>
    </w:p>
    <w:p w:rsidR="00047F0D" w:rsidRDefault="00047F0D" w:rsidP="00047F0D">
      <w:pPr>
        <w:ind w:firstLine="706"/>
        <w:rPr>
          <w:b/>
          <w:szCs w:val="24"/>
        </w:rPr>
      </w:pPr>
      <w:r>
        <w:rPr>
          <w:b/>
          <w:szCs w:val="24"/>
        </w:rPr>
        <w:t>Увод</w:t>
      </w:r>
    </w:p>
    <w:p w:rsidR="00047F0D" w:rsidRPr="00047F0D" w:rsidRDefault="00047F0D" w:rsidP="00047F0D">
      <w:pPr>
        <w:rPr>
          <w:b/>
          <w:szCs w:val="24"/>
          <w:lang w:val="en-US"/>
        </w:rPr>
      </w:pPr>
    </w:p>
    <w:p w:rsidR="00047F0D" w:rsidRPr="00047F0D" w:rsidRDefault="00047F0D" w:rsidP="00047F0D">
      <w:pPr>
        <w:rPr>
          <w:i w:val="0"/>
          <w:szCs w:val="24"/>
        </w:rPr>
      </w:pPr>
      <w:r>
        <w:rPr>
          <w:b/>
          <w:szCs w:val="24"/>
        </w:rPr>
        <w:tab/>
      </w:r>
      <w:r w:rsidRPr="00047F0D">
        <w:rPr>
          <w:i w:val="0"/>
          <w:szCs w:val="24"/>
        </w:rPr>
        <w:t>Извјештај Територијалне ватрогасне јединице Бијељина односи се на период од 01.01.2019. до 31.12.2019.године,а сврха извјештаја је да се кроз писани и табеларни начин прикаже рад и ангажовање Територијлне ватрогасне јединице у 2019.години.</w:t>
      </w:r>
    </w:p>
    <w:p w:rsidR="00047F0D" w:rsidRPr="00047F0D" w:rsidRDefault="00047F0D" w:rsidP="00047F0D">
      <w:pPr>
        <w:rPr>
          <w:i w:val="0"/>
          <w:szCs w:val="24"/>
        </w:rPr>
      </w:pPr>
      <w:r w:rsidRPr="00047F0D">
        <w:rPr>
          <w:i w:val="0"/>
          <w:szCs w:val="24"/>
        </w:rPr>
        <w:t>Територијална ватрогасна јединица је основана на основу Члана 40.Закона о Заштити од пожара („Сл.гласникРС“,бр: 71/2012),као посебна унутрашња организациона јединица Градске управе Града Бијељина.</w:t>
      </w:r>
    </w:p>
    <w:p w:rsidR="00047F0D" w:rsidRPr="00047F0D" w:rsidRDefault="00047F0D" w:rsidP="00047F0D">
      <w:pPr>
        <w:rPr>
          <w:i w:val="0"/>
          <w:szCs w:val="24"/>
        </w:rPr>
      </w:pPr>
    </w:p>
    <w:p w:rsidR="00047F0D" w:rsidRPr="00047F0D" w:rsidRDefault="00047F0D" w:rsidP="00047F0D">
      <w:pPr>
        <w:ind w:firstLine="706"/>
        <w:rPr>
          <w:i w:val="0"/>
          <w:szCs w:val="24"/>
          <w:lang w:val="sr-Cyrl-CS"/>
        </w:rPr>
      </w:pPr>
      <w:r w:rsidRPr="00047F0D">
        <w:rPr>
          <w:i w:val="0"/>
          <w:szCs w:val="24"/>
        </w:rPr>
        <w:t>Основна дјелатност Територијалне ватрогасне јединице Бијељина је рад на спровођењу превентивних мјера заштите од пожара,које су у функцији благовремености и повећања ефикасности ватрогасне интервенције,гашење пожара и спасавање људи угрожених пожаром и елементарним непогодама,спровођење мјера заштите од пожара утврђених планом заштите од пожара Града Бијељине.Поред основне дјелатности, Територијална ватрогасна јединица обавља и друге послове везане за пружање помоћи грађанима Бијељине, а односи се на снабдјевање грађана водом за пиће,ватрогаснообезбеђење разних културних,спортских и других манифестација које се одржавају на подручју Града Бијељина</w:t>
      </w:r>
      <w:r w:rsidRPr="00047F0D">
        <w:rPr>
          <w:i w:val="0"/>
          <w:szCs w:val="24"/>
          <w:lang w:val="sr-Cyrl-CS"/>
        </w:rPr>
        <w:t>,као и пружање других помоћи грађанима у складу са својом опремљеношћу и оспособљеношћу.</w:t>
      </w:r>
    </w:p>
    <w:p w:rsidR="00047F0D" w:rsidRPr="00637CF5" w:rsidRDefault="00047F0D" w:rsidP="00047F0D">
      <w:pPr>
        <w:ind w:firstLine="706"/>
        <w:rPr>
          <w:szCs w:val="24"/>
          <w:lang w:val="sr-Cyrl-CS"/>
        </w:rPr>
      </w:pPr>
    </w:p>
    <w:p w:rsidR="00047F0D" w:rsidRDefault="00047F0D" w:rsidP="00047F0D">
      <w:pPr>
        <w:ind w:firstLine="706"/>
        <w:rPr>
          <w:i w:val="0"/>
          <w:szCs w:val="24"/>
          <w:lang w:val="en-US"/>
        </w:rPr>
      </w:pPr>
      <w:r w:rsidRPr="00047F0D">
        <w:rPr>
          <w:i w:val="0"/>
          <w:szCs w:val="24"/>
        </w:rPr>
        <w:t>Територијална ватрогасна јединица Бијељина обавља и превентивне послове из области заштите од пожара и то: контролу и сервисирање апарата за почетно гашење пожара,контролу хидрантске мреже за гашење пожара и обука радника и грађана из области заштите од пожара.</w:t>
      </w:r>
    </w:p>
    <w:p w:rsidR="00047F0D" w:rsidRPr="00047F0D" w:rsidRDefault="00047F0D" w:rsidP="00047F0D">
      <w:pPr>
        <w:ind w:firstLine="706"/>
        <w:rPr>
          <w:i w:val="0"/>
          <w:szCs w:val="24"/>
          <w:lang w:val="en-US"/>
        </w:rPr>
      </w:pPr>
    </w:p>
    <w:p w:rsidR="00047F0D" w:rsidRPr="00047F0D" w:rsidRDefault="00047F0D" w:rsidP="00047F0D">
      <w:pPr>
        <w:ind w:firstLine="706"/>
        <w:rPr>
          <w:b/>
          <w:szCs w:val="24"/>
        </w:rPr>
      </w:pPr>
      <w:r w:rsidRPr="00047F0D">
        <w:rPr>
          <w:b/>
          <w:szCs w:val="24"/>
          <w:lang w:val="en-US"/>
        </w:rPr>
        <w:t>14.2.</w:t>
      </w:r>
      <w:r w:rsidRPr="00047F0D">
        <w:rPr>
          <w:b/>
          <w:szCs w:val="24"/>
        </w:rPr>
        <w:t xml:space="preserve"> Сажетак извјештаја</w:t>
      </w:r>
    </w:p>
    <w:p w:rsidR="00047F0D" w:rsidRDefault="00047F0D" w:rsidP="00047F0D">
      <w:pPr>
        <w:rPr>
          <w:szCs w:val="24"/>
        </w:rPr>
      </w:pPr>
    </w:p>
    <w:p w:rsidR="00047F0D" w:rsidRPr="00047F0D" w:rsidRDefault="00047F0D" w:rsidP="00047F0D">
      <w:pPr>
        <w:rPr>
          <w:i w:val="0"/>
          <w:szCs w:val="24"/>
        </w:rPr>
      </w:pPr>
      <w:r>
        <w:rPr>
          <w:szCs w:val="24"/>
        </w:rPr>
        <w:tab/>
      </w:r>
      <w:r w:rsidRPr="00047F0D">
        <w:rPr>
          <w:i w:val="0"/>
          <w:szCs w:val="24"/>
        </w:rPr>
        <w:t>У извјештајном периоду Територијална ватрогасна јединица Бијељина  је првенствено била ангажована на пословима пружања помоћи грађанима Бијељине на спашавању њихових живота и материјално техничких добара угрожених пожаром, и другим елементарним непогодама као и несрећама.</w:t>
      </w:r>
    </w:p>
    <w:p w:rsidR="00047F0D" w:rsidRPr="00047F0D" w:rsidRDefault="00047F0D" w:rsidP="00047F0D">
      <w:pPr>
        <w:rPr>
          <w:i w:val="0"/>
          <w:szCs w:val="24"/>
        </w:rPr>
      </w:pPr>
      <w:r w:rsidRPr="00047F0D">
        <w:rPr>
          <w:i w:val="0"/>
          <w:szCs w:val="24"/>
        </w:rPr>
        <w:t xml:space="preserve">У 2019 години на подручју града Бијељина Територијална ватрогасна јединица Бијељина  имала је </w:t>
      </w:r>
      <w:r w:rsidRPr="00A4281E">
        <w:rPr>
          <w:i w:val="0"/>
          <w:szCs w:val="24"/>
        </w:rPr>
        <w:t>350</w:t>
      </w:r>
      <w:r w:rsidRPr="00047F0D">
        <w:rPr>
          <w:i w:val="0"/>
          <w:szCs w:val="24"/>
        </w:rPr>
        <w:t xml:space="preserve"> интервенција на пружању помоћи грађанима (пожари и техничке интервенције), што је у поређењу са 2018 годином мање за </w:t>
      </w:r>
      <w:r w:rsidRPr="00A4281E">
        <w:rPr>
          <w:i w:val="0"/>
          <w:szCs w:val="24"/>
        </w:rPr>
        <w:t>129</w:t>
      </w:r>
      <w:r w:rsidRPr="00047F0D">
        <w:rPr>
          <w:i w:val="0"/>
          <w:szCs w:val="24"/>
        </w:rPr>
        <w:t xml:space="preserve"> интервенција или смањење </w:t>
      </w:r>
      <w:r w:rsidRPr="00A4281E">
        <w:rPr>
          <w:i w:val="0"/>
          <w:szCs w:val="24"/>
        </w:rPr>
        <w:t>26,9 %.</w:t>
      </w:r>
      <w:r w:rsidR="00A4281E">
        <w:rPr>
          <w:i w:val="0"/>
          <w:szCs w:val="24"/>
        </w:rPr>
        <w:t xml:space="preserve"> </w:t>
      </w:r>
      <w:r w:rsidRPr="00047F0D">
        <w:rPr>
          <w:i w:val="0"/>
          <w:szCs w:val="24"/>
        </w:rPr>
        <w:t>Смањење интервенција навише се односи на пожаре на отвореном простору (ниско растиње).</w:t>
      </w:r>
    </w:p>
    <w:p w:rsidR="00047F0D" w:rsidRPr="00047F0D" w:rsidRDefault="00047F0D" w:rsidP="00047F0D">
      <w:pPr>
        <w:rPr>
          <w:i w:val="0"/>
          <w:szCs w:val="24"/>
        </w:rPr>
      </w:pPr>
    </w:p>
    <w:p w:rsidR="00047F0D" w:rsidRPr="00047F0D" w:rsidRDefault="00047F0D" w:rsidP="00047F0D">
      <w:pPr>
        <w:ind w:firstLine="708"/>
        <w:rPr>
          <w:i w:val="0"/>
          <w:szCs w:val="24"/>
          <w:lang w:val="en-US"/>
        </w:rPr>
      </w:pPr>
      <w:r w:rsidRPr="00047F0D">
        <w:rPr>
          <w:i w:val="0"/>
          <w:szCs w:val="24"/>
        </w:rPr>
        <w:t>Поред послова на гашењу пожара и спашавању људи и Материјално техничких добара угрожених пожаром,Територијална ватрогасна јединица је вршила и своје редовне послове а који се односе на спровођење обуке ватрогасаца по Плану и програму за стручно оспособљавање и усавршавање ватрогасаца,затим рад на одржавању у исправном стању возила и заједничке ватрогасне опреме.</w:t>
      </w:r>
    </w:p>
    <w:p w:rsidR="00047F0D" w:rsidRPr="00047F0D" w:rsidRDefault="00047F0D" w:rsidP="00047F0D">
      <w:pPr>
        <w:rPr>
          <w:i w:val="0"/>
          <w:szCs w:val="24"/>
          <w:lang w:val="sr-Cyrl-CS"/>
        </w:rPr>
      </w:pPr>
    </w:p>
    <w:p w:rsidR="00047F0D" w:rsidRPr="00047F0D" w:rsidRDefault="00047F0D" w:rsidP="00047F0D">
      <w:pPr>
        <w:rPr>
          <w:i w:val="0"/>
          <w:szCs w:val="24"/>
          <w:lang w:val="sr-Cyrl-CS"/>
        </w:rPr>
      </w:pPr>
      <w:r w:rsidRPr="00047F0D">
        <w:rPr>
          <w:i w:val="0"/>
          <w:szCs w:val="24"/>
          <w:lang w:val="sr-Cyrl-CS"/>
        </w:rPr>
        <w:t xml:space="preserve">            Практична провјера ватрогасаца у обучености и оспособљености са ватрогасном техником и опремом са којом располаже Територијална ватрогасна јединица,а све у сврху што квалитетније,брже и адекватније пружање помоћи грађанима угрожених пожарима и другим елементарним непогодама и несрећама одржане  су  показне вјежбе са следећим субјектима:</w:t>
      </w:r>
    </w:p>
    <w:p w:rsidR="00047F0D" w:rsidRPr="00047F0D" w:rsidRDefault="00047F0D" w:rsidP="00047F0D">
      <w:pPr>
        <w:rPr>
          <w:i w:val="0"/>
          <w:szCs w:val="24"/>
          <w:lang w:val="sr-Cyrl-CS"/>
        </w:rPr>
      </w:pPr>
    </w:p>
    <w:p w:rsidR="00047F0D" w:rsidRPr="00047F0D" w:rsidRDefault="00047F0D" w:rsidP="00047F0D">
      <w:pPr>
        <w:rPr>
          <w:i w:val="0"/>
          <w:szCs w:val="24"/>
          <w:lang w:val="sr-Cyrl-CS"/>
        </w:rPr>
      </w:pPr>
      <w:r w:rsidRPr="00047F0D">
        <w:rPr>
          <w:i w:val="0"/>
          <w:szCs w:val="24"/>
          <w:lang w:val="sr-Cyrl-CS"/>
        </w:rPr>
        <w:lastRenderedPageBreak/>
        <w:t>-Дана 02.06.2019 одржана је  показна заједничка ватрогасна вјежба са припадницима специјализоване јединице Цивилне заштите за Заштиту од пожара Града Бијељина.Вјежба је одржана на локацији „Еко-Камп“ у Амајлијама,</w:t>
      </w:r>
    </w:p>
    <w:p w:rsidR="00047F0D" w:rsidRPr="00047F0D" w:rsidRDefault="00047F0D" w:rsidP="00047F0D">
      <w:pPr>
        <w:rPr>
          <w:i w:val="0"/>
          <w:szCs w:val="24"/>
          <w:lang w:val="sr-Cyrl-CS"/>
        </w:rPr>
      </w:pPr>
    </w:p>
    <w:p w:rsidR="00047F0D" w:rsidRPr="00047F0D" w:rsidRDefault="00047F0D" w:rsidP="00047F0D">
      <w:pPr>
        <w:rPr>
          <w:i w:val="0"/>
          <w:szCs w:val="24"/>
          <w:lang w:val="sr-Cyrl-CS"/>
        </w:rPr>
      </w:pPr>
      <w:r w:rsidRPr="00047F0D">
        <w:rPr>
          <w:i w:val="0"/>
          <w:szCs w:val="24"/>
          <w:lang w:val="sr-Cyrl-CS"/>
        </w:rPr>
        <w:t>Територијална ватрогасна јединица одржала је показне ватрогасне вјежбе у којој су поред ватрогасаца учествовали  радници и ученици следећих средњих школа:</w:t>
      </w:r>
    </w:p>
    <w:p w:rsidR="00047F0D" w:rsidRPr="00047F0D" w:rsidRDefault="00047F0D" w:rsidP="00047F0D">
      <w:pPr>
        <w:rPr>
          <w:i w:val="0"/>
          <w:szCs w:val="24"/>
          <w:lang w:val="sr-Cyrl-CS"/>
        </w:rPr>
      </w:pPr>
    </w:p>
    <w:p w:rsidR="00047F0D" w:rsidRPr="00047F0D" w:rsidRDefault="00047F0D" w:rsidP="00047F0D">
      <w:pPr>
        <w:rPr>
          <w:i w:val="0"/>
          <w:szCs w:val="24"/>
          <w:lang w:val="sr-Cyrl-CS"/>
        </w:rPr>
      </w:pPr>
      <w:r w:rsidRPr="00047F0D">
        <w:rPr>
          <w:i w:val="0"/>
          <w:szCs w:val="24"/>
          <w:lang w:val="sr-Cyrl-CS"/>
        </w:rPr>
        <w:t>- ЈУ  Гимназија „Филип Вишњић“ Бијељина 12.06.2019,</w:t>
      </w:r>
    </w:p>
    <w:p w:rsidR="00047F0D" w:rsidRPr="00047F0D" w:rsidRDefault="00047F0D" w:rsidP="00047F0D">
      <w:pPr>
        <w:rPr>
          <w:i w:val="0"/>
          <w:szCs w:val="24"/>
          <w:lang w:val="sr-Cyrl-CS"/>
        </w:rPr>
      </w:pPr>
      <w:r w:rsidRPr="00047F0D">
        <w:rPr>
          <w:i w:val="0"/>
          <w:szCs w:val="24"/>
          <w:lang w:val="sr-Cyrl-CS"/>
        </w:rPr>
        <w:t>-  Техничка школа „ Михајло Пупин „ Бијељина 16.10.201</w:t>
      </w:r>
      <w:r w:rsidRPr="00047F0D">
        <w:rPr>
          <w:i w:val="0"/>
          <w:szCs w:val="24"/>
        </w:rPr>
        <w:t>9</w:t>
      </w:r>
      <w:r w:rsidRPr="00047F0D">
        <w:rPr>
          <w:i w:val="0"/>
          <w:szCs w:val="24"/>
          <w:lang w:val="sr-Cyrl-CS"/>
        </w:rPr>
        <w:t>,</w:t>
      </w:r>
    </w:p>
    <w:p w:rsidR="00047F0D" w:rsidRPr="00047F0D" w:rsidRDefault="00047F0D" w:rsidP="00047F0D">
      <w:pPr>
        <w:rPr>
          <w:i w:val="0"/>
          <w:szCs w:val="24"/>
          <w:lang w:val="sr-Cyrl-CS"/>
        </w:rPr>
      </w:pPr>
    </w:p>
    <w:p w:rsidR="00047F0D" w:rsidRPr="00047F0D" w:rsidRDefault="00047F0D" w:rsidP="00047F0D">
      <w:pPr>
        <w:rPr>
          <w:i w:val="0"/>
          <w:szCs w:val="24"/>
          <w:lang w:val="sr-Cyrl-CS"/>
        </w:rPr>
      </w:pPr>
      <w:r w:rsidRPr="00047F0D">
        <w:rPr>
          <w:i w:val="0"/>
          <w:szCs w:val="24"/>
          <w:lang w:val="sr-Cyrl-CS"/>
        </w:rPr>
        <w:t>Територијална ватрогасна јединица Бијељина је са својом техником и људством пружала помоћ радницима  комуналног предузећа ДОО „Комуналац“ из Бијељине на сјечењу и</w:t>
      </w:r>
      <w:r w:rsidRPr="00047F0D">
        <w:rPr>
          <w:i w:val="0"/>
          <w:szCs w:val="24"/>
        </w:rPr>
        <w:t>сасјецању</w:t>
      </w:r>
      <w:r w:rsidRPr="00047F0D">
        <w:rPr>
          <w:i w:val="0"/>
          <w:szCs w:val="24"/>
          <w:lang w:val="sr-Cyrl-CS"/>
        </w:rPr>
        <w:t xml:space="preserve"> дрвећа у градском парку и на јавним површинама на подручју града Бијељине.</w:t>
      </w:r>
    </w:p>
    <w:p w:rsidR="00047F0D" w:rsidRPr="00047F0D" w:rsidRDefault="00047F0D" w:rsidP="00047F0D">
      <w:pPr>
        <w:rPr>
          <w:i w:val="0"/>
          <w:szCs w:val="24"/>
          <w:lang w:val="sr-Cyrl-CS"/>
        </w:rPr>
      </w:pPr>
    </w:p>
    <w:p w:rsidR="00047F0D" w:rsidRPr="00F67E05" w:rsidRDefault="00047F0D" w:rsidP="00047F0D">
      <w:pPr>
        <w:rPr>
          <w:i w:val="0"/>
          <w:szCs w:val="24"/>
        </w:rPr>
      </w:pPr>
      <w:r w:rsidRPr="00047F0D">
        <w:rPr>
          <w:i w:val="0"/>
          <w:szCs w:val="24"/>
          <w:lang w:val="sr-Cyrl-CS"/>
        </w:rPr>
        <w:t>Територијална ватрогасна јединица Бијељина добила је на поклон половно ватрогасно возило марке Ивеко-Магирус.Возило је увезено из Њемачке, а поклонио га је господин Омер Кабаретовић родом из Јање.Ватрогасни камион је дана 23.07.2019 године Градоначелник Града Бијељина господин Мићо Мићић предао на употребу ватрогасцима у Јањи уз присуство и господина Кабаретовића коме с</w:t>
      </w:r>
      <w:r>
        <w:rPr>
          <w:i w:val="0"/>
          <w:szCs w:val="24"/>
          <w:lang w:val="sr-Cyrl-CS"/>
        </w:rPr>
        <w:t>е гос.Мићић захвалио на поклон</w:t>
      </w:r>
    </w:p>
    <w:p w:rsidR="003318BC" w:rsidRPr="003318BC" w:rsidRDefault="003318BC" w:rsidP="00047F0D">
      <w:pPr>
        <w:rPr>
          <w:b/>
          <w:sz w:val="28"/>
          <w:szCs w:val="28"/>
        </w:rPr>
      </w:pPr>
    </w:p>
    <w:p w:rsidR="00047F0D" w:rsidRPr="001A2E7F" w:rsidRDefault="00047F0D" w:rsidP="003B752D">
      <w:pPr>
        <w:ind w:firstLine="708"/>
        <w:rPr>
          <w:b/>
          <w:szCs w:val="24"/>
        </w:rPr>
      </w:pPr>
      <w:r w:rsidRPr="001A2E7F">
        <w:rPr>
          <w:b/>
          <w:szCs w:val="24"/>
          <w:lang w:val="en-US"/>
        </w:rPr>
        <w:t>14</w:t>
      </w:r>
      <w:r w:rsidRPr="001A2E7F">
        <w:rPr>
          <w:b/>
          <w:szCs w:val="24"/>
        </w:rPr>
        <w:t>.3. Преглед извршених послова</w:t>
      </w:r>
    </w:p>
    <w:p w:rsidR="00047F0D" w:rsidRDefault="00047F0D" w:rsidP="00047F0D">
      <w:pPr>
        <w:rPr>
          <w:b/>
          <w:szCs w:val="24"/>
        </w:rPr>
      </w:pPr>
    </w:p>
    <w:p w:rsidR="00047F0D" w:rsidRDefault="00047F0D" w:rsidP="00047F0D">
      <w:pPr>
        <w:rPr>
          <w:i w:val="0"/>
          <w:szCs w:val="24"/>
        </w:rPr>
      </w:pPr>
      <w:r>
        <w:rPr>
          <w:b/>
          <w:szCs w:val="24"/>
        </w:rPr>
        <w:tab/>
      </w:r>
      <w:r w:rsidRPr="00047F0D">
        <w:rPr>
          <w:i w:val="0"/>
          <w:szCs w:val="24"/>
        </w:rPr>
        <w:t>У 201</w:t>
      </w:r>
      <w:r w:rsidRPr="00047F0D">
        <w:rPr>
          <w:i w:val="0"/>
          <w:szCs w:val="24"/>
          <w:lang w:val="sr-Cyrl-CS"/>
        </w:rPr>
        <w:t>9</w:t>
      </w:r>
      <w:r>
        <w:rPr>
          <w:i w:val="0"/>
          <w:szCs w:val="24"/>
          <w:lang w:val="sr-Cyrl-CS"/>
        </w:rPr>
        <w:t>.</w:t>
      </w:r>
      <w:r w:rsidRPr="00047F0D">
        <w:rPr>
          <w:i w:val="0"/>
          <w:szCs w:val="24"/>
        </w:rPr>
        <w:t xml:space="preserve"> години, на подручју града Бијељина, Територијална ватрогасна јединица  интервенисала је </w:t>
      </w:r>
      <w:r w:rsidRPr="00047F0D">
        <w:rPr>
          <w:b/>
          <w:i w:val="0"/>
          <w:szCs w:val="24"/>
        </w:rPr>
        <w:t xml:space="preserve">350 </w:t>
      </w:r>
      <w:r w:rsidRPr="00047F0D">
        <w:rPr>
          <w:i w:val="0"/>
          <w:szCs w:val="24"/>
        </w:rPr>
        <w:t>пута, што је у поређењу са 201</w:t>
      </w:r>
      <w:r w:rsidRPr="00047F0D">
        <w:rPr>
          <w:i w:val="0"/>
          <w:szCs w:val="24"/>
          <w:lang w:val="sr-Cyrl-CS"/>
        </w:rPr>
        <w:t>8</w:t>
      </w:r>
      <w:r w:rsidRPr="00047F0D">
        <w:rPr>
          <w:i w:val="0"/>
          <w:szCs w:val="24"/>
        </w:rPr>
        <w:t xml:space="preserve"> годином </w:t>
      </w:r>
      <w:r w:rsidRPr="00047F0D">
        <w:rPr>
          <w:i w:val="0"/>
          <w:szCs w:val="24"/>
          <w:lang w:val="sr-Cyrl-CS"/>
        </w:rPr>
        <w:t>мање 129</w:t>
      </w:r>
      <w:r w:rsidR="00F510AB">
        <w:rPr>
          <w:i w:val="0"/>
          <w:szCs w:val="24"/>
          <w:lang w:val="sr-Cyrl-CS"/>
        </w:rPr>
        <w:t xml:space="preserve"> </w:t>
      </w:r>
      <w:r w:rsidRPr="00047F0D">
        <w:rPr>
          <w:i w:val="0"/>
          <w:szCs w:val="24"/>
        </w:rPr>
        <w:t xml:space="preserve">интервенција или </w:t>
      </w:r>
      <w:r w:rsidRPr="00047F0D">
        <w:rPr>
          <w:b/>
          <w:i w:val="0"/>
          <w:szCs w:val="24"/>
        </w:rPr>
        <w:t>26,9</w:t>
      </w:r>
      <w:r w:rsidRPr="00047F0D">
        <w:rPr>
          <w:i w:val="0"/>
          <w:szCs w:val="24"/>
        </w:rPr>
        <w:t>%</w:t>
      </w:r>
      <w:r w:rsidRPr="00047F0D">
        <w:rPr>
          <w:i w:val="0"/>
          <w:szCs w:val="24"/>
          <w:lang w:val="sr-Cyrl-CS"/>
        </w:rPr>
        <w:t xml:space="preserve"> мање</w:t>
      </w:r>
      <w:r w:rsidRPr="00047F0D">
        <w:rPr>
          <w:i w:val="0"/>
          <w:szCs w:val="24"/>
        </w:rPr>
        <w:t xml:space="preserve">.Материјална штета која је настала у </w:t>
      </w:r>
      <w:r w:rsidRPr="00047F0D">
        <w:rPr>
          <w:i w:val="0"/>
          <w:szCs w:val="24"/>
          <w:lang w:val="sr-Cyrl-CS"/>
        </w:rPr>
        <w:t>пожарима</w:t>
      </w:r>
      <w:r w:rsidRPr="00047F0D">
        <w:rPr>
          <w:i w:val="0"/>
          <w:szCs w:val="24"/>
        </w:rPr>
        <w:t xml:space="preserve"> је  </w:t>
      </w:r>
      <w:r w:rsidRPr="00047F0D">
        <w:rPr>
          <w:b/>
          <w:i w:val="0"/>
          <w:szCs w:val="24"/>
        </w:rPr>
        <w:t>499.450,00</w:t>
      </w:r>
      <w:r w:rsidRPr="00047F0D">
        <w:rPr>
          <w:i w:val="0"/>
          <w:szCs w:val="24"/>
        </w:rPr>
        <w:t>КМ,што је у поређењу са материјалном штетом у 201</w:t>
      </w:r>
      <w:r w:rsidRPr="00047F0D">
        <w:rPr>
          <w:i w:val="0"/>
          <w:szCs w:val="24"/>
          <w:lang w:val="sr-Cyrl-CS"/>
        </w:rPr>
        <w:t>8</w:t>
      </w:r>
      <w:r w:rsidRPr="00047F0D">
        <w:rPr>
          <w:i w:val="0"/>
          <w:szCs w:val="24"/>
        </w:rPr>
        <w:t xml:space="preserve"> години мања за </w:t>
      </w:r>
      <w:r w:rsidRPr="00047F0D">
        <w:rPr>
          <w:b/>
          <w:i w:val="0"/>
          <w:szCs w:val="24"/>
        </w:rPr>
        <w:t>692.350,00</w:t>
      </w:r>
      <w:r w:rsidRPr="00047F0D">
        <w:rPr>
          <w:i w:val="0"/>
          <w:szCs w:val="24"/>
        </w:rPr>
        <w:t xml:space="preserve"> КМ.</w:t>
      </w:r>
    </w:p>
    <w:p w:rsidR="00A71132" w:rsidRDefault="00A71132" w:rsidP="00047F0D">
      <w:pPr>
        <w:ind w:firstLine="706"/>
        <w:rPr>
          <w:i w:val="0"/>
          <w:szCs w:val="24"/>
        </w:rPr>
      </w:pPr>
    </w:p>
    <w:p w:rsidR="00047F0D" w:rsidRPr="001A2E7F" w:rsidRDefault="00047F0D" w:rsidP="00047F0D">
      <w:pPr>
        <w:ind w:firstLine="706"/>
        <w:rPr>
          <w:i w:val="0"/>
          <w:szCs w:val="24"/>
        </w:rPr>
      </w:pPr>
      <w:r w:rsidRPr="001A2E7F">
        <w:rPr>
          <w:i w:val="0"/>
          <w:szCs w:val="24"/>
        </w:rPr>
        <w:t>Табела 1.Број интервенција ТВЈ Бијељина за 201</w:t>
      </w:r>
      <w:r w:rsidRPr="001A2E7F">
        <w:rPr>
          <w:i w:val="0"/>
          <w:szCs w:val="24"/>
          <w:lang w:val="sr-Cyrl-CS"/>
        </w:rPr>
        <w:t>9</w:t>
      </w:r>
      <w:r w:rsidR="001A2E7F">
        <w:rPr>
          <w:i w:val="0"/>
          <w:szCs w:val="24"/>
        </w:rPr>
        <w:t>.</w:t>
      </w:r>
      <w:r w:rsidR="006B6D66">
        <w:rPr>
          <w:i w:val="0"/>
          <w:szCs w:val="24"/>
        </w:rPr>
        <w:t xml:space="preserve"> </w:t>
      </w:r>
      <w:r w:rsidR="001A2E7F">
        <w:rPr>
          <w:i w:val="0"/>
          <w:szCs w:val="24"/>
        </w:rPr>
        <w:t>годину по мјесецима</w:t>
      </w:r>
    </w:p>
    <w:p w:rsidR="00F67E05" w:rsidRPr="00F67E05" w:rsidRDefault="00047F0D" w:rsidP="00F67E05">
      <w:pPr>
        <w:ind w:left="-90"/>
        <w:jc w:val="center"/>
        <w:rPr>
          <w:noProof/>
          <w:szCs w:val="24"/>
          <w:lang w:eastAsia="sr-Latn-BA"/>
        </w:rPr>
      </w:pPr>
      <w:r w:rsidRPr="00514B80">
        <w:rPr>
          <w:noProof/>
          <w:szCs w:val="24"/>
          <w:lang w:val="sr-Latn-CS" w:eastAsia="sr-Latn-CS"/>
        </w:rPr>
        <w:drawing>
          <wp:inline distT="0" distB="0" distL="0" distR="0">
            <wp:extent cx="6058195" cy="4187473"/>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6058195" cy="4187473"/>
                    </a:xfrm>
                    <a:prstGeom prst="rect">
                      <a:avLst/>
                    </a:prstGeom>
                    <a:noFill/>
                    <a:ln w="9525">
                      <a:noFill/>
                      <a:miter lim="800000"/>
                      <a:headEnd/>
                      <a:tailEnd/>
                    </a:ln>
                  </pic:spPr>
                </pic:pic>
              </a:graphicData>
            </a:graphic>
          </wp:inline>
        </w:drawing>
      </w:r>
    </w:p>
    <w:p w:rsidR="003318BC" w:rsidRPr="003318BC" w:rsidRDefault="003318BC" w:rsidP="00047F0D">
      <w:pPr>
        <w:rPr>
          <w:szCs w:val="24"/>
        </w:rPr>
      </w:pPr>
    </w:p>
    <w:p w:rsidR="00047F0D" w:rsidRDefault="00047F0D" w:rsidP="00047F0D">
      <w:pPr>
        <w:ind w:left="-1080"/>
        <w:jc w:val="center"/>
        <w:rPr>
          <w:szCs w:val="24"/>
        </w:rPr>
      </w:pPr>
    </w:p>
    <w:p w:rsidR="00047F0D" w:rsidRPr="001A2E7F" w:rsidRDefault="003B752D" w:rsidP="003B752D">
      <w:pPr>
        <w:ind w:right="765" w:firstLine="708"/>
        <w:rPr>
          <w:i w:val="0"/>
          <w:szCs w:val="24"/>
        </w:rPr>
      </w:pPr>
      <w:r>
        <w:rPr>
          <w:i w:val="0"/>
          <w:szCs w:val="24"/>
        </w:rPr>
        <w:t>Таб</w:t>
      </w:r>
      <w:r w:rsidR="00047F0D" w:rsidRPr="001A2E7F">
        <w:rPr>
          <w:i w:val="0"/>
          <w:szCs w:val="24"/>
        </w:rPr>
        <w:t>ела 2. Графички  приказа пожара по мјесецима у 201</w:t>
      </w:r>
      <w:r w:rsidR="00047F0D" w:rsidRPr="001A2E7F">
        <w:rPr>
          <w:i w:val="0"/>
          <w:szCs w:val="24"/>
          <w:lang w:val="sr-Cyrl-CS"/>
        </w:rPr>
        <w:t>9</w:t>
      </w:r>
      <w:r w:rsidR="00047F0D" w:rsidRPr="001A2E7F">
        <w:rPr>
          <w:i w:val="0"/>
          <w:szCs w:val="24"/>
        </w:rPr>
        <w:t>.</w:t>
      </w:r>
      <w:r>
        <w:rPr>
          <w:i w:val="0"/>
          <w:szCs w:val="24"/>
        </w:rPr>
        <w:t xml:space="preserve"> </w:t>
      </w:r>
      <w:r w:rsidR="00047F0D" w:rsidRPr="001A2E7F">
        <w:rPr>
          <w:i w:val="0"/>
          <w:szCs w:val="24"/>
        </w:rPr>
        <w:t>години</w:t>
      </w:r>
    </w:p>
    <w:p w:rsidR="00047F0D" w:rsidRPr="00047F0D" w:rsidRDefault="00F67E05" w:rsidP="006B6D66">
      <w:pPr>
        <w:ind w:left="-1080"/>
        <w:jc w:val="center"/>
        <w:rPr>
          <w:szCs w:val="24"/>
        </w:rPr>
      </w:pPr>
      <w:r w:rsidRPr="00514B80">
        <w:rPr>
          <w:noProof/>
          <w:szCs w:val="24"/>
          <w:lang w:val="sr-Latn-CS" w:eastAsia="sr-Latn-CS"/>
        </w:rPr>
        <w:drawing>
          <wp:inline distT="0" distB="0" distL="0" distR="0">
            <wp:extent cx="5257800" cy="2019300"/>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A2E7F" w:rsidRPr="00F67E05" w:rsidRDefault="001A2E7F" w:rsidP="001A2E7F">
      <w:pPr>
        <w:rPr>
          <w:szCs w:val="24"/>
        </w:rPr>
      </w:pPr>
    </w:p>
    <w:p w:rsidR="001A2E7F" w:rsidRDefault="001A2E7F" w:rsidP="001A2E7F">
      <w:pPr>
        <w:rPr>
          <w:szCs w:val="24"/>
        </w:rPr>
      </w:pPr>
    </w:p>
    <w:p w:rsidR="00A71132" w:rsidRDefault="00A71132" w:rsidP="001A2E7F">
      <w:pPr>
        <w:ind w:firstLine="708"/>
        <w:rPr>
          <w:i w:val="0"/>
          <w:szCs w:val="24"/>
        </w:rPr>
      </w:pPr>
    </w:p>
    <w:p w:rsidR="00A71132" w:rsidRDefault="00A71132">
      <w:pPr>
        <w:jc w:val="left"/>
        <w:rPr>
          <w:i w:val="0"/>
          <w:szCs w:val="24"/>
        </w:rPr>
      </w:pPr>
    </w:p>
    <w:p w:rsidR="00047F0D" w:rsidRPr="001A2E7F" w:rsidRDefault="00047F0D" w:rsidP="001A2E7F">
      <w:pPr>
        <w:ind w:firstLine="708"/>
        <w:rPr>
          <w:szCs w:val="24"/>
        </w:rPr>
      </w:pPr>
      <w:r w:rsidRPr="001A2E7F">
        <w:rPr>
          <w:i w:val="0"/>
          <w:szCs w:val="24"/>
        </w:rPr>
        <w:t>Табела 3.Класификација пожара по годинама од</w:t>
      </w:r>
      <w:r w:rsidR="001A2E7F">
        <w:rPr>
          <w:i w:val="0"/>
          <w:szCs w:val="24"/>
        </w:rPr>
        <w:t xml:space="preserve"> 2009. до 2019. године</w:t>
      </w:r>
    </w:p>
    <w:tbl>
      <w:tblPr>
        <w:tblStyle w:val="TableGrid"/>
        <w:tblW w:w="8926" w:type="dxa"/>
        <w:tblInd w:w="108" w:type="dxa"/>
        <w:tblLayout w:type="fixed"/>
        <w:tblLook w:val="01E0"/>
      </w:tblPr>
      <w:tblGrid>
        <w:gridCol w:w="933"/>
        <w:gridCol w:w="704"/>
        <w:gridCol w:w="654"/>
        <w:gridCol w:w="654"/>
        <w:gridCol w:w="654"/>
        <w:gridCol w:w="654"/>
        <w:gridCol w:w="654"/>
        <w:gridCol w:w="654"/>
        <w:gridCol w:w="654"/>
        <w:gridCol w:w="654"/>
        <w:gridCol w:w="596"/>
        <w:gridCol w:w="762"/>
        <w:gridCol w:w="699"/>
      </w:tblGrid>
      <w:tr w:rsidR="00047F0D" w:rsidTr="006B6D66">
        <w:trPr>
          <w:trHeight w:val="344"/>
        </w:trPr>
        <w:tc>
          <w:tcPr>
            <w:tcW w:w="933" w:type="dxa"/>
          </w:tcPr>
          <w:p w:rsidR="00047F0D" w:rsidRPr="00F67E05" w:rsidRDefault="00047F0D" w:rsidP="00F67E05">
            <w:pPr>
              <w:pStyle w:val="NoSpacing"/>
              <w:rPr>
                <w:rFonts w:ascii="Times New Roman" w:hAnsi="Times New Roman"/>
                <w:lang w:val="sr-Latn-CS"/>
              </w:rPr>
            </w:pPr>
          </w:p>
        </w:tc>
        <w:tc>
          <w:tcPr>
            <w:tcW w:w="704" w:type="dxa"/>
          </w:tcPr>
          <w:p w:rsidR="00047F0D" w:rsidRPr="00F67E05" w:rsidRDefault="00047F0D" w:rsidP="00F67E05">
            <w:pPr>
              <w:pStyle w:val="NoSpacing"/>
              <w:rPr>
                <w:rFonts w:ascii="Times New Roman" w:hAnsi="Times New Roman"/>
                <w:b/>
                <w:lang w:val="sr-Latn-CS"/>
              </w:rPr>
            </w:pPr>
            <w:r w:rsidRPr="00F67E05">
              <w:rPr>
                <w:rFonts w:ascii="Times New Roman" w:hAnsi="Times New Roman"/>
                <w:b/>
                <w:lang w:val="sr-Latn-CS"/>
              </w:rPr>
              <w:t>2009</w:t>
            </w:r>
          </w:p>
        </w:tc>
        <w:tc>
          <w:tcPr>
            <w:tcW w:w="654" w:type="dxa"/>
          </w:tcPr>
          <w:p w:rsidR="00047F0D" w:rsidRPr="00F67E05" w:rsidRDefault="00047F0D" w:rsidP="00F67E05">
            <w:pPr>
              <w:pStyle w:val="NoSpacing"/>
              <w:rPr>
                <w:rFonts w:ascii="Times New Roman" w:hAnsi="Times New Roman"/>
                <w:b/>
                <w:lang w:val="sr-Latn-CS"/>
              </w:rPr>
            </w:pPr>
            <w:r w:rsidRPr="00F67E05">
              <w:rPr>
                <w:rFonts w:ascii="Times New Roman" w:hAnsi="Times New Roman"/>
                <w:b/>
                <w:lang w:val="sr-Latn-CS"/>
              </w:rPr>
              <w:t>2010</w:t>
            </w:r>
          </w:p>
        </w:tc>
        <w:tc>
          <w:tcPr>
            <w:tcW w:w="654" w:type="dxa"/>
          </w:tcPr>
          <w:p w:rsidR="00047F0D" w:rsidRPr="00F67E05" w:rsidRDefault="00047F0D" w:rsidP="00F67E05">
            <w:pPr>
              <w:pStyle w:val="NoSpacing"/>
              <w:rPr>
                <w:rFonts w:ascii="Times New Roman" w:hAnsi="Times New Roman"/>
                <w:b/>
                <w:lang w:val="sr-Latn-CS"/>
              </w:rPr>
            </w:pPr>
            <w:r w:rsidRPr="00F67E05">
              <w:rPr>
                <w:rFonts w:ascii="Times New Roman" w:hAnsi="Times New Roman"/>
                <w:b/>
                <w:lang w:val="sr-Latn-CS"/>
              </w:rPr>
              <w:t>2011</w:t>
            </w:r>
          </w:p>
        </w:tc>
        <w:tc>
          <w:tcPr>
            <w:tcW w:w="654" w:type="dxa"/>
          </w:tcPr>
          <w:p w:rsidR="00047F0D" w:rsidRPr="00F67E05" w:rsidRDefault="00047F0D" w:rsidP="00F67E05">
            <w:pPr>
              <w:pStyle w:val="NoSpacing"/>
              <w:rPr>
                <w:rFonts w:ascii="Times New Roman" w:hAnsi="Times New Roman"/>
                <w:b/>
                <w:lang w:val="sr-Latn-CS"/>
              </w:rPr>
            </w:pPr>
            <w:r w:rsidRPr="00F67E05">
              <w:rPr>
                <w:rFonts w:ascii="Times New Roman" w:hAnsi="Times New Roman"/>
                <w:b/>
                <w:lang w:val="sr-Latn-CS"/>
              </w:rPr>
              <w:t>2012</w:t>
            </w:r>
          </w:p>
        </w:tc>
        <w:tc>
          <w:tcPr>
            <w:tcW w:w="654" w:type="dxa"/>
          </w:tcPr>
          <w:p w:rsidR="00047F0D" w:rsidRPr="00F67E05" w:rsidRDefault="00047F0D" w:rsidP="00F67E05">
            <w:pPr>
              <w:pStyle w:val="NoSpacing"/>
              <w:rPr>
                <w:rFonts w:ascii="Times New Roman" w:hAnsi="Times New Roman"/>
                <w:b/>
                <w:lang w:val="sr-Latn-CS"/>
              </w:rPr>
            </w:pPr>
            <w:r w:rsidRPr="00F67E05">
              <w:rPr>
                <w:rFonts w:ascii="Times New Roman" w:hAnsi="Times New Roman"/>
                <w:b/>
                <w:lang w:val="sr-Latn-CS"/>
              </w:rPr>
              <w:t>2013</w:t>
            </w:r>
          </w:p>
          <w:p w:rsidR="00047F0D" w:rsidRPr="00F67E05" w:rsidRDefault="00047F0D" w:rsidP="00F67E05">
            <w:pPr>
              <w:pStyle w:val="NoSpacing"/>
              <w:rPr>
                <w:rFonts w:ascii="Times New Roman" w:hAnsi="Times New Roman"/>
                <w:b/>
                <w:lang w:val="sr-Latn-CS"/>
              </w:rPr>
            </w:pPr>
          </w:p>
        </w:tc>
        <w:tc>
          <w:tcPr>
            <w:tcW w:w="654" w:type="dxa"/>
          </w:tcPr>
          <w:p w:rsidR="00047F0D" w:rsidRPr="00F67E05" w:rsidRDefault="00047F0D" w:rsidP="00F67E05">
            <w:pPr>
              <w:pStyle w:val="NoSpacing"/>
              <w:rPr>
                <w:rFonts w:ascii="Times New Roman" w:hAnsi="Times New Roman"/>
                <w:b/>
                <w:lang w:val="sr-Cyrl-CS"/>
              </w:rPr>
            </w:pPr>
            <w:r w:rsidRPr="00F67E05">
              <w:rPr>
                <w:rFonts w:ascii="Times New Roman" w:hAnsi="Times New Roman"/>
                <w:b/>
                <w:lang w:val="bs-Latn-BA"/>
              </w:rPr>
              <w:t xml:space="preserve">2014 </w:t>
            </w:r>
          </w:p>
        </w:tc>
        <w:tc>
          <w:tcPr>
            <w:tcW w:w="654" w:type="dxa"/>
          </w:tcPr>
          <w:p w:rsidR="00047F0D" w:rsidRPr="00F67E05" w:rsidRDefault="00047F0D" w:rsidP="00F67E05">
            <w:pPr>
              <w:pStyle w:val="NoSpacing"/>
              <w:rPr>
                <w:rFonts w:ascii="Times New Roman" w:hAnsi="Times New Roman"/>
                <w:b/>
                <w:lang w:val="sr-Latn-CS"/>
              </w:rPr>
            </w:pPr>
            <w:r w:rsidRPr="00F67E05">
              <w:rPr>
                <w:rFonts w:ascii="Times New Roman" w:hAnsi="Times New Roman"/>
                <w:b/>
                <w:lang w:val="sr-Latn-CS"/>
              </w:rPr>
              <w:t>2015</w:t>
            </w:r>
          </w:p>
        </w:tc>
        <w:tc>
          <w:tcPr>
            <w:tcW w:w="654" w:type="dxa"/>
          </w:tcPr>
          <w:p w:rsidR="00047F0D" w:rsidRPr="00F67E05" w:rsidRDefault="00047F0D" w:rsidP="00F67E05">
            <w:pPr>
              <w:pStyle w:val="NoSpacing"/>
              <w:rPr>
                <w:rFonts w:ascii="Times New Roman" w:hAnsi="Times New Roman"/>
                <w:b/>
                <w:lang w:val="sr-Latn-CS"/>
              </w:rPr>
            </w:pPr>
            <w:r w:rsidRPr="00F67E05">
              <w:rPr>
                <w:rFonts w:ascii="Times New Roman" w:hAnsi="Times New Roman"/>
                <w:b/>
                <w:lang w:val="sr-Latn-CS"/>
              </w:rPr>
              <w:t>2016</w:t>
            </w:r>
          </w:p>
        </w:tc>
        <w:tc>
          <w:tcPr>
            <w:tcW w:w="654" w:type="dxa"/>
            <w:shd w:val="clear" w:color="auto" w:fill="auto"/>
          </w:tcPr>
          <w:p w:rsidR="00047F0D" w:rsidRPr="00F67E05" w:rsidRDefault="00047F0D" w:rsidP="00F67E05">
            <w:pPr>
              <w:pStyle w:val="NoSpacing"/>
              <w:rPr>
                <w:rFonts w:ascii="Times New Roman" w:hAnsi="Times New Roman"/>
                <w:b/>
                <w:lang w:val="sr-Latn-CS"/>
              </w:rPr>
            </w:pPr>
            <w:r w:rsidRPr="00F67E05">
              <w:rPr>
                <w:rFonts w:ascii="Times New Roman" w:hAnsi="Times New Roman"/>
                <w:b/>
                <w:lang w:val="sr-Latn-CS"/>
              </w:rPr>
              <w:t>2017</w:t>
            </w:r>
          </w:p>
        </w:tc>
        <w:tc>
          <w:tcPr>
            <w:tcW w:w="596" w:type="dxa"/>
            <w:shd w:val="clear" w:color="auto" w:fill="auto"/>
          </w:tcPr>
          <w:p w:rsidR="00047F0D" w:rsidRPr="00F67E05" w:rsidRDefault="00047F0D" w:rsidP="00F67E05">
            <w:pPr>
              <w:pStyle w:val="NoSpacing"/>
              <w:rPr>
                <w:rFonts w:ascii="Times New Roman" w:hAnsi="Times New Roman"/>
                <w:b/>
                <w:lang w:val="sr-Latn-CS"/>
              </w:rPr>
            </w:pPr>
            <w:r w:rsidRPr="00F67E05">
              <w:rPr>
                <w:rFonts w:ascii="Times New Roman" w:hAnsi="Times New Roman"/>
                <w:b/>
                <w:lang w:val="sr-Latn-CS"/>
              </w:rPr>
              <w:t>2018</w:t>
            </w:r>
          </w:p>
        </w:tc>
        <w:tc>
          <w:tcPr>
            <w:tcW w:w="762" w:type="dxa"/>
            <w:shd w:val="clear" w:color="auto" w:fill="auto"/>
          </w:tcPr>
          <w:p w:rsidR="00047F0D" w:rsidRPr="00F67E05" w:rsidRDefault="00047F0D" w:rsidP="00F67E05">
            <w:pPr>
              <w:pStyle w:val="NoSpacing"/>
              <w:rPr>
                <w:rFonts w:ascii="Times New Roman" w:hAnsi="Times New Roman"/>
                <w:b/>
              </w:rPr>
            </w:pPr>
            <w:r w:rsidRPr="00F67E05">
              <w:rPr>
                <w:rFonts w:ascii="Times New Roman" w:hAnsi="Times New Roman"/>
                <w:b/>
              </w:rPr>
              <w:t>2019</w:t>
            </w:r>
          </w:p>
        </w:tc>
        <w:tc>
          <w:tcPr>
            <w:tcW w:w="699" w:type="dxa"/>
            <w:shd w:val="clear" w:color="auto" w:fill="auto"/>
          </w:tcPr>
          <w:p w:rsidR="00047F0D" w:rsidRPr="00F67E05" w:rsidRDefault="00047F0D" w:rsidP="00F67E05">
            <w:pPr>
              <w:pStyle w:val="NoSpacing"/>
              <w:rPr>
                <w:rFonts w:ascii="Times New Roman" w:hAnsi="Times New Roman"/>
                <w:b/>
              </w:rPr>
            </w:pPr>
            <w:r w:rsidRPr="00F67E05">
              <w:rPr>
                <w:rFonts w:ascii="Times New Roman" w:hAnsi="Times New Roman"/>
                <w:b/>
              </w:rPr>
              <w:t>Укупно</w:t>
            </w:r>
          </w:p>
        </w:tc>
      </w:tr>
      <w:tr w:rsidR="00047F0D" w:rsidTr="006B6D66">
        <w:trPr>
          <w:trHeight w:val="527"/>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Број пожара</w:t>
            </w:r>
          </w:p>
          <w:p w:rsidR="00047F0D" w:rsidRPr="00F67E05" w:rsidRDefault="00047F0D" w:rsidP="00F67E05">
            <w:pPr>
              <w:pStyle w:val="NoSpacing"/>
              <w:rPr>
                <w:rFonts w:ascii="Times New Roman" w:hAnsi="Times New Roman"/>
                <w:lang w:val="sr-Latn-CS"/>
              </w:rPr>
            </w:pP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315</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190</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382</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434</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308</w:t>
            </w:r>
            <w:r w:rsidRPr="00F67E05">
              <w:rPr>
                <w:rFonts w:ascii="Times New Roman" w:hAnsi="Times New Roman"/>
                <w:lang w:val="sr-Cyrl-CS"/>
              </w:rPr>
              <w:tab/>
              <w:t xml:space="preserve"> 308</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bs-Latn-BA"/>
              </w:rPr>
              <w:t xml:space="preserve">187 </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302</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297</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385</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479</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350</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3629</w:t>
            </w:r>
          </w:p>
        </w:tc>
      </w:tr>
      <w:tr w:rsidR="00047F0D" w:rsidTr="006B6D66">
        <w:trPr>
          <w:trHeight w:val="515"/>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Стамбени објекти</w:t>
            </w: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23</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18</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27</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42</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 xml:space="preserve">  19</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bs-Latn-BA"/>
              </w:rPr>
              <w:t xml:space="preserve">21 </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24</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38</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29</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47</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46</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334</w:t>
            </w:r>
          </w:p>
        </w:tc>
      </w:tr>
      <w:tr w:rsidR="00047F0D" w:rsidTr="006B6D66">
        <w:trPr>
          <w:trHeight w:val="539"/>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Привредни објекти</w:t>
            </w: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8</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w:t>
            </w:r>
          </w:p>
        </w:tc>
        <w:tc>
          <w:tcPr>
            <w:tcW w:w="654" w:type="dxa"/>
          </w:tcPr>
          <w:p w:rsidR="00047F0D" w:rsidRPr="00F67E05" w:rsidRDefault="00047F0D" w:rsidP="00F67E05">
            <w:pPr>
              <w:pStyle w:val="NoSpacing"/>
              <w:rPr>
                <w:rFonts w:ascii="Times New Roman" w:hAnsi="Times New Roman"/>
                <w:lang w:val="sr-Latn-CS"/>
              </w:rPr>
            </w:pP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 xml:space="preserve">    6</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bs-Latn-BA"/>
              </w:rPr>
              <w:t xml:space="preserve">10 </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14</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8</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10</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21</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11</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96</w:t>
            </w:r>
          </w:p>
        </w:tc>
      </w:tr>
      <w:tr w:rsidR="00047F0D" w:rsidTr="006B6D66">
        <w:trPr>
          <w:trHeight w:val="515"/>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Пољопривредни објекти</w:t>
            </w: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21</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15</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29</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19</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 xml:space="preserve">  15</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bs-Latn-BA"/>
              </w:rPr>
              <w:t xml:space="preserve">12 </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16</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22</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23</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27</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16 </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215</w:t>
            </w:r>
          </w:p>
        </w:tc>
      </w:tr>
      <w:tr w:rsidR="00047F0D" w:rsidTr="006B6D66">
        <w:trPr>
          <w:trHeight w:val="527"/>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Ниско растиње</w:t>
            </w:r>
          </w:p>
          <w:p w:rsidR="00047F0D" w:rsidRPr="00F67E05" w:rsidRDefault="00047F0D" w:rsidP="00F67E05">
            <w:pPr>
              <w:pStyle w:val="NoSpacing"/>
              <w:rPr>
                <w:rFonts w:ascii="Times New Roman" w:hAnsi="Times New Roman"/>
                <w:lang w:val="sr-Latn-CS"/>
              </w:rPr>
            </w:pP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118</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12</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169</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211</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122</w:t>
            </w:r>
          </w:p>
        </w:tc>
        <w:tc>
          <w:tcPr>
            <w:tcW w:w="654" w:type="dxa"/>
          </w:tcPr>
          <w:p w:rsidR="00047F0D" w:rsidRPr="00F67E05" w:rsidRDefault="00047F0D" w:rsidP="00F67E05">
            <w:pPr>
              <w:pStyle w:val="NoSpacing"/>
              <w:rPr>
                <w:rFonts w:ascii="Times New Roman" w:hAnsi="Times New Roman"/>
                <w:lang w:val="bs-Latn-BA"/>
              </w:rPr>
            </w:pPr>
            <w:r w:rsidRPr="00F67E05">
              <w:rPr>
                <w:rFonts w:ascii="Times New Roman" w:hAnsi="Times New Roman"/>
                <w:lang w:val="bs-Latn-BA"/>
              </w:rPr>
              <w:t xml:space="preserve">20 </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82</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37</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133</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191</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100</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1195</w:t>
            </w:r>
          </w:p>
        </w:tc>
      </w:tr>
      <w:tr w:rsidR="00047F0D" w:rsidTr="006B6D66">
        <w:trPr>
          <w:trHeight w:val="344"/>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Шума</w:t>
            </w:r>
          </w:p>
          <w:p w:rsidR="00047F0D" w:rsidRPr="00F67E05" w:rsidRDefault="00047F0D" w:rsidP="00F67E05">
            <w:pPr>
              <w:pStyle w:val="NoSpacing"/>
              <w:rPr>
                <w:rFonts w:ascii="Times New Roman" w:hAnsi="Times New Roman"/>
                <w:lang w:val="sr-Latn-CS"/>
              </w:rPr>
            </w:pP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6</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10</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 xml:space="preserve">    1</w:t>
            </w:r>
          </w:p>
        </w:tc>
        <w:tc>
          <w:tcPr>
            <w:tcW w:w="654" w:type="dxa"/>
          </w:tcPr>
          <w:p w:rsidR="00047F0D" w:rsidRPr="00F67E05" w:rsidRDefault="00047F0D" w:rsidP="00F67E05">
            <w:pPr>
              <w:pStyle w:val="NoSpacing"/>
              <w:rPr>
                <w:rFonts w:ascii="Times New Roman" w:hAnsi="Times New Roman"/>
                <w:lang w:val="bs-Latn-BA"/>
              </w:rPr>
            </w:pPr>
            <w:r w:rsidRPr="00F67E05">
              <w:rPr>
                <w:rFonts w:ascii="Times New Roman" w:hAnsi="Times New Roman"/>
                <w:lang w:val="bs-Latn-BA"/>
              </w:rPr>
              <w:t xml:space="preserve">2 </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6</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5</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39</w:t>
            </w:r>
          </w:p>
        </w:tc>
      </w:tr>
      <w:tr w:rsidR="00047F0D" w:rsidTr="006B6D66">
        <w:trPr>
          <w:trHeight w:val="355"/>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Ауто</w:t>
            </w:r>
          </w:p>
          <w:p w:rsidR="00047F0D" w:rsidRPr="00F67E05" w:rsidRDefault="00047F0D" w:rsidP="00F67E05">
            <w:pPr>
              <w:pStyle w:val="NoSpacing"/>
              <w:rPr>
                <w:rFonts w:ascii="Times New Roman" w:hAnsi="Times New Roman"/>
                <w:lang w:val="sr-Latn-CS"/>
              </w:rPr>
            </w:pP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17</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12</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23</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13</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 xml:space="preserve">  13</w:t>
            </w:r>
          </w:p>
        </w:tc>
        <w:tc>
          <w:tcPr>
            <w:tcW w:w="654" w:type="dxa"/>
          </w:tcPr>
          <w:p w:rsidR="00047F0D" w:rsidRPr="00F67E05" w:rsidRDefault="00047F0D" w:rsidP="00F67E05">
            <w:pPr>
              <w:pStyle w:val="NoSpacing"/>
              <w:rPr>
                <w:rFonts w:ascii="Times New Roman" w:hAnsi="Times New Roman"/>
                <w:lang w:val="bs-Latn-BA"/>
              </w:rPr>
            </w:pPr>
            <w:r w:rsidRPr="00F67E05">
              <w:rPr>
                <w:rFonts w:ascii="Times New Roman" w:hAnsi="Times New Roman"/>
                <w:lang w:val="bs-Latn-BA"/>
              </w:rPr>
              <w:t xml:space="preserve"> 18</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18</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24</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16</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25</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28</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207</w:t>
            </w:r>
          </w:p>
        </w:tc>
      </w:tr>
      <w:tr w:rsidR="00047F0D" w:rsidTr="006B6D66">
        <w:trPr>
          <w:trHeight w:val="344"/>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Димњак</w:t>
            </w:r>
          </w:p>
          <w:p w:rsidR="00047F0D" w:rsidRPr="00F67E05" w:rsidRDefault="00047F0D" w:rsidP="00F67E05">
            <w:pPr>
              <w:pStyle w:val="NoSpacing"/>
              <w:rPr>
                <w:rFonts w:ascii="Times New Roman" w:hAnsi="Times New Roman"/>
                <w:lang w:val="sr-Latn-CS"/>
              </w:rPr>
            </w:pP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14</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16</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19</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19</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 xml:space="preserve">  20</w:t>
            </w:r>
          </w:p>
        </w:tc>
        <w:tc>
          <w:tcPr>
            <w:tcW w:w="654" w:type="dxa"/>
          </w:tcPr>
          <w:p w:rsidR="00047F0D" w:rsidRPr="00F67E05" w:rsidRDefault="00047F0D" w:rsidP="00F67E05">
            <w:pPr>
              <w:pStyle w:val="NoSpacing"/>
              <w:rPr>
                <w:rFonts w:ascii="Times New Roman" w:hAnsi="Times New Roman"/>
                <w:lang w:val="bs-Latn-BA"/>
              </w:rPr>
            </w:pPr>
            <w:r w:rsidRPr="00F67E05">
              <w:rPr>
                <w:rFonts w:ascii="Times New Roman" w:hAnsi="Times New Roman"/>
                <w:lang w:val="bs-Latn-BA"/>
              </w:rPr>
              <w:t xml:space="preserve">22 </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35</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32</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36</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34</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38</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285</w:t>
            </w:r>
          </w:p>
        </w:tc>
      </w:tr>
      <w:tr w:rsidR="00047F0D" w:rsidTr="006B6D66">
        <w:trPr>
          <w:trHeight w:val="527"/>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Контејнер</w:t>
            </w:r>
          </w:p>
          <w:p w:rsidR="00047F0D" w:rsidRPr="00F67E05" w:rsidRDefault="00047F0D" w:rsidP="00F67E05">
            <w:pPr>
              <w:pStyle w:val="NoSpacing"/>
              <w:rPr>
                <w:rFonts w:ascii="Times New Roman" w:hAnsi="Times New Roman"/>
                <w:lang w:val="sr-Latn-CS"/>
              </w:rPr>
            </w:pP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45</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44</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42</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37</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 xml:space="preserve">  28</w:t>
            </w:r>
          </w:p>
        </w:tc>
        <w:tc>
          <w:tcPr>
            <w:tcW w:w="654" w:type="dxa"/>
          </w:tcPr>
          <w:p w:rsidR="00047F0D" w:rsidRPr="00F67E05" w:rsidRDefault="00047F0D" w:rsidP="00F67E05">
            <w:pPr>
              <w:pStyle w:val="NoSpacing"/>
              <w:rPr>
                <w:rFonts w:ascii="Times New Roman" w:hAnsi="Times New Roman"/>
                <w:lang w:val="bs-Latn-BA"/>
              </w:rPr>
            </w:pPr>
            <w:r w:rsidRPr="00F67E05">
              <w:rPr>
                <w:rFonts w:ascii="Times New Roman" w:hAnsi="Times New Roman"/>
                <w:lang w:val="bs-Latn-BA"/>
              </w:rPr>
              <w:t xml:space="preserve">23 </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34</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41</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38</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40</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19</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391</w:t>
            </w:r>
          </w:p>
        </w:tc>
      </w:tr>
      <w:tr w:rsidR="00047F0D" w:rsidTr="006B6D66">
        <w:trPr>
          <w:trHeight w:val="515"/>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Саобраћајне незгоде</w:t>
            </w: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8</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5</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 xml:space="preserve">    8</w:t>
            </w:r>
          </w:p>
        </w:tc>
        <w:tc>
          <w:tcPr>
            <w:tcW w:w="654" w:type="dxa"/>
          </w:tcPr>
          <w:p w:rsidR="00047F0D" w:rsidRPr="00F67E05" w:rsidRDefault="00047F0D" w:rsidP="00F67E05">
            <w:pPr>
              <w:pStyle w:val="NoSpacing"/>
              <w:rPr>
                <w:rFonts w:ascii="Times New Roman" w:hAnsi="Times New Roman"/>
                <w:lang w:val="bs-Latn-BA"/>
              </w:rPr>
            </w:pPr>
            <w:r w:rsidRPr="00F67E05">
              <w:rPr>
                <w:rFonts w:ascii="Times New Roman" w:hAnsi="Times New Roman"/>
                <w:lang w:val="bs-Latn-BA"/>
              </w:rPr>
              <w:t xml:space="preserve">3 </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9</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8</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9</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11</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7</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75</w:t>
            </w:r>
          </w:p>
        </w:tc>
      </w:tr>
      <w:tr w:rsidR="00047F0D" w:rsidTr="006B6D66">
        <w:trPr>
          <w:trHeight w:val="699"/>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Техничке интервенције</w:t>
            </w: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20</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20</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23</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26</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 xml:space="preserve">  18</w:t>
            </w:r>
          </w:p>
        </w:tc>
        <w:tc>
          <w:tcPr>
            <w:tcW w:w="654" w:type="dxa"/>
          </w:tcPr>
          <w:p w:rsidR="00047F0D" w:rsidRPr="00F67E05" w:rsidRDefault="00047F0D" w:rsidP="00F67E05">
            <w:pPr>
              <w:pStyle w:val="NoSpacing"/>
              <w:rPr>
                <w:rFonts w:ascii="Times New Roman" w:hAnsi="Times New Roman"/>
                <w:lang w:val="bs-Latn-BA"/>
              </w:rPr>
            </w:pPr>
            <w:r w:rsidRPr="00F67E05">
              <w:rPr>
                <w:rFonts w:ascii="Times New Roman" w:hAnsi="Times New Roman"/>
                <w:lang w:val="bs-Latn-BA"/>
              </w:rPr>
              <w:t xml:space="preserve">21 </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22</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27</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34</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40</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28</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279</w:t>
            </w:r>
          </w:p>
        </w:tc>
      </w:tr>
      <w:tr w:rsidR="00047F0D" w:rsidTr="006B6D66">
        <w:trPr>
          <w:trHeight w:val="355"/>
        </w:trPr>
        <w:tc>
          <w:tcPr>
            <w:tcW w:w="93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Остало</w:t>
            </w:r>
          </w:p>
          <w:p w:rsidR="00047F0D" w:rsidRPr="00F67E05" w:rsidRDefault="00047F0D" w:rsidP="00F67E05">
            <w:pPr>
              <w:pStyle w:val="NoSpacing"/>
              <w:rPr>
                <w:rFonts w:ascii="Times New Roman" w:hAnsi="Times New Roman"/>
                <w:lang w:val="sr-Latn-CS"/>
              </w:rPr>
            </w:pPr>
          </w:p>
        </w:tc>
        <w:tc>
          <w:tcPr>
            <w:tcW w:w="70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39</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40</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41</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50</w:t>
            </w:r>
          </w:p>
        </w:tc>
        <w:tc>
          <w:tcPr>
            <w:tcW w:w="654"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 xml:space="preserve">  58</w:t>
            </w:r>
          </w:p>
        </w:tc>
        <w:tc>
          <w:tcPr>
            <w:tcW w:w="654" w:type="dxa"/>
          </w:tcPr>
          <w:p w:rsidR="00047F0D" w:rsidRPr="00F67E05" w:rsidRDefault="00047F0D" w:rsidP="00F67E05">
            <w:pPr>
              <w:pStyle w:val="NoSpacing"/>
              <w:rPr>
                <w:rFonts w:ascii="Times New Roman" w:hAnsi="Times New Roman"/>
                <w:lang w:val="bs-Latn-BA"/>
              </w:rPr>
            </w:pPr>
            <w:r w:rsidRPr="00F67E05">
              <w:rPr>
                <w:rFonts w:ascii="Times New Roman" w:hAnsi="Times New Roman"/>
                <w:lang w:val="bs-Latn-BA"/>
              </w:rPr>
              <w:t xml:space="preserve">35 </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47</w:t>
            </w:r>
          </w:p>
        </w:tc>
        <w:tc>
          <w:tcPr>
            <w:tcW w:w="654" w:type="dxa"/>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58</w:t>
            </w:r>
          </w:p>
        </w:tc>
        <w:tc>
          <w:tcPr>
            <w:tcW w:w="654"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51</w:t>
            </w:r>
          </w:p>
        </w:tc>
        <w:tc>
          <w:tcPr>
            <w:tcW w:w="596" w:type="dxa"/>
            <w:shd w:val="clear" w:color="auto" w:fill="auto"/>
          </w:tcPr>
          <w:p w:rsidR="00047F0D" w:rsidRPr="00F67E05" w:rsidRDefault="00047F0D" w:rsidP="00F67E05">
            <w:pPr>
              <w:pStyle w:val="NoSpacing"/>
              <w:rPr>
                <w:rFonts w:ascii="Times New Roman" w:hAnsi="Times New Roman"/>
                <w:lang w:val="sr-Latn-CS"/>
              </w:rPr>
            </w:pPr>
            <w:r w:rsidRPr="00F67E05">
              <w:rPr>
                <w:rFonts w:ascii="Times New Roman" w:hAnsi="Times New Roman"/>
                <w:lang w:val="sr-Latn-CS"/>
              </w:rPr>
              <w:t>42</w:t>
            </w:r>
          </w:p>
        </w:tc>
        <w:tc>
          <w:tcPr>
            <w:tcW w:w="762"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52</w:t>
            </w:r>
          </w:p>
        </w:tc>
        <w:tc>
          <w:tcPr>
            <w:tcW w:w="699" w:type="dxa"/>
            <w:shd w:val="clear" w:color="auto" w:fill="auto"/>
          </w:tcPr>
          <w:p w:rsidR="00047F0D" w:rsidRPr="00F67E05" w:rsidRDefault="00047F0D" w:rsidP="00F67E05">
            <w:pPr>
              <w:pStyle w:val="NoSpacing"/>
              <w:rPr>
                <w:rFonts w:ascii="Times New Roman" w:hAnsi="Times New Roman"/>
              </w:rPr>
            </w:pPr>
            <w:r w:rsidRPr="00F67E05">
              <w:rPr>
                <w:rFonts w:ascii="Times New Roman" w:hAnsi="Times New Roman"/>
              </w:rPr>
              <w:t xml:space="preserve">  513</w:t>
            </w:r>
          </w:p>
        </w:tc>
      </w:tr>
    </w:tbl>
    <w:p w:rsidR="00047F0D" w:rsidRPr="003318BC" w:rsidRDefault="00047F0D" w:rsidP="00047F0D">
      <w:pPr>
        <w:tabs>
          <w:tab w:val="left" w:pos="9000"/>
        </w:tabs>
        <w:ind w:right="26"/>
        <w:rPr>
          <w:rFonts w:eastAsia="Calibri"/>
          <w:szCs w:val="24"/>
        </w:rPr>
      </w:pPr>
    </w:p>
    <w:p w:rsidR="00047F0D" w:rsidRPr="00047F0D" w:rsidRDefault="00047F0D" w:rsidP="00047F0D">
      <w:pPr>
        <w:tabs>
          <w:tab w:val="left" w:pos="9000"/>
        </w:tabs>
        <w:ind w:right="26"/>
        <w:rPr>
          <w:rFonts w:eastAsia="Calibri"/>
          <w:i w:val="0"/>
          <w:szCs w:val="24"/>
        </w:rPr>
      </w:pPr>
      <w:r w:rsidRPr="00047F0D">
        <w:rPr>
          <w:rFonts w:eastAsia="Calibri"/>
          <w:i w:val="0"/>
          <w:szCs w:val="24"/>
        </w:rPr>
        <w:lastRenderedPageBreak/>
        <w:t xml:space="preserve"> На подручју Града Бијељина, шуме заузимају око 12% површине и преко 96% је у приватном власништву, односно под шумом је 10.70</w:t>
      </w:r>
      <w:r w:rsidRPr="00047F0D">
        <w:rPr>
          <w:rFonts w:eastAsia="Calibri"/>
          <w:i w:val="0"/>
          <w:szCs w:val="24"/>
          <w:lang w:val="sr-Cyrl-CS"/>
        </w:rPr>
        <w:t>0</w:t>
      </w:r>
      <w:r w:rsidRPr="00047F0D">
        <w:rPr>
          <w:rFonts w:eastAsia="Calibri"/>
          <w:i w:val="0"/>
          <w:szCs w:val="24"/>
        </w:rPr>
        <w:t xml:space="preserve"> хектара.  Шуме су углавном лоциране на јужном и југозападном подручју Града, односно побрђа планине Мајевице. </w:t>
      </w:r>
    </w:p>
    <w:p w:rsidR="00047F0D" w:rsidRPr="00047F0D" w:rsidRDefault="00047F0D" w:rsidP="00047F0D">
      <w:pPr>
        <w:tabs>
          <w:tab w:val="left" w:pos="9000"/>
        </w:tabs>
        <w:ind w:right="26"/>
        <w:rPr>
          <w:rFonts w:eastAsia="Calibri"/>
          <w:i w:val="0"/>
          <w:szCs w:val="24"/>
        </w:rPr>
      </w:pPr>
      <w:r w:rsidRPr="00047F0D">
        <w:rPr>
          <w:rFonts w:eastAsia="Calibri"/>
          <w:i w:val="0"/>
          <w:szCs w:val="24"/>
        </w:rPr>
        <w:t xml:space="preserve">            Угроженост шума пожарима изузетно је изражена током љетног периода, посебно</w:t>
      </w:r>
      <w:r w:rsidRPr="00047F0D">
        <w:rPr>
          <w:rFonts w:eastAsia="Calibri"/>
          <w:i w:val="0"/>
          <w:szCs w:val="24"/>
          <w:lang w:val="sr-Cyrl-CS"/>
        </w:rPr>
        <w:t xml:space="preserve"> од</w:t>
      </w:r>
      <w:r w:rsidRPr="00047F0D">
        <w:rPr>
          <w:rFonts w:eastAsia="Calibri"/>
          <w:i w:val="0"/>
          <w:szCs w:val="24"/>
        </w:rPr>
        <w:t xml:space="preserve"> јула – септембра мјесеца услед изузетно високих температура и изостанка падав</w:t>
      </w:r>
      <w:r w:rsidRPr="00047F0D">
        <w:rPr>
          <w:i w:val="0"/>
          <w:szCs w:val="24"/>
        </w:rPr>
        <w:t>ина.</w:t>
      </w:r>
      <w:r w:rsidRPr="00047F0D">
        <w:rPr>
          <w:rFonts w:eastAsia="Calibri"/>
          <w:i w:val="0"/>
          <w:szCs w:val="24"/>
        </w:rPr>
        <w:t xml:space="preserve"> Поред шума, у екстремним временским приликама (високе температуре и изостанак падавина) од потенцијалних пожара угрожене су и пољопривредне културе, ниско растиње</w:t>
      </w:r>
      <w:r w:rsidRPr="00047F0D">
        <w:rPr>
          <w:i w:val="0"/>
          <w:szCs w:val="24"/>
        </w:rPr>
        <w:t>, грмље и сува трава.</w:t>
      </w:r>
      <w:r w:rsidRPr="00047F0D">
        <w:rPr>
          <w:rFonts w:eastAsia="Calibri"/>
          <w:i w:val="0"/>
          <w:szCs w:val="24"/>
        </w:rPr>
        <w:t>Узроци настанка пожара, у већини случајева, су нехат и непажња, тј. људски фактор.</w:t>
      </w:r>
    </w:p>
    <w:p w:rsidR="00047F0D" w:rsidRPr="00047F0D" w:rsidRDefault="00047F0D" w:rsidP="00047F0D">
      <w:pPr>
        <w:tabs>
          <w:tab w:val="left" w:pos="9000"/>
        </w:tabs>
        <w:ind w:right="26"/>
        <w:rPr>
          <w:rFonts w:eastAsia="Calibri"/>
          <w:i w:val="0"/>
          <w:szCs w:val="24"/>
        </w:rPr>
      </w:pPr>
      <w:r w:rsidRPr="00047F0D">
        <w:rPr>
          <w:rFonts w:eastAsia="Calibri"/>
          <w:i w:val="0"/>
          <w:szCs w:val="24"/>
        </w:rPr>
        <w:t xml:space="preserve">            Урбано подручје Града Бијељина потенцијално је високог ризика од пожара, како на стамбеним, тако и на индустријским објектима. Разлог за то је предоминантна градња у центру, стамбеног и пословног простора, а велики број индустријских објеката такође је смјештен у самом Граду, као и објеката са запаљивим и експолозивним материјама. Интензивну стамбену изградњу у самом Граду и енормно повећање броја аутомобила није истовремено пратио развој саобраћајне инфраструктуре (градских улица и паркинга) што итекако отежава интервенције у гашењу пожара услед закрчених улица и паркинга чиме се отежава прилаз стамбеним и пословним објектима у самом Граду приликом интервенција. У центру Града налази се велики број стамбених, пословних и јавних објеката, етажа преко 5 спратова, а посебно наводимо објекте (П + 9 – бијели солитери) гдје је у једном броју истих онемогућен приступ противпожарним степеницама од стране самих станара који су уз т</w:t>
      </w:r>
      <w:r w:rsidRPr="00047F0D">
        <w:rPr>
          <w:rFonts w:eastAsia="Calibri"/>
          <w:i w:val="0"/>
          <w:szCs w:val="24"/>
          <w:lang w:val="sr-Cyrl-CS"/>
        </w:rPr>
        <w:t>о</w:t>
      </w:r>
      <w:r w:rsidRPr="00047F0D">
        <w:rPr>
          <w:rFonts w:eastAsia="Calibri"/>
          <w:i w:val="0"/>
          <w:szCs w:val="24"/>
        </w:rPr>
        <w:t xml:space="preserve"> степениште направили своје личне оставе, тј. помоћне просторије. Додатни ризик од пожара је високо учешће претежно запаљивог материјала у конструкцијама објеката, неодржавање исправности противпожарне опреме у објектима.</w:t>
      </w:r>
    </w:p>
    <w:p w:rsidR="00047F0D" w:rsidRPr="00047F0D" w:rsidRDefault="00047F0D" w:rsidP="00047F0D">
      <w:pPr>
        <w:ind w:right="26"/>
        <w:rPr>
          <w:rFonts w:eastAsia="Calibri"/>
          <w:i w:val="0"/>
          <w:szCs w:val="24"/>
        </w:rPr>
      </w:pPr>
      <w:r w:rsidRPr="00047F0D">
        <w:rPr>
          <w:rFonts w:eastAsia="Calibri"/>
          <w:i w:val="0"/>
          <w:szCs w:val="24"/>
        </w:rPr>
        <w:t xml:space="preserve">           Одређени проблем представља и локација Територијалне ватрогасне јединице Бијељина која је лоцирана у ужем центру Града, али јој је излаз са локације и кретање улицама отежано због уских и често закрчених улица у самом Граду. Поред потенцијалне опасности од пожара на вишим стамбеним објектима, евидентна је и опасност од пожара и у објектима гдје током дана борави већи број лица, тј. пословни, угоститељски, трговачки, објекти здравства, просвете, културе – једном р</w:t>
      </w:r>
      <w:r w:rsidRPr="00047F0D">
        <w:rPr>
          <w:rFonts w:eastAsia="Calibri"/>
          <w:i w:val="0"/>
          <w:szCs w:val="24"/>
          <w:lang w:val="sr-Cyrl-CS"/>
        </w:rPr>
        <w:t>и</w:t>
      </w:r>
      <w:r w:rsidRPr="00047F0D">
        <w:rPr>
          <w:rFonts w:eastAsia="Calibri"/>
          <w:i w:val="0"/>
          <w:szCs w:val="24"/>
        </w:rPr>
        <w:t>јечју јавни објекти.</w:t>
      </w:r>
    </w:p>
    <w:p w:rsidR="00047F0D" w:rsidRPr="00047F0D" w:rsidRDefault="00047F0D" w:rsidP="00047F0D">
      <w:pPr>
        <w:ind w:right="26"/>
        <w:rPr>
          <w:i w:val="0"/>
          <w:szCs w:val="24"/>
        </w:rPr>
      </w:pPr>
      <w:r w:rsidRPr="00047F0D">
        <w:rPr>
          <w:rFonts w:eastAsia="Calibri"/>
          <w:i w:val="0"/>
          <w:szCs w:val="24"/>
        </w:rPr>
        <w:t xml:space="preserve">            За разлику од пожара на отвореном простору који се дешавају у љетној сезони, пожари у затвореним објектима чешћи су у току зиме, а дешавају се најчешће приликом загријавања просторија услед кварова на електроинсталацијама и уређајима за гријање, неочишћених димовода и оџака, због чега долази до самозапаљења истих и преношења ватре и дима на комплетан објекат, као и остали поступци и радње које п</w:t>
      </w:r>
      <w:r w:rsidRPr="00047F0D">
        <w:rPr>
          <w:i w:val="0"/>
          <w:szCs w:val="24"/>
        </w:rPr>
        <w:t>роузрокује човјек услед непажње</w:t>
      </w:r>
    </w:p>
    <w:p w:rsidR="00047F0D" w:rsidRPr="00F67E05" w:rsidRDefault="00047F0D" w:rsidP="00F67E05">
      <w:pPr>
        <w:ind w:firstLine="706"/>
        <w:rPr>
          <w:i w:val="0"/>
          <w:szCs w:val="24"/>
        </w:rPr>
      </w:pPr>
      <w:r w:rsidRPr="00047F0D">
        <w:rPr>
          <w:i w:val="0"/>
          <w:szCs w:val="24"/>
        </w:rPr>
        <w:t>Поред послова на гашењу пожара и спашавању људи и имовине угрожених пожаром и другим елементарним непогодама, Територијална ватрогасна јединица обављала је и превентивне послове из области заштите од пожара,као</w:t>
      </w:r>
      <w:r w:rsidRPr="00047F0D">
        <w:rPr>
          <w:i w:val="0"/>
          <w:szCs w:val="24"/>
          <w:lang w:val="sr-Cyrl-CS"/>
        </w:rPr>
        <w:t xml:space="preserve"> и </w:t>
      </w:r>
      <w:r w:rsidRPr="00047F0D">
        <w:rPr>
          <w:i w:val="0"/>
          <w:szCs w:val="24"/>
        </w:rPr>
        <w:t>пружање  других услуга грађанима.За услуге које су пружане грађанима остварен је и финансијски приход у буџет Града.Услуге које су пружане грађанима прик</w:t>
      </w:r>
      <w:r w:rsidR="00F67E05">
        <w:rPr>
          <w:i w:val="0"/>
          <w:szCs w:val="24"/>
        </w:rPr>
        <w:t>азане су у табели.</w:t>
      </w:r>
    </w:p>
    <w:p w:rsidR="00047F0D" w:rsidRPr="001515F1" w:rsidRDefault="00047F0D" w:rsidP="00047F0D">
      <w:pPr>
        <w:rPr>
          <w:szCs w:val="24"/>
          <w:lang w:val="sr-Latn-BA"/>
        </w:rPr>
      </w:pPr>
    </w:p>
    <w:p w:rsidR="00047F0D" w:rsidRPr="001A2E7F" w:rsidRDefault="00047F0D" w:rsidP="001A2E7F">
      <w:pPr>
        <w:ind w:firstLine="706"/>
        <w:rPr>
          <w:i w:val="0"/>
          <w:szCs w:val="24"/>
        </w:rPr>
      </w:pPr>
      <w:r w:rsidRPr="001A2E7F">
        <w:rPr>
          <w:i w:val="0"/>
          <w:szCs w:val="24"/>
        </w:rPr>
        <w:t>Табела 4.</w:t>
      </w:r>
      <w:r w:rsidR="003B752D">
        <w:rPr>
          <w:i w:val="0"/>
          <w:szCs w:val="24"/>
        </w:rPr>
        <w:t xml:space="preserve"> </w:t>
      </w:r>
      <w:r w:rsidRPr="001A2E7F">
        <w:rPr>
          <w:i w:val="0"/>
          <w:szCs w:val="24"/>
        </w:rPr>
        <w:t>Преглед извршених услуга ТВЈ Бијељина у 201</w:t>
      </w:r>
      <w:r w:rsidRPr="001A2E7F">
        <w:rPr>
          <w:i w:val="0"/>
          <w:szCs w:val="24"/>
          <w:lang w:val="sr-Cyrl-CS"/>
        </w:rPr>
        <w:t>9</w:t>
      </w:r>
      <w:r w:rsidRPr="001A2E7F">
        <w:rPr>
          <w:i w:val="0"/>
          <w:szCs w:val="24"/>
        </w:rPr>
        <w:t>.години.</w:t>
      </w:r>
    </w:p>
    <w:tbl>
      <w:tblPr>
        <w:tblStyle w:val="TableGrid"/>
        <w:tblW w:w="0" w:type="auto"/>
        <w:jc w:val="center"/>
        <w:tblLook w:val="04A0"/>
      </w:tblPr>
      <w:tblGrid>
        <w:gridCol w:w="934"/>
        <w:gridCol w:w="3567"/>
        <w:gridCol w:w="1559"/>
        <w:gridCol w:w="2923"/>
      </w:tblGrid>
      <w:tr w:rsidR="00047F0D" w:rsidTr="00B57899">
        <w:trPr>
          <w:trHeight w:val="72"/>
          <w:jc w:val="center"/>
        </w:trPr>
        <w:tc>
          <w:tcPr>
            <w:tcW w:w="934" w:type="dxa"/>
          </w:tcPr>
          <w:p w:rsidR="00047F0D" w:rsidRPr="00F67E05" w:rsidRDefault="00047F0D" w:rsidP="00F67E05">
            <w:pPr>
              <w:pStyle w:val="NoSpacing"/>
              <w:jc w:val="center"/>
              <w:rPr>
                <w:rFonts w:ascii="Times New Roman" w:hAnsi="Times New Roman"/>
                <w:b/>
              </w:rPr>
            </w:pPr>
            <w:r w:rsidRPr="00F67E05">
              <w:rPr>
                <w:rFonts w:ascii="Times New Roman" w:hAnsi="Times New Roman"/>
                <w:b/>
              </w:rPr>
              <w:t>Ред.бр.</w:t>
            </w:r>
          </w:p>
        </w:tc>
        <w:tc>
          <w:tcPr>
            <w:tcW w:w="3567" w:type="dxa"/>
          </w:tcPr>
          <w:p w:rsidR="00047F0D" w:rsidRPr="00F67E05" w:rsidRDefault="00047F0D" w:rsidP="00F67E05">
            <w:pPr>
              <w:pStyle w:val="NoSpacing"/>
              <w:jc w:val="center"/>
              <w:rPr>
                <w:rFonts w:ascii="Times New Roman" w:hAnsi="Times New Roman"/>
                <w:b/>
              </w:rPr>
            </w:pPr>
            <w:r w:rsidRPr="00F67E05">
              <w:rPr>
                <w:rFonts w:ascii="Times New Roman" w:hAnsi="Times New Roman"/>
                <w:b/>
              </w:rPr>
              <w:t>Назив извршених услуга</w:t>
            </w:r>
          </w:p>
        </w:tc>
        <w:tc>
          <w:tcPr>
            <w:tcW w:w="1559" w:type="dxa"/>
          </w:tcPr>
          <w:p w:rsidR="00047F0D" w:rsidRPr="00F67E05" w:rsidRDefault="00047F0D" w:rsidP="00F67E05">
            <w:pPr>
              <w:pStyle w:val="NoSpacing"/>
              <w:jc w:val="center"/>
              <w:rPr>
                <w:rFonts w:ascii="Times New Roman" w:hAnsi="Times New Roman"/>
                <w:b/>
              </w:rPr>
            </w:pPr>
            <w:r w:rsidRPr="00F67E05">
              <w:rPr>
                <w:rFonts w:ascii="Times New Roman" w:hAnsi="Times New Roman"/>
                <w:b/>
              </w:rPr>
              <w:t>Количине</w:t>
            </w:r>
          </w:p>
        </w:tc>
        <w:tc>
          <w:tcPr>
            <w:tcW w:w="2923" w:type="dxa"/>
          </w:tcPr>
          <w:p w:rsidR="00047F0D" w:rsidRPr="00F67E05" w:rsidRDefault="00047F0D" w:rsidP="00F67E05">
            <w:pPr>
              <w:pStyle w:val="NoSpacing"/>
              <w:jc w:val="center"/>
              <w:rPr>
                <w:rFonts w:ascii="Times New Roman" w:hAnsi="Times New Roman"/>
                <w:b/>
              </w:rPr>
            </w:pPr>
            <w:r w:rsidRPr="00F67E05">
              <w:rPr>
                <w:rFonts w:ascii="Times New Roman" w:hAnsi="Times New Roman"/>
                <w:b/>
              </w:rPr>
              <w:t>Остварен приход</w:t>
            </w:r>
          </w:p>
        </w:tc>
      </w:tr>
      <w:tr w:rsidR="00047F0D" w:rsidTr="00B57899">
        <w:trPr>
          <w:trHeight w:val="143"/>
          <w:jc w:val="center"/>
        </w:trPr>
        <w:tc>
          <w:tcPr>
            <w:tcW w:w="934"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1.</w:t>
            </w:r>
          </w:p>
        </w:tc>
        <w:tc>
          <w:tcPr>
            <w:tcW w:w="3567" w:type="dxa"/>
          </w:tcPr>
          <w:p w:rsidR="00047F0D" w:rsidRPr="00F67E05" w:rsidRDefault="00047F0D" w:rsidP="00F67E05">
            <w:pPr>
              <w:pStyle w:val="NoSpacing"/>
              <w:rPr>
                <w:rFonts w:ascii="Times New Roman" w:hAnsi="Times New Roman"/>
              </w:rPr>
            </w:pPr>
            <w:r w:rsidRPr="00F67E05">
              <w:rPr>
                <w:rFonts w:ascii="Times New Roman" w:hAnsi="Times New Roman"/>
              </w:rPr>
              <w:t>Контрола и сервисирање апарата за почетно гашење пожара</w:t>
            </w:r>
          </w:p>
        </w:tc>
        <w:tc>
          <w:tcPr>
            <w:tcW w:w="1559"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2932 ком</w:t>
            </w:r>
          </w:p>
        </w:tc>
        <w:tc>
          <w:tcPr>
            <w:tcW w:w="292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20.524,00 КМ</w:t>
            </w:r>
          </w:p>
        </w:tc>
      </w:tr>
      <w:tr w:rsidR="00047F0D" w:rsidTr="00B57899">
        <w:trPr>
          <w:trHeight w:val="70"/>
          <w:jc w:val="center"/>
        </w:trPr>
        <w:tc>
          <w:tcPr>
            <w:tcW w:w="934"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2.</w:t>
            </w:r>
          </w:p>
        </w:tc>
        <w:tc>
          <w:tcPr>
            <w:tcW w:w="3567" w:type="dxa"/>
          </w:tcPr>
          <w:p w:rsidR="00047F0D" w:rsidRPr="00F67E05" w:rsidRDefault="00047F0D" w:rsidP="00F67E05">
            <w:pPr>
              <w:pStyle w:val="NoSpacing"/>
              <w:rPr>
                <w:rFonts w:ascii="Times New Roman" w:hAnsi="Times New Roman"/>
              </w:rPr>
            </w:pPr>
            <w:r w:rsidRPr="00F67E05">
              <w:rPr>
                <w:rFonts w:ascii="Times New Roman" w:hAnsi="Times New Roman"/>
              </w:rPr>
              <w:t>Контрола хидрантске мреже</w:t>
            </w:r>
          </w:p>
        </w:tc>
        <w:tc>
          <w:tcPr>
            <w:tcW w:w="1559"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212 ком</w:t>
            </w:r>
          </w:p>
        </w:tc>
        <w:tc>
          <w:tcPr>
            <w:tcW w:w="292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1.696,00 КМ</w:t>
            </w:r>
          </w:p>
        </w:tc>
      </w:tr>
      <w:tr w:rsidR="00047F0D" w:rsidTr="00B57899">
        <w:trPr>
          <w:trHeight w:val="72"/>
          <w:jc w:val="center"/>
        </w:trPr>
        <w:tc>
          <w:tcPr>
            <w:tcW w:w="934"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3.</w:t>
            </w:r>
          </w:p>
        </w:tc>
        <w:tc>
          <w:tcPr>
            <w:tcW w:w="3567" w:type="dxa"/>
          </w:tcPr>
          <w:p w:rsidR="00047F0D" w:rsidRPr="00F67E05" w:rsidRDefault="00047F0D" w:rsidP="00F67E05">
            <w:pPr>
              <w:pStyle w:val="NoSpacing"/>
              <w:rPr>
                <w:rFonts w:ascii="Times New Roman" w:hAnsi="Times New Roman"/>
              </w:rPr>
            </w:pPr>
            <w:r w:rsidRPr="00F67E05">
              <w:rPr>
                <w:rFonts w:ascii="Times New Roman" w:hAnsi="Times New Roman"/>
              </w:rPr>
              <w:t>Испитивање ватрогасних цријева</w:t>
            </w:r>
          </w:p>
        </w:tc>
        <w:tc>
          <w:tcPr>
            <w:tcW w:w="1559"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79 ком</w:t>
            </w:r>
          </w:p>
        </w:tc>
        <w:tc>
          <w:tcPr>
            <w:tcW w:w="292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474,00 КМ</w:t>
            </w:r>
          </w:p>
        </w:tc>
      </w:tr>
      <w:tr w:rsidR="00047F0D" w:rsidTr="00B57899">
        <w:trPr>
          <w:trHeight w:val="72"/>
          <w:jc w:val="center"/>
        </w:trPr>
        <w:tc>
          <w:tcPr>
            <w:tcW w:w="934"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4.</w:t>
            </w:r>
          </w:p>
        </w:tc>
        <w:tc>
          <w:tcPr>
            <w:tcW w:w="3567" w:type="dxa"/>
          </w:tcPr>
          <w:p w:rsidR="00047F0D" w:rsidRPr="00F67E05" w:rsidRDefault="00047F0D" w:rsidP="00F67E05">
            <w:pPr>
              <w:pStyle w:val="NoSpacing"/>
              <w:rPr>
                <w:rFonts w:ascii="Times New Roman" w:hAnsi="Times New Roman"/>
              </w:rPr>
            </w:pPr>
            <w:r w:rsidRPr="00F67E05">
              <w:rPr>
                <w:rFonts w:ascii="Times New Roman" w:hAnsi="Times New Roman"/>
              </w:rPr>
              <w:t>Обука радника из области ЗОП-а</w:t>
            </w:r>
          </w:p>
        </w:tc>
        <w:tc>
          <w:tcPr>
            <w:tcW w:w="1559"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11 ком</w:t>
            </w:r>
          </w:p>
        </w:tc>
        <w:tc>
          <w:tcPr>
            <w:tcW w:w="292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132,00 КМ</w:t>
            </w:r>
          </w:p>
        </w:tc>
      </w:tr>
      <w:tr w:rsidR="00047F0D" w:rsidTr="00B57899">
        <w:trPr>
          <w:trHeight w:val="70"/>
          <w:jc w:val="center"/>
        </w:trPr>
        <w:tc>
          <w:tcPr>
            <w:tcW w:w="934"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5.</w:t>
            </w:r>
          </w:p>
        </w:tc>
        <w:tc>
          <w:tcPr>
            <w:tcW w:w="3567" w:type="dxa"/>
          </w:tcPr>
          <w:p w:rsidR="00047F0D" w:rsidRPr="00F67E05" w:rsidRDefault="00047F0D" w:rsidP="00F67E05">
            <w:pPr>
              <w:pStyle w:val="NoSpacing"/>
              <w:rPr>
                <w:rFonts w:ascii="Times New Roman" w:hAnsi="Times New Roman"/>
              </w:rPr>
            </w:pPr>
            <w:r w:rsidRPr="00F67E05">
              <w:rPr>
                <w:rFonts w:ascii="Times New Roman" w:hAnsi="Times New Roman"/>
              </w:rPr>
              <w:t>Дежурство на јавним скуповима</w:t>
            </w:r>
          </w:p>
        </w:tc>
        <w:tc>
          <w:tcPr>
            <w:tcW w:w="1559" w:type="dxa"/>
          </w:tcPr>
          <w:p w:rsidR="00047F0D" w:rsidRPr="00F67E05" w:rsidRDefault="00047F0D" w:rsidP="00F67E05">
            <w:pPr>
              <w:pStyle w:val="NoSpacing"/>
              <w:rPr>
                <w:rFonts w:ascii="Times New Roman" w:hAnsi="Times New Roman"/>
              </w:rPr>
            </w:pPr>
          </w:p>
        </w:tc>
        <w:tc>
          <w:tcPr>
            <w:tcW w:w="292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2.950,00 КМ</w:t>
            </w:r>
          </w:p>
        </w:tc>
      </w:tr>
      <w:tr w:rsidR="00047F0D" w:rsidTr="00B57899">
        <w:trPr>
          <w:trHeight w:val="72"/>
          <w:jc w:val="center"/>
        </w:trPr>
        <w:tc>
          <w:tcPr>
            <w:tcW w:w="934"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6.</w:t>
            </w:r>
          </w:p>
        </w:tc>
        <w:tc>
          <w:tcPr>
            <w:tcW w:w="3567" w:type="dxa"/>
          </w:tcPr>
          <w:p w:rsidR="00047F0D" w:rsidRPr="00F67E05" w:rsidRDefault="00047F0D" w:rsidP="00F67E05">
            <w:pPr>
              <w:pStyle w:val="NoSpacing"/>
              <w:rPr>
                <w:rFonts w:ascii="Times New Roman" w:hAnsi="Times New Roman"/>
              </w:rPr>
            </w:pPr>
            <w:r w:rsidRPr="00F67E05">
              <w:rPr>
                <w:rFonts w:ascii="Times New Roman" w:hAnsi="Times New Roman"/>
              </w:rPr>
              <w:t>Рад са ватро.корпом</w:t>
            </w:r>
          </w:p>
        </w:tc>
        <w:tc>
          <w:tcPr>
            <w:tcW w:w="1559"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19,30 час</w:t>
            </w:r>
          </w:p>
        </w:tc>
        <w:tc>
          <w:tcPr>
            <w:tcW w:w="292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965,00 КМ</w:t>
            </w:r>
          </w:p>
        </w:tc>
      </w:tr>
      <w:tr w:rsidR="00047F0D" w:rsidTr="00B57899">
        <w:trPr>
          <w:trHeight w:val="70"/>
          <w:jc w:val="center"/>
        </w:trPr>
        <w:tc>
          <w:tcPr>
            <w:tcW w:w="934"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7.</w:t>
            </w:r>
          </w:p>
        </w:tc>
        <w:tc>
          <w:tcPr>
            <w:tcW w:w="3567" w:type="dxa"/>
          </w:tcPr>
          <w:p w:rsidR="00047F0D" w:rsidRPr="00F67E05" w:rsidRDefault="00047F0D" w:rsidP="00F67E05">
            <w:pPr>
              <w:pStyle w:val="NoSpacing"/>
              <w:rPr>
                <w:rFonts w:ascii="Times New Roman" w:hAnsi="Times New Roman"/>
              </w:rPr>
            </w:pPr>
            <w:r w:rsidRPr="00F67E05">
              <w:rPr>
                <w:rFonts w:ascii="Times New Roman" w:hAnsi="Times New Roman"/>
              </w:rPr>
              <w:t>Одвоз воде за пиће</w:t>
            </w:r>
          </w:p>
        </w:tc>
        <w:tc>
          <w:tcPr>
            <w:tcW w:w="1559"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30 цисте</w:t>
            </w:r>
          </w:p>
        </w:tc>
        <w:tc>
          <w:tcPr>
            <w:tcW w:w="292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3.000,00 КМ</w:t>
            </w:r>
          </w:p>
        </w:tc>
      </w:tr>
      <w:tr w:rsidR="00047F0D" w:rsidTr="00B57899">
        <w:trPr>
          <w:trHeight w:val="70"/>
          <w:jc w:val="center"/>
        </w:trPr>
        <w:tc>
          <w:tcPr>
            <w:tcW w:w="934"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8.</w:t>
            </w:r>
          </w:p>
        </w:tc>
        <w:tc>
          <w:tcPr>
            <w:tcW w:w="3567" w:type="dxa"/>
          </w:tcPr>
          <w:p w:rsidR="00047F0D" w:rsidRPr="00F67E05" w:rsidRDefault="00047F0D" w:rsidP="00F67E05">
            <w:pPr>
              <w:pStyle w:val="NoSpacing"/>
              <w:rPr>
                <w:rFonts w:ascii="Times New Roman" w:hAnsi="Times New Roman"/>
              </w:rPr>
            </w:pPr>
            <w:r w:rsidRPr="00F67E05">
              <w:rPr>
                <w:rFonts w:ascii="Times New Roman" w:hAnsi="Times New Roman"/>
              </w:rPr>
              <w:t>Продаја Угљендиоксида</w:t>
            </w:r>
          </w:p>
        </w:tc>
        <w:tc>
          <w:tcPr>
            <w:tcW w:w="1559"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371,50 кг</w:t>
            </w:r>
          </w:p>
        </w:tc>
        <w:tc>
          <w:tcPr>
            <w:tcW w:w="292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1.486,00 КМ</w:t>
            </w:r>
          </w:p>
        </w:tc>
      </w:tr>
      <w:tr w:rsidR="00047F0D" w:rsidTr="00B57899">
        <w:trPr>
          <w:trHeight w:val="70"/>
          <w:jc w:val="center"/>
        </w:trPr>
        <w:tc>
          <w:tcPr>
            <w:tcW w:w="934"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9.</w:t>
            </w:r>
          </w:p>
        </w:tc>
        <w:tc>
          <w:tcPr>
            <w:tcW w:w="3567" w:type="dxa"/>
          </w:tcPr>
          <w:p w:rsidR="00047F0D" w:rsidRPr="00F67E05" w:rsidRDefault="00047F0D" w:rsidP="00F67E05">
            <w:pPr>
              <w:pStyle w:val="NoSpacing"/>
              <w:rPr>
                <w:rFonts w:ascii="Times New Roman" w:hAnsi="Times New Roman"/>
              </w:rPr>
            </w:pPr>
            <w:r w:rsidRPr="00F67E05">
              <w:rPr>
                <w:rFonts w:ascii="Times New Roman" w:hAnsi="Times New Roman"/>
              </w:rPr>
              <w:t>Остале услуге (превоз,прах,рез.дје)</w:t>
            </w:r>
          </w:p>
        </w:tc>
        <w:tc>
          <w:tcPr>
            <w:tcW w:w="1559" w:type="dxa"/>
          </w:tcPr>
          <w:p w:rsidR="00047F0D" w:rsidRPr="00F67E05" w:rsidRDefault="00047F0D" w:rsidP="00F67E05">
            <w:pPr>
              <w:pStyle w:val="NoSpacing"/>
              <w:rPr>
                <w:rFonts w:ascii="Times New Roman" w:hAnsi="Times New Roman"/>
              </w:rPr>
            </w:pPr>
          </w:p>
        </w:tc>
        <w:tc>
          <w:tcPr>
            <w:tcW w:w="292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1.864,45 КМ</w:t>
            </w:r>
          </w:p>
        </w:tc>
      </w:tr>
      <w:tr w:rsidR="00047F0D" w:rsidTr="00B57899">
        <w:trPr>
          <w:trHeight w:val="72"/>
          <w:jc w:val="center"/>
        </w:trPr>
        <w:tc>
          <w:tcPr>
            <w:tcW w:w="6060" w:type="dxa"/>
            <w:gridSpan w:val="3"/>
          </w:tcPr>
          <w:p w:rsidR="00047F0D" w:rsidRPr="00F67E05" w:rsidRDefault="00047F0D" w:rsidP="00F67E05">
            <w:pPr>
              <w:pStyle w:val="NoSpacing"/>
              <w:rPr>
                <w:rFonts w:ascii="Times New Roman" w:hAnsi="Times New Roman"/>
              </w:rPr>
            </w:pPr>
            <w:r w:rsidRPr="00F67E05">
              <w:rPr>
                <w:rFonts w:ascii="Times New Roman" w:hAnsi="Times New Roman"/>
              </w:rPr>
              <w:t xml:space="preserve">                                                                  УКУПНО:</w:t>
            </w:r>
          </w:p>
        </w:tc>
        <w:tc>
          <w:tcPr>
            <w:tcW w:w="2923" w:type="dxa"/>
          </w:tcPr>
          <w:p w:rsidR="00047F0D" w:rsidRPr="00F67E05" w:rsidRDefault="00047F0D" w:rsidP="00F67E05">
            <w:pPr>
              <w:pStyle w:val="NoSpacing"/>
              <w:rPr>
                <w:rFonts w:ascii="Times New Roman" w:hAnsi="Times New Roman"/>
                <w:b/>
              </w:rPr>
            </w:pPr>
            <w:r w:rsidRPr="00F67E05">
              <w:rPr>
                <w:rFonts w:ascii="Times New Roman" w:hAnsi="Times New Roman"/>
                <w:b/>
              </w:rPr>
              <w:t>33.091,45 КМ</w:t>
            </w:r>
          </w:p>
        </w:tc>
      </w:tr>
    </w:tbl>
    <w:p w:rsidR="00047F0D" w:rsidRPr="002B3208" w:rsidRDefault="00047F0D" w:rsidP="00047F0D">
      <w:pPr>
        <w:rPr>
          <w:szCs w:val="24"/>
        </w:rPr>
      </w:pPr>
    </w:p>
    <w:p w:rsidR="00047F0D" w:rsidRPr="00047F0D" w:rsidRDefault="00047F0D" w:rsidP="00047F0D">
      <w:pPr>
        <w:ind w:firstLine="706"/>
        <w:rPr>
          <w:i w:val="0"/>
          <w:szCs w:val="24"/>
        </w:rPr>
      </w:pPr>
      <w:r w:rsidRPr="00047F0D">
        <w:rPr>
          <w:i w:val="0"/>
          <w:szCs w:val="24"/>
        </w:rPr>
        <w:t xml:space="preserve">У 2019 години Територијална ватрогасна јединица Бијељина за пружање услуга грађанима остварила је приход у износу од  </w:t>
      </w:r>
      <w:r w:rsidRPr="00047F0D">
        <w:rPr>
          <w:b/>
          <w:i w:val="0"/>
          <w:szCs w:val="24"/>
        </w:rPr>
        <w:t>33.091,45</w:t>
      </w:r>
      <w:r w:rsidRPr="00047F0D">
        <w:rPr>
          <w:i w:val="0"/>
          <w:szCs w:val="24"/>
        </w:rPr>
        <w:t xml:space="preserve"> КМ.</w:t>
      </w:r>
    </w:p>
    <w:p w:rsidR="00047F0D" w:rsidRPr="00047F0D" w:rsidRDefault="00047F0D" w:rsidP="00047F0D">
      <w:pPr>
        <w:ind w:firstLine="706"/>
        <w:rPr>
          <w:i w:val="0"/>
          <w:szCs w:val="24"/>
        </w:rPr>
      </w:pPr>
      <w:r w:rsidRPr="00047F0D">
        <w:rPr>
          <w:i w:val="0"/>
          <w:szCs w:val="24"/>
        </w:rPr>
        <w:t>Територијална ватрогасна јединица Бијељина као потрошачка јединица  има свој буџет за 201</w:t>
      </w:r>
      <w:r w:rsidRPr="00047F0D">
        <w:rPr>
          <w:i w:val="0"/>
          <w:szCs w:val="24"/>
          <w:lang w:val="sr-Cyrl-CS"/>
        </w:rPr>
        <w:t>9</w:t>
      </w:r>
      <w:r w:rsidRPr="00047F0D">
        <w:rPr>
          <w:i w:val="0"/>
          <w:szCs w:val="24"/>
        </w:rPr>
        <w:t xml:space="preserve"> годину за одређене економске кодове.</w:t>
      </w:r>
    </w:p>
    <w:p w:rsidR="00047F0D" w:rsidRPr="00A60227" w:rsidRDefault="00047F0D" w:rsidP="00047F0D">
      <w:pPr>
        <w:rPr>
          <w:szCs w:val="24"/>
        </w:rPr>
      </w:pPr>
    </w:p>
    <w:p w:rsidR="00047F0D" w:rsidRPr="001A2E7F" w:rsidRDefault="00047F0D" w:rsidP="001A2E7F">
      <w:pPr>
        <w:ind w:firstLine="706"/>
        <w:rPr>
          <w:i w:val="0"/>
          <w:szCs w:val="24"/>
        </w:rPr>
      </w:pPr>
      <w:r w:rsidRPr="001A2E7F">
        <w:rPr>
          <w:i w:val="0"/>
          <w:szCs w:val="24"/>
        </w:rPr>
        <w:t>Табела 5. Буџет Територијалне ватрогасне јединице Бијељина за 201</w:t>
      </w:r>
      <w:r w:rsidRPr="001A2E7F">
        <w:rPr>
          <w:i w:val="0"/>
          <w:szCs w:val="24"/>
          <w:lang w:val="sr-Cyrl-CS"/>
        </w:rPr>
        <w:t>9</w:t>
      </w:r>
      <w:r w:rsidRPr="001A2E7F">
        <w:rPr>
          <w:i w:val="0"/>
          <w:szCs w:val="24"/>
        </w:rPr>
        <w:t>.годину</w:t>
      </w:r>
    </w:p>
    <w:tbl>
      <w:tblPr>
        <w:tblStyle w:val="TableGrid"/>
        <w:tblW w:w="0" w:type="auto"/>
        <w:tblLook w:val="04A0"/>
      </w:tblPr>
      <w:tblGrid>
        <w:gridCol w:w="1361"/>
        <w:gridCol w:w="3493"/>
        <w:gridCol w:w="1523"/>
        <w:gridCol w:w="1612"/>
        <w:gridCol w:w="1208"/>
      </w:tblGrid>
      <w:tr w:rsidR="00047F0D" w:rsidTr="00F67E05">
        <w:trPr>
          <w:trHeight w:val="366"/>
        </w:trPr>
        <w:tc>
          <w:tcPr>
            <w:tcW w:w="1361" w:type="dxa"/>
          </w:tcPr>
          <w:p w:rsidR="00047F0D" w:rsidRPr="00F67E05" w:rsidRDefault="00047F0D" w:rsidP="00F67E05">
            <w:pPr>
              <w:pStyle w:val="NoSpacing"/>
              <w:jc w:val="center"/>
              <w:rPr>
                <w:rFonts w:ascii="Times New Roman" w:hAnsi="Times New Roman"/>
                <w:b/>
              </w:rPr>
            </w:pPr>
            <w:r w:rsidRPr="00F67E05">
              <w:rPr>
                <w:rFonts w:ascii="Times New Roman" w:hAnsi="Times New Roman"/>
                <w:b/>
              </w:rPr>
              <w:t>Економски код</w:t>
            </w:r>
          </w:p>
        </w:tc>
        <w:tc>
          <w:tcPr>
            <w:tcW w:w="3493" w:type="dxa"/>
          </w:tcPr>
          <w:p w:rsidR="00047F0D" w:rsidRPr="00F67E05" w:rsidRDefault="00047F0D" w:rsidP="00F67E05">
            <w:pPr>
              <w:pStyle w:val="NoSpacing"/>
              <w:jc w:val="center"/>
              <w:rPr>
                <w:rFonts w:ascii="Times New Roman" w:hAnsi="Times New Roman"/>
                <w:b/>
              </w:rPr>
            </w:pPr>
            <w:r w:rsidRPr="00F67E05">
              <w:rPr>
                <w:rFonts w:ascii="Times New Roman" w:hAnsi="Times New Roman"/>
                <w:b/>
              </w:rPr>
              <w:t>Опис</w:t>
            </w:r>
          </w:p>
        </w:tc>
        <w:tc>
          <w:tcPr>
            <w:tcW w:w="1523" w:type="dxa"/>
          </w:tcPr>
          <w:p w:rsidR="00047F0D" w:rsidRPr="00F67E05" w:rsidRDefault="00047F0D" w:rsidP="00F67E05">
            <w:pPr>
              <w:pStyle w:val="NoSpacing"/>
              <w:jc w:val="center"/>
              <w:rPr>
                <w:rFonts w:ascii="Times New Roman" w:hAnsi="Times New Roman"/>
                <w:b/>
                <w:lang w:val="sr-Cyrl-CS"/>
              </w:rPr>
            </w:pPr>
            <w:r w:rsidRPr="00F67E05">
              <w:rPr>
                <w:rFonts w:ascii="Times New Roman" w:hAnsi="Times New Roman"/>
                <w:b/>
              </w:rPr>
              <w:t>Буџет      201</w:t>
            </w:r>
            <w:r w:rsidRPr="00F67E05">
              <w:rPr>
                <w:rFonts w:ascii="Times New Roman" w:hAnsi="Times New Roman"/>
                <w:b/>
                <w:lang w:val="sr-Cyrl-CS"/>
              </w:rPr>
              <w:t>9</w:t>
            </w:r>
          </w:p>
        </w:tc>
        <w:tc>
          <w:tcPr>
            <w:tcW w:w="1612" w:type="dxa"/>
            <w:tcBorders>
              <w:right w:val="single" w:sz="4" w:space="0" w:color="auto"/>
            </w:tcBorders>
          </w:tcPr>
          <w:p w:rsidR="00047F0D" w:rsidRPr="00F67E05" w:rsidRDefault="00047F0D" w:rsidP="00F67E05">
            <w:pPr>
              <w:pStyle w:val="NoSpacing"/>
              <w:jc w:val="center"/>
              <w:rPr>
                <w:rFonts w:ascii="Times New Roman" w:hAnsi="Times New Roman"/>
                <w:b/>
              </w:rPr>
            </w:pPr>
            <w:r w:rsidRPr="00F67E05">
              <w:rPr>
                <w:rFonts w:ascii="Times New Roman" w:hAnsi="Times New Roman"/>
                <w:b/>
              </w:rPr>
              <w:t>Извршен</w:t>
            </w:r>
          </w:p>
          <w:p w:rsidR="00047F0D" w:rsidRPr="00F67E05" w:rsidRDefault="00047F0D" w:rsidP="00F67E05">
            <w:pPr>
              <w:pStyle w:val="NoSpacing"/>
              <w:jc w:val="center"/>
              <w:rPr>
                <w:rFonts w:ascii="Times New Roman" w:hAnsi="Times New Roman"/>
                <w:b/>
                <w:lang w:val="sr-Cyrl-CS"/>
              </w:rPr>
            </w:pPr>
            <w:r w:rsidRPr="00F67E05">
              <w:rPr>
                <w:rFonts w:ascii="Times New Roman" w:hAnsi="Times New Roman"/>
                <w:b/>
              </w:rPr>
              <w:t>31.12.201</w:t>
            </w:r>
            <w:r w:rsidRPr="00F67E05">
              <w:rPr>
                <w:rFonts w:ascii="Times New Roman" w:hAnsi="Times New Roman"/>
                <w:b/>
                <w:lang w:val="sr-Cyrl-CS"/>
              </w:rPr>
              <w:t>9</w:t>
            </w:r>
          </w:p>
        </w:tc>
        <w:tc>
          <w:tcPr>
            <w:tcW w:w="1208" w:type="dxa"/>
            <w:tcBorders>
              <w:left w:val="single" w:sz="4" w:space="0" w:color="auto"/>
            </w:tcBorders>
          </w:tcPr>
          <w:p w:rsidR="00047F0D" w:rsidRPr="00F67E05" w:rsidRDefault="00047F0D" w:rsidP="00F67E05">
            <w:pPr>
              <w:pStyle w:val="NoSpacing"/>
              <w:jc w:val="center"/>
              <w:rPr>
                <w:rFonts w:ascii="Times New Roman" w:hAnsi="Times New Roman"/>
                <w:b/>
              </w:rPr>
            </w:pPr>
          </w:p>
          <w:p w:rsidR="00047F0D" w:rsidRPr="00F67E05" w:rsidRDefault="00047F0D" w:rsidP="00F67E05">
            <w:pPr>
              <w:pStyle w:val="NoSpacing"/>
              <w:jc w:val="center"/>
              <w:rPr>
                <w:rFonts w:ascii="Times New Roman" w:hAnsi="Times New Roman"/>
                <w:b/>
              </w:rPr>
            </w:pPr>
            <w:r w:rsidRPr="00F67E05">
              <w:rPr>
                <w:rFonts w:ascii="Times New Roman" w:hAnsi="Times New Roman"/>
                <w:b/>
              </w:rPr>
              <w:t>Индекс</w:t>
            </w:r>
          </w:p>
        </w:tc>
      </w:tr>
      <w:tr w:rsidR="00047F0D" w:rsidTr="00F67E05">
        <w:trPr>
          <w:trHeight w:val="241"/>
        </w:trPr>
        <w:tc>
          <w:tcPr>
            <w:tcW w:w="1361" w:type="dxa"/>
          </w:tcPr>
          <w:p w:rsidR="00047F0D" w:rsidRPr="00F67E05" w:rsidRDefault="00047F0D" w:rsidP="00F67E05">
            <w:pPr>
              <w:pStyle w:val="NoSpacing"/>
              <w:rPr>
                <w:rFonts w:ascii="Times New Roman" w:hAnsi="Times New Roman"/>
              </w:rPr>
            </w:pPr>
          </w:p>
        </w:tc>
        <w:tc>
          <w:tcPr>
            <w:tcW w:w="3493" w:type="dxa"/>
          </w:tcPr>
          <w:p w:rsidR="00047F0D" w:rsidRPr="00F67E05" w:rsidRDefault="00047F0D" w:rsidP="00F67E05">
            <w:pPr>
              <w:pStyle w:val="NoSpacing"/>
              <w:rPr>
                <w:rFonts w:ascii="Times New Roman" w:hAnsi="Times New Roman"/>
              </w:rPr>
            </w:pPr>
            <w:r w:rsidRPr="00F67E05">
              <w:rPr>
                <w:rFonts w:ascii="Times New Roman" w:hAnsi="Times New Roman"/>
              </w:rPr>
              <w:t>ТЕКУЋИ  РАСХОДИ</w:t>
            </w:r>
          </w:p>
        </w:tc>
        <w:tc>
          <w:tcPr>
            <w:tcW w:w="1523" w:type="dxa"/>
          </w:tcPr>
          <w:p w:rsidR="00047F0D" w:rsidRPr="00F67E05" w:rsidRDefault="00047F0D" w:rsidP="00F67E05">
            <w:pPr>
              <w:pStyle w:val="NoSpacing"/>
              <w:rPr>
                <w:rFonts w:ascii="Times New Roman" w:hAnsi="Times New Roman"/>
              </w:rPr>
            </w:pPr>
          </w:p>
        </w:tc>
        <w:tc>
          <w:tcPr>
            <w:tcW w:w="1612" w:type="dxa"/>
            <w:tcBorders>
              <w:right w:val="single" w:sz="4" w:space="0" w:color="auto"/>
            </w:tcBorders>
          </w:tcPr>
          <w:p w:rsidR="00047F0D" w:rsidRPr="00F67E05" w:rsidRDefault="00047F0D" w:rsidP="00F67E05">
            <w:pPr>
              <w:pStyle w:val="NoSpacing"/>
              <w:rPr>
                <w:rFonts w:ascii="Times New Roman" w:hAnsi="Times New Roman"/>
              </w:rPr>
            </w:pPr>
          </w:p>
        </w:tc>
        <w:tc>
          <w:tcPr>
            <w:tcW w:w="1208" w:type="dxa"/>
            <w:tcBorders>
              <w:left w:val="single" w:sz="4" w:space="0" w:color="auto"/>
            </w:tcBorders>
          </w:tcPr>
          <w:p w:rsidR="00047F0D" w:rsidRPr="00F67E05" w:rsidRDefault="00047F0D" w:rsidP="00F67E05">
            <w:pPr>
              <w:pStyle w:val="NoSpacing"/>
              <w:rPr>
                <w:rFonts w:ascii="Times New Roman" w:hAnsi="Times New Roman"/>
              </w:rPr>
            </w:pPr>
          </w:p>
        </w:tc>
      </w:tr>
      <w:tr w:rsidR="00047F0D" w:rsidTr="00F67E05">
        <w:trPr>
          <w:trHeight w:val="183"/>
        </w:trPr>
        <w:tc>
          <w:tcPr>
            <w:tcW w:w="1361" w:type="dxa"/>
          </w:tcPr>
          <w:p w:rsidR="00047F0D" w:rsidRPr="00F67E05" w:rsidRDefault="00047F0D" w:rsidP="00F67E05">
            <w:pPr>
              <w:pStyle w:val="NoSpacing"/>
              <w:rPr>
                <w:rFonts w:ascii="Times New Roman" w:hAnsi="Times New Roman"/>
              </w:rPr>
            </w:pPr>
            <w:r w:rsidRPr="00F67E05">
              <w:rPr>
                <w:rFonts w:ascii="Times New Roman" w:hAnsi="Times New Roman"/>
              </w:rPr>
              <w:t>412500</w:t>
            </w:r>
          </w:p>
        </w:tc>
        <w:tc>
          <w:tcPr>
            <w:tcW w:w="3493" w:type="dxa"/>
          </w:tcPr>
          <w:p w:rsidR="00047F0D" w:rsidRPr="00F67E05" w:rsidRDefault="00047F0D" w:rsidP="00F67E05">
            <w:pPr>
              <w:pStyle w:val="NoSpacing"/>
              <w:rPr>
                <w:rFonts w:ascii="Times New Roman" w:hAnsi="Times New Roman"/>
              </w:rPr>
            </w:pPr>
            <w:r w:rsidRPr="00F67E05">
              <w:rPr>
                <w:rFonts w:ascii="Times New Roman" w:hAnsi="Times New Roman"/>
              </w:rPr>
              <w:t>Трошкови текућег одржавања</w:t>
            </w:r>
          </w:p>
        </w:tc>
        <w:tc>
          <w:tcPr>
            <w:tcW w:w="1523" w:type="dxa"/>
          </w:tcPr>
          <w:p w:rsidR="00047F0D" w:rsidRPr="00F67E05" w:rsidRDefault="00047F0D" w:rsidP="00F67E05">
            <w:pPr>
              <w:pStyle w:val="NoSpacing"/>
              <w:rPr>
                <w:rFonts w:ascii="Times New Roman" w:hAnsi="Times New Roman"/>
              </w:rPr>
            </w:pPr>
            <w:r w:rsidRPr="00F67E05">
              <w:rPr>
                <w:rFonts w:ascii="Times New Roman" w:hAnsi="Times New Roman"/>
                <w:lang w:val="sr-Cyrl-CS"/>
              </w:rPr>
              <w:t>20</w:t>
            </w:r>
            <w:r w:rsidRPr="00F67E05">
              <w:rPr>
                <w:rFonts w:ascii="Times New Roman" w:hAnsi="Times New Roman"/>
              </w:rPr>
              <w:t>.</w:t>
            </w:r>
            <w:r w:rsidRPr="00F67E05">
              <w:rPr>
                <w:rFonts w:ascii="Times New Roman" w:hAnsi="Times New Roman"/>
                <w:lang w:val="sr-Cyrl-CS"/>
              </w:rPr>
              <w:t>0</w:t>
            </w:r>
            <w:r w:rsidRPr="00F67E05">
              <w:rPr>
                <w:rFonts w:ascii="Times New Roman" w:hAnsi="Times New Roman"/>
              </w:rPr>
              <w:t>00,00</w:t>
            </w:r>
          </w:p>
        </w:tc>
        <w:tc>
          <w:tcPr>
            <w:tcW w:w="1612" w:type="dxa"/>
            <w:tcBorders>
              <w:right w:val="single" w:sz="4" w:space="0" w:color="auto"/>
            </w:tcBorders>
          </w:tcPr>
          <w:p w:rsidR="00047F0D" w:rsidRPr="00F67E05" w:rsidRDefault="00047F0D" w:rsidP="00F67E05">
            <w:pPr>
              <w:pStyle w:val="NoSpacing"/>
              <w:rPr>
                <w:rFonts w:ascii="Times New Roman" w:hAnsi="Times New Roman"/>
              </w:rPr>
            </w:pPr>
            <w:r w:rsidRPr="00F67E05">
              <w:rPr>
                <w:rFonts w:ascii="Times New Roman" w:hAnsi="Times New Roman"/>
              </w:rPr>
              <w:t xml:space="preserve">   12.713,80</w:t>
            </w:r>
          </w:p>
        </w:tc>
        <w:tc>
          <w:tcPr>
            <w:tcW w:w="1208" w:type="dxa"/>
            <w:tcBorders>
              <w:left w:val="single" w:sz="4" w:space="0" w:color="auto"/>
            </w:tcBorders>
          </w:tcPr>
          <w:p w:rsidR="00047F0D" w:rsidRPr="00F67E05" w:rsidRDefault="00047F0D" w:rsidP="00F67E05">
            <w:pPr>
              <w:pStyle w:val="NoSpacing"/>
              <w:rPr>
                <w:rFonts w:ascii="Times New Roman" w:hAnsi="Times New Roman"/>
              </w:rPr>
            </w:pPr>
            <w:r w:rsidRPr="00F67E05">
              <w:rPr>
                <w:rFonts w:ascii="Times New Roman" w:hAnsi="Times New Roman"/>
              </w:rPr>
              <w:t xml:space="preserve">   63,57</w:t>
            </w:r>
          </w:p>
        </w:tc>
      </w:tr>
      <w:tr w:rsidR="00047F0D" w:rsidTr="00F67E05">
        <w:trPr>
          <w:trHeight w:val="183"/>
        </w:trPr>
        <w:tc>
          <w:tcPr>
            <w:tcW w:w="1361" w:type="dxa"/>
          </w:tcPr>
          <w:p w:rsidR="00047F0D" w:rsidRPr="00F67E05" w:rsidRDefault="00047F0D" w:rsidP="00F67E05">
            <w:pPr>
              <w:pStyle w:val="NoSpacing"/>
              <w:rPr>
                <w:rFonts w:ascii="Times New Roman" w:hAnsi="Times New Roman"/>
              </w:rPr>
            </w:pPr>
          </w:p>
        </w:tc>
        <w:tc>
          <w:tcPr>
            <w:tcW w:w="349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КАПИТАЛНИ РАСХОДИ</w:t>
            </w:r>
          </w:p>
        </w:tc>
        <w:tc>
          <w:tcPr>
            <w:tcW w:w="1523" w:type="dxa"/>
          </w:tcPr>
          <w:p w:rsidR="00047F0D" w:rsidRPr="00F67E05" w:rsidRDefault="00047F0D" w:rsidP="00F67E05">
            <w:pPr>
              <w:pStyle w:val="NoSpacing"/>
              <w:rPr>
                <w:rFonts w:ascii="Times New Roman" w:hAnsi="Times New Roman"/>
              </w:rPr>
            </w:pPr>
          </w:p>
        </w:tc>
        <w:tc>
          <w:tcPr>
            <w:tcW w:w="1612" w:type="dxa"/>
            <w:tcBorders>
              <w:right w:val="single" w:sz="4" w:space="0" w:color="auto"/>
            </w:tcBorders>
          </w:tcPr>
          <w:p w:rsidR="00047F0D" w:rsidRPr="00F67E05" w:rsidRDefault="00047F0D" w:rsidP="00F67E05">
            <w:pPr>
              <w:pStyle w:val="NoSpacing"/>
              <w:rPr>
                <w:rFonts w:ascii="Times New Roman" w:hAnsi="Times New Roman"/>
              </w:rPr>
            </w:pPr>
          </w:p>
        </w:tc>
        <w:tc>
          <w:tcPr>
            <w:tcW w:w="1208" w:type="dxa"/>
            <w:tcBorders>
              <w:left w:val="single" w:sz="4" w:space="0" w:color="auto"/>
            </w:tcBorders>
          </w:tcPr>
          <w:p w:rsidR="00047F0D" w:rsidRPr="00F67E05" w:rsidRDefault="00047F0D" w:rsidP="00F67E05">
            <w:pPr>
              <w:pStyle w:val="NoSpacing"/>
              <w:rPr>
                <w:rFonts w:ascii="Times New Roman" w:hAnsi="Times New Roman"/>
              </w:rPr>
            </w:pPr>
          </w:p>
        </w:tc>
      </w:tr>
      <w:tr w:rsidR="00047F0D" w:rsidTr="00F67E05">
        <w:trPr>
          <w:trHeight w:val="548"/>
        </w:trPr>
        <w:tc>
          <w:tcPr>
            <w:tcW w:w="1361" w:type="dxa"/>
          </w:tcPr>
          <w:p w:rsidR="00047F0D" w:rsidRPr="00F67E05" w:rsidRDefault="00047F0D" w:rsidP="00F67E05">
            <w:pPr>
              <w:pStyle w:val="NoSpacing"/>
              <w:rPr>
                <w:rFonts w:ascii="Times New Roman" w:hAnsi="Times New Roman"/>
              </w:rPr>
            </w:pPr>
            <w:r w:rsidRPr="00F67E05">
              <w:rPr>
                <w:rFonts w:ascii="Times New Roman" w:hAnsi="Times New Roman"/>
              </w:rPr>
              <w:t>511200</w:t>
            </w:r>
          </w:p>
        </w:tc>
        <w:tc>
          <w:tcPr>
            <w:tcW w:w="3493" w:type="dxa"/>
          </w:tcPr>
          <w:p w:rsidR="00047F0D" w:rsidRPr="00F67E05" w:rsidRDefault="00047F0D" w:rsidP="00F67E05">
            <w:pPr>
              <w:pStyle w:val="NoSpacing"/>
              <w:rPr>
                <w:rFonts w:ascii="Times New Roman" w:hAnsi="Times New Roman"/>
              </w:rPr>
            </w:pPr>
            <w:r w:rsidRPr="00F67E05">
              <w:rPr>
                <w:rFonts w:ascii="Times New Roman" w:hAnsi="Times New Roman"/>
              </w:rPr>
              <w:t>Средства за инвестиције, одржавање и реконструкцију објеката у власништву општине</w:t>
            </w:r>
          </w:p>
        </w:tc>
        <w:tc>
          <w:tcPr>
            <w:tcW w:w="1523" w:type="dxa"/>
          </w:tcPr>
          <w:p w:rsidR="00047F0D" w:rsidRPr="00F67E05" w:rsidRDefault="00047F0D" w:rsidP="00F67E05">
            <w:pPr>
              <w:pStyle w:val="NoSpacing"/>
              <w:rPr>
                <w:rFonts w:ascii="Times New Roman" w:hAnsi="Times New Roman"/>
              </w:rPr>
            </w:pPr>
            <w:r w:rsidRPr="00F67E05">
              <w:rPr>
                <w:rFonts w:ascii="Times New Roman" w:hAnsi="Times New Roman"/>
                <w:lang w:val="sr-Cyrl-CS"/>
              </w:rPr>
              <w:t>8</w:t>
            </w:r>
            <w:r w:rsidRPr="00F67E05">
              <w:rPr>
                <w:rFonts w:ascii="Times New Roman" w:hAnsi="Times New Roman"/>
              </w:rPr>
              <w:t>.000,00</w:t>
            </w:r>
          </w:p>
        </w:tc>
        <w:tc>
          <w:tcPr>
            <w:tcW w:w="1612" w:type="dxa"/>
            <w:tcBorders>
              <w:right w:val="single" w:sz="4" w:space="0" w:color="auto"/>
            </w:tcBorders>
          </w:tcPr>
          <w:p w:rsidR="00047F0D" w:rsidRPr="00F67E05" w:rsidRDefault="00047F0D" w:rsidP="00F67E05">
            <w:pPr>
              <w:pStyle w:val="NoSpacing"/>
              <w:rPr>
                <w:rFonts w:ascii="Times New Roman" w:hAnsi="Times New Roman"/>
              </w:rPr>
            </w:pPr>
            <w:r w:rsidRPr="00F67E05">
              <w:rPr>
                <w:rFonts w:ascii="Times New Roman" w:hAnsi="Times New Roman"/>
              </w:rPr>
              <w:t xml:space="preserve">     7.999,57</w:t>
            </w:r>
          </w:p>
        </w:tc>
        <w:tc>
          <w:tcPr>
            <w:tcW w:w="1208" w:type="dxa"/>
            <w:tcBorders>
              <w:left w:val="single" w:sz="4" w:space="0" w:color="auto"/>
            </w:tcBorders>
          </w:tcPr>
          <w:p w:rsidR="00047F0D" w:rsidRPr="00F67E05" w:rsidRDefault="00047F0D" w:rsidP="00F67E05">
            <w:pPr>
              <w:pStyle w:val="NoSpacing"/>
              <w:rPr>
                <w:rFonts w:ascii="Times New Roman" w:hAnsi="Times New Roman"/>
              </w:rPr>
            </w:pPr>
            <w:r w:rsidRPr="00F67E05">
              <w:rPr>
                <w:rFonts w:ascii="Times New Roman" w:hAnsi="Times New Roman"/>
              </w:rPr>
              <w:t xml:space="preserve">   99,99</w:t>
            </w:r>
          </w:p>
        </w:tc>
      </w:tr>
      <w:tr w:rsidR="00047F0D" w:rsidTr="00F67E05">
        <w:trPr>
          <w:trHeight w:val="378"/>
        </w:trPr>
        <w:tc>
          <w:tcPr>
            <w:tcW w:w="1361" w:type="dxa"/>
          </w:tcPr>
          <w:p w:rsidR="00047F0D" w:rsidRPr="00F67E05" w:rsidRDefault="00047F0D" w:rsidP="00F67E05">
            <w:pPr>
              <w:pStyle w:val="NoSpacing"/>
              <w:rPr>
                <w:rFonts w:ascii="Times New Roman" w:hAnsi="Times New Roman"/>
              </w:rPr>
            </w:pPr>
            <w:r w:rsidRPr="00F67E05">
              <w:rPr>
                <w:rFonts w:ascii="Times New Roman" w:hAnsi="Times New Roman"/>
              </w:rPr>
              <w:t>516100</w:t>
            </w:r>
          </w:p>
        </w:tc>
        <w:tc>
          <w:tcPr>
            <w:tcW w:w="349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Издаци  за залихе материјала,роба (одјећа и обућа) </w:t>
            </w:r>
          </w:p>
        </w:tc>
        <w:tc>
          <w:tcPr>
            <w:tcW w:w="1523" w:type="dxa"/>
          </w:tcPr>
          <w:p w:rsidR="00047F0D" w:rsidRPr="00F67E05" w:rsidRDefault="00047F0D" w:rsidP="00F67E05">
            <w:pPr>
              <w:pStyle w:val="NoSpacing"/>
              <w:rPr>
                <w:rFonts w:ascii="Times New Roman" w:hAnsi="Times New Roman"/>
              </w:rPr>
            </w:pPr>
            <w:r w:rsidRPr="00F67E05">
              <w:rPr>
                <w:rFonts w:ascii="Times New Roman" w:hAnsi="Times New Roman"/>
                <w:lang w:val="sr-Cyrl-CS"/>
              </w:rPr>
              <w:t xml:space="preserve"> 25</w:t>
            </w:r>
            <w:r w:rsidRPr="00F67E05">
              <w:rPr>
                <w:rFonts w:ascii="Times New Roman" w:hAnsi="Times New Roman"/>
              </w:rPr>
              <w:t>.000,00</w:t>
            </w:r>
          </w:p>
        </w:tc>
        <w:tc>
          <w:tcPr>
            <w:tcW w:w="1612" w:type="dxa"/>
            <w:tcBorders>
              <w:right w:val="single" w:sz="4" w:space="0" w:color="auto"/>
            </w:tcBorders>
          </w:tcPr>
          <w:p w:rsidR="00047F0D" w:rsidRPr="00F67E05" w:rsidRDefault="00047F0D" w:rsidP="00F67E05">
            <w:pPr>
              <w:pStyle w:val="NoSpacing"/>
              <w:rPr>
                <w:rFonts w:ascii="Times New Roman" w:hAnsi="Times New Roman"/>
              </w:rPr>
            </w:pPr>
            <w:r w:rsidRPr="00F67E05">
              <w:rPr>
                <w:rFonts w:ascii="Times New Roman" w:hAnsi="Times New Roman"/>
              </w:rPr>
              <w:t xml:space="preserve">   24.961,29</w:t>
            </w:r>
          </w:p>
        </w:tc>
        <w:tc>
          <w:tcPr>
            <w:tcW w:w="1208" w:type="dxa"/>
            <w:tcBorders>
              <w:left w:val="single" w:sz="4" w:space="0" w:color="auto"/>
            </w:tcBorders>
          </w:tcPr>
          <w:p w:rsidR="00047F0D" w:rsidRPr="00F67E05" w:rsidRDefault="00047F0D" w:rsidP="00F67E05">
            <w:pPr>
              <w:pStyle w:val="NoSpacing"/>
              <w:rPr>
                <w:rFonts w:ascii="Times New Roman" w:hAnsi="Times New Roman"/>
              </w:rPr>
            </w:pPr>
            <w:r w:rsidRPr="00F67E05">
              <w:rPr>
                <w:rFonts w:ascii="Times New Roman" w:hAnsi="Times New Roman"/>
              </w:rPr>
              <w:t xml:space="preserve">   99,84</w:t>
            </w:r>
          </w:p>
        </w:tc>
      </w:tr>
      <w:tr w:rsidR="00047F0D" w:rsidTr="00F67E05">
        <w:trPr>
          <w:trHeight w:val="183"/>
        </w:trPr>
        <w:tc>
          <w:tcPr>
            <w:tcW w:w="1361" w:type="dxa"/>
          </w:tcPr>
          <w:p w:rsidR="00047F0D" w:rsidRPr="00F67E05" w:rsidRDefault="00047F0D" w:rsidP="00F67E05">
            <w:pPr>
              <w:pStyle w:val="NoSpacing"/>
              <w:rPr>
                <w:rFonts w:ascii="Times New Roman" w:hAnsi="Times New Roman"/>
              </w:rPr>
            </w:pPr>
            <w:r w:rsidRPr="00F67E05">
              <w:rPr>
                <w:rFonts w:ascii="Times New Roman" w:hAnsi="Times New Roman"/>
              </w:rPr>
              <w:t>511300</w:t>
            </w:r>
          </w:p>
        </w:tc>
        <w:tc>
          <w:tcPr>
            <w:tcW w:w="3493" w:type="dxa"/>
          </w:tcPr>
          <w:p w:rsidR="00047F0D" w:rsidRPr="00F67E05" w:rsidRDefault="00047F0D" w:rsidP="00F67E05">
            <w:pPr>
              <w:pStyle w:val="NoSpacing"/>
              <w:rPr>
                <w:rFonts w:ascii="Times New Roman" w:hAnsi="Times New Roman"/>
              </w:rPr>
            </w:pPr>
            <w:r w:rsidRPr="00F67E05">
              <w:rPr>
                <w:rFonts w:ascii="Times New Roman" w:hAnsi="Times New Roman"/>
              </w:rPr>
              <w:t>Набавка опреме</w:t>
            </w:r>
          </w:p>
        </w:tc>
        <w:tc>
          <w:tcPr>
            <w:tcW w:w="1523" w:type="dxa"/>
          </w:tcPr>
          <w:p w:rsidR="00047F0D" w:rsidRPr="00F67E05" w:rsidRDefault="00047F0D" w:rsidP="00F67E05">
            <w:pPr>
              <w:pStyle w:val="NoSpacing"/>
              <w:rPr>
                <w:rFonts w:ascii="Times New Roman" w:hAnsi="Times New Roman"/>
              </w:rPr>
            </w:pPr>
            <w:r w:rsidRPr="00F67E05">
              <w:rPr>
                <w:rFonts w:ascii="Times New Roman" w:hAnsi="Times New Roman"/>
                <w:lang w:val="sr-Cyrl-CS"/>
              </w:rPr>
              <w:t>50.000,00</w:t>
            </w:r>
          </w:p>
        </w:tc>
        <w:tc>
          <w:tcPr>
            <w:tcW w:w="1612" w:type="dxa"/>
            <w:tcBorders>
              <w:right w:val="single" w:sz="4" w:space="0" w:color="auto"/>
            </w:tcBorders>
          </w:tcPr>
          <w:p w:rsidR="00047F0D" w:rsidRPr="00F67E05" w:rsidRDefault="00047F0D" w:rsidP="00F67E05">
            <w:pPr>
              <w:pStyle w:val="NoSpacing"/>
              <w:rPr>
                <w:rFonts w:ascii="Times New Roman" w:hAnsi="Times New Roman"/>
                <w:b/>
              </w:rPr>
            </w:pPr>
            <w:r w:rsidRPr="00F67E05">
              <w:rPr>
                <w:rFonts w:ascii="Times New Roman" w:hAnsi="Times New Roman"/>
              </w:rPr>
              <w:t xml:space="preserve">    45.562,66</w:t>
            </w:r>
          </w:p>
        </w:tc>
        <w:tc>
          <w:tcPr>
            <w:tcW w:w="1208" w:type="dxa"/>
            <w:tcBorders>
              <w:left w:val="single" w:sz="4" w:space="0" w:color="auto"/>
            </w:tcBorders>
          </w:tcPr>
          <w:p w:rsidR="00047F0D" w:rsidRPr="00F67E05" w:rsidRDefault="00047F0D" w:rsidP="00F67E05">
            <w:pPr>
              <w:pStyle w:val="NoSpacing"/>
              <w:rPr>
                <w:rFonts w:ascii="Times New Roman" w:hAnsi="Times New Roman"/>
              </w:rPr>
            </w:pPr>
            <w:r w:rsidRPr="00F67E05">
              <w:rPr>
                <w:rFonts w:ascii="Times New Roman" w:hAnsi="Times New Roman"/>
              </w:rPr>
              <w:t xml:space="preserve">   91,12</w:t>
            </w:r>
          </w:p>
        </w:tc>
      </w:tr>
      <w:tr w:rsidR="00047F0D" w:rsidTr="00F67E05">
        <w:trPr>
          <w:trHeight w:val="366"/>
        </w:trPr>
        <w:tc>
          <w:tcPr>
            <w:tcW w:w="1361" w:type="dxa"/>
          </w:tcPr>
          <w:p w:rsidR="00047F0D" w:rsidRPr="00F67E05" w:rsidRDefault="00047F0D" w:rsidP="00F67E05">
            <w:pPr>
              <w:pStyle w:val="NoSpacing"/>
              <w:rPr>
                <w:rFonts w:ascii="Times New Roman" w:hAnsi="Times New Roman"/>
              </w:rPr>
            </w:pPr>
            <w:r w:rsidRPr="00F67E05">
              <w:rPr>
                <w:rFonts w:ascii="Times New Roman" w:hAnsi="Times New Roman"/>
              </w:rPr>
              <w:t>511100</w:t>
            </w:r>
          </w:p>
        </w:tc>
        <w:tc>
          <w:tcPr>
            <w:tcW w:w="3493" w:type="dxa"/>
          </w:tcPr>
          <w:p w:rsidR="00047F0D" w:rsidRPr="00F67E05" w:rsidRDefault="00047F0D" w:rsidP="00F67E05">
            <w:pPr>
              <w:pStyle w:val="NoSpacing"/>
              <w:rPr>
                <w:rFonts w:ascii="Times New Roman" w:hAnsi="Times New Roman"/>
              </w:rPr>
            </w:pPr>
            <w:r w:rsidRPr="00F67E05">
              <w:rPr>
                <w:rFonts w:ascii="Times New Roman" w:hAnsi="Times New Roman"/>
              </w:rPr>
              <w:t>Издаци за изградњу и прибављање зграда</w:t>
            </w:r>
          </w:p>
        </w:tc>
        <w:tc>
          <w:tcPr>
            <w:tcW w:w="1523" w:type="dxa"/>
          </w:tcPr>
          <w:p w:rsidR="00047F0D" w:rsidRPr="00F67E05" w:rsidRDefault="00047F0D" w:rsidP="00F67E05">
            <w:pPr>
              <w:pStyle w:val="NoSpacing"/>
              <w:rPr>
                <w:rFonts w:ascii="Times New Roman" w:hAnsi="Times New Roman"/>
                <w:lang w:val="sr-Cyrl-CS"/>
              </w:rPr>
            </w:pPr>
            <w:r w:rsidRPr="00F67E05">
              <w:rPr>
                <w:rFonts w:ascii="Times New Roman" w:hAnsi="Times New Roman"/>
                <w:lang w:val="sr-Cyrl-CS"/>
              </w:rPr>
              <w:t xml:space="preserve">     70.000,00</w:t>
            </w:r>
          </w:p>
        </w:tc>
        <w:tc>
          <w:tcPr>
            <w:tcW w:w="1612" w:type="dxa"/>
            <w:tcBorders>
              <w:right w:val="single" w:sz="4" w:space="0" w:color="auto"/>
            </w:tcBorders>
          </w:tcPr>
          <w:p w:rsidR="00047F0D" w:rsidRPr="00F67E05" w:rsidRDefault="00047F0D" w:rsidP="00F67E05">
            <w:pPr>
              <w:pStyle w:val="NoSpacing"/>
              <w:rPr>
                <w:rFonts w:ascii="Times New Roman" w:hAnsi="Times New Roman"/>
              </w:rPr>
            </w:pPr>
            <w:r w:rsidRPr="00F67E05">
              <w:rPr>
                <w:rFonts w:ascii="Times New Roman" w:hAnsi="Times New Roman"/>
              </w:rPr>
              <w:t xml:space="preserve">    21.497,52  </w:t>
            </w:r>
          </w:p>
        </w:tc>
        <w:tc>
          <w:tcPr>
            <w:tcW w:w="1208" w:type="dxa"/>
            <w:tcBorders>
              <w:left w:val="single" w:sz="4" w:space="0" w:color="auto"/>
            </w:tcBorders>
          </w:tcPr>
          <w:p w:rsidR="00047F0D" w:rsidRPr="00F67E05" w:rsidRDefault="00047F0D" w:rsidP="00F67E05">
            <w:pPr>
              <w:pStyle w:val="NoSpacing"/>
              <w:rPr>
                <w:rFonts w:ascii="Times New Roman" w:hAnsi="Times New Roman"/>
              </w:rPr>
            </w:pPr>
            <w:r w:rsidRPr="00F67E05">
              <w:rPr>
                <w:rFonts w:ascii="Times New Roman" w:hAnsi="Times New Roman"/>
              </w:rPr>
              <w:t xml:space="preserve">   30,71</w:t>
            </w:r>
          </w:p>
        </w:tc>
      </w:tr>
      <w:tr w:rsidR="00047F0D" w:rsidTr="00F67E05">
        <w:trPr>
          <w:trHeight w:val="195"/>
        </w:trPr>
        <w:tc>
          <w:tcPr>
            <w:tcW w:w="1361" w:type="dxa"/>
          </w:tcPr>
          <w:p w:rsidR="00047F0D" w:rsidRPr="00F67E05" w:rsidRDefault="00047F0D" w:rsidP="00F67E05">
            <w:pPr>
              <w:pStyle w:val="NoSpacing"/>
              <w:rPr>
                <w:rFonts w:ascii="Times New Roman" w:hAnsi="Times New Roman"/>
              </w:rPr>
            </w:pPr>
          </w:p>
        </w:tc>
        <w:tc>
          <w:tcPr>
            <w:tcW w:w="349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УКУПНО.</w:t>
            </w:r>
          </w:p>
        </w:tc>
        <w:tc>
          <w:tcPr>
            <w:tcW w:w="1523" w:type="dxa"/>
          </w:tcPr>
          <w:p w:rsidR="00047F0D" w:rsidRPr="00F67E05" w:rsidRDefault="00047F0D" w:rsidP="00F67E05">
            <w:pPr>
              <w:pStyle w:val="NoSpacing"/>
              <w:rPr>
                <w:rFonts w:ascii="Times New Roman" w:hAnsi="Times New Roman"/>
              </w:rPr>
            </w:pPr>
            <w:r w:rsidRPr="00F67E05">
              <w:rPr>
                <w:rFonts w:ascii="Times New Roman" w:hAnsi="Times New Roman"/>
              </w:rPr>
              <w:t xml:space="preserve">   173.000,00</w:t>
            </w:r>
          </w:p>
        </w:tc>
        <w:tc>
          <w:tcPr>
            <w:tcW w:w="1612" w:type="dxa"/>
            <w:tcBorders>
              <w:right w:val="single" w:sz="4" w:space="0" w:color="auto"/>
            </w:tcBorders>
          </w:tcPr>
          <w:p w:rsidR="00047F0D" w:rsidRPr="00F67E05" w:rsidRDefault="00047F0D" w:rsidP="00F67E05">
            <w:pPr>
              <w:pStyle w:val="NoSpacing"/>
              <w:rPr>
                <w:rFonts w:ascii="Times New Roman" w:hAnsi="Times New Roman"/>
              </w:rPr>
            </w:pPr>
            <w:r w:rsidRPr="00F67E05">
              <w:rPr>
                <w:rFonts w:ascii="Times New Roman" w:hAnsi="Times New Roman"/>
              </w:rPr>
              <w:t xml:space="preserve">   112.734,84</w:t>
            </w:r>
          </w:p>
        </w:tc>
        <w:tc>
          <w:tcPr>
            <w:tcW w:w="1208" w:type="dxa"/>
            <w:tcBorders>
              <w:left w:val="single" w:sz="4" w:space="0" w:color="auto"/>
            </w:tcBorders>
          </w:tcPr>
          <w:p w:rsidR="00047F0D" w:rsidRPr="00F67E05" w:rsidRDefault="00047F0D" w:rsidP="00F67E05">
            <w:pPr>
              <w:pStyle w:val="NoSpacing"/>
              <w:rPr>
                <w:rFonts w:ascii="Times New Roman" w:hAnsi="Times New Roman"/>
              </w:rPr>
            </w:pPr>
            <w:r w:rsidRPr="00F67E05">
              <w:rPr>
                <w:rFonts w:ascii="Times New Roman" w:hAnsi="Times New Roman"/>
              </w:rPr>
              <w:t xml:space="preserve">   65.17</w:t>
            </w:r>
          </w:p>
        </w:tc>
      </w:tr>
    </w:tbl>
    <w:p w:rsidR="00047F0D" w:rsidRPr="00B24F50" w:rsidRDefault="00047F0D" w:rsidP="00047F0D">
      <w:pPr>
        <w:rPr>
          <w:szCs w:val="24"/>
        </w:rPr>
      </w:pPr>
    </w:p>
    <w:p w:rsidR="00047F0D" w:rsidRPr="00047F0D" w:rsidRDefault="00047F0D" w:rsidP="00047F0D">
      <w:pPr>
        <w:ind w:firstLine="706"/>
        <w:rPr>
          <w:i w:val="0"/>
          <w:szCs w:val="24"/>
          <w:lang w:val="sr-Cyrl-CS"/>
        </w:rPr>
      </w:pPr>
      <w:r w:rsidRPr="00047F0D">
        <w:rPr>
          <w:i w:val="0"/>
          <w:szCs w:val="24"/>
        </w:rPr>
        <w:t>Финансијска средст</w:t>
      </w:r>
      <w:r w:rsidRPr="00047F0D">
        <w:rPr>
          <w:i w:val="0"/>
          <w:szCs w:val="24"/>
          <w:lang w:val="sr-Cyrl-CS"/>
        </w:rPr>
        <w:t>ва</w:t>
      </w:r>
      <w:r w:rsidRPr="00047F0D">
        <w:rPr>
          <w:i w:val="0"/>
          <w:szCs w:val="24"/>
        </w:rPr>
        <w:t xml:space="preserve"> са економског кода 412500  утрош</w:t>
      </w:r>
      <w:r w:rsidRPr="00047F0D">
        <w:rPr>
          <w:i w:val="0"/>
          <w:szCs w:val="24"/>
          <w:lang w:val="sr-Cyrl-CS"/>
        </w:rPr>
        <w:t xml:space="preserve">ена су </w:t>
      </w:r>
      <w:r w:rsidRPr="00047F0D">
        <w:rPr>
          <w:i w:val="0"/>
          <w:szCs w:val="24"/>
        </w:rPr>
        <w:t xml:space="preserve">за одржавање и поправку ватрогасних возила и </w:t>
      </w:r>
      <w:r w:rsidRPr="00047F0D">
        <w:rPr>
          <w:i w:val="0"/>
          <w:szCs w:val="24"/>
          <w:lang w:val="sr-Cyrl-CS"/>
        </w:rPr>
        <w:t xml:space="preserve">ватрогасне </w:t>
      </w:r>
      <w:r w:rsidRPr="00047F0D">
        <w:rPr>
          <w:i w:val="0"/>
          <w:szCs w:val="24"/>
        </w:rPr>
        <w:t xml:space="preserve">опреме. Са економског кода 511200 </w:t>
      </w:r>
      <w:r w:rsidRPr="00047F0D">
        <w:rPr>
          <w:i w:val="0"/>
          <w:szCs w:val="24"/>
          <w:lang w:val="sr-Cyrl-CS"/>
        </w:rPr>
        <w:t>утрошена средства за</w:t>
      </w:r>
      <w:r w:rsidRPr="00047F0D">
        <w:rPr>
          <w:i w:val="0"/>
          <w:szCs w:val="24"/>
        </w:rPr>
        <w:t xml:space="preserve"> асфалтирање платоа испред ватрогасног дома у Јањи.</w:t>
      </w:r>
      <w:r w:rsidRPr="00047F0D">
        <w:rPr>
          <w:i w:val="0"/>
          <w:szCs w:val="24"/>
          <w:lang w:val="sr-Cyrl-CS"/>
        </w:rPr>
        <w:t>Финансијска средства са економског кода 516100 утрошена су за набавку личне ватрогасне опреме и то:плиткаципела радна 60 пари,подјакна 56 ком,кошуља кратки рукав 26 ком,панталонељетне 50 ком,панталона зимске 50 ком,мајица кратки рукав 70 ком,полуролка дуги рукав 60 ком, функционалне ознаке 56 пари и ознаке за ватрогасце  56 пари.Са економског кода 511300 набавка три електричне сирене за узбуњивање у износу 32.582,52 КМ које су монтиране на зграду ЦЈБ Бијељина , Станица полиције Бијељина 2 и Основна школа „Кнез Иво од Семберије“ на Ковиљушама. Заједничка ватрогасна опрема (млазнице,лампе за освјетљење и кључеве за спојке) у вриједности 5.791,50 КМ и трошкови шпедиције и ПДВ-а за увоз половног ватрогасног камиона у износу 7.188,64 КМ.Са економског кода 511100 плаћено је  израда пројектно-техничке документације за изградњу Ватрогасног дома у Бијељини.</w:t>
      </w:r>
    </w:p>
    <w:p w:rsidR="00047F0D" w:rsidRPr="00047F0D" w:rsidRDefault="00047F0D" w:rsidP="00047F0D">
      <w:pPr>
        <w:rPr>
          <w:i w:val="0"/>
          <w:szCs w:val="24"/>
          <w:lang w:val="sr-Cyrl-CS"/>
        </w:rPr>
      </w:pPr>
      <w:r w:rsidRPr="00047F0D">
        <w:rPr>
          <w:i w:val="0"/>
          <w:szCs w:val="24"/>
          <w:lang w:val="sr-Cyrl-CS"/>
        </w:rPr>
        <w:t>Уговор је потписан се ЈП „Дирекцијом за изградњу и развој Града“ДОО Бијељина</w:t>
      </w:r>
    </w:p>
    <w:p w:rsidR="00047F0D" w:rsidRPr="00047F0D" w:rsidRDefault="00047F0D" w:rsidP="00047F0D">
      <w:pPr>
        <w:rPr>
          <w:i w:val="0"/>
          <w:szCs w:val="24"/>
          <w:lang w:val="sr-Cyrl-CS"/>
        </w:rPr>
      </w:pPr>
      <w:r w:rsidRPr="00047F0D">
        <w:rPr>
          <w:i w:val="0"/>
          <w:szCs w:val="24"/>
          <w:lang w:val="sr-Cyrl-CS"/>
        </w:rPr>
        <w:t>Износ 21.497,52 КМ плаћено је авансно , а остатак по завршетку пројекта.</w:t>
      </w:r>
    </w:p>
    <w:p w:rsidR="00047F0D" w:rsidRPr="00047F0D" w:rsidRDefault="00047F0D" w:rsidP="00047F0D">
      <w:pPr>
        <w:rPr>
          <w:i w:val="0"/>
          <w:szCs w:val="24"/>
          <w:lang w:val="sr-Cyrl-CS"/>
        </w:rPr>
      </w:pPr>
    </w:p>
    <w:p w:rsidR="00047F0D" w:rsidRPr="0021596B" w:rsidRDefault="001A2E7F" w:rsidP="00047F0D">
      <w:pPr>
        <w:rPr>
          <w:b/>
          <w:szCs w:val="24"/>
          <w:lang w:val="sr-Cyrl-CS"/>
        </w:rPr>
      </w:pPr>
      <w:r>
        <w:rPr>
          <w:b/>
          <w:szCs w:val="24"/>
          <w:lang w:val="sr-Cyrl-CS"/>
        </w:rPr>
        <w:t xml:space="preserve">            14.</w:t>
      </w:r>
      <w:r w:rsidR="00047F0D" w:rsidRPr="0021596B">
        <w:rPr>
          <w:b/>
          <w:szCs w:val="24"/>
          <w:lang w:val="sr-Cyrl-CS"/>
        </w:rPr>
        <w:t xml:space="preserve">4. Образложење неизвршених послова из плана </w:t>
      </w:r>
      <w:r w:rsidR="00047F0D">
        <w:rPr>
          <w:b/>
          <w:szCs w:val="24"/>
          <w:lang w:val="sr-Cyrl-CS"/>
        </w:rPr>
        <w:t>р</w:t>
      </w:r>
      <w:r w:rsidR="00047F0D" w:rsidRPr="0021596B">
        <w:rPr>
          <w:b/>
          <w:szCs w:val="24"/>
          <w:lang w:val="sr-Cyrl-CS"/>
        </w:rPr>
        <w:t>ада,стратегије и других програмских докумената</w:t>
      </w:r>
    </w:p>
    <w:p w:rsidR="00047F0D" w:rsidRDefault="00047F0D" w:rsidP="00047F0D">
      <w:pPr>
        <w:rPr>
          <w:b/>
          <w:sz w:val="28"/>
          <w:szCs w:val="28"/>
          <w:lang w:val="sr-Cyrl-CS"/>
        </w:rPr>
      </w:pPr>
    </w:p>
    <w:p w:rsidR="00047F0D" w:rsidRPr="00047F0D" w:rsidRDefault="00047F0D" w:rsidP="00047F0D">
      <w:pPr>
        <w:rPr>
          <w:i w:val="0"/>
          <w:szCs w:val="24"/>
          <w:lang w:val="sr-Cyrl-CS"/>
        </w:rPr>
      </w:pPr>
      <w:r>
        <w:rPr>
          <w:szCs w:val="24"/>
          <w:lang w:val="sr-Cyrl-CS"/>
        </w:rPr>
        <w:tab/>
      </w:r>
      <w:r w:rsidRPr="00047F0D">
        <w:rPr>
          <w:i w:val="0"/>
          <w:szCs w:val="24"/>
          <w:lang w:val="sr-Cyrl-CS"/>
        </w:rPr>
        <w:t>Територијална ватрогасна јединица је све планиране послове и активности у 2019. години извршавала у складу  са Законом о заштити од пожара,Планом заштите од пожара Града Бијељина,Планом и програмом за оспособљавање и усавршавање ватрогасаца и Планом јавних набавки.</w:t>
      </w:r>
    </w:p>
    <w:p w:rsidR="00047F0D" w:rsidRPr="00047F0D" w:rsidRDefault="00047F0D" w:rsidP="00047F0D">
      <w:pPr>
        <w:rPr>
          <w:i w:val="0"/>
          <w:szCs w:val="24"/>
          <w:lang w:val="sr-Cyrl-CS"/>
        </w:rPr>
      </w:pPr>
    </w:p>
    <w:p w:rsidR="00047F0D" w:rsidRPr="00B80177" w:rsidRDefault="00047F0D" w:rsidP="00047F0D">
      <w:pPr>
        <w:rPr>
          <w:szCs w:val="24"/>
          <w:lang w:val="sr-Cyrl-CS"/>
        </w:rPr>
      </w:pPr>
      <w:r w:rsidRPr="00047F0D">
        <w:rPr>
          <w:i w:val="0"/>
          <w:szCs w:val="24"/>
          <w:lang w:val="sr-Cyrl-CS"/>
        </w:rPr>
        <w:tab/>
        <w:t xml:space="preserve">Финансијска средства на економском коду 513300 Набавка опреме су планирана на основу  Плана коришћења средстава привредних друштава и других правних лица која имају сједиште на подручју града Бијељина за реализацију посебних мјера заштите од пожара.Овај План усвојила је Скупштина Града Бијељина на сједници одржаној дана </w:t>
      </w:r>
      <w:r w:rsidRPr="00047F0D">
        <w:rPr>
          <w:i w:val="0"/>
          <w:szCs w:val="24"/>
        </w:rPr>
        <w:t>24</w:t>
      </w:r>
      <w:r w:rsidRPr="00047F0D">
        <w:rPr>
          <w:i w:val="0"/>
          <w:szCs w:val="24"/>
          <w:lang w:val="sr-Cyrl-CS"/>
        </w:rPr>
        <w:t xml:space="preserve">.децембраа 2018.године,број:01-022-101/18 и измјену Плана усвојеног на Скупштини Града Бијељина 21.марта. 2019 године, број 01-022-27/19.Не утрошена финансијска </w:t>
      </w:r>
      <w:r w:rsidRPr="00047F0D">
        <w:rPr>
          <w:i w:val="0"/>
          <w:szCs w:val="24"/>
          <w:lang w:val="sr-Cyrl-CS"/>
        </w:rPr>
        <w:lastRenderedPageBreak/>
        <w:t>средстав која су планирана у наведеним плановима уврштена су у буџет града Бијељина за 2020 годину на исти економски код Територијалне ватрогасне јединице</w:t>
      </w:r>
      <w:r>
        <w:rPr>
          <w:szCs w:val="24"/>
          <w:lang w:val="sr-Cyrl-CS"/>
        </w:rPr>
        <w:t>.</w:t>
      </w:r>
    </w:p>
    <w:p w:rsidR="00047F0D" w:rsidRPr="001515F1" w:rsidRDefault="00047F0D" w:rsidP="00047F0D">
      <w:pPr>
        <w:rPr>
          <w:rFonts w:eastAsia="Calibri"/>
          <w:b/>
          <w:bCs/>
          <w:szCs w:val="24"/>
          <w:lang w:val="sr-Latn-BA" w:eastAsia="zh-CN"/>
        </w:rPr>
      </w:pPr>
    </w:p>
    <w:p w:rsidR="00047F0D" w:rsidRPr="002B3208" w:rsidRDefault="001A2E7F" w:rsidP="00047F0D">
      <w:pPr>
        <w:ind w:firstLine="706"/>
        <w:rPr>
          <w:rFonts w:eastAsia="Calibri"/>
          <w:b/>
          <w:bCs/>
          <w:szCs w:val="24"/>
          <w:lang w:eastAsia="zh-CN"/>
        </w:rPr>
      </w:pPr>
      <w:r>
        <w:rPr>
          <w:rFonts w:eastAsia="Calibri"/>
          <w:b/>
          <w:bCs/>
          <w:szCs w:val="24"/>
          <w:lang w:eastAsia="zh-CN"/>
        </w:rPr>
        <w:t>14</w:t>
      </w:r>
      <w:r w:rsidR="00047F0D" w:rsidRPr="002B3208">
        <w:rPr>
          <w:rFonts w:eastAsia="Calibri"/>
          <w:b/>
          <w:bCs/>
          <w:szCs w:val="24"/>
          <w:lang w:eastAsia="zh-CN"/>
        </w:rPr>
        <w:t>.5. Закључци и препоруке</w:t>
      </w:r>
    </w:p>
    <w:p w:rsidR="00047F0D" w:rsidRPr="0021596B" w:rsidRDefault="00047F0D" w:rsidP="00047F0D">
      <w:pPr>
        <w:ind w:firstLine="706"/>
        <w:rPr>
          <w:rFonts w:eastAsia="Calibri"/>
          <w:szCs w:val="24"/>
          <w:lang w:eastAsia="zh-CN"/>
        </w:rPr>
      </w:pPr>
    </w:p>
    <w:p w:rsidR="00047F0D" w:rsidRPr="00047F0D" w:rsidRDefault="00047F0D" w:rsidP="00047F0D">
      <w:pPr>
        <w:ind w:firstLine="706"/>
        <w:rPr>
          <w:rFonts w:eastAsia="Calibri"/>
          <w:i w:val="0"/>
          <w:szCs w:val="24"/>
          <w:lang w:eastAsia="zh-CN"/>
        </w:rPr>
      </w:pPr>
      <w:r w:rsidRPr="00047F0D">
        <w:rPr>
          <w:rFonts w:eastAsia="Calibri"/>
          <w:i w:val="0"/>
          <w:szCs w:val="24"/>
          <w:lang w:eastAsia="zh-CN"/>
        </w:rPr>
        <w:t>Подручје Града Бијељина је током цијеле године потенцијално угрожено од пожара. У љетњем периоду услед високих температура односно дужег периода без падавина, затим због нехата и непажње ,односно људског фактора повећан је ризик од пожара на отвореном простору и исти су веома чести али изазивају мање и ограничене штете.</w:t>
      </w:r>
    </w:p>
    <w:p w:rsidR="00047F0D" w:rsidRPr="00047F0D" w:rsidRDefault="00047F0D" w:rsidP="00047F0D">
      <w:pPr>
        <w:ind w:firstLine="706"/>
        <w:rPr>
          <w:rFonts w:eastAsia="Calibri"/>
          <w:i w:val="0"/>
          <w:szCs w:val="24"/>
          <w:lang w:eastAsia="zh-CN"/>
        </w:rPr>
      </w:pPr>
      <w:r w:rsidRPr="00047F0D">
        <w:rPr>
          <w:rFonts w:eastAsia="Calibri"/>
          <w:i w:val="0"/>
          <w:szCs w:val="24"/>
          <w:lang w:eastAsia="zh-CN"/>
        </w:rPr>
        <w:t>Пожари на отвореном су такође чести и приликом прољетног спремања и чишћења башта, њива и међа од корова углавном због паљења од стране власника који се касније измакне контроли те се тражи интервенција ватрогасних јединица.</w:t>
      </w:r>
    </w:p>
    <w:p w:rsidR="00047F0D" w:rsidRPr="00047F0D" w:rsidRDefault="00047F0D" w:rsidP="00047F0D">
      <w:pPr>
        <w:rPr>
          <w:rFonts w:eastAsia="Calibri"/>
          <w:i w:val="0"/>
          <w:szCs w:val="24"/>
          <w:lang w:eastAsia="zh-CN"/>
        </w:rPr>
      </w:pPr>
      <w:r w:rsidRPr="00047F0D">
        <w:rPr>
          <w:rFonts w:eastAsia="Calibri"/>
          <w:i w:val="0"/>
          <w:szCs w:val="24"/>
          <w:lang w:eastAsia="zh-CN"/>
        </w:rPr>
        <w:t>У зимском периоду дешавају се пожари у затвореном простору у стамбеним објектима и пољопривредним газдинствима ,услед запушености оџака и неисправних односно преоптерећених електро-инсталација, придодајући при том и непажњу. Ови пожари у појединачним случајевима представљају велику опасност по људе и њихову имовину.</w:t>
      </w:r>
    </w:p>
    <w:p w:rsidR="00047F0D" w:rsidRPr="00047F0D" w:rsidRDefault="00047F0D" w:rsidP="00047F0D">
      <w:pPr>
        <w:ind w:firstLine="706"/>
        <w:rPr>
          <w:rFonts w:eastAsia="Calibri"/>
          <w:i w:val="0"/>
          <w:szCs w:val="24"/>
          <w:lang w:eastAsia="zh-CN"/>
        </w:rPr>
      </w:pPr>
      <w:r w:rsidRPr="00047F0D">
        <w:rPr>
          <w:rFonts w:eastAsia="Calibri"/>
          <w:i w:val="0"/>
          <w:szCs w:val="24"/>
          <w:lang w:eastAsia="zh-CN"/>
        </w:rPr>
        <w:t>Веома ријетко али потенцијално је увијек присутна опасност од пожара у индустријским привредним и друштвеним односно јавним објектима који потенцијално представљају велику опасност по људе ( јер у њима углавном борави већи број лица) а такође изазивају велике материјалне последице, а у одређеним случајевима и последице по животну средину. Опремљеност и обученост ватрогасних јединица је на задовољавајућем нивоу.</w:t>
      </w:r>
    </w:p>
    <w:p w:rsidR="00047F0D" w:rsidRPr="00047F0D" w:rsidRDefault="00047F0D" w:rsidP="00047F0D">
      <w:pPr>
        <w:rPr>
          <w:rFonts w:eastAsia="Calibri"/>
          <w:b/>
          <w:bCs/>
          <w:i w:val="0"/>
          <w:szCs w:val="24"/>
          <w:lang w:eastAsia="zh-CN"/>
        </w:rPr>
      </w:pPr>
    </w:p>
    <w:p w:rsidR="00047F0D" w:rsidRPr="00047F0D" w:rsidRDefault="00047F0D" w:rsidP="00047F0D">
      <w:pPr>
        <w:rPr>
          <w:rFonts w:eastAsia="Calibri"/>
          <w:i w:val="0"/>
          <w:szCs w:val="24"/>
          <w:lang w:eastAsia="zh-CN"/>
        </w:rPr>
      </w:pPr>
      <w:r w:rsidRPr="00047F0D">
        <w:rPr>
          <w:rFonts w:eastAsia="Calibri"/>
          <w:i w:val="0"/>
          <w:szCs w:val="24"/>
          <w:lang w:eastAsia="zh-CN"/>
        </w:rPr>
        <w:t>У циљу унапређења нивоа заштите у спашавању од пожара на подручју Града потребно је предузети следеће мјере и активности:</w:t>
      </w:r>
    </w:p>
    <w:p w:rsidR="00047F0D" w:rsidRPr="00047F0D" w:rsidRDefault="00047F0D" w:rsidP="00047F0D">
      <w:pPr>
        <w:ind w:firstLine="720"/>
        <w:rPr>
          <w:rFonts w:eastAsia="Calibri"/>
          <w:i w:val="0"/>
          <w:szCs w:val="24"/>
          <w:lang w:eastAsia="zh-CN"/>
        </w:rPr>
      </w:pPr>
      <w:r w:rsidRPr="00047F0D">
        <w:rPr>
          <w:rFonts w:eastAsia="Calibri"/>
          <w:i w:val="0"/>
          <w:szCs w:val="24"/>
          <w:lang w:eastAsia="zh-CN"/>
        </w:rPr>
        <w:t>- Приликом изградње и добијања употребне дозволе за стамбене, привредне, пословне и друге објекте доследно примјењивати законом прописане мјере противпожарне заштите.</w:t>
      </w:r>
    </w:p>
    <w:p w:rsidR="00047F0D" w:rsidRPr="00047F0D" w:rsidRDefault="00047F0D" w:rsidP="00047F0D">
      <w:pPr>
        <w:ind w:firstLine="720"/>
        <w:rPr>
          <w:rFonts w:eastAsia="Calibri"/>
          <w:i w:val="0"/>
          <w:szCs w:val="24"/>
          <w:lang w:eastAsia="zh-CN"/>
        </w:rPr>
      </w:pPr>
      <w:r w:rsidRPr="00047F0D">
        <w:rPr>
          <w:rFonts w:eastAsia="Calibri"/>
          <w:i w:val="0"/>
          <w:szCs w:val="24"/>
          <w:lang w:eastAsia="zh-CN"/>
        </w:rPr>
        <w:t xml:space="preserve">-Континуирано вршити инспекцијски назор и контролу исправности средстава и опреме за противпожарну заштиту  стамбеним, пословним, привредним и друштвеним објектима. </w:t>
      </w:r>
    </w:p>
    <w:p w:rsidR="00047F0D" w:rsidRPr="00047F0D" w:rsidRDefault="00047F0D" w:rsidP="00047F0D">
      <w:pPr>
        <w:ind w:firstLine="720"/>
        <w:rPr>
          <w:rFonts w:eastAsia="Calibri"/>
          <w:i w:val="0"/>
          <w:szCs w:val="24"/>
          <w:lang w:eastAsia="zh-CN"/>
        </w:rPr>
      </w:pPr>
      <w:r w:rsidRPr="00047F0D">
        <w:rPr>
          <w:rFonts w:eastAsia="Calibri"/>
          <w:i w:val="0"/>
          <w:szCs w:val="24"/>
          <w:lang w:eastAsia="zh-CN"/>
        </w:rPr>
        <w:t xml:space="preserve">- Извршити дислокацију Ватрогасног дома у Граду на нову локацију у циљу бржег изласка ватрогасне јединице на интервенције, </w:t>
      </w:r>
    </w:p>
    <w:p w:rsidR="00047F0D" w:rsidRPr="00047F0D" w:rsidRDefault="00047F0D" w:rsidP="00047F0D">
      <w:pPr>
        <w:ind w:firstLine="720"/>
        <w:rPr>
          <w:rFonts w:eastAsia="Calibri"/>
          <w:i w:val="0"/>
          <w:szCs w:val="24"/>
          <w:lang w:eastAsia="zh-CN"/>
        </w:rPr>
      </w:pPr>
      <w:r w:rsidRPr="00047F0D">
        <w:rPr>
          <w:rFonts w:eastAsia="Calibri"/>
          <w:i w:val="0"/>
          <w:szCs w:val="24"/>
          <w:lang w:eastAsia="zh-CN"/>
        </w:rPr>
        <w:t>- Редовно проводити обуку субјеката од значаја за заштиту и спашавање од пожара а посебно вршити едукацију о опасностима и превентивним  мјерама заштите од пожара у васпитно-образовним установама.</w:t>
      </w:r>
    </w:p>
    <w:p w:rsidR="00047F0D" w:rsidRPr="00047F0D" w:rsidRDefault="00047F0D" w:rsidP="00047F0D">
      <w:pPr>
        <w:ind w:firstLine="720"/>
        <w:rPr>
          <w:rFonts w:eastAsia="Calibri"/>
          <w:i w:val="0"/>
          <w:szCs w:val="24"/>
          <w:lang w:eastAsia="zh-CN"/>
        </w:rPr>
      </w:pPr>
      <w:r w:rsidRPr="00047F0D">
        <w:rPr>
          <w:rFonts w:eastAsia="Calibri"/>
          <w:i w:val="0"/>
          <w:szCs w:val="24"/>
          <w:lang w:eastAsia="zh-CN"/>
        </w:rPr>
        <w:t xml:space="preserve">-Предузимати потребне мјере на свим нивоима (законодавство, мониторинг, тужилаштво, полиција) у циљу повећања процента откривања лица која непажњом, немаром или намјерно узрокују пожар, како би иста била процесуирана и санкционисана у складу са важећом законском регулативом.                                                        </w:t>
      </w:r>
    </w:p>
    <w:p w:rsidR="00047F0D" w:rsidRPr="00047F0D" w:rsidRDefault="00047F0D" w:rsidP="00047F0D">
      <w:pPr>
        <w:ind w:firstLine="720"/>
        <w:rPr>
          <w:rFonts w:eastAsia="Calibri"/>
          <w:i w:val="0"/>
          <w:szCs w:val="24"/>
          <w:lang w:eastAsia="zh-CN"/>
        </w:rPr>
      </w:pPr>
      <w:r w:rsidRPr="00047F0D">
        <w:rPr>
          <w:rFonts w:eastAsia="Calibri"/>
          <w:i w:val="0"/>
          <w:szCs w:val="24"/>
          <w:lang w:eastAsia="zh-CN"/>
        </w:rPr>
        <w:t xml:space="preserve"> -Редовно вршити обуку ватрогасаца кроз теоретска предавања  и практичне вјежбе, а све у циљу боље ефикасности и спремности приликом интервенција,</w:t>
      </w:r>
    </w:p>
    <w:p w:rsidR="00047F0D" w:rsidRPr="00047F0D" w:rsidRDefault="00047F0D" w:rsidP="00047F0D">
      <w:pPr>
        <w:ind w:firstLine="720"/>
        <w:rPr>
          <w:rFonts w:eastAsia="Calibri"/>
          <w:i w:val="0"/>
          <w:szCs w:val="24"/>
          <w:lang w:eastAsia="zh-CN"/>
        </w:rPr>
      </w:pPr>
      <w:r w:rsidRPr="00047F0D">
        <w:rPr>
          <w:rFonts w:eastAsia="Calibri"/>
          <w:i w:val="0"/>
          <w:szCs w:val="24"/>
          <w:lang w:eastAsia="zh-CN"/>
        </w:rPr>
        <w:t>- Планирати набавку и извршити опремање  Територијалне ватрогасне јединице Бијељина средствима прикупљеним у складу са одредбама Члана 81. Закона о заштити од пожара и буџетом Града Бијељина.</w:t>
      </w:r>
    </w:p>
    <w:p w:rsidR="00047F0D" w:rsidRPr="00047F0D" w:rsidRDefault="00047F0D" w:rsidP="00047F0D">
      <w:pPr>
        <w:rPr>
          <w:i w:val="0"/>
          <w:lang w:val="en-US" w:eastAsia="sr-Latn-BA"/>
        </w:rPr>
      </w:pPr>
    </w:p>
    <w:p w:rsidR="00F22B5D" w:rsidRDefault="00F22B5D" w:rsidP="003936A9">
      <w:pPr>
        <w:ind w:firstLine="706"/>
        <w:rPr>
          <w:b/>
          <w:sz w:val="28"/>
          <w:szCs w:val="28"/>
          <w:lang w:val="sr-Latn-BA"/>
        </w:rPr>
      </w:pPr>
    </w:p>
    <w:p w:rsidR="00A4281E" w:rsidRDefault="00A4281E">
      <w:pPr>
        <w:jc w:val="left"/>
        <w:rPr>
          <w:b/>
          <w:bCs/>
          <w:i w:val="0"/>
          <w:color w:val="4F81BD" w:themeColor="accent1"/>
          <w:sz w:val="28"/>
          <w:szCs w:val="28"/>
          <w:lang w:val="en-US" w:eastAsia="sr-Latn-BA"/>
        </w:rPr>
      </w:pPr>
      <w:bookmarkStart w:id="55" w:name="_Ref477521043"/>
      <w:bookmarkStart w:id="56" w:name="_Toc478105649"/>
      <w:bookmarkStart w:id="57" w:name="_Toc34289071"/>
      <w:r>
        <w:br w:type="page"/>
      </w:r>
    </w:p>
    <w:p w:rsidR="00193857" w:rsidRDefault="00A9037C" w:rsidP="00636612">
      <w:pPr>
        <w:pStyle w:val="Heading1"/>
      </w:pPr>
      <w:r>
        <w:lastRenderedPageBreak/>
        <w:t>15.</w:t>
      </w:r>
      <w:r w:rsidR="003B752D">
        <w:t xml:space="preserve"> </w:t>
      </w:r>
      <w:r w:rsidR="007958B7" w:rsidRPr="007A70DF">
        <w:t>ИЗВЈЕШТАЈ О РАДУ ОДСЈЕКА ЗА ПОСЛОВЕ МЈЕСНИХ</w:t>
      </w:r>
      <w:r w:rsidR="007958B7" w:rsidRPr="007A1A63">
        <w:t xml:space="preserve">  ЗАЈЕДНИЦА</w:t>
      </w:r>
      <w:bookmarkEnd w:id="55"/>
      <w:bookmarkEnd w:id="56"/>
      <w:bookmarkEnd w:id="57"/>
    </w:p>
    <w:p w:rsidR="00047F0D" w:rsidRPr="00047F0D" w:rsidRDefault="00047F0D" w:rsidP="00047F0D">
      <w:pPr>
        <w:rPr>
          <w:lang w:eastAsia="sr-Latn-BA"/>
        </w:rPr>
      </w:pPr>
    </w:p>
    <w:p w:rsidR="007A267A" w:rsidRPr="007A267A" w:rsidRDefault="007A267A" w:rsidP="006B6D66">
      <w:pPr>
        <w:ind w:firstLine="708"/>
        <w:rPr>
          <w:b/>
        </w:rPr>
      </w:pPr>
      <w:bookmarkStart w:id="58" w:name="_Toc536778218"/>
      <w:r w:rsidRPr="007A267A">
        <w:rPr>
          <w:b/>
        </w:rPr>
        <w:t>Увод</w:t>
      </w:r>
      <w:bookmarkEnd w:id="58"/>
    </w:p>
    <w:p w:rsidR="007A267A" w:rsidRPr="00047F0D" w:rsidRDefault="007A267A" w:rsidP="007A267A">
      <w:pPr>
        <w:ind w:firstLine="360"/>
        <w:rPr>
          <w:i w:val="0"/>
          <w:szCs w:val="24"/>
        </w:rPr>
      </w:pPr>
    </w:p>
    <w:p w:rsidR="007A267A" w:rsidRDefault="007A267A" w:rsidP="00047F0D">
      <w:pPr>
        <w:ind w:firstLine="708"/>
        <w:rPr>
          <w:i w:val="0"/>
          <w:szCs w:val="24"/>
          <w:lang w:val="en-US"/>
        </w:rPr>
      </w:pPr>
      <w:r w:rsidRPr="00047F0D">
        <w:rPr>
          <w:i w:val="0"/>
          <w:szCs w:val="24"/>
        </w:rPr>
        <w:t>Извјештај о раду Одсјека за послове мјесних заједница за 201</w:t>
      </w:r>
      <w:r w:rsidRPr="00047F0D">
        <w:rPr>
          <w:i w:val="0"/>
          <w:szCs w:val="24"/>
          <w:lang w:val="bs-Latn-BA"/>
        </w:rPr>
        <w:t>9</w:t>
      </w:r>
      <w:r w:rsidRPr="00047F0D">
        <w:rPr>
          <w:i w:val="0"/>
          <w:szCs w:val="24"/>
        </w:rPr>
        <w:t>.годину има циљ да одслика све оне послове које је Одсјек за послове мјесних заједница извршио, а уједно да буде и саставни дио извјештаја о раду Градоначелника и Градске управе Града Бијељина. Планом Одсјека за послове мјесних заједница за 201</w:t>
      </w:r>
      <w:r w:rsidRPr="00047F0D">
        <w:rPr>
          <w:i w:val="0"/>
          <w:szCs w:val="24"/>
          <w:lang w:val="bs-Latn-BA"/>
        </w:rPr>
        <w:t>9</w:t>
      </w:r>
      <w:r w:rsidRPr="00047F0D">
        <w:rPr>
          <w:i w:val="0"/>
          <w:szCs w:val="24"/>
        </w:rPr>
        <w:t>.годину предвиђено је да се континуирано пружа административна и стручна помоћ у вршењу послова мјесних заједница, обрада и припрема пројеката које кандидују мјесне заједнице на подручју Града Бијељина, као и њихову реализацију у складу са могућностима буџета Града Бијељина. Дјелокруг рада Одсјека за послове мјесних заједница дефинисао је следеће послове:</w:t>
      </w:r>
    </w:p>
    <w:p w:rsidR="00047F0D" w:rsidRPr="00047F0D" w:rsidRDefault="00047F0D" w:rsidP="007A267A">
      <w:pPr>
        <w:ind w:firstLine="360"/>
        <w:rPr>
          <w:szCs w:val="24"/>
          <w:lang w:val="en-US"/>
        </w:rPr>
      </w:pP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Pr>
          <w:rFonts w:ascii="Times New Roman" w:hAnsi="Times New Roman"/>
          <w:sz w:val="24"/>
          <w:szCs w:val="24"/>
          <w:lang w:val="sr-Cyrl-BA"/>
        </w:rPr>
        <w:t>Пружање стручне помоћи у припреми и одржавању збора грађана</w:t>
      </w:r>
    </w:p>
    <w:p w:rsidR="007A267A" w:rsidRPr="00883DC4" w:rsidRDefault="007A267A" w:rsidP="005332B6">
      <w:pPr>
        <w:pStyle w:val="ListParagraph"/>
        <w:numPr>
          <w:ilvl w:val="0"/>
          <w:numId w:val="7"/>
        </w:numPr>
        <w:spacing w:after="0" w:line="240" w:lineRule="auto"/>
        <w:jc w:val="both"/>
        <w:rPr>
          <w:rFonts w:ascii="Times New Roman" w:hAnsi="Times New Roman"/>
          <w:sz w:val="24"/>
          <w:szCs w:val="24"/>
          <w:lang w:val="sr-Cyrl-BA"/>
        </w:rPr>
      </w:pPr>
      <w:r>
        <w:rPr>
          <w:rFonts w:ascii="Times New Roman" w:hAnsi="Times New Roman"/>
          <w:sz w:val="24"/>
          <w:szCs w:val="24"/>
          <w:lang w:val="sr-Cyrl-BA"/>
        </w:rPr>
        <w:t>Израду аката за потребе мјесних заједница</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Pr>
          <w:rFonts w:ascii="Times New Roman" w:hAnsi="Times New Roman"/>
          <w:sz w:val="24"/>
          <w:szCs w:val="24"/>
          <w:lang w:val="sr-Cyrl-BA"/>
        </w:rPr>
        <w:t>Присуствовање сједницама Савјета мјесних заједница</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Pr>
          <w:rFonts w:ascii="Times New Roman" w:hAnsi="Times New Roman"/>
          <w:sz w:val="24"/>
          <w:szCs w:val="24"/>
          <w:lang w:val="sr-Cyrl-BA"/>
        </w:rPr>
        <w:t>Припремање и достављање аката за потребе Градоначелника Града Бијељина, аката везаних за Скупштину Града Бијељина ( одговори на одборничка питања, изјашњења у вези са покренутим иницијативама) као и достава Информације о раду мјесних заједница о стању и коришћењу објеката мјесних заједница. Одсјек за послове мјесних заједница унутар Градске управе Града Бијељина, доставља одговоре, податке, препоруке, по актима одјељења, самосталних одсјека или служби, као и других органа и институција.</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Прибавља неопходна документа за вођење поступака код надлежних органа, по потребама мјесних заједница и Градске управе Града Бијељина (сагласности, увјерења, локацијски услови, рјешења).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Pr>
          <w:rFonts w:ascii="Times New Roman" w:hAnsi="Times New Roman"/>
          <w:sz w:val="24"/>
          <w:szCs w:val="24"/>
          <w:lang w:val="sr-Cyrl-BA"/>
        </w:rPr>
        <w:t>Обрађује и разврстава кандидоване пројекте комуналне инфраструктуре, мјесних заједница на подручју Града Бијељине, који се суфинансирају од стране Града Бијељина. Службеници Одсјека за послове мјесних заједница у сарадњи са Савјетима мјесних заједница прате стање инфраструктуре и објеката у мјесним заједницама.</w:t>
      </w:r>
    </w:p>
    <w:p w:rsidR="007A267A" w:rsidRDefault="007A267A" w:rsidP="007A267A">
      <w:pPr>
        <w:rPr>
          <w:szCs w:val="24"/>
        </w:rPr>
      </w:pPr>
    </w:p>
    <w:p w:rsidR="007A267A" w:rsidRPr="007A267A" w:rsidRDefault="001A2E7F" w:rsidP="007A267A">
      <w:pPr>
        <w:rPr>
          <w:b/>
        </w:rPr>
      </w:pPr>
      <w:bookmarkStart w:id="59" w:name="_Toc536778219"/>
      <w:r>
        <w:rPr>
          <w:b/>
        </w:rPr>
        <w:tab/>
        <w:t>15</w:t>
      </w:r>
      <w:r w:rsidR="007A267A" w:rsidRPr="007A267A">
        <w:rPr>
          <w:b/>
        </w:rPr>
        <w:t>.2.</w:t>
      </w:r>
      <w:r w:rsidR="003B752D">
        <w:rPr>
          <w:b/>
        </w:rPr>
        <w:t xml:space="preserve"> </w:t>
      </w:r>
      <w:r w:rsidR="007A267A" w:rsidRPr="007A267A">
        <w:rPr>
          <w:b/>
        </w:rPr>
        <w:t>Сажетак извјештаја</w:t>
      </w:r>
      <w:bookmarkEnd w:id="59"/>
    </w:p>
    <w:p w:rsidR="007A267A" w:rsidRDefault="007A267A" w:rsidP="007A267A">
      <w:pPr>
        <w:ind w:firstLine="360"/>
        <w:rPr>
          <w:szCs w:val="24"/>
        </w:rPr>
      </w:pPr>
    </w:p>
    <w:p w:rsidR="007A267A" w:rsidRPr="00047F0D" w:rsidRDefault="007A267A" w:rsidP="00047F0D">
      <w:pPr>
        <w:ind w:firstLine="708"/>
        <w:rPr>
          <w:i w:val="0"/>
          <w:szCs w:val="24"/>
        </w:rPr>
      </w:pPr>
      <w:r w:rsidRPr="00047F0D">
        <w:rPr>
          <w:i w:val="0"/>
          <w:szCs w:val="24"/>
        </w:rPr>
        <w:t>Током 201</w:t>
      </w:r>
      <w:r w:rsidRPr="00047F0D">
        <w:rPr>
          <w:i w:val="0"/>
          <w:szCs w:val="24"/>
          <w:lang w:val="en-US"/>
        </w:rPr>
        <w:t>9</w:t>
      </w:r>
      <w:r w:rsidRPr="00047F0D">
        <w:rPr>
          <w:i w:val="0"/>
          <w:szCs w:val="24"/>
        </w:rPr>
        <w:t>. године Одсјек за послове мјесних заједница конитинуирано је пружао стручну и администартивнупомoћ мјесним заједницама. Достављао Градоначелнику и Одјељењима Градске управе Града Бијељина по поднесцима, одговоре, податке, информације везане за потребе Градоначелника и Одјељења Градске управе Града Бијељина. Пројекти које су мјесне заједнице поднијеле, квалитетно и професионално обрађени на прописаним обрасцима и копије истих прослијеђене Одјељењу за стамбено-комуналне послове и заштиту животне средине, на реализацију. Укупно у 201</w:t>
      </w:r>
      <w:r w:rsidRPr="00047F0D">
        <w:rPr>
          <w:i w:val="0"/>
          <w:szCs w:val="24"/>
          <w:lang w:val="en-US"/>
        </w:rPr>
        <w:t>9</w:t>
      </w:r>
      <w:r w:rsidRPr="00047F0D">
        <w:rPr>
          <w:i w:val="0"/>
          <w:szCs w:val="24"/>
        </w:rPr>
        <w:t xml:space="preserve">. години мјесне заједнице су кандидовале </w:t>
      </w:r>
      <w:r w:rsidRPr="00047F0D">
        <w:rPr>
          <w:i w:val="0"/>
          <w:szCs w:val="24"/>
          <w:lang w:val="en-US"/>
        </w:rPr>
        <w:t>17</w:t>
      </w:r>
      <w:r w:rsidRPr="00047F0D">
        <w:rPr>
          <w:i w:val="0"/>
          <w:szCs w:val="24"/>
        </w:rPr>
        <w:t xml:space="preserve"> пројеката за асфалтирање путева и улица, 2</w:t>
      </w:r>
      <w:r w:rsidRPr="00047F0D">
        <w:rPr>
          <w:i w:val="0"/>
          <w:szCs w:val="24"/>
          <w:lang w:val="en-US"/>
        </w:rPr>
        <w:t>5</w:t>
      </w:r>
      <w:r w:rsidRPr="00047F0D">
        <w:rPr>
          <w:i w:val="0"/>
          <w:szCs w:val="24"/>
        </w:rPr>
        <w:t xml:space="preserve"> пројекта </w:t>
      </w:r>
      <w:r w:rsidRPr="00047F0D">
        <w:rPr>
          <w:i w:val="0"/>
          <w:szCs w:val="24"/>
          <w:lang w:val="en-US"/>
        </w:rPr>
        <w:t>проширење</w:t>
      </w:r>
      <w:r w:rsidRPr="00047F0D">
        <w:rPr>
          <w:i w:val="0"/>
          <w:szCs w:val="24"/>
        </w:rPr>
        <w:t xml:space="preserve"> водоводне мреже. Припремљена је и достављена информација о раду мјесних заједница и о стању и коришћењу објеката мјесних заједница Скупштини Града Бијељина, која је исту разматрала и усвојила. Одсјек за послове мјесних заједница, извршио је на захтјев Одјељења за просторно уређење,  дистрибуцију обавјештења о траси ауто пута и могућности стављања приговора грађана на пројектовану трасу. Службеници Одсјека за послове мјесних заједница у току 201</w:t>
      </w:r>
      <w:r w:rsidRPr="00047F0D">
        <w:rPr>
          <w:i w:val="0"/>
          <w:szCs w:val="24"/>
          <w:lang w:val="en-US"/>
        </w:rPr>
        <w:t>9</w:t>
      </w:r>
      <w:r w:rsidRPr="00047F0D">
        <w:rPr>
          <w:i w:val="0"/>
          <w:szCs w:val="24"/>
        </w:rPr>
        <w:t>.године вршили су бесплатно услугу грађанима за пријаву пореза на непокретности на обрасцима ПФРН, ЗОПН, ЗУПО</w:t>
      </w:r>
      <w:r w:rsidRPr="00047F0D">
        <w:rPr>
          <w:i w:val="0"/>
          <w:szCs w:val="24"/>
          <w:lang w:val="en-US"/>
        </w:rPr>
        <w:t>,ПВОН.</w:t>
      </w:r>
      <w:r w:rsidRPr="00047F0D">
        <w:rPr>
          <w:i w:val="0"/>
          <w:szCs w:val="24"/>
        </w:rPr>
        <w:t xml:space="preserve"> Најзначајније за послове Одсјека, је реализација пројеката, асфалтирања улица и сеоских путева, као и изградња водоводних линија, који су побољшали услове живота и рада грађана, </w:t>
      </w:r>
      <w:r w:rsidRPr="00047F0D">
        <w:rPr>
          <w:i w:val="0"/>
          <w:szCs w:val="24"/>
        </w:rPr>
        <w:lastRenderedPageBreak/>
        <w:t>задовољство корисника услуга, грађана, бесплатним услугама, у вези са попуњеним пријавама за порез на непокретност.</w:t>
      </w:r>
    </w:p>
    <w:p w:rsidR="007A267A" w:rsidRDefault="007A267A" w:rsidP="007A267A">
      <w:pPr>
        <w:rPr>
          <w:szCs w:val="24"/>
        </w:rPr>
      </w:pPr>
    </w:p>
    <w:p w:rsidR="007A267A" w:rsidRPr="00410699" w:rsidRDefault="001A2E7F" w:rsidP="00410699">
      <w:pPr>
        <w:rPr>
          <w:b/>
        </w:rPr>
      </w:pPr>
      <w:bookmarkStart w:id="60" w:name="_Toc536778220"/>
      <w:r>
        <w:rPr>
          <w:b/>
        </w:rPr>
        <w:tab/>
        <w:t>15.</w:t>
      </w:r>
      <w:r w:rsidR="007A267A" w:rsidRPr="00410699">
        <w:rPr>
          <w:b/>
          <w:lang w:val="bs-Latn-BA"/>
        </w:rPr>
        <w:t>3</w:t>
      </w:r>
      <w:r>
        <w:rPr>
          <w:b/>
        </w:rPr>
        <w:t>.</w:t>
      </w:r>
      <w:r w:rsidR="003B752D">
        <w:rPr>
          <w:b/>
        </w:rPr>
        <w:t xml:space="preserve"> </w:t>
      </w:r>
      <w:r w:rsidR="007A267A" w:rsidRPr="00410699">
        <w:rPr>
          <w:b/>
          <w:szCs w:val="24"/>
        </w:rPr>
        <w:t>Преглед</w:t>
      </w:r>
      <w:r w:rsidR="007A267A" w:rsidRPr="00410699">
        <w:rPr>
          <w:b/>
        </w:rPr>
        <w:t xml:space="preserve"> извршених послова</w:t>
      </w:r>
      <w:bookmarkEnd w:id="60"/>
    </w:p>
    <w:p w:rsidR="007A267A" w:rsidRPr="00047F0D" w:rsidRDefault="007A267A" w:rsidP="007A267A">
      <w:pPr>
        <w:pStyle w:val="ListParagraph"/>
        <w:spacing w:after="0" w:line="240" w:lineRule="auto"/>
        <w:ind w:left="480"/>
        <w:jc w:val="both"/>
        <w:rPr>
          <w:rFonts w:ascii="Times New Roman" w:hAnsi="Times New Roman"/>
          <w:b/>
          <w:sz w:val="24"/>
          <w:szCs w:val="24"/>
          <w:lang w:val="sr-Cyrl-BA"/>
        </w:rPr>
      </w:pPr>
    </w:p>
    <w:p w:rsidR="007A267A" w:rsidRDefault="007A267A" w:rsidP="00047F0D">
      <w:pPr>
        <w:ind w:firstLine="708"/>
        <w:rPr>
          <w:i w:val="0"/>
          <w:szCs w:val="24"/>
        </w:rPr>
      </w:pPr>
      <w:r w:rsidRPr="00047F0D">
        <w:rPr>
          <w:i w:val="0"/>
          <w:szCs w:val="24"/>
        </w:rPr>
        <w:t xml:space="preserve">Послови припремања и израде аката за потребе мјесних заједница континуирано извршени и упућени надлежним органима на рјешавање. У сарадљи са Савјетима мјесних заједница припремљено </w:t>
      </w:r>
      <w:r w:rsidRPr="00047F0D">
        <w:rPr>
          <w:i w:val="0"/>
          <w:szCs w:val="24"/>
          <w:lang w:val="en-US"/>
        </w:rPr>
        <w:t>85</w:t>
      </w:r>
      <w:r w:rsidRPr="00047F0D">
        <w:rPr>
          <w:i w:val="0"/>
          <w:szCs w:val="24"/>
        </w:rPr>
        <w:t>. поднесак, мјесних заједница на подручју Града Бијељина. Благовремено достављени акти Одсјека за послове мјесних заједница Градоначелнику Града Бијељина, Одјељењима Градске управе Града Бијељина, у форми одговора, доставе података, мишљења, информације. Достављена информација о раду мјесних заједница и остању и коришћењу објеката мјесних заједница, одговори на одборничка питања и иницијативе, Скупштини Града Бијељина, везано из дјелокруга послова Одсјека. Обрађени и припремљени пројекти мјесних заједница који се односе на суфинансирање комуналне инфраструктуре, асфалтирање путева, проширење и доградње водоводне мреже, санације некатегорисаних макадамских путева. Подаци и копије пријављених пројеката достављају се Одјељењу за стамбено-комуналне послове и заштиту животне средине, чекају своју реализацију у 2019. години, јер су средства за те намјене предвиђена  у Буџету Града Бијељина за 2019.годину. Укупно кандидовано</w:t>
      </w:r>
      <w:r w:rsidRPr="00047F0D">
        <w:rPr>
          <w:i w:val="0"/>
          <w:szCs w:val="24"/>
          <w:lang w:val="en-US"/>
        </w:rPr>
        <w:t xml:space="preserve"> у 201</w:t>
      </w:r>
      <w:r w:rsidRPr="00047F0D">
        <w:rPr>
          <w:i w:val="0"/>
          <w:szCs w:val="24"/>
          <w:lang w:val="bs-Cyrl-BA"/>
        </w:rPr>
        <w:t xml:space="preserve">9 </w:t>
      </w:r>
      <w:r w:rsidRPr="00047F0D">
        <w:rPr>
          <w:i w:val="0"/>
          <w:szCs w:val="24"/>
          <w:lang w:val="en-US"/>
        </w:rPr>
        <w:t>.години</w:t>
      </w:r>
      <w:r w:rsidRPr="00047F0D">
        <w:rPr>
          <w:i w:val="0"/>
          <w:szCs w:val="24"/>
          <w:lang w:val="bs-Cyrl-BA"/>
        </w:rPr>
        <w:t>42</w:t>
      </w:r>
      <w:r w:rsidRPr="00047F0D">
        <w:rPr>
          <w:i w:val="0"/>
          <w:szCs w:val="24"/>
        </w:rPr>
        <w:t>. пројекта за суфинансирање, који се односе на асфалтирање градских улица, сеоских путева, проширења водоводних линија. Преглед извршених реконструкција домова културе и уређења домова културе и читаоница по мјесним заједницама:</w:t>
      </w:r>
    </w:p>
    <w:p w:rsidR="00047F0D" w:rsidRPr="00047F0D" w:rsidRDefault="00047F0D" w:rsidP="00047F0D">
      <w:pPr>
        <w:ind w:firstLine="708"/>
        <w:rPr>
          <w:i w:val="0"/>
          <w:szCs w:val="24"/>
        </w:rPr>
      </w:pP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М</w:t>
      </w:r>
      <w:r w:rsidRPr="00623875">
        <w:rPr>
          <w:rFonts w:ascii="Times New Roman" w:hAnsi="Times New Roman"/>
          <w:sz w:val="24"/>
          <w:szCs w:val="24"/>
        </w:rPr>
        <w:t>.</w:t>
      </w:r>
      <w:r w:rsidRPr="00623875">
        <w:rPr>
          <w:rFonts w:ascii="Times New Roman" w:hAnsi="Times New Roman"/>
          <w:sz w:val="24"/>
          <w:szCs w:val="24"/>
          <w:lang w:val="sr-Cyrl-BA"/>
        </w:rPr>
        <w:t xml:space="preserve">З. Ковачићи – санација дома културе, уградња столарије на истом,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Чађавица Горња – обнова електроинсталација на дому културе и санација дома културе,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Ченгић – обнова електроинсалације, раздвајање бројила у дому културе, М.З. Буковица Доња (Главичорак) – обнова електроинсталација и прикључење електричне енергије,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Даздарево – обнова електроинсталације на објекту стара школа и прикључење електричне енергије за потребе мјесне заједнице,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М.З</w:t>
      </w:r>
      <w:r>
        <w:rPr>
          <w:rFonts w:ascii="Times New Roman" w:hAnsi="Times New Roman"/>
          <w:sz w:val="24"/>
          <w:szCs w:val="24"/>
          <w:lang w:val="sr-Cyrl-BA"/>
        </w:rPr>
        <w:t>.</w:t>
      </w:r>
      <w:r w:rsidRPr="00623875">
        <w:rPr>
          <w:rFonts w:ascii="Times New Roman" w:hAnsi="Times New Roman"/>
          <w:sz w:val="24"/>
          <w:szCs w:val="24"/>
          <w:lang w:val="sr-Cyrl-BA"/>
        </w:rPr>
        <w:t xml:space="preserve">Драгаљевац Средњи – прибављање електроенергетске сагласности и прикључење на НН мрежу објекта на гробљу,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Јања – уградња електро ормара у Новом насељу, уређење простора око стадиона фудбалског клуба у Новом насељу,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Попови – поправка електроинсталација у дому културе, изградња бине у дому културе, унутрашње уређење дома културе,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Црњелово Доње – набавка цријепа и кубура за потребе објекта на гробљу, набавка и уградња алуминијске и пвц столарије, изградња санитарног чвора и тротоара на објекту на грабљу,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„Лединци“ – набавка тракастих завјеса за потребе просторија мјесне заједнице,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Бродац – набавка и уградња ламинта у малој сали дома културе, изградња дјечијег игралишта,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„Соколски Дом“ – набавка и уградња тракастих завјеса за потребе просторија мјессних заједница,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Међаши – набавка материјала и кречење просторија читаонице и свлачионице,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Балатун – набавка реквизита и постављање истих на игралиште за дјецу, М.З. „Галац“ – реконструкција читаонице и вањско уређење око објекта,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Велика Обарска – набавка материјала и израда кровног покривача на дому културе,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lastRenderedPageBreak/>
        <w:t xml:space="preserve">М.З. Чађавица Доња – набавка материјала за изградњу објекта на гробљу, набавлка електро материјала за потребе дома културе,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Црњелово Горње – набавка огрева за потребе читаонице, </w:t>
      </w:r>
    </w:p>
    <w:p w:rsidR="007A267A"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623875">
        <w:rPr>
          <w:rFonts w:ascii="Times New Roman" w:hAnsi="Times New Roman"/>
          <w:sz w:val="24"/>
          <w:szCs w:val="24"/>
          <w:lang w:val="sr-Cyrl-BA"/>
        </w:rPr>
        <w:t xml:space="preserve">М.З. Загони – набавка и изградња дјечијег игралишта. </w:t>
      </w:r>
    </w:p>
    <w:p w:rsidR="007A267A" w:rsidRPr="00047F0D" w:rsidRDefault="007A267A" w:rsidP="007A267A">
      <w:pPr>
        <w:rPr>
          <w:i w:val="0"/>
          <w:szCs w:val="24"/>
        </w:rPr>
      </w:pPr>
      <w:r w:rsidRPr="00047F0D">
        <w:rPr>
          <w:i w:val="0"/>
          <w:szCs w:val="24"/>
        </w:rPr>
        <w:t>Урађена је набавка  и постављање табли са натписом мјесне заједнице на сједишта мјесних заједница, набавка и постављање носача застава насједишта мјесних заједница, набавка и постављање копаља и застава на сједишта мјесних заједница.</w:t>
      </w:r>
    </w:p>
    <w:p w:rsidR="007A267A" w:rsidRPr="00047F0D" w:rsidRDefault="007A267A" w:rsidP="007A267A">
      <w:pPr>
        <w:rPr>
          <w:i w:val="0"/>
          <w:szCs w:val="24"/>
        </w:rPr>
      </w:pPr>
      <w:r w:rsidRPr="00047F0D">
        <w:rPr>
          <w:i w:val="0"/>
          <w:szCs w:val="24"/>
        </w:rPr>
        <w:t xml:space="preserve">Свим грађанима који су жељели да пријаве порез на непокретности, на обрасцима (ПФРН, ЗОПН, ЗУПО, ПВОН) извршена бесплатна услуга, од стране службеника Одсјека за послове мјесних  заједница.    </w:t>
      </w:r>
    </w:p>
    <w:p w:rsidR="007A267A" w:rsidRPr="00B62E8D" w:rsidRDefault="007A267A" w:rsidP="007A267A">
      <w:pPr>
        <w:rPr>
          <w:b/>
          <w:color w:val="FF0000"/>
          <w:szCs w:val="24"/>
        </w:rPr>
      </w:pPr>
    </w:p>
    <w:p w:rsidR="007A267A" w:rsidRPr="006C10E8" w:rsidRDefault="007A267A" w:rsidP="005332B6">
      <w:pPr>
        <w:pStyle w:val="ListParagraph"/>
        <w:numPr>
          <w:ilvl w:val="0"/>
          <w:numId w:val="7"/>
        </w:numPr>
        <w:spacing w:after="0" w:line="240" w:lineRule="auto"/>
        <w:rPr>
          <w:rFonts w:ascii="Times New Roman" w:hAnsi="Times New Roman"/>
          <w:sz w:val="24"/>
          <w:szCs w:val="24"/>
          <w:lang w:val="sr-Cyrl-BA"/>
        </w:rPr>
      </w:pPr>
      <w:r w:rsidRPr="006C10E8">
        <w:rPr>
          <w:rFonts w:ascii="Times New Roman" w:hAnsi="Times New Roman"/>
          <w:sz w:val="24"/>
          <w:szCs w:val="24"/>
          <w:lang w:val="sr-Cyrl-BA"/>
        </w:rPr>
        <w:t>Преглед реализованих пројеката изградње водоводних линија у мјесним заједницама у 201</w:t>
      </w:r>
      <w:r w:rsidRPr="006C10E8">
        <w:rPr>
          <w:rFonts w:ascii="Times New Roman" w:hAnsi="Times New Roman"/>
          <w:sz w:val="24"/>
          <w:szCs w:val="24"/>
          <w:lang w:val="bs-Latn-BA"/>
        </w:rPr>
        <w:t>9</w:t>
      </w:r>
      <w:r w:rsidRPr="006C10E8">
        <w:rPr>
          <w:rFonts w:ascii="Times New Roman" w:hAnsi="Times New Roman"/>
          <w:sz w:val="24"/>
          <w:szCs w:val="24"/>
          <w:lang w:val="sr-Cyrl-BA"/>
        </w:rPr>
        <w:t>.години</w:t>
      </w:r>
    </w:p>
    <w:p w:rsidR="007A267A" w:rsidRPr="009A3F6F" w:rsidRDefault="007A267A" w:rsidP="007A267A">
      <w:pPr>
        <w:ind w:firstLine="360"/>
        <w:rPr>
          <w:color w:val="FF0000"/>
          <w:szCs w:val="24"/>
          <w:lang w:val="en-US"/>
        </w:rPr>
      </w:pPr>
    </w:p>
    <w:p w:rsidR="007A267A" w:rsidRPr="00047F0D" w:rsidRDefault="007A267A" w:rsidP="007A267A">
      <w:pPr>
        <w:ind w:firstLine="360"/>
        <w:rPr>
          <w:i w:val="0"/>
          <w:szCs w:val="24"/>
          <w:lang w:val="bs-Cyrl-BA"/>
        </w:rPr>
      </w:pPr>
      <w:r w:rsidRPr="00047F0D">
        <w:rPr>
          <w:i w:val="0"/>
          <w:szCs w:val="24"/>
          <w:lang w:val="bs-Cyrl-BA"/>
        </w:rPr>
        <w:t>Програмом изградње комуналне инфраструктуре на територији Града Бијељина за 2019. годину за изградњу-проширење водоводних мрежа планирана су средства у износу од 178.906,32 КМ. У складу са Одлуком о поступку и кретеријумима за суфинансирање пројеката мјесних заједница на подручју Града Бијељина („Службени гласник Општине Бијељина“, број: 29/06, 16/08, 29/08, 24/11 и 21/12), Град учествује у суфинансирању изградње-проширења водоводних мрежа у износу од 80% а грађани 20%. У склопу реализације наведеног пројекта, у 2019. Години за изградњу-проширење водоводних мрежа на подручју Града Бијељина, потписано је укупно 20 уговора у вриједности од 177.031,26 КМ, од чега су 141.625,01 КМ средства из буџета Града Бијељина и 35.406,25 КМ средства мјесних заједница. Предметни уговори су реализовани, а укупна дужина новоизграђене водоводне мреже износи 2.055м.</w:t>
      </w:r>
    </w:p>
    <w:p w:rsidR="007A267A" w:rsidRPr="00B62E8D" w:rsidRDefault="007A267A" w:rsidP="007A267A">
      <w:pPr>
        <w:rPr>
          <w:color w:val="FF0000"/>
          <w:szCs w:val="24"/>
          <w:lang w:val="bs-Cyrl-BA"/>
        </w:rPr>
      </w:pPr>
    </w:p>
    <w:p w:rsidR="00A4281E" w:rsidRDefault="00A4281E">
      <w:pPr>
        <w:jc w:val="left"/>
        <w:rPr>
          <w:color w:val="FF0000"/>
          <w:szCs w:val="24"/>
        </w:rPr>
      </w:pPr>
      <w:r>
        <w:rPr>
          <w:color w:val="FF0000"/>
          <w:szCs w:val="24"/>
        </w:rPr>
        <w:br w:type="page"/>
      </w:r>
    </w:p>
    <w:p w:rsidR="007A267A" w:rsidRPr="00B62E8D" w:rsidRDefault="007A267A" w:rsidP="007A267A">
      <w:pPr>
        <w:rPr>
          <w:color w:val="FF0000"/>
          <w:szCs w:val="24"/>
        </w:rPr>
      </w:pPr>
    </w:p>
    <w:p w:rsidR="007A267A" w:rsidRPr="00CD79BC" w:rsidRDefault="007A267A" w:rsidP="005332B6">
      <w:pPr>
        <w:pStyle w:val="ListParagraph"/>
        <w:numPr>
          <w:ilvl w:val="0"/>
          <w:numId w:val="7"/>
        </w:numPr>
        <w:spacing w:after="0" w:line="240" w:lineRule="auto"/>
        <w:jc w:val="both"/>
        <w:rPr>
          <w:rFonts w:ascii="Times New Roman" w:hAnsi="Times New Roman"/>
          <w:sz w:val="24"/>
          <w:szCs w:val="24"/>
          <w:lang w:val="sr-Cyrl-BA"/>
        </w:rPr>
      </w:pPr>
      <w:r w:rsidRPr="00CD79BC">
        <w:rPr>
          <w:rFonts w:ascii="Times New Roman" w:hAnsi="Times New Roman"/>
          <w:sz w:val="24"/>
          <w:szCs w:val="24"/>
          <w:lang w:val="sr-Cyrl-BA"/>
        </w:rPr>
        <w:t>Преглед реализованих пројеката асфалтирања у мјесним заједницама у 201</w:t>
      </w:r>
      <w:r w:rsidRPr="00CD79BC">
        <w:rPr>
          <w:rFonts w:ascii="Times New Roman" w:hAnsi="Times New Roman"/>
          <w:sz w:val="24"/>
          <w:szCs w:val="24"/>
          <w:lang w:val="bs-Latn-BA"/>
        </w:rPr>
        <w:t>9</w:t>
      </w:r>
      <w:r w:rsidRPr="00CD79BC">
        <w:rPr>
          <w:rFonts w:ascii="Times New Roman" w:hAnsi="Times New Roman"/>
          <w:sz w:val="24"/>
          <w:szCs w:val="24"/>
          <w:lang w:val="sr-Cyrl-BA"/>
        </w:rPr>
        <w:t>.години</w:t>
      </w:r>
    </w:p>
    <w:p w:rsidR="007A267A" w:rsidRPr="00CD79BC" w:rsidRDefault="007A267A" w:rsidP="007A267A">
      <w:pPr>
        <w:rPr>
          <w:szCs w:val="24"/>
        </w:rPr>
      </w:pPr>
    </w:p>
    <w:p w:rsidR="007A267A" w:rsidRDefault="007A267A" w:rsidP="00047F0D">
      <w:pPr>
        <w:ind w:firstLine="708"/>
        <w:rPr>
          <w:i w:val="0"/>
          <w:szCs w:val="24"/>
        </w:rPr>
      </w:pPr>
      <w:r w:rsidRPr="00047F0D">
        <w:rPr>
          <w:i w:val="0"/>
          <w:szCs w:val="24"/>
        </w:rPr>
        <w:t>Током 2019. године на подручју Града Бијељина извршена је изградња и асфалтирање локалних, некатегорисаних путева и градских улица у дужини од 5.958 метара. Укупна вриједност изведених радова износи 582.158,45 КМ, од чега је из буџета Града издвојено 446.254,12 КМ а учешће грађана обезбијеђено 134.904,33 КМ. У сљедећим табелама приказан је преглед извршених радова (дужина, вриједност изведених радова, учешће града, учешће екстерних извора финансирања).</w:t>
      </w:r>
    </w:p>
    <w:p w:rsidR="00047F0D" w:rsidRPr="00047F0D" w:rsidRDefault="00047F0D" w:rsidP="00047F0D">
      <w:pPr>
        <w:ind w:firstLine="708"/>
        <w:rPr>
          <w:i w:val="0"/>
          <w:szCs w:val="24"/>
        </w:rPr>
      </w:pPr>
    </w:p>
    <w:p w:rsidR="007A267A" w:rsidRPr="001A2E7F" w:rsidRDefault="001A2E7F" w:rsidP="001A2E7F">
      <w:pPr>
        <w:ind w:firstLine="360"/>
        <w:rPr>
          <w:i w:val="0"/>
          <w:szCs w:val="24"/>
          <w:lang w:val="bs-Cyrl-BA"/>
        </w:rPr>
      </w:pPr>
      <w:r>
        <w:rPr>
          <w:i w:val="0"/>
          <w:szCs w:val="24"/>
          <w:lang w:val="bs-Cyrl-BA"/>
        </w:rPr>
        <w:t>Табела 1:Активности изградње комуникација</w:t>
      </w:r>
    </w:p>
    <w:tbl>
      <w:tblPr>
        <w:tblStyle w:val="TableGrid"/>
        <w:tblW w:w="0" w:type="auto"/>
        <w:tblLook w:val="04A0"/>
      </w:tblPr>
      <w:tblGrid>
        <w:gridCol w:w="597"/>
        <w:gridCol w:w="2839"/>
        <w:gridCol w:w="972"/>
        <w:gridCol w:w="1960"/>
        <w:gridCol w:w="1180"/>
        <w:gridCol w:w="1916"/>
      </w:tblGrid>
      <w:tr w:rsidR="007A267A" w:rsidRPr="001A2E7F" w:rsidTr="00F510AB">
        <w:trPr>
          <w:trHeight w:val="357"/>
        </w:trPr>
        <w:tc>
          <w:tcPr>
            <w:tcW w:w="597" w:type="dxa"/>
            <w:shd w:val="clear" w:color="auto" w:fill="F2F2F2" w:themeFill="background1" w:themeFillShade="F2"/>
          </w:tcPr>
          <w:p w:rsidR="007A267A" w:rsidRPr="00F67E05" w:rsidRDefault="007A267A" w:rsidP="00F67E05">
            <w:pPr>
              <w:pStyle w:val="NoSpacing"/>
              <w:jc w:val="center"/>
              <w:rPr>
                <w:rFonts w:ascii="Times New Roman" w:hAnsi="Times New Roman"/>
              </w:rPr>
            </w:pPr>
            <w:r w:rsidRPr="00F67E05">
              <w:rPr>
                <w:rFonts w:ascii="Times New Roman" w:hAnsi="Times New Roman"/>
              </w:rPr>
              <w:t>Ред.</w:t>
            </w:r>
          </w:p>
          <w:p w:rsidR="007A267A" w:rsidRPr="00F67E05" w:rsidRDefault="007A267A" w:rsidP="00F67E05">
            <w:pPr>
              <w:pStyle w:val="NoSpacing"/>
              <w:jc w:val="center"/>
              <w:rPr>
                <w:rFonts w:ascii="Times New Roman" w:hAnsi="Times New Roman"/>
              </w:rPr>
            </w:pPr>
            <w:r w:rsidRPr="00F67E05">
              <w:rPr>
                <w:rFonts w:ascii="Times New Roman" w:hAnsi="Times New Roman"/>
              </w:rPr>
              <w:t>број</w:t>
            </w:r>
          </w:p>
        </w:tc>
        <w:tc>
          <w:tcPr>
            <w:tcW w:w="2839" w:type="dxa"/>
            <w:shd w:val="clear" w:color="auto" w:fill="F2F2F2" w:themeFill="background1" w:themeFillShade="F2"/>
          </w:tcPr>
          <w:p w:rsidR="007A267A" w:rsidRPr="00F67E05" w:rsidRDefault="007A267A" w:rsidP="00F67E05">
            <w:pPr>
              <w:pStyle w:val="NoSpacing"/>
              <w:jc w:val="center"/>
              <w:rPr>
                <w:rFonts w:ascii="Times New Roman" w:hAnsi="Times New Roman"/>
              </w:rPr>
            </w:pPr>
            <w:r w:rsidRPr="00F67E05">
              <w:rPr>
                <w:rFonts w:ascii="Times New Roman" w:hAnsi="Times New Roman"/>
              </w:rPr>
              <w:t>ОПИС ПОСЛА</w:t>
            </w:r>
          </w:p>
        </w:tc>
        <w:tc>
          <w:tcPr>
            <w:tcW w:w="972" w:type="dxa"/>
            <w:shd w:val="clear" w:color="auto" w:fill="F2F2F2" w:themeFill="background1" w:themeFillShade="F2"/>
          </w:tcPr>
          <w:p w:rsidR="007A267A" w:rsidRPr="00F67E05" w:rsidRDefault="007A267A" w:rsidP="00F67E05">
            <w:pPr>
              <w:pStyle w:val="NoSpacing"/>
              <w:jc w:val="center"/>
              <w:rPr>
                <w:rFonts w:ascii="Times New Roman" w:hAnsi="Times New Roman"/>
              </w:rPr>
            </w:pPr>
            <w:r w:rsidRPr="00F67E05">
              <w:rPr>
                <w:rFonts w:ascii="Times New Roman" w:hAnsi="Times New Roman"/>
              </w:rPr>
              <w:t>Дужина</w:t>
            </w:r>
          </w:p>
          <w:p w:rsidR="007A267A" w:rsidRPr="00F67E05" w:rsidRDefault="007A267A" w:rsidP="00F67E05">
            <w:pPr>
              <w:pStyle w:val="NoSpacing"/>
              <w:jc w:val="center"/>
              <w:rPr>
                <w:rFonts w:ascii="Times New Roman" w:hAnsi="Times New Roman"/>
              </w:rPr>
            </w:pPr>
            <w:r w:rsidRPr="00F67E05">
              <w:rPr>
                <w:rFonts w:ascii="Times New Roman" w:hAnsi="Times New Roman"/>
              </w:rPr>
              <w:t>(м¹)</w:t>
            </w:r>
          </w:p>
        </w:tc>
        <w:tc>
          <w:tcPr>
            <w:tcW w:w="1960" w:type="dxa"/>
            <w:shd w:val="clear" w:color="auto" w:fill="F2F2F2" w:themeFill="background1" w:themeFillShade="F2"/>
          </w:tcPr>
          <w:p w:rsidR="007A267A" w:rsidRPr="00F67E05" w:rsidRDefault="007A267A" w:rsidP="00F67E05">
            <w:pPr>
              <w:pStyle w:val="NoSpacing"/>
              <w:jc w:val="center"/>
              <w:rPr>
                <w:rFonts w:ascii="Times New Roman" w:hAnsi="Times New Roman"/>
              </w:rPr>
            </w:pPr>
            <w:r w:rsidRPr="00F67E05">
              <w:rPr>
                <w:rFonts w:ascii="Times New Roman" w:hAnsi="Times New Roman"/>
              </w:rPr>
              <w:t>Вриједност радова</w:t>
            </w:r>
          </w:p>
          <w:p w:rsidR="007A267A" w:rsidRPr="00F67E05" w:rsidRDefault="007A267A" w:rsidP="00F67E05">
            <w:pPr>
              <w:pStyle w:val="NoSpacing"/>
              <w:jc w:val="center"/>
              <w:rPr>
                <w:rFonts w:ascii="Times New Roman" w:hAnsi="Times New Roman"/>
              </w:rPr>
            </w:pPr>
            <w:r w:rsidRPr="00F67E05">
              <w:rPr>
                <w:rFonts w:ascii="Times New Roman" w:hAnsi="Times New Roman"/>
              </w:rPr>
              <w:t>(КМ)</w:t>
            </w:r>
          </w:p>
        </w:tc>
        <w:tc>
          <w:tcPr>
            <w:tcW w:w="1180" w:type="dxa"/>
            <w:shd w:val="clear" w:color="auto" w:fill="F2F2F2" w:themeFill="background1" w:themeFillShade="F2"/>
          </w:tcPr>
          <w:p w:rsidR="007A267A" w:rsidRPr="00F67E05" w:rsidRDefault="007A267A" w:rsidP="00F67E05">
            <w:pPr>
              <w:pStyle w:val="NoSpacing"/>
              <w:jc w:val="center"/>
              <w:rPr>
                <w:rFonts w:ascii="Times New Roman" w:hAnsi="Times New Roman"/>
              </w:rPr>
            </w:pPr>
            <w:r w:rsidRPr="00F67E05">
              <w:rPr>
                <w:rFonts w:ascii="Times New Roman" w:hAnsi="Times New Roman"/>
              </w:rPr>
              <w:t>Учешће Града</w:t>
            </w:r>
          </w:p>
        </w:tc>
        <w:tc>
          <w:tcPr>
            <w:tcW w:w="1916" w:type="dxa"/>
            <w:shd w:val="clear" w:color="auto" w:fill="F2F2F2" w:themeFill="background1" w:themeFillShade="F2"/>
          </w:tcPr>
          <w:p w:rsidR="007A267A" w:rsidRPr="00F67E05" w:rsidRDefault="007A267A" w:rsidP="00F67E05">
            <w:pPr>
              <w:pStyle w:val="NoSpacing"/>
              <w:jc w:val="center"/>
              <w:rPr>
                <w:rFonts w:ascii="Times New Roman" w:hAnsi="Times New Roman"/>
              </w:rPr>
            </w:pPr>
            <w:r w:rsidRPr="00F67E05">
              <w:rPr>
                <w:rFonts w:ascii="Times New Roman" w:hAnsi="Times New Roman"/>
              </w:rPr>
              <w:t>Учешће Грађана/МЗ</w:t>
            </w:r>
          </w:p>
        </w:tc>
      </w:tr>
      <w:tr w:rsidR="007A267A" w:rsidRPr="001A2E7F" w:rsidTr="00F510AB">
        <w:trPr>
          <w:trHeight w:val="584"/>
        </w:trPr>
        <w:tc>
          <w:tcPr>
            <w:tcW w:w="597"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w:t>
            </w:r>
          </w:p>
        </w:tc>
        <w:tc>
          <w:tcPr>
            <w:tcW w:w="2839" w:type="dxa"/>
          </w:tcPr>
          <w:p w:rsidR="007A267A" w:rsidRPr="00F67E05" w:rsidRDefault="007A267A" w:rsidP="00F67E05">
            <w:pPr>
              <w:pStyle w:val="NoSpacing"/>
              <w:rPr>
                <w:rFonts w:ascii="Times New Roman" w:hAnsi="Times New Roman"/>
              </w:rPr>
            </w:pPr>
            <w:r w:rsidRPr="00F67E05">
              <w:rPr>
                <w:rFonts w:ascii="Times New Roman" w:hAnsi="Times New Roman"/>
              </w:rPr>
              <w:t>Асфалтирање некатегорисаног пута у МЗ Градац</w:t>
            </w:r>
          </w:p>
        </w:tc>
        <w:tc>
          <w:tcPr>
            <w:tcW w:w="972"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800</w:t>
            </w:r>
          </w:p>
        </w:tc>
        <w:tc>
          <w:tcPr>
            <w:tcW w:w="196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68.351,40</w:t>
            </w:r>
          </w:p>
        </w:tc>
        <w:tc>
          <w:tcPr>
            <w:tcW w:w="118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47.845.98</w:t>
            </w:r>
          </w:p>
        </w:tc>
        <w:tc>
          <w:tcPr>
            <w:tcW w:w="1916"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20.505,42</w:t>
            </w:r>
          </w:p>
        </w:tc>
      </w:tr>
      <w:tr w:rsidR="007A267A" w:rsidRPr="001A2E7F" w:rsidTr="00F510AB">
        <w:trPr>
          <w:trHeight w:val="584"/>
        </w:trPr>
        <w:tc>
          <w:tcPr>
            <w:tcW w:w="597"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 xml:space="preserve">2. </w:t>
            </w:r>
          </w:p>
        </w:tc>
        <w:tc>
          <w:tcPr>
            <w:tcW w:w="2839" w:type="dxa"/>
          </w:tcPr>
          <w:p w:rsidR="007A267A" w:rsidRPr="00F67E05" w:rsidRDefault="007A267A" w:rsidP="00F67E05">
            <w:pPr>
              <w:pStyle w:val="NoSpacing"/>
              <w:rPr>
                <w:rFonts w:ascii="Times New Roman" w:hAnsi="Times New Roman"/>
              </w:rPr>
            </w:pPr>
            <w:r w:rsidRPr="00F67E05">
              <w:rPr>
                <w:rFonts w:ascii="Times New Roman" w:hAnsi="Times New Roman"/>
              </w:rPr>
              <w:t>Асфалтирање некатегорисаног пута у МЗ Суво Поље</w:t>
            </w:r>
          </w:p>
        </w:tc>
        <w:tc>
          <w:tcPr>
            <w:tcW w:w="972"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210</w:t>
            </w:r>
          </w:p>
        </w:tc>
        <w:tc>
          <w:tcPr>
            <w:tcW w:w="196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18.294,82</w:t>
            </w:r>
          </w:p>
        </w:tc>
        <w:tc>
          <w:tcPr>
            <w:tcW w:w="118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12.806,37</w:t>
            </w:r>
          </w:p>
        </w:tc>
        <w:tc>
          <w:tcPr>
            <w:tcW w:w="1916"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5.488,45</w:t>
            </w:r>
          </w:p>
        </w:tc>
      </w:tr>
      <w:tr w:rsidR="007A267A" w:rsidRPr="001A2E7F" w:rsidTr="00F510AB">
        <w:trPr>
          <w:trHeight w:val="584"/>
        </w:trPr>
        <w:tc>
          <w:tcPr>
            <w:tcW w:w="597"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3.</w:t>
            </w:r>
          </w:p>
        </w:tc>
        <w:tc>
          <w:tcPr>
            <w:tcW w:w="2839" w:type="dxa"/>
          </w:tcPr>
          <w:p w:rsidR="007A267A" w:rsidRPr="00F67E05" w:rsidRDefault="007A267A" w:rsidP="00F67E05">
            <w:pPr>
              <w:pStyle w:val="NoSpacing"/>
              <w:rPr>
                <w:rFonts w:ascii="Times New Roman" w:hAnsi="Times New Roman"/>
              </w:rPr>
            </w:pPr>
            <w:r w:rsidRPr="00F67E05">
              <w:rPr>
                <w:rFonts w:ascii="Times New Roman" w:hAnsi="Times New Roman"/>
              </w:rPr>
              <w:t>Асфалтирање некатегорисаног пута у МЗ Доња Чађавица</w:t>
            </w:r>
          </w:p>
        </w:tc>
        <w:tc>
          <w:tcPr>
            <w:tcW w:w="972"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520</w:t>
            </w:r>
          </w:p>
        </w:tc>
        <w:tc>
          <w:tcPr>
            <w:tcW w:w="196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41.395,17</w:t>
            </w:r>
          </w:p>
        </w:tc>
        <w:tc>
          <w:tcPr>
            <w:tcW w:w="118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28.976,62</w:t>
            </w:r>
          </w:p>
        </w:tc>
        <w:tc>
          <w:tcPr>
            <w:tcW w:w="1916"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12.418,55</w:t>
            </w:r>
          </w:p>
        </w:tc>
      </w:tr>
      <w:tr w:rsidR="007A267A" w:rsidRPr="001A2E7F" w:rsidTr="00F510AB">
        <w:trPr>
          <w:trHeight w:val="584"/>
        </w:trPr>
        <w:tc>
          <w:tcPr>
            <w:tcW w:w="597"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4.</w:t>
            </w:r>
          </w:p>
        </w:tc>
        <w:tc>
          <w:tcPr>
            <w:tcW w:w="2839" w:type="dxa"/>
          </w:tcPr>
          <w:p w:rsidR="007A267A" w:rsidRPr="00F67E05" w:rsidRDefault="007A267A" w:rsidP="00F67E05">
            <w:pPr>
              <w:pStyle w:val="NoSpacing"/>
              <w:rPr>
                <w:rFonts w:ascii="Times New Roman" w:hAnsi="Times New Roman"/>
              </w:rPr>
            </w:pPr>
            <w:r w:rsidRPr="00F67E05">
              <w:rPr>
                <w:rFonts w:ascii="Times New Roman" w:hAnsi="Times New Roman"/>
              </w:rPr>
              <w:t>Асфалтирање некатегорисаног пута у МЗ Манојевић Средњи</w:t>
            </w:r>
          </w:p>
        </w:tc>
        <w:tc>
          <w:tcPr>
            <w:tcW w:w="972"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1.536</w:t>
            </w:r>
          </w:p>
        </w:tc>
        <w:tc>
          <w:tcPr>
            <w:tcW w:w="196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158.480,46</w:t>
            </w:r>
          </w:p>
        </w:tc>
        <w:tc>
          <w:tcPr>
            <w:tcW w:w="118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110.936,32</w:t>
            </w:r>
          </w:p>
        </w:tc>
        <w:tc>
          <w:tcPr>
            <w:tcW w:w="1916"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47.544,14</w:t>
            </w:r>
          </w:p>
        </w:tc>
      </w:tr>
      <w:tr w:rsidR="007A267A" w:rsidRPr="001A2E7F" w:rsidTr="00F510AB">
        <w:trPr>
          <w:trHeight w:val="584"/>
        </w:trPr>
        <w:tc>
          <w:tcPr>
            <w:tcW w:w="597"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5.</w:t>
            </w:r>
          </w:p>
        </w:tc>
        <w:tc>
          <w:tcPr>
            <w:tcW w:w="2839" w:type="dxa"/>
          </w:tcPr>
          <w:p w:rsidR="007A267A" w:rsidRPr="00F67E05" w:rsidRDefault="007A267A" w:rsidP="00F67E05">
            <w:pPr>
              <w:pStyle w:val="NoSpacing"/>
              <w:rPr>
                <w:rFonts w:ascii="Times New Roman" w:hAnsi="Times New Roman"/>
              </w:rPr>
            </w:pPr>
            <w:r w:rsidRPr="00F67E05">
              <w:rPr>
                <w:rFonts w:ascii="Times New Roman" w:hAnsi="Times New Roman"/>
              </w:rPr>
              <w:t>Асфалтирање дијела локалног пута Л-17 у МЗ Градац-Ступањ, дужине 500,00 м</w:t>
            </w:r>
          </w:p>
        </w:tc>
        <w:tc>
          <w:tcPr>
            <w:tcW w:w="972"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500</w:t>
            </w:r>
          </w:p>
        </w:tc>
        <w:tc>
          <w:tcPr>
            <w:tcW w:w="196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70.528,77</w:t>
            </w:r>
          </w:p>
        </w:tc>
        <w:tc>
          <w:tcPr>
            <w:tcW w:w="118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49.370,14</w:t>
            </w:r>
          </w:p>
        </w:tc>
        <w:tc>
          <w:tcPr>
            <w:tcW w:w="1916"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21.158,63</w:t>
            </w:r>
          </w:p>
        </w:tc>
      </w:tr>
      <w:tr w:rsidR="007A267A" w:rsidRPr="001A2E7F" w:rsidTr="00F510AB">
        <w:trPr>
          <w:trHeight w:val="584"/>
        </w:trPr>
        <w:tc>
          <w:tcPr>
            <w:tcW w:w="597"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6.</w:t>
            </w:r>
          </w:p>
        </w:tc>
        <w:tc>
          <w:tcPr>
            <w:tcW w:w="2839" w:type="dxa"/>
          </w:tcPr>
          <w:p w:rsidR="007A267A" w:rsidRPr="00F67E05" w:rsidRDefault="007A267A" w:rsidP="00F67E05">
            <w:pPr>
              <w:pStyle w:val="NoSpacing"/>
              <w:rPr>
                <w:rFonts w:ascii="Times New Roman" w:hAnsi="Times New Roman"/>
              </w:rPr>
            </w:pPr>
            <w:r w:rsidRPr="00F67E05">
              <w:rPr>
                <w:rFonts w:ascii="Times New Roman" w:hAnsi="Times New Roman"/>
              </w:rPr>
              <w:t>Асфалтирање некатегорисаног пута у МЗ Велика Обарска (Јоргос и код кванташке пијаце)</w:t>
            </w:r>
          </w:p>
        </w:tc>
        <w:tc>
          <w:tcPr>
            <w:tcW w:w="972"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646</w:t>
            </w:r>
          </w:p>
        </w:tc>
        <w:tc>
          <w:tcPr>
            <w:tcW w:w="196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54.974,20</w:t>
            </w:r>
          </w:p>
        </w:tc>
        <w:tc>
          <w:tcPr>
            <w:tcW w:w="118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38.481,94</w:t>
            </w:r>
          </w:p>
        </w:tc>
        <w:tc>
          <w:tcPr>
            <w:tcW w:w="1916"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16.492,26</w:t>
            </w:r>
          </w:p>
        </w:tc>
      </w:tr>
      <w:tr w:rsidR="007A267A" w:rsidRPr="001A2E7F" w:rsidTr="00F510AB">
        <w:trPr>
          <w:trHeight w:val="584"/>
        </w:trPr>
        <w:tc>
          <w:tcPr>
            <w:tcW w:w="597"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7.</w:t>
            </w:r>
          </w:p>
        </w:tc>
        <w:tc>
          <w:tcPr>
            <w:tcW w:w="2839" w:type="dxa"/>
          </w:tcPr>
          <w:p w:rsidR="007A267A" w:rsidRPr="00F67E05" w:rsidRDefault="007A267A" w:rsidP="00F67E05">
            <w:pPr>
              <w:pStyle w:val="NoSpacing"/>
              <w:rPr>
                <w:rFonts w:ascii="Times New Roman" w:hAnsi="Times New Roman"/>
              </w:rPr>
            </w:pPr>
            <w:r w:rsidRPr="00F67E05">
              <w:rPr>
                <w:rFonts w:ascii="Times New Roman" w:hAnsi="Times New Roman"/>
              </w:rPr>
              <w:t>Асфалтирање некатегорисаног пута у МЗ Црњелово Горње</w:t>
            </w:r>
          </w:p>
        </w:tc>
        <w:tc>
          <w:tcPr>
            <w:tcW w:w="972"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1000</w:t>
            </w:r>
          </w:p>
        </w:tc>
        <w:tc>
          <w:tcPr>
            <w:tcW w:w="196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85.494,24</w:t>
            </w:r>
          </w:p>
        </w:tc>
        <w:tc>
          <w:tcPr>
            <w:tcW w:w="118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85.494,24</w:t>
            </w:r>
          </w:p>
        </w:tc>
        <w:tc>
          <w:tcPr>
            <w:tcW w:w="1916" w:type="dxa"/>
          </w:tcPr>
          <w:p w:rsidR="007A267A" w:rsidRPr="00F67E05" w:rsidRDefault="007A267A" w:rsidP="00F67E05">
            <w:pPr>
              <w:pStyle w:val="NoSpacing"/>
              <w:rPr>
                <w:rFonts w:ascii="Times New Roman" w:hAnsi="Times New Roman"/>
              </w:rPr>
            </w:pPr>
          </w:p>
        </w:tc>
      </w:tr>
      <w:tr w:rsidR="007A267A" w:rsidRPr="001A2E7F" w:rsidTr="00F510AB">
        <w:trPr>
          <w:trHeight w:val="584"/>
        </w:trPr>
        <w:tc>
          <w:tcPr>
            <w:tcW w:w="597"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8.</w:t>
            </w:r>
          </w:p>
        </w:tc>
        <w:tc>
          <w:tcPr>
            <w:tcW w:w="2839" w:type="dxa"/>
          </w:tcPr>
          <w:p w:rsidR="007A267A" w:rsidRPr="00F67E05" w:rsidRDefault="007A267A" w:rsidP="00F67E05">
            <w:pPr>
              <w:pStyle w:val="NoSpacing"/>
              <w:rPr>
                <w:rFonts w:ascii="Times New Roman" w:hAnsi="Times New Roman"/>
              </w:rPr>
            </w:pPr>
            <w:r w:rsidRPr="00F67E05">
              <w:rPr>
                <w:rFonts w:ascii="Times New Roman" w:hAnsi="Times New Roman"/>
              </w:rPr>
              <w:t>Асфалтирање некатегорисаног пута у МЗ Суво Поље</w:t>
            </w:r>
          </w:p>
        </w:tc>
        <w:tc>
          <w:tcPr>
            <w:tcW w:w="972"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460</w:t>
            </w:r>
          </w:p>
        </w:tc>
        <w:tc>
          <w:tcPr>
            <w:tcW w:w="196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40.989,60</w:t>
            </w:r>
          </w:p>
        </w:tc>
        <w:tc>
          <w:tcPr>
            <w:tcW w:w="118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28.692,72</w:t>
            </w:r>
          </w:p>
        </w:tc>
        <w:tc>
          <w:tcPr>
            <w:tcW w:w="1916"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12.296,88</w:t>
            </w:r>
          </w:p>
        </w:tc>
      </w:tr>
      <w:tr w:rsidR="007A267A" w:rsidRPr="001A2E7F" w:rsidTr="00F510AB">
        <w:trPr>
          <w:trHeight w:val="584"/>
        </w:trPr>
        <w:tc>
          <w:tcPr>
            <w:tcW w:w="597"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9.</w:t>
            </w:r>
          </w:p>
        </w:tc>
        <w:tc>
          <w:tcPr>
            <w:tcW w:w="2839" w:type="dxa"/>
          </w:tcPr>
          <w:p w:rsidR="007A267A" w:rsidRPr="00F67E05" w:rsidRDefault="007A267A" w:rsidP="00F67E05">
            <w:pPr>
              <w:pStyle w:val="NoSpacing"/>
              <w:rPr>
                <w:rFonts w:ascii="Times New Roman" w:hAnsi="Times New Roman"/>
              </w:rPr>
            </w:pPr>
            <w:r w:rsidRPr="00F67E05">
              <w:rPr>
                <w:rFonts w:ascii="Times New Roman" w:hAnsi="Times New Roman"/>
              </w:rPr>
              <w:t>Асфалтирање некатегорисаног пута у МЗ Амајлије поред објеката за колективни смјештај избјеглих и расељених лица</w:t>
            </w:r>
          </w:p>
        </w:tc>
        <w:tc>
          <w:tcPr>
            <w:tcW w:w="972"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66</w:t>
            </w:r>
          </w:p>
        </w:tc>
        <w:tc>
          <w:tcPr>
            <w:tcW w:w="196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11.691,01</w:t>
            </w:r>
          </w:p>
        </w:tc>
        <w:tc>
          <w:tcPr>
            <w:tcW w:w="118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11.691,01</w:t>
            </w:r>
          </w:p>
        </w:tc>
        <w:tc>
          <w:tcPr>
            <w:tcW w:w="1916" w:type="dxa"/>
          </w:tcPr>
          <w:p w:rsidR="007A267A" w:rsidRPr="00F67E05" w:rsidRDefault="007A267A" w:rsidP="00F67E05">
            <w:pPr>
              <w:pStyle w:val="NoSpacing"/>
              <w:rPr>
                <w:rFonts w:ascii="Times New Roman" w:hAnsi="Times New Roman"/>
              </w:rPr>
            </w:pPr>
          </w:p>
        </w:tc>
      </w:tr>
      <w:tr w:rsidR="007A267A" w:rsidRPr="001A2E7F" w:rsidTr="00F510AB">
        <w:trPr>
          <w:trHeight w:val="584"/>
        </w:trPr>
        <w:tc>
          <w:tcPr>
            <w:tcW w:w="597"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10.</w:t>
            </w:r>
          </w:p>
        </w:tc>
        <w:tc>
          <w:tcPr>
            <w:tcW w:w="2839" w:type="dxa"/>
          </w:tcPr>
          <w:p w:rsidR="007A267A" w:rsidRPr="00F67E05" w:rsidRDefault="007A267A" w:rsidP="00F67E05">
            <w:pPr>
              <w:pStyle w:val="NoSpacing"/>
              <w:rPr>
                <w:rFonts w:ascii="Times New Roman" w:hAnsi="Times New Roman"/>
              </w:rPr>
            </w:pPr>
            <w:r w:rsidRPr="00F67E05">
              <w:rPr>
                <w:rFonts w:ascii="Times New Roman" w:hAnsi="Times New Roman"/>
              </w:rPr>
              <w:t xml:space="preserve">АСФАЛТИРАЊЕ ДИЈЕЛА ПЈЕШАЧКЕ СТАЗЕ У ОКВИРУ КОМПЛЕКСА ГРАДСКОГ ПАРКА У БИЈЕЉИНИ, ДУЖИНЕ L=220,00m,  </w:t>
            </w:r>
          </w:p>
        </w:tc>
        <w:tc>
          <w:tcPr>
            <w:tcW w:w="972"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220</w:t>
            </w:r>
          </w:p>
        </w:tc>
        <w:tc>
          <w:tcPr>
            <w:tcW w:w="196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31.958,78</w:t>
            </w:r>
          </w:p>
        </w:tc>
        <w:tc>
          <w:tcPr>
            <w:tcW w:w="118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31.958,78</w:t>
            </w:r>
          </w:p>
        </w:tc>
        <w:tc>
          <w:tcPr>
            <w:tcW w:w="1916" w:type="dxa"/>
          </w:tcPr>
          <w:p w:rsidR="007A267A" w:rsidRPr="00F67E05" w:rsidRDefault="007A267A" w:rsidP="00F67E05">
            <w:pPr>
              <w:pStyle w:val="NoSpacing"/>
              <w:rPr>
                <w:rFonts w:ascii="Times New Roman" w:hAnsi="Times New Roman"/>
              </w:rPr>
            </w:pPr>
          </w:p>
        </w:tc>
      </w:tr>
    </w:tbl>
    <w:p w:rsidR="007A267A" w:rsidRPr="001A2E7F" w:rsidRDefault="007A267A" w:rsidP="007A267A">
      <w:pPr>
        <w:ind w:firstLine="360"/>
        <w:rPr>
          <w:i w:val="0"/>
          <w:color w:val="FF0000"/>
          <w:sz w:val="22"/>
          <w:szCs w:val="22"/>
        </w:rPr>
      </w:pPr>
    </w:p>
    <w:p w:rsidR="00F67E05" w:rsidRPr="006C6C15" w:rsidRDefault="00F67E05" w:rsidP="007A267A">
      <w:pPr>
        <w:rPr>
          <w:i w:val="0"/>
          <w:color w:val="FF0000"/>
          <w:sz w:val="22"/>
          <w:szCs w:val="22"/>
          <w:lang w:val="sr-Latn-BA"/>
        </w:rPr>
      </w:pPr>
    </w:p>
    <w:p w:rsidR="00A71132" w:rsidRDefault="00A71132">
      <w:pPr>
        <w:jc w:val="left"/>
        <w:rPr>
          <w:i w:val="0"/>
          <w:sz w:val="22"/>
          <w:szCs w:val="22"/>
        </w:rPr>
      </w:pPr>
      <w:r>
        <w:rPr>
          <w:i w:val="0"/>
          <w:sz w:val="22"/>
          <w:szCs w:val="22"/>
        </w:rPr>
        <w:br w:type="page"/>
      </w:r>
    </w:p>
    <w:p w:rsidR="00F67E05" w:rsidRPr="006B6D66" w:rsidRDefault="006B6D66" w:rsidP="006B6D66">
      <w:pPr>
        <w:ind w:firstLine="708"/>
        <w:rPr>
          <w:i w:val="0"/>
          <w:sz w:val="22"/>
          <w:szCs w:val="22"/>
        </w:rPr>
      </w:pPr>
      <w:r w:rsidRPr="006B6D66">
        <w:rPr>
          <w:i w:val="0"/>
          <w:sz w:val="22"/>
          <w:szCs w:val="22"/>
        </w:rPr>
        <w:lastRenderedPageBreak/>
        <w:t>Табела 2. Активности изградње путева</w:t>
      </w:r>
    </w:p>
    <w:p w:rsidR="007A267A" w:rsidRPr="001A2E7F" w:rsidRDefault="007A267A" w:rsidP="007A267A">
      <w:pPr>
        <w:ind w:firstLine="360"/>
        <w:rPr>
          <w:i w:val="0"/>
          <w:color w:val="FF0000"/>
          <w:sz w:val="22"/>
          <w:szCs w:val="22"/>
        </w:rPr>
      </w:pPr>
    </w:p>
    <w:tbl>
      <w:tblPr>
        <w:tblStyle w:val="TableGrid"/>
        <w:tblW w:w="0" w:type="auto"/>
        <w:tblLook w:val="04A0"/>
      </w:tblPr>
      <w:tblGrid>
        <w:gridCol w:w="602"/>
        <w:gridCol w:w="2862"/>
        <w:gridCol w:w="980"/>
        <w:gridCol w:w="1976"/>
        <w:gridCol w:w="1190"/>
        <w:gridCol w:w="1544"/>
      </w:tblGrid>
      <w:tr w:rsidR="007A267A" w:rsidRPr="001A2E7F" w:rsidTr="006B6D66">
        <w:trPr>
          <w:trHeight w:val="544"/>
        </w:trPr>
        <w:tc>
          <w:tcPr>
            <w:tcW w:w="602" w:type="dxa"/>
            <w:shd w:val="clear" w:color="auto" w:fill="F2F2F2" w:themeFill="background1" w:themeFillShade="F2"/>
          </w:tcPr>
          <w:p w:rsidR="007A267A" w:rsidRPr="00F67E05" w:rsidRDefault="007A267A" w:rsidP="0062051A">
            <w:pPr>
              <w:rPr>
                <w:b/>
                <w:i w:val="0"/>
                <w:sz w:val="20"/>
                <w:szCs w:val="20"/>
              </w:rPr>
            </w:pPr>
            <w:r w:rsidRPr="00F67E05">
              <w:rPr>
                <w:b/>
                <w:i w:val="0"/>
                <w:sz w:val="20"/>
                <w:szCs w:val="20"/>
              </w:rPr>
              <w:t>Ред.</w:t>
            </w:r>
          </w:p>
          <w:p w:rsidR="007A267A" w:rsidRPr="00F67E05" w:rsidRDefault="007A267A" w:rsidP="0062051A">
            <w:pPr>
              <w:rPr>
                <w:b/>
                <w:i w:val="0"/>
                <w:sz w:val="20"/>
                <w:szCs w:val="20"/>
              </w:rPr>
            </w:pPr>
            <w:r w:rsidRPr="00F67E05">
              <w:rPr>
                <w:b/>
                <w:i w:val="0"/>
                <w:sz w:val="20"/>
                <w:szCs w:val="20"/>
              </w:rPr>
              <w:t>број</w:t>
            </w:r>
          </w:p>
        </w:tc>
        <w:tc>
          <w:tcPr>
            <w:tcW w:w="2862" w:type="dxa"/>
            <w:shd w:val="clear" w:color="auto" w:fill="F2F2F2" w:themeFill="background1" w:themeFillShade="F2"/>
          </w:tcPr>
          <w:p w:rsidR="007A267A" w:rsidRPr="00F67E05" w:rsidRDefault="007A267A" w:rsidP="0062051A">
            <w:pPr>
              <w:jc w:val="center"/>
              <w:rPr>
                <w:b/>
                <w:i w:val="0"/>
                <w:sz w:val="20"/>
                <w:szCs w:val="20"/>
              </w:rPr>
            </w:pPr>
            <w:r w:rsidRPr="00F67E05">
              <w:rPr>
                <w:b/>
                <w:i w:val="0"/>
                <w:sz w:val="20"/>
                <w:szCs w:val="20"/>
              </w:rPr>
              <w:t>ОПИС ПОСЛА</w:t>
            </w:r>
          </w:p>
        </w:tc>
        <w:tc>
          <w:tcPr>
            <w:tcW w:w="980" w:type="dxa"/>
            <w:shd w:val="clear" w:color="auto" w:fill="F2F2F2" w:themeFill="background1" w:themeFillShade="F2"/>
          </w:tcPr>
          <w:p w:rsidR="007A267A" w:rsidRPr="00F67E05" w:rsidRDefault="007A267A" w:rsidP="0062051A">
            <w:pPr>
              <w:jc w:val="center"/>
              <w:rPr>
                <w:b/>
                <w:i w:val="0"/>
                <w:sz w:val="20"/>
                <w:szCs w:val="20"/>
              </w:rPr>
            </w:pPr>
            <w:r w:rsidRPr="00F67E05">
              <w:rPr>
                <w:b/>
                <w:i w:val="0"/>
                <w:sz w:val="20"/>
                <w:szCs w:val="20"/>
              </w:rPr>
              <w:t>Дужина</w:t>
            </w:r>
          </w:p>
          <w:p w:rsidR="007A267A" w:rsidRPr="00F67E05" w:rsidRDefault="007A267A" w:rsidP="0062051A">
            <w:pPr>
              <w:jc w:val="center"/>
              <w:rPr>
                <w:b/>
                <w:i w:val="0"/>
                <w:sz w:val="20"/>
                <w:szCs w:val="20"/>
              </w:rPr>
            </w:pPr>
            <w:r w:rsidRPr="00F67E05">
              <w:rPr>
                <w:b/>
                <w:i w:val="0"/>
                <w:sz w:val="20"/>
                <w:szCs w:val="20"/>
              </w:rPr>
              <w:t>(м¹)</w:t>
            </w:r>
          </w:p>
        </w:tc>
        <w:tc>
          <w:tcPr>
            <w:tcW w:w="1976" w:type="dxa"/>
            <w:shd w:val="clear" w:color="auto" w:fill="F2F2F2" w:themeFill="background1" w:themeFillShade="F2"/>
          </w:tcPr>
          <w:p w:rsidR="007A267A" w:rsidRPr="00F67E05" w:rsidRDefault="007A267A" w:rsidP="0062051A">
            <w:pPr>
              <w:jc w:val="center"/>
              <w:rPr>
                <w:b/>
                <w:i w:val="0"/>
                <w:sz w:val="20"/>
                <w:szCs w:val="20"/>
              </w:rPr>
            </w:pPr>
            <w:r w:rsidRPr="00F67E05">
              <w:rPr>
                <w:b/>
                <w:i w:val="0"/>
                <w:sz w:val="20"/>
                <w:szCs w:val="20"/>
              </w:rPr>
              <w:t>Вриједност радова</w:t>
            </w:r>
          </w:p>
          <w:p w:rsidR="007A267A" w:rsidRPr="00F67E05" w:rsidRDefault="007A267A" w:rsidP="0062051A">
            <w:pPr>
              <w:jc w:val="center"/>
              <w:rPr>
                <w:b/>
                <w:i w:val="0"/>
                <w:sz w:val="20"/>
                <w:szCs w:val="20"/>
              </w:rPr>
            </w:pPr>
            <w:r w:rsidRPr="00F67E05">
              <w:rPr>
                <w:b/>
                <w:i w:val="0"/>
                <w:sz w:val="20"/>
                <w:szCs w:val="20"/>
              </w:rPr>
              <w:t>(КМ)</w:t>
            </w:r>
          </w:p>
        </w:tc>
        <w:tc>
          <w:tcPr>
            <w:tcW w:w="1190" w:type="dxa"/>
            <w:shd w:val="clear" w:color="auto" w:fill="F2F2F2" w:themeFill="background1" w:themeFillShade="F2"/>
          </w:tcPr>
          <w:p w:rsidR="007A267A" w:rsidRPr="00F67E05" w:rsidRDefault="007A267A" w:rsidP="0062051A">
            <w:pPr>
              <w:jc w:val="center"/>
              <w:rPr>
                <w:b/>
                <w:i w:val="0"/>
                <w:sz w:val="20"/>
                <w:szCs w:val="20"/>
              </w:rPr>
            </w:pPr>
            <w:r w:rsidRPr="00F67E05">
              <w:rPr>
                <w:b/>
                <w:i w:val="0"/>
                <w:sz w:val="20"/>
                <w:szCs w:val="20"/>
              </w:rPr>
              <w:t>Учешће Града</w:t>
            </w:r>
          </w:p>
        </w:tc>
        <w:tc>
          <w:tcPr>
            <w:tcW w:w="1524" w:type="dxa"/>
            <w:shd w:val="clear" w:color="auto" w:fill="F2F2F2" w:themeFill="background1" w:themeFillShade="F2"/>
          </w:tcPr>
          <w:p w:rsidR="007A267A" w:rsidRPr="00F67E05" w:rsidRDefault="007A267A" w:rsidP="0062051A">
            <w:pPr>
              <w:jc w:val="center"/>
              <w:rPr>
                <w:b/>
                <w:i w:val="0"/>
                <w:sz w:val="20"/>
                <w:szCs w:val="20"/>
              </w:rPr>
            </w:pPr>
            <w:r w:rsidRPr="00F67E05">
              <w:rPr>
                <w:b/>
                <w:i w:val="0"/>
                <w:sz w:val="20"/>
                <w:szCs w:val="20"/>
              </w:rPr>
              <w:t>Учешће Федералног Министарства</w:t>
            </w:r>
          </w:p>
        </w:tc>
      </w:tr>
      <w:tr w:rsidR="007A267A" w:rsidRPr="001A2E7F" w:rsidTr="006B6D66">
        <w:trPr>
          <w:trHeight w:val="600"/>
        </w:trPr>
        <w:tc>
          <w:tcPr>
            <w:tcW w:w="602"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w:t>
            </w:r>
          </w:p>
        </w:tc>
        <w:tc>
          <w:tcPr>
            <w:tcW w:w="2862" w:type="dxa"/>
          </w:tcPr>
          <w:p w:rsidR="007A267A" w:rsidRPr="00F67E05" w:rsidRDefault="007A267A" w:rsidP="00F67E05">
            <w:pPr>
              <w:pStyle w:val="NoSpacing"/>
              <w:rPr>
                <w:rFonts w:ascii="Times New Roman" w:hAnsi="Times New Roman"/>
              </w:rPr>
            </w:pPr>
            <w:r w:rsidRPr="00F67E05">
              <w:rPr>
                <w:rFonts w:ascii="Times New Roman" w:hAnsi="Times New Roman"/>
              </w:rPr>
              <w:t>Изградња инфраструктуре путева и улица у сарадњи са Федералним министарством за расељене особе и избјеглице</w:t>
            </w:r>
          </w:p>
        </w:tc>
        <w:tc>
          <w:tcPr>
            <w:tcW w:w="98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p>
        </w:tc>
        <w:tc>
          <w:tcPr>
            <w:tcW w:w="1976"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380.000</w:t>
            </w:r>
          </w:p>
        </w:tc>
        <w:tc>
          <w:tcPr>
            <w:tcW w:w="1190"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246.000</w:t>
            </w:r>
          </w:p>
        </w:tc>
        <w:tc>
          <w:tcPr>
            <w:tcW w:w="1524" w:type="dxa"/>
          </w:tcPr>
          <w:p w:rsidR="007A267A" w:rsidRPr="00F67E05" w:rsidRDefault="007A267A" w:rsidP="00F67E05">
            <w:pPr>
              <w:pStyle w:val="NoSpacing"/>
              <w:rPr>
                <w:rFonts w:ascii="Times New Roman" w:hAnsi="Times New Roman"/>
              </w:rPr>
            </w:pPr>
          </w:p>
          <w:p w:rsidR="007A267A" w:rsidRPr="00F67E05" w:rsidRDefault="007A267A" w:rsidP="00F67E05">
            <w:pPr>
              <w:pStyle w:val="NoSpacing"/>
              <w:rPr>
                <w:rFonts w:ascii="Times New Roman" w:hAnsi="Times New Roman"/>
              </w:rPr>
            </w:pPr>
            <w:r w:rsidRPr="00F67E05">
              <w:rPr>
                <w:rFonts w:ascii="Times New Roman" w:hAnsi="Times New Roman"/>
              </w:rPr>
              <w:t>134.000</w:t>
            </w:r>
          </w:p>
        </w:tc>
      </w:tr>
    </w:tbl>
    <w:p w:rsidR="007A267A" w:rsidRPr="00F67E05" w:rsidRDefault="007A267A" w:rsidP="007A267A">
      <w:pPr>
        <w:rPr>
          <w:i w:val="0"/>
          <w:szCs w:val="24"/>
        </w:rPr>
      </w:pPr>
    </w:p>
    <w:p w:rsidR="007A267A" w:rsidRPr="00410699" w:rsidRDefault="007A267A" w:rsidP="00410699">
      <w:pPr>
        <w:ind w:firstLine="708"/>
        <w:rPr>
          <w:szCs w:val="24"/>
        </w:rPr>
      </w:pPr>
      <w:r w:rsidRPr="00047F0D">
        <w:rPr>
          <w:i w:val="0"/>
          <w:szCs w:val="24"/>
        </w:rPr>
        <w:t>Одсјек за послове мјесних заједница не располаже средствима у буџету Града Бијељина, те утрошена средства за реализацију пројеката мјесних заједница евидентира Одјељење за стамбено-комуналне послове и заштиту животне средине. Током 2019.године квалитетно и благовремено одрађени сви послови из надлежности Одсјека везани за мјесне заједнице, као и за потребе органа, установа и институција</w:t>
      </w:r>
      <w:r>
        <w:rPr>
          <w:szCs w:val="24"/>
        </w:rPr>
        <w:t xml:space="preserve">. Упоређивањем са </w:t>
      </w:r>
      <w:r w:rsidRPr="00047F0D">
        <w:rPr>
          <w:i w:val="0"/>
          <w:szCs w:val="24"/>
        </w:rPr>
        <w:t>предходном годином, података везаних за</w:t>
      </w:r>
      <w:r w:rsidRPr="00047F0D">
        <w:rPr>
          <w:i w:val="0"/>
          <w:szCs w:val="24"/>
          <w:lang w:val="en-US"/>
        </w:rPr>
        <w:t xml:space="preserve"> o</w:t>
      </w:r>
      <w:r w:rsidRPr="00047F0D">
        <w:rPr>
          <w:i w:val="0"/>
          <w:szCs w:val="24"/>
        </w:rPr>
        <w:t>дсјек за послове мјесних заједница, може се констатовати да су резултати рада одсјека приближно исти. Реализовани пројекти проширења водоводних линија и асфалтирања су допринијели побољшању квалитета услова  живота и рада грађана, уједно су и задовољене исказане потребе становништва. Спољни утицаји на рад Одсјека за послове мјесних заједница, везани су за активност рада савјета мјесних заједница, као и финансијске могућности грађана за пројекте суфинансирања. Њихов утицај се огледа у укупном обиму послова Одсјека који им пружа стручну и администартивну помоћ.  Унутрашњи утицаји нису имали значај на рад Одсјека. Кључни резултати рада су у реализацији поднесака мјесних заједница, реализације дијела кандидованих пројеката и рјешавању питања за које је надлежна Градска управа Града Бијељина.</w:t>
      </w:r>
    </w:p>
    <w:p w:rsidR="007A267A" w:rsidRPr="00F94181" w:rsidRDefault="007A267A" w:rsidP="007A267A">
      <w:pPr>
        <w:ind w:firstLine="480"/>
        <w:rPr>
          <w:szCs w:val="24"/>
          <w:lang w:val="en-US"/>
        </w:rPr>
      </w:pPr>
    </w:p>
    <w:p w:rsidR="007A267A" w:rsidRPr="00410699" w:rsidRDefault="001A2E7F" w:rsidP="003318BC">
      <w:pPr>
        <w:ind w:firstLine="480"/>
        <w:rPr>
          <w:b/>
        </w:rPr>
      </w:pPr>
      <w:bookmarkStart w:id="61" w:name="_Toc536778221"/>
      <w:r>
        <w:rPr>
          <w:b/>
        </w:rPr>
        <w:t>15.</w:t>
      </w:r>
      <w:r w:rsidR="007A267A" w:rsidRPr="00410699">
        <w:rPr>
          <w:b/>
        </w:rPr>
        <w:t>4. Образложење неизвршених послова из плана рада</w:t>
      </w:r>
      <w:bookmarkEnd w:id="61"/>
    </w:p>
    <w:p w:rsidR="007A267A" w:rsidRDefault="007A267A" w:rsidP="007A267A">
      <w:pPr>
        <w:ind w:firstLine="480"/>
        <w:rPr>
          <w:szCs w:val="24"/>
        </w:rPr>
      </w:pPr>
    </w:p>
    <w:p w:rsidR="007A267A" w:rsidRPr="006B6D66" w:rsidRDefault="007A267A" w:rsidP="006B6D66">
      <w:pPr>
        <w:ind w:firstLine="480"/>
        <w:rPr>
          <w:i w:val="0"/>
          <w:szCs w:val="24"/>
        </w:rPr>
      </w:pPr>
      <w:r w:rsidRPr="00047F0D">
        <w:rPr>
          <w:i w:val="0"/>
          <w:szCs w:val="24"/>
        </w:rPr>
        <w:t>Неизвршени послови у току 201</w:t>
      </w:r>
      <w:r w:rsidRPr="00047F0D">
        <w:rPr>
          <w:i w:val="0"/>
          <w:szCs w:val="24"/>
          <w:lang w:val="en-US"/>
        </w:rPr>
        <w:t>9</w:t>
      </w:r>
      <w:r w:rsidRPr="00047F0D">
        <w:rPr>
          <w:i w:val="0"/>
          <w:szCs w:val="24"/>
        </w:rPr>
        <w:t>.године, односе се на кандидоване пројекте суфинансирања, асфалтирање градских макадамских улица, сеоских путева, као и дијела пројеката изградње водоводних линија. Разлози који су довели до неизвршења  су укупан износ средстава у Буџету Града Бијељина за ове намјене. Очекује се да ће у току 20</w:t>
      </w:r>
      <w:r w:rsidRPr="00047F0D">
        <w:rPr>
          <w:i w:val="0"/>
          <w:szCs w:val="24"/>
          <w:lang w:val="en-US"/>
        </w:rPr>
        <w:t>20</w:t>
      </w:r>
      <w:r w:rsidRPr="00047F0D">
        <w:rPr>
          <w:i w:val="0"/>
          <w:szCs w:val="24"/>
        </w:rPr>
        <w:t>. године већина пројеката суфинансирања изградње комуналне инфраструктуре  у мјесним заједницама на подручју Града Бијељина бити реализована, зато што су у буџету Града Бијељина пре</w:t>
      </w:r>
      <w:r w:rsidR="006B6D66">
        <w:rPr>
          <w:i w:val="0"/>
          <w:szCs w:val="24"/>
        </w:rPr>
        <w:t>двиђена средства за ову намјену.</w:t>
      </w:r>
    </w:p>
    <w:p w:rsidR="007A267A" w:rsidRDefault="007A267A" w:rsidP="007A267A">
      <w:pPr>
        <w:rPr>
          <w:szCs w:val="24"/>
          <w:lang w:val="bs-Cyrl-BA"/>
        </w:rPr>
      </w:pPr>
    </w:p>
    <w:p w:rsidR="007A267A" w:rsidRPr="00DB79E0" w:rsidRDefault="007A267A" w:rsidP="007A267A">
      <w:pPr>
        <w:rPr>
          <w:szCs w:val="24"/>
        </w:rPr>
      </w:pPr>
    </w:p>
    <w:p w:rsidR="007A267A" w:rsidRPr="00410699" w:rsidRDefault="001A2E7F" w:rsidP="003318BC">
      <w:pPr>
        <w:ind w:firstLine="480"/>
        <w:rPr>
          <w:b/>
        </w:rPr>
      </w:pPr>
      <w:bookmarkStart w:id="62" w:name="_Toc536778222"/>
      <w:r>
        <w:rPr>
          <w:b/>
        </w:rPr>
        <w:t>15.</w:t>
      </w:r>
      <w:r w:rsidR="007A267A" w:rsidRPr="00410699">
        <w:rPr>
          <w:b/>
        </w:rPr>
        <w:t>5.</w:t>
      </w:r>
      <w:r w:rsidR="003B752D">
        <w:rPr>
          <w:b/>
        </w:rPr>
        <w:t xml:space="preserve"> </w:t>
      </w:r>
      <w:r w:rsidR="007A267A" w:rsidRPr="00410699">
        <w:rPr>
          <w:b/>
        </w:rPr>
        <w:t>Закључци и препоруке</w:t>
      </w:r>
      <w:bookmarkEnd w:id="62"/>
    </w:p>
    <w:p w:rsidR="007A267A" w:rsidRDefault="007A267A" w:rsidP="007A267A">
      <w:pPr>
        <w:rPr>
          <w:szCs w:val="24"/>
        </w:rPr>
      </w:pPr>
    </w:p>
    <w:p w:rsidR="003318BC" w:rsidRPr="00C31006" w:rsidRDefault="007A267A" w:rsidP="00C31006">
      <w:pPr>
        <w:ind w:firstLine="480"/>
        <w:rPr>
          <w:i w:val="0"/>
          <w:szCs w:val="24"/>
          <w:lang w:val="sr-Latn-BA"/>
        </w:rPr>
      </w:pPr>
      <w:r w:rsidRPr="00047F0D">
        <w:rPr>
          <w:i w:val="0"/>
          <w:szCs w:val="24"/>
        </w:rPr>
        <w:t>Одсјек за послове мјесних заједница у току 201</w:t>
      </w:r>
      <w:r w:rsidRPr="00047F0D">
        <w:rPr>
          <w:i w:val="0"/>
          <w:szCs w:val="24"/>
          <w:lang w:val="en-US"/>
        </w:rPr>
        <w:t>9</w:t>
      </w:r>
      <w:r w:rsidRPr="00047F0D">
        <w:rPr>
          <w:i w:val="0"/>
          <w:szCs w:val="24"/>
        </w:rPr>
        <w:t>.године је уредно и благовремено у складу са својим надлежностима обавио све послове зацртане планом за 2019.годину. Резултати рада се могу оцјенити као добри. Потребно је у току 20</w:t>
      </w:r>
      <w:r w:rsidRPr="00047F0D">
        <w:rPr>
          <w:i w:val="0"/>
          <w:szCs w:val="24"/>
          <w:lang w:val="en-US"/>
        </w:rPr>
        <w:t>20</w:t>
      </w:r>
      <w:r w:rsidRPr="00047F0D">
        <w:rPr>
          <w:i w:val="0"/>
          <w:szCs w:val="24"/>
        </w:rPr>
        <w:t xml:space="preserve">.године, да се још више интензивира сарадња Одсјека за послове мјесних заједница и Одјељења у Градској управи Града Бијељина, везано за потребе мјесних заједница, односно послове мјесних заједница,као и сарадња са Савјетима мјесних заједница. </w:t>
      </w:r>
    </w:p>
    <w:p w:rsidR="00A4281E" w:rsidRDefault="00A4281E">
      <w:pPr>
        <w:jc w:val="left"/>
        <w:rPr>
          <w:b/>
          <w:bCs/>
          <w:i w:val="0"/>
          <w:color w:val="4F81BD" w:themeColor="accent1"/>
          <w:sz w:val="28"/>
          <w:szCs w:val="28"/>
          <w:lang w:val="en-US" w:eastAsia="sr-Latn-BA"/>
        </w:rPr>
      </w:pPr>
      <w:bookmarkStart w:id="63" w:name="_Ref477521047"/>
      <w:bookmarkStart w:id="64" w:name="_Toc478105650"/>
      <w:bookmarkStart w:id="65" w:name="_Toc34289072"/>
      <w:r>
        <w:br w:type="page"/>
      </w:r>
    </w:p>
    <w:p w:rsidR="00A94FC5" w:rsidRPr="007A1A63" w:rsidRDefault="00A9037C" w:rsidP="00636612">
      <w:pPr>
        <w:pStyle w:val="Heading1"/>
      </w:pPr>
      <w:r>
        <w:lastRenderedPageBreak/>
        <w:t>16.</w:t>
      </w:r>
      <w:r w:rsidR="0093162A">
        <w:t xml:space="preserve"> </w:t>
      </w:r>
      <w:r w:rsidR="00A94FC5" w:rsidRPr="007A1A63">
        <w:t>ИЗВЈЕШТАЈ О РАДУ ОДСЈЕКА ЗА ИНФОРМАЦИОНЕ ТЕХНОЛОГИЈЕ</w:t>
      </w:r>
      <w:bookmarkEnd w:id="63"/>
      <w:bookmarkEnd w:id="64"/>
      <w:bookmarkEnd w:id="65"/>
    </w:p>
    <w:p w:rsidR="00A94FC5" w:rsidRPr="002F5883" w:rsidRDefault="00A94FC5" w:rsidP="00A94FC5">
      <w:pPr>
        <w:jc w:val="center"/>
        <w:rPr>
          <w:b/>
          <w:sz w:val="28"/>
          <w:szCs w:val="28"/>
        </w:rPr>
      </w:pPr>
    </w:p>
    <w:p w:rsidR="00410699" w:rsidRDefault="00410699" w:rsidP="00410699">
      <w:pPr>
        <w:rPr>
          <w:b/>
          <w:lang w:val="sr-Cyrl-CS"/>
        </w:rPr>
      </w:pPr>
      <w:r>
        <w:rPr>
          <w:b/>
          <w:lang w:val="sr-Cyrl-CS"/>
        </w:rPr>
        <w:t xml:space="preserve">           Увод</w:t>
      </w:r>
    </w:p>
    <w:p w:rsidR="00410699" w:rsidRDefault="00410699" w:rsidP="00410699">
      <w:pPr>
        <w:rPr>
          <w:b/>
          <w:lang w:val="sr-Cyrl-CS"/>
        </w:rPr>
      </w:pPr>
    </w:p>
    <w:p w:rsidR="00410699" w:rsidRPr="00B57899" w:rsidRDefault="003318BC" w:rsidP="00410699">
      <w:pPr>
        <w:rPr>
          <w:i w:val="0"/>
          <w:lang w:val="ru-RU"/>
        </w:rPr>
      </w:pPr>
      <w:r>
        <w:rPr>
          <w:lang w:val="sr-Cyrl-CS"/>
        </w:rPr>
        <w:tab/>
      </w:r>
      <w:r w:rsidR="00410699" w:rsidRPr="00B57899">
        <w:rPr>
          <w:i w:val="0"/>
          <w:lang w:val="ru-RU"/>
        </w:rPr>
        <w:t>Одсјек за информационе технологије обавља послове везано за  унапређење и одржавање информационог система  Градске управе града Бијељина и  остале послове везано за примјену информационох технологија, а све у циљу ефикасније реализације услуга према грађанима и правним лицима.</w:t>
      </w:r>
    </w:p>
    <w:p w:rsidR="00410699" w:rsidRPr="00B57899" w:rsidRDefault="00410699" w:rsidP="00410699">
      <w:pPr>
        <w:rPr>
          <w:i w:val="0"/>
          <w:lang w:val="sr-Cyrl-CS"/>
        </w:rPr>
      </w:pPr>
      <w:r w:rsidRPr="00B57899">
        <w:rPr>
          <w:i w:val="0"/>
          <w:lang w:val="sr-Cyrl-CS"/>
        </w:rPr>
        <w:tab/>
        <w:t xml:space="preserve">Одсјек послове извршава на начин утврђен законом и другим прописима, у прописаним роковима и уз минималне материјалне трошкове. </w:t>
      </w:r>
    </w:p>
    <w:p w:rsidR="00410699" w:rsidRPr="00B57899" w:rsidRDefault="00410699" w:rsidP="00410699">
      <w:pPr>
        <w:ind w:firstLine="720"/>
        <w:rPr>
          <w:i w:val="0"/>
          <w:lang w:val="sr-Cyrl-CS"/>
        </w:rPr>
      </w:pPr>
      <w:r w:rsidRPr="00B57899">
        <w:rPr>
          <w:i w:val="0"/>
          <w:lang w:val="sr-Cyrl-CS"/>
        </w:rPr>
        <w:t>Одсјек за информационе технологије, путем система Е-управе, директно пружа услуге грађанима и при томе успоставља квалитетну комуникацију.</w:t>
      </w:r>
    </w:p>
    <w:p w:rsidR="00410699" w:rsidRPr="001F58EC" w:rsidRDefault="00410699" w:rsidP="001F58EC">
      <w:pPr>
        <w:ind w:firstLine="720"/>
        <w:rPr>
          <w:i w:val="0"/>
          <w:lang w:val="sr-Cyrl-CS"/>
        </w:rPr>
      </w:pPr>
      <w:r w:rsidRPr="00B57899">
        <w:rPr>
          <w:i w:val="0"/>
          <w:lang w:val="sr-Cyrl-CS"/>
        </w:rPr>
        <w:t>Службеници који обављају послове из области примјене информационих технологија у раду Градске управе посједују адекватна знања из надлежности рада других организационих јединица.</w:t>
      </w:r>
    </w:p>
    <w:p w:rsidR="00410699" w:rsidRPr="000A4881" w:rsidRDefault="00410699" w:rsidP="00410699">
      <w:pPr>
        <w:rPr>
          <w:lang w:val="sr-Cyrl-CS"/>
        </w:rPr>
      </w:pPr>
    </w:p>
    <w:p w:rsidR="00410699" w:rsidRDefault="00410699" w:rsidP="00410699">
      <w:pPr>
        <w:ind w:firstLine="720"/>
        <w:rPr>
          <w:b/>
          <w:lang w:val="sr-Cyrl-CS"/>
        </w:rPr>
      </w:pPr>
      <w:r>
        <w:rPr>
          <w:b/>
          <w:lang w:val="sr-Cyrl-CS"/>
        </w:rPr>
        <w:t>16.2. Сажетак извјештаја</w:t>
      </w:r>
    </w:p>
    <w:p w:rsidR="00410699" w:rsidRDefault="00410699" w:rsidP="00410699">
      <w:pPr>
        <w:ind w:firstLine="720"/>
        <w:rPr>
          <w:b/>
          <w:lang w:val="sr-Cyrl-CS"/>
        </w:rPr>
      </w:pPr>
    </w:p>
    <w:p w:rsidR="00410699" w:rsidRPr="00B57899" w:rsidRDefault="00410699" w:rsidP="00410699">
      <w:pPr>
        <w:ind w:firstLine="720"/>
        <w:rPr>
          <w:i w:val="0"/>
          <w:lang w:val="sr-Cyrl-CS"/>
        </w:rPr>
      </w:pPr>
      <w:r w:rsidRPr="00B57899">
        <w:rPr>
          <w:i w:val="0"/>
          <w:lang w:val="sr-Cyrl-CS"/>
        </w:rPr>
        <w:t>У извјештајном периоду кључни планирани послови из надлежности Одсјека су били да се обезбједи ефикасно функционисање рачунарске опреме и информационих система у шалтер салама и мјесним канцеларијама, а све у циљу ефикасног пружања услуга према грађанима. Наведени планирани послови су успјешно реализовани.</w:t>
      </w:r>
    </w:p>
    <w:p w:rsidR="00410699" w:rsidRPr="00B57899" w:rsidRDefault="00410699" w:rsidP="00410699">
      <w:pPr>
        <w:ind w:firstLine="720"/>
        <w:rPr>
          <w:i w:val="0"/>
          <w:lang w:val="sr-Cyrl-CS"/>
        </w:rPr>
      </w:pPr>
    </w:p>
    <w:p w:rsidR="00410699" w:rsidRPr="00B57899" w:rsidRDefault="00410699" w:rsidP="00410699">
      <w:pPr>
        <w:ind w:firstLine="720"/>
        <w:rPr>
          <w:i w:val="0"/>
          <w:lang w:val="sr-Cyrl-CS"/>
        </w:rPr>
      </w:pPr>
      <w:r w:rsidRPr="00B57899">
        <w:rPr>
          <w:i w:val="0"/>
          <w:lang w:val="sr-Cyrl-CS"/>
        </w:rPr>
        <w:t>Одсјек је успјешно реализовао одржавање сложеног информационог система за праћење буџетске потрошње и тока финансијске документације и извршио адекватна унапређења у складу са захтјевима директних корисника.</w:t>
      </w:r>
    </w:p>
    <w:p w:rsidR="00410699" w:rsidRPr="00B57899" w:rsidRDefault="00410699" w:rsidP="00410699">
      <w:pPr>
        <w:ind w:firstLine="720"/>
        <w:rPr>
          <w:i w:val="0"/>
          <w:lang w:val="sr-Cyrl-CS"/>
        </w:rPr>
      </w:pPr>
    </w:p>
    <w:p w:rsidR="00410699" w:rsidRPr="00B57899" w:rsidRDefault="00410699" w:rsidP="00410699">
      <w:pPr>
        <w:ind w:firstLine="720"/>
        <w:rPr>
          <w:b/>
          <w:i w:val="0"/>
          <w:lang w:val="ru-RU"/>
        </w:rPr>
      </w:pPr>
      <w:bookmarkStart w:id="66" w:name="OLE_LINK1"/>
      <w:bookmarkStart w:id="67" w:name="OLE_LINK2"/>
      <w:r w:rsidRPr="00B57899">
        <w:rPr>
          <w:i w:val="0"/>
          <w:lang w:val="sr-Cyrl-CS"/>
        </w:rPr>
        <w:t xml:space="preserve">Одсјек за информационе технологије је реализовао </w:t>
      </w:r>
      <w:r w:rsidRPr="00B57899">
        <w:rPr>
          <w:b/>
          <w:i w:val="0"/>
          <w:lang w:val="sr-Cyrl-CS"/>
        </w:rPr>
        <w:t>непланиране послове</w:t>
      </w:r>
      <w:r w:rsidRPr="00B57899">
        <w:rPr>
          <w:b/>
          <w:i w:val="0"/>
          <w:lang w:val="ru-RU"/>
        </w:rPr>
        <w:t>:</w:t>
      </w:r>
    </w:p>
    <w:bookmarkEnd w:id="66"/>
    <w:bookmarkEnd w:id="67"/>
    <w:p w:rsidR="00410699" w:rsidRPr="00B57899" w:rsidRDefault="00410699" w:rsidP="00410699">
      <w:pPr>
        <w:ind w:firstLine="720"/>
        <w:rPr>
          <w:i w:val="0"/>
          <w:lang w:val="ru-RU"/>
        </w:rPr>
      </w:pPr>
    </w:p>
    <w:p w:rsidR="00410699" w:rsidRPr="00B57899" w:rsidRDefault="00410699" w:rsidP="00410699">
      <w:pPr>
        <w:ind w:firstLine="720"/>
        <w:rPr>
          <w:i w:val="0"/>
        </w:rPr>
      </w:pPr>
      <w:r w:rsidRPr="00B57899">
        <w:rPr>
          <w:i w:val="0"/>
          <w:lang w:val="ru-RU"/>
        </w:rPr>
        <w:t xml:space="preserve">- Наставак подршке на имплементацији пројекта </w:t>
      </w:r>
      <w:r w:rsidRPr="00B57899">
        <w:rPr>
          <w:i w:val="0"/>
        </w:rPr>
        <w:t xml:space="preserve">који је финансиран од стране УНДП-а   </w:t>
      </w:r>
      <w:r w:rsidRPr="00B57899">
        <w:rPr>
          <w:b/>
          <w:i w:val="0"/>
        </w:rPr>
        <w:t>''Развој информационог система за комуналну накнаду и порез на непокретности</w:t>
      </w:r>
      <w:r w:rsidRPr="00B57899">
        <w:rPr>
          <w:i w:val="0"/>
        </w:rPr>
        <w:t xml:space="preserve">''. </w:t>
      </w:r>
    </w:p>
    <w:p w:rsidR="00410699" w:rsidRPr="00B57899" w:rsidRDefault="00410699" w:rsidP="00410699">
      <w:pPr>
        <w:ind w:firstLine="720"/>
        <w:rPr>
          <w:i w:val="0"/>
        </w:rPr>
      </w:pPr>
    </w:p>
    <w:p w:rsidR="00410699" w:rsidRPr="00B57899" w:rsidRDefault="00410699" w:rsidP="00410699">
      <w:pPr>
        <w:ind w:firstLine="720"/>
        <w:rPr>
          <w:i w:val="0"/>
        </w:rPr>
      </w:pPr>
      <w:r w:rsidRPr="00B57899">
        <w:rPr>
          <w:i w:val="0"/>
        </w:rPr>
        <w:t xml:space="preserve">- Инсталација новог </w:t>
      </w:r>
      <w:r w:rsidRPr="00B57899">
        <w:rPr>
          <w:b/>
          <w:i w:val="0"/>
        </w:rPr>
        <w:t>Информационог система за евиденцију радног времена</w:t>
      </w:r>
      <w:r w:rsidRPr="00B57899">
        <w:rPr>
          <w:i w:val="0"/>
        </w:rPr>
        <w:t xml:space="preserve"> запослених. Наведени систем је развио и имплементирао Одсјек за ИТ уз кориштење web технологије. </w:t>
      </w:r>
    </w:p>
    <w:p w:rsidR="00410699" w:rsidRPr="00B57899" w:rsidRDefault="00410699" w:rsidP="00410699">
      <w:pPr>
        <w:rPr>
          <w:i w:val="0"/>
          <w:lang w:val="sr-Cyrl-CS"/>
        </w:rPr>
      </w:pPr>
    </w:p>
    <w:p w:rsidR="00410699" w:rsidRPr="00B57899" w:rsidRDefault="00410699" w:rsidP="00410699">
      <w:pPr>
        <w:rPr>
          <w:i w:val="0"/>
          <w:lang w:val="sr-Cyrl-CS"/>
        </w:rPr>
      </w:pPr>
      <w:r w:rsidRPr="00B57899">
        <w:rPr>
          <w:i w:val="0"/>
          <w:lang w:val="sr-Cyrl-CS"/>
        </w:rPr>
        <w:tab/>
        <w:t xml:space="preserve">Одсјек је све послове извршио ефикасно и тиме позитивно утицао на укупан рад Градске управе и реализацију надлежности локалне заједнице. </w:t>
      </w:r>
    </w:p>
    <w:p w:rsidR="00410699" w:rsidRDefault="00410699" w:rsidP="00410699">
      <w:pPr>
        <w:rPr>
          <w:lang w:val="sr-Cyrl-CS"/>
        </w:rPr>
      </w:pPr>
    </w:p>
    <w:p w:rsidR="00410699" w:rsidRDefault="00410699" w:rsidP="00410699">
      <w:pPr>
        <w:ind w:firstLine="720"/>
        <w:rPr>
          <w:b/>
          <w:lang w:val="sr-Latn-CS"/>
        </w:rPr>
      </w:pPr>
      <w:r>
        <w:rPr>
          <w:b/>
          <w:lang w:val="sr-Cyrl-CS"/>
        </w:rPr>
        <w:t>16.3. Преглед извршених послова</w:t>
      </w:r>
    </w:p>
    <w:p w:rsidR="00410699" w:rsidRPr="00795612" w:rsidRDefault="00410699" w:rsidP="00410699">
      <w:pPr>
        <w:ind w:left="360" w:firstLine="360"/>
        <w:rPr>
          <w:lang w:val="sr-Cyrl-CS"/>
        </w:rPr>
      </w:pPr>
    </w:p>
    <w:p w:rsidR="00410699" w:rsidRPr="00E0234B" w:rsidRDefault="00410699" w:rsidP="00410699">
      <w:pPr>
        <w:ind w:firstLine="720"/>
        <w:rPr>
          <w:b/>
          <w:lang w:val="ru-RU"/>
        </w:rPr>
      </w:pPr>
      <w:r>
        <w:rPr>
          <w:lang w:val="sr-Cyrl-CS"/>
        </w:rPr>
        <w:t>У Одсјеку за информационе технологије у извјештајном периоду урађени су послови приказани у следећој табели:</w:t>
      </w:r>
    </w:p>
    <w:tbl>
      <w:tblPr>
        <w:tblW w:w="0" w:type="auto"/>
        <w:tblInd w:w="499" w:type="dxa"/>
        <w:tblLook w:val="01E0"/>
      </w:tblPr>
      <w:tblGrid>
        <w:gridCol w:w="296"/>
        <w:gridCol w:w="8776"/>
      </w:tblGrid>
      <w:tr w:rsidR="00410699" w:rsidTr="0062051A">
        <w:tc>
          <w:tcPr>
            <w:tcW w:w="296" w:type="dxa"/>
          </w:tcPr>
          <w:p w:rsidR="00410699" w:rsidRPr="00081863" w:rsidRDefault="00410699" w:rsidP="0062051A">
            <w:pPr>
              <w:tabs>
                <w:tab w:val="left" w:pos="342"/>
              </w:tabs>
              <w:rPr>
                <w:sz w:val="22"/>
                <w:szCs w:val="22"/>
                <w:lang w:val="ru-RU"/>
              </w:rPr>
            </w:pPr>
          </w:p>
        </w:tc>
        <w:tc>
          <w:tcPr>
            <w:tcW w:w="8781" w:type="dxa"/>
          </w:tcPr>
          <w:p w:rsidR="00410699" w:rsidRPr="00081863" w:rsidRDefault="00410699" w:rsidP="0062051A">
            <w:pPr>
              <w:tabs>
                <w:tab w:val="left" w:pos="342"/>
              </w:tabs>
              <w:ind w:left="-111"/>
              <w:rPr>
                <w:b/>
                <w:sz w:val="22"/>
                <w:szCs w:val="22"/>
              </w:rPr>
            </w:pPr>
          </w:p>
        </w:tc>
      </w:tr>
      <w:tr w:rsidR="00410699" w:rsidRPr="00081863" w:rsidTr="0062051A">
        <w:tc>
          <w:tcPr>
            <w:tcW w:w="296" w:type="dxa"/>
          </w:tcPr>
          <w:p w:rsidR="00410699" w:rsidRPr="00397AC2" w:rsidRDefault="00410699" w:rsidP="0062051A">
            <w:pPr>
              <w:ind w:left="-86"/>
              <w:rPr>
                <w:lang w:val="ru-RU"/>
              </w:rPr>
            </w:pPr>
          </w:p>
        </w:tc>
        <w:tc>
          <w:tcPr>
            <w:tcW w:w="8781" w:type="dxa"/>
          </w:tcPr>
          <w:p w:rsidR="00410699" w:rsidRPr="00397AC2" w:rsidRDefault="00410699" w:rsidP="0062051A">
            <w:pPr>
              <w:ind w:left="-86"/>
              <w:rPr>
                <w:lang w:val="ru-RU"/>
              </w:rPr>
            </w:pPr>
          </w:p>
        </w:tc>
      </w:tr>
      <w:tr w:rsidR="00410699" w:rsidTr="0062051A">
        <w:tc>
          <w:tcPr>
            <w:tcW w:w="296" w:type="dxa"/>
          </w:tcPr>
          <w:p w:rsidR="00410699" w:rsidRPr="00081863" w:rsidRDefault="00410699" w:rsidP="0062051A">
            <w:pPr>
              <w:tabs>
                <w:tab w:val="left" w:pos="342"/>
              </w:tabs>
              <w:rPr>
                <w:sz w:val="22"/>
                <w:szCs w:val="22"/>
                <w:lang w:val="ru-RU"/>
              </w:rPr>
            </w:pPr>
          </w:p>
        </w:tc>
        <w:tc>
          <w:tcPr>
            <w:tcW w:w="8781" w:type="dxa"/>
          </w:tcPr>
          <w:p w:rsidR="00410699" w:rsidRPr="00B932AB" w:rsidRDefault="00410699" w:rsidP="0062051A">
            <w:pPr>
              <w:tabs>
                <w:tab w:val="left" w:pos="-111"/>
              </w:tabs>
              <w:ind w:left="-111"/>
              <w:rPr>
                <w:b/>
                <w:sz w:val="22"/>
                <w:szCs w:val="22"/>
                <w:lang w:val="sr-Cyrl-CS"/>
              </w:rPr>
            </w:pPr>
            <w:r>
              <w:rPr>
                <w:b/>
                <w:sz w:val="22"/>
                <w:szCs w:val="22"/>
              </w:rPr>
              <w:t>Континуиране активности</w:t>
            </w:r>
          </w:p>
        </w:tc>
      </w:tr>
      <w:tr w:rsidR="00410699" w:rsidTr="0062051A">
        <w:tc>
          <w:tcPr>
            <w:tcW w:w="296" w:type="dxa"/>
          </w:tcPr>
          <w:p w:rsidR="00410699" w:rsidRPr="00081863" w:rsidRDefault="00410699" w:rsidP="0062051A">
            <w:pPr>
              <w:tabs>
                <w:tab w:val="left" w:pos="342"/>
              </w:tabs>
              <w:rPr>
                <w:sz w:val="22"/>
                <w:szCs w:val="22"/>
              </w:rPr>
            </w:pPr>
            <w:r w:rsidRPr="00081863">
              <w:rPr>
                <w:sz w:val="22"/>
                <w:szCs w:val="22"/>
              </w:rPr>
              <w:t>-</w:t>
            </w:r>
          </w:p>
        </w:tc>
        <w:tc>
          <w:tcPr>
            <w:tcW w:w="8781" w:type="dxa"/>
          </w:tcPr>
          <w:p w:rsidR="00410699" w:rsidRPr="00B57899" w:rsidRDefault="00410699" w:rsidP="0062051A">
            <w:pPr>
              <w:ind w:left="-111"/>
              <w:rPr>
                <w:i w:val="0"/>
                <w:sz w:val="22"/>
                <w:szCs w:val="22"/>
              </w:rPr>
            </w:pPr>
            <w:r w:rsidRPr="00B57899">
              <w:rPr>
                <w:i w:val="0"/>
                <w:sz w:val="22"/>
                <w:szCs w:val="22"/>
              </w:rPr>
              <w:t>Одржавање постојећег информационог система</w:t>
            </w:r>
          </w:p>
        </w:tc>
      </w:tr>
      <w:tr w:rsidR="00410699" w:rsidTr="0062051A">
        <w:tc>
          <w:tcPr>
            <w:tcW w:w="296" w:type="dxa"/>
          </w:tcPr>
          <w:p w:rsidR="00410699" w:rsidRPr="00081863" w:rsidRDefault="00410699" w:rsidP="0062051A">
            <w:pPr>
              <w:tabs>
                <w:tab w:val="left" w:pos="342"/>
              </w:tabs>
              <w:rPr>
                <w:sz w:val="22"/>
                <w:szCs w:val="22"/>
              </w:rPr>
            </w:pPr>
          </w:p>
        </w:tc>
        <w:tc>
          <w:tcPr>
            <w:tcW w:w="8781" w:type="dxa"/>
          </w:tcPr>
          <w:p w:rsidR="00410699" w:rsidRPr="00B57899" w:rsidRDefault="00410699" w:rsidP="0062051A">
            <w:pPr>
              <w:ind w:left="-111"/>
              <w:rPr>
                <w:i w:val="0"/>
                <w:sz w:val="22"/>
                <w:szCs w:val="22"/>
                <w:lang w:val="sr-Latn-CS"/>
              </w:rPr>
            </w:pPr>
            <w:r w:rsidRPr="00B57899">
              <w:rPr>
                <w:i w:val="0"/>
                <w:sz w:val="22"/>
                <w:szCs w:val="22"/>
              </w:rPr>
              <w:tab/>
            </w:r>
            <w:r w:rsidRPr="00B57899">
              <w:rPr>
                <w:i w:val="0"/>
                <w:sz w:val="22"/>
                <w:szCs w:val="22"/>
              </w:rPr>
              <w:tab/>
              <w:t xml:space="preserve">- Одржавање постојећих софтверских рјешења:                 </w:t>
            </w:r>
          </w:p>
          <w:p w:rsidR="00410699" w:rsidRPr="00B57899" w:rsidRDefault="00410699" w:rsidP="005332B6">
            <w:pPr>
              <w:numPr>
                <w:ilvl w:val="0"/>
                <w:numId w:val="8"/>
              </w:numPr>
              <w:jc w:val="left"/>
              <w:rPr>
                <w:i w:val="0"/>
                <w:sz w:val="22"/>
                <w:szCs w:val="22"/>
                <w:lang w:val="sr-Latn-CS"/>
              </w:rPr>
            </w:pPr>
            <w:r w:rsidRPr="00B57899">
              <w:rPr>
                <w:i w:val="0"/>
                <w:sz w:val="22"/>
                <w:szCs w:val="22"/>
              </w:rPr>
              <w:t>Информациони подсистем за праћење буџета</w:t>
            </w:r>
          </w:p>
          <w:p w:rsidR="00410699" w:rsidRPr="00B57899" w:rsidRDefault="00410699" w:rsidP="005332B6">
            <w:pPr>
              <w:numPr>
                <w:ilvl w:val="0"/>
                <w:numId w:val="8"/>
              </w:numPr>
              <w:jc w:val="left"/>
              <w:rPr>
                <w:i w:val="0"/>
                <w:sz w:val="22"/>
                <w:szCs w:val="22"/>
                <w:lang w:val="sr-Latn-CS"/>
              </w:rPr>
            </w:pPr>
            <w:r w:rsidRPr="00B57899">
              <w:rPr>
                <w:i w:val="0"/>
                <w:sz w:val="22"/>
                <w:szCs w:val="22"/>
                <w:lang w:val="ru-RU"/>
              </w:rPr>
              <w:t>Информациони подсистем за праћење тока предмета и интерних прихода</w:t>
            </w:r>
          </w:p>
          <w:p w:rsidR="00410699" w:rsidRPr="00B57899" w:rsidRDefault="00410699" w:rsidP="005332B6">
            <w:pPr>
              <w:numPr>
                <w:ilvl w:val="0"/>
                <w:numId w:val="8"/>
              </w:numPr>
              <w:jc w:val="left"/>
              <w:rPr>
                <w:i w:val="0"/>
                <w:sz w:val="22"/>
                <w:szCs w:val="22"/>
                <w:lang w:val="sr-Latn-CS"/>
              </w:rPr>
            </w:pPr>
            <w:r w:rsidRPr="00B57899">
              <w:rPr>
                <w:i w:val="0"/>
                <w:sz w:val="22"/>
                <w:szCs w:val="22"/>
                <w:lang w:val="ru-RU"/>
              </w:rPr>
              <w:lastRenderedPageBreak/>
              <w:t>Информацио</w:t>
            </w:r>
            <w:r w:rsidRPr="00B57899">
              <w:rPr>
                <w:i w:val="0"/>
                <w:sz w:val="22"/>
                <w:szCs w:val="22"/>
              </w:rPr>
              <w:t>н</w:t>
            </w:r>
            <w:r w:rsidRPr="00B57899">
              <w:rPr>
                <w:i w:val="0"/>
                <w:sz w:val="22"/>
                <w:szCs w:val="22"/>
                <w:lang w:val="ru-RU"/>
              </w:rPr>
              <w:t>и подсистем за евиденцију личних примања</w:t>
            </w:r>
          </w:p>
          <w:p w:rsidR="00410699" w:rsidRPr="00B57899" w:rsidRDefault="00410699" w:rsidP="005332B6">
            <w:pPr>
              <w:numPr>
                <w:ilvl w:val="0"/>
                <w:numId w:val="8"/>
              </w:numPr>
              <w:jc w:val="left"/>
              <w:rPr>
                <w:i w:val="0"/>
                <w:sz w:val="22"/>
                <w:szCs w:val="22"/>
                <w:lang w:val="sr-Latn-CS"/>
              </w:rPr>
            </w:pPr>
            <w:r w:rsidRPr="00B57899">
              <w:rPr>
                <w:i w:val="0"/>
                <w:sz w:val="22"/>
                <w:szCs w:val="22"/>
                <w:lang w:val="ru-RU"/>
              </w:rPr>
              <w:t>Информациони подсистем за евиденцију основних средстава и ситног инвентара</w:t>
            </w:r>
          </w:p>
          <w:p w:rsidR="00410699" w:rsidRPr="00B57899" w:rsidRDefault="00410699" w:rsidP="005332B6">
            <w:pPr>
              <w:numPr>
                <w:ilvl w:val="0"/>
                <w:numId w:val="8"/>
              </w:numPr>
              <w:jc w:val="left"/>
              <w:rPr>
                <w:i w:val="0"/>
                <w:sz w:val="22"/>
                <w:szCs w:val="22"/>
                <w:lang w:val="sr-Latn-CS"/>
              </w:rPr>
            </w:pPr>
            <w:r w:rsidRPr="00B57899">
              <w:rPr>
                <w:i w:val="0"/>
                <w:sz w:val="22"/>
                <w:szCs w:val="22"/>
                <w:lang w:val="ru-RU"/>
              </w:rPr>
              <w:t xml:space="preserve">Информациони подсистем за евиденцију овјера копија и потписа </w:t>
            </w:r>
          </w:p>
          <w:p w:rsidR="00410699" w:rsidRPr="00B57899" w:rsidRDefault="00410699" w:rsidP="005332B6">
            <w:pPr>
              <w:numPr>
                <w:ilvl w:val="0"/>
                <w:numId w:val="8"/>
              </w:numPr>
              <w:jc w:val="left"/>
              <w:rPr>
                <w:i w:val="0"/>
                <w:sz w:val="22"/>
                <w:szCs w:val="22"/>
                <w:lang w:val="sr-Latn-CS"/>
              </w:rPr>
            </w:pPr>
            <w:r w:rsidRPr="00B57899">
              <w:rPr>
                <w:i w:val="0"/>
                <w:sz w:val="22"/>
                <w:szCs w:val="22"/>
                <w:lang w:val="ru-RU"/>
              </w:rPr>
              <w:t>Информациони подсистем за евиденцију радног времена</w:t>
            </w:r>
          </w:p>
          <w:p w:rsidR="00410699" w:rsidRPr="00B57899" w:rsidRDefault="00410699" w:rsidP="005332B6">
            <w:pPr>
              <w:numPr>
                <w:ilvl w:val="0"/>
                <w:numId w:val="8"/>
              </w:numPr>
              <w:jc w:val="left"/>
              <w:rPr>
                <w:i w:val="0"/>
                <w:sz w:val="22"/>
                <w:szCs w:val="22"/>
                <w:lang w:val="sr-Latn-CS"/>
              </w:rPr>
            </w:pPr>
            <w:r w:rsidRPr="00B57899">
              <w:rPr>
                <w:i w:val="0"/>
                <w:sz w:val="22"/>
                <w:szCs w:val="22"/>
                <w:lang w:val="ru-RU"/>
              </w:rPr>
              <w:t>Информациони подсистем за евиденцију имовине</w:t>
            </w:r>
          </w:p>
          <w:p w:rsidR="00410699" w:rsidRPr="00B57899" w:rsidRDefault="00410699" w:rsidP="005332B6">
            <w:pPr>
              <w:numPr>
                <w:ilvl w:val="0"/>
                <w:numId w:val="8"/>
              </w:numPr>
              <w:jc w:val="left"/>
              <w:rPr>
                <w:i w:val="0"/>
                <w:sz w:val="22"/>
                <w:szCs w:val="22"/>
                <w:lang w:val="sr-Latn-CS"/>
              </w:rPr>
            </w:pPr>
            <w:r w:rsidRPr="00B57899">
              <w:rPr>
                <w:i w:val="0"/>
                <w:sz w:val="22"/>
                <w:szCs w:val="22"/>
              </w:rPr>
              <w:t>Информациони систем за евиденцију и провјеру захтјева од стране агенције ИДДЕЕА</w:t>
            </w:r>
          </w:p>
          <w:p w:rsidR="00410699" w:rsidRPr="00B57899" w:rsidRDefault="00410699" w:rsidP="005332B6">
            <w:pPr>
              <w:numPr>
                <w:ilvl w:val="0"/>
                <w:numId w:val="8"/>
              </w:numPr>
              <w:jc w:val="left"/>
              <w:rPr>
                <w:i w:val="0"/>
                <w:sz w:val="22"/>
                <w:szCs w:val="22"/>
                <w:lang w:val="sr-Latn-CS"/>
              </w:rPr>
            </w:pPr>
            <w:r w:rsidRPr="00B57899">
              <w:rPr>
                <w:i w:val="0"/>
                <w:sz w:val="22"/>
                <w:szCs w:val="22"/>
              </w:rPr>
              <w:t>Информациони систем за борачко-инвалидску заштиту</w:t>
            </w:r>
          </w:p>
          <w:p w:rsidR="00410699" w:rsidRPr="00B57899" w:rsidRDefault="00410699" w:rsidP="005332B6">
            <w:pPr>
              <w:numPr>
                <w:ilvl w:val="0"/>
                <w:numId w:val="8"/>
              </w:numPr>
              <w:jc w:val="left"/>
              <w:rPr>
                <w:i w:val="0"/>
                <w:sz w:val="22"/>
                <w:szCs w:val="22"/>
                <w:lang w:val="sr-Latn-CS"/>
              </w:rPr>
            </w:pPr>
            <w:r w:rsidRPr="00B57899">
              <w:rPr>
                <w:i w:val="0"/>
                <w:sz w:val="22"/>
                <w:szCs w:val="22"/>
                <w:lang w:val="ru-RU"/>
              </w:rPr>
              <w:t>Информациони систем за евиденцију војних обвезника</w:t>
            </w:r>
          </w:p>
          <w:p w:rsidR="00410699" w:rsidRPr="00B57899" w:rsidRDefault="00410699" w:rsidP="005332B6">
            <w:pPr>
              <w:numPr>
                <w:ilvl w:val="0"/>
                <w:numId w:val="8"/>
              </w:numPr>
              <w:jc w:val="left"/>
              <w:rPr>
                <w:i w:val="0"/>
                <w:sz w:val="22"/>
                <w:szCs w:val="22"/>
                <w:lang w:val="sr-Latn-CS"/>
              </w:rPr>
            </w:pPr>
            <w:r w:rsidRPr="00B57899">
              <w:rPr>
                <w:i w:val="0"/>
                <w:sz w:val="22"/>
                <w:szCs w:val="22"/>
                <w:lang w:val="ru-RU"/>
              </w:rPr>
              <w:t>Информациони систем за кућне бројеве</w:t>
            </w:r>
          </w:p>
          <w:p w:rsidR="00410699" w:rsidRPr="00B57899" w:rsidRDefault="00410699" w:rsidP="005332B6">
            <w:pPr>
              <w:numPr>
                <w:ilvl w:val="0"/>
                <w:numId w:val="8"/>
              </w:numPr>
              <w:jc w:val="left"/>
              <w:rPr>
                <w:i w:val="0"/>
                <w:sz w:val="22"/>
                <w:szCs w:val="22"/>
                <w:lang w:val="sr-Latn-CS"/>
              </w:rPr>
            </w:pPr>
            <w:r w:rsidRPr="00B57899">
              <w:rPr>
                <w:i w:val="0"/>
                <w:sz w:val="22"/>
                <w:szCs w:val="22"/>
              </w:rPr>
              <w:t>Информациони систем за комуналну накнаду</w:t>
            </w:r>
          </w:p>
          <w:p w:rsidR="00410699" w:rsidRPr="00B57899" w:rsidRDefault="00410699" w:rsidP="0062051A">
            <w:pPr>
              <w:ind w:left="-111"/>
              <w:rPr>
                <w:i w:val="0"/>
                <w:sz w:val="22"/>
                <w:szCs w:val="22"/>
              </w:rPr>
            </w:pPr>
          </w:p>
        </w:tc>
      </w:tr>
      <w:tr w:rsidR="00410699" w:rsidTr="0062051A">
        <w:tc>
          <w:tcPr>
            <w:tcW w:w="296" w:type="dxa"/>
          </w:tcPr>
          <w:p w:rsidR="00410699" w:rsidRPr="00081863" w:rsidRDefault="00410699" w:rsidP="0062051A">
            <w:pPr>
              <w:tabs>
                <w:tab w:val="left" w:pos="342"/>
              </w:tabs>
              <w:rPr>
                <w:sz w:val="22"/>
                <w:szCs w:val="22"/>
              </w:rPr>
            </w:pPr>
          </w:p>
        </w:tc>
        <w:tc>
          <w:tcPr>
            <w:tcW w:w="8781" w:type="dxa"/>
          </w:tcPr>
          <w:p w:rsidR="00410699" w:rsidRPr="00B57899" w:rsidRDefault="00410699" w:rsidP="0062051A">
            <w:pPr>
              <w:ind w:left="-111"/>
              <w:rPr>
                <w:i w:val="0"/>
                <w:sz w:val="22"/>
                <w:szCs w:val="22"/>
              </w:rPr>
            </w:pPr>
            <w:r w:rsidRPr="00B57899">
              <w:rPr>
                <w:i w:val="0"/>
                <w:sz w:val="22"/>
                <w:szCs w:val="22"/>
              </w:rPr>
              <w:tab/>
            </w:r>
            <w:r w:rsidRPr="00B57899">
              <w:rPr>
                <w:i w:val="0"/>
                <w:sz w:val="22"/>
                <w:szCs w:val="22"/>
              </w:rPr>
              <w:tab/>
              <w:t xml:space="preserve">- Одржавање системског софтвера.                </w:t>
            </w:r>
          </w:p>
        </w:tc>
      </w:tr>
      <w:tr w:rsidR="00410699" w:rsidRPr="00081863" w:rsidTr="0062051A">
        <w:trPr>
          <w:trHeight w:val="447"/>
        </w:trPr>
        <w:tc>
          <w:tcPr>
            <w:tcW w:w="296" w:type="dxa"/>
          </w:tcPr>
          <w:p w:rsidR="00410699" w:rsidRPr="00B57899" w:rsidRDefault="00B57899" w:rsidP="00B57899">
            <w:pPr>
              <w:pStyle w:val="NoSpacing"/>
              <w:rPr>
                <w:rFonts w:ascii="Times New Roman" w:hAnsi="Times New Roman"/>
                <w:sz w:val="24"/>
                <w:szCs w:val="24"/>
              </w:rPr>
            </w:pPr>
            <w:r w:rsidRPr="00B57899">
              <w:rPr>
                <w:rFonts w:ascii="Times New Roman" w:hAnsi="Times New Roman"/>
                <w:sz w:val="24"/>
                <w:szCs w:val="24"/>
              </w:rPr>
              <w:t>-</w:t>
            </w:r>
          </w:p>
        </w:tc>
        <w:tc>
          <w:tcPr>
            <w:tcW w:w="8781" w:type="dxa"/>
          </w:tcPr>
          <w:p w:rsidR="00410699" w:rsidRPr="00B57899" w:rsidRDefault="00B57899" w:rsidP="00B57899">
            <w:pPr>
              <w:pStyle w:val="NoSpacing"/>
              <w:rPr>
                <w:rFonts w:ascii="Times New Roman" w:hAnsi="Times New Roman"/>
                <w:sz w:val="24"/>
                <w:szCs w:val="24"/>
              </w:rPr>
            </w:pPr>
            <w:r w:rsidRPr="00B57899">
              <w:rPr>
                <w:rFonts w:ascii="Times New Roman" w:hAnsi="Times New Roman"/>
                <w:sz w:val="24"/>
                <w:szCs w:val="24"/>
              </w:rPr>
              <w:t>О-од</w:t>
            </w:r>
            <w:r w:rsidR="00410699" w:rsidRPr="00B57899">
              <w:rPr>
                <w:rFonts w:ascii="Times New Roman" w:hAnsi="Times New Roman"/>
                <w:sz w:val="24"/>
                <w:szCs w:val="24"/>
              </w:rPr>
              <w:t xml:space="preserve">ржавање централног сервера, рачунарске опреме и рачунарске  мреже.   </w:t>
            </w:r>
          </w:p>
        </w:tc>
      </w:tr>
      <w:tr w:rsidR="00410699" w:rsidRPr="00081863" w:rsidTr="0062051A">
        <w:tc>
          <w:tcPr>
            <w:tcW w:w="296" w:type="dxa"/>
          </w:tcPr>
          <w:p w:rsidR="00410699" w:rsidRPr="00B57899" w:rsidRDefault="00410699" w:rsidP="00B57899">
            <w:pPr>
              <w:pStyle w:val="NoSpacing"/>
              <w:rPr>
                <w:rFonts w:ascii="Times New Roman" w:hAnsi="Times New Roman"/>
                <w:sz w:val="24"/>
                <w:szCs w:val="24"/>
              </w:rPr>
            </w:pPr>
            <w:r w:rsidRPr="00B57899">
              <w:rPr>
                <w:rFonts w:ascii="Times New Roman" w:hAnsi="Times New Roman"/>
                <w:sz w:val="24"/>
                <w:szCs w:val="24"/>
              </w:rPr>
              <w:t xml:space="preserve">- </w:t>
            </w:r>
          </w:p>
        </w:tc>
        <w:tc>
          <w:tcPr>
            <w:tcW w:w="8781" w:type="dxa"/>
          </w:tcPr>
          <w:p w:rsidR="00410699" w:rsidRPr="00B57899" w:rsidRDefault="00410699" w:rsidP="00B57899">
            <w:pPr>
              <w:pStyle w:val="NoSpacing"/>
              <w:rPr>
                <w:rFonts w:ascii="Times New Roman" w:hAnsi="Times New Roman"/>
                <w:sz w:val="24"/>
                <w:szCs w:val="24"/>
              </w:rPr>
            </w:pPr>
            <w:r w:rsidRPr="00B57899">
              <w:rPr>
                <w:rFonts w:ascii="Times New Roman" w:hAnsi="Times New Roman"/>
                <w:sz w:val="24"/>
                <w:szCs w:val="24"/>
              </w:rPr>
              <w:t>Безбједност система и антивирусна заштита.</w:t>
            </w:r>
          </w:p>
        </w:tc>
      </w:tr>
      <w:tr w:rsidR="00410699" w:rsidRPr="00081863" w:rsidTr="0062051A">
        <w:tc>
          <w:tcPr>
            <w:tcW w:w="296" w:type="dxa"/>
          </w:tcPr>
          <w:p w:rsidR="00410699" w:rsidRPr="00B57899" w:rsidRDefault="00410699" w:rsidP="00B57899">
            <w:pPr>
              <w:pStyle w:val="NoSpacing"/>
              <w:rPr>
                <w:rFonts w:ascii="Times New Roman" w:hAnsi="Times New Roman"/>
                <w:sz w:val="24"/>
                <w:szCs w:val="24"/>
              </w:rPr>
            </w:pPr>
            <w:r w:rsidRPr="00B57899">
              <w:rPr>
                <w:rFonts w:ascii="Times New Roman" w:hAnsi="Times New Roman"/>
                <w:sz w:val="24"/>
                <w:szCs w:val="24"/>
              </w:rPr>
              <w:t>-</w:t>
            </w:r>
          </w:p>
        </w:tc>
        <w:tc>
          <w:tcPr>
            <w:tcW w:w="8781" w:type="dxa"/>
          </w:tcPr>
          <w:p w:rsidR="00410699" w:rsidRPr="00B57899" w:rsidRDefault="00410699" w:rsidP="00B57899">
            <w:pPr>
              <w:pStyle w:val="NoSpacing"/>
              <w:rPr>
                <w:rFonts w:ascii="Times New Roman" w:hAnsi="Times New Roman"/>
                <w:sz w:val="24"/>
                <w:szCs w:val="24"/>
              </w:rPr>
            </w:pPr>
            <w:r w:rsidRPr="00B57899">
              <w:rPr>
                <w:rFonts w:ascii="Times New Roman" w:hAnsi="Times New Roman"/>
                <w:sz w:val="24"/>
                <w:szCs w:val="24"/>
              </w:rPr>
              <w:t>Израда редовних и периодичних извјештаја на основу података у бази података.</w:t>
            </w:r>
          </w:p>
        </w:tc>
      </w:tr>
      <w:tr w:rsidR="00410699" w:rsidRPr="00081863" w:rsidTr="0062051A">
        <w:tc>
          <w:tcPr>
            <w:tcW w:w="296" w:type="dxa"/>
          </w:tcPr>
          <w:p w:rsidR="00410699" w:rsidRPr="00B57899" w:rsidRDefault="00410699" w:rsidP="00B57899">
            <w:pPr>
              <w:pStyle w:val="NoSpacing"/>
              <w:rPr>
                <w:rFonts w:ascii="Times New Roman" w:hAnsi="Times New Roman"/>
                <w:sz w:val="24"/>
                <w:szCs w:val="24"/>
              </w:rPr>
            </w:pPr>
            <w:r w:rsidRPr="00B57899">
              <w:rPr>
                <w:rFonts w:ascii="Times New Roman" w:hAnsi="Times New Roman"/>
                <w:sz w:val="24"/>
                <w:szCs w:val="24"/>
              </w:rPr>
              <w:t>-</w:t>
            </w:r>
          </w:p>
        </w:tc>
        <w:tc>
          <w:tcPr>
            <w:tcW w:w="8781" w:type="dxa"/>
          </w:tcPr>
          <w:p w:rsidR="00410699" w:rsidRPr="00B57899" w:rsidRDefault="00410699" w:rsidP="00B57899">
            <w:pPr>
              <w:pStyle w:val="NoSpacing"/>
              <w:rPr>
                <w:rFonts w:ascii="Times New Roman" w:hAnsi="Times New Roman"/>
                <w:sz w:val="24"/>
                <w:szCs w:val="24"/>
              </w:rPr>
            </w:pPr>
            <w:r w:rsidRPr="00B57899">
              <w:rPr>
                <w:rFonts w:ascii="Times New Roman" w:hAnsi="Times New Roman"/>
                <w:sz w:val="24"/>
                <w:szCs w:val="24"/>
              </w:rPr>
              <w:t>Редовна подршка службеницима у кориштењу рачунарске опреме и софтвера.</w:t>
            </w:r>
          </w:p>
        </w:tc>
      </w:tr>
      <w:tr w:rsidR="00410699" w:rsidRPr="00081863" w:rsidTr="0062051A">
        <w:tc>
          <w:tcPr>
            <w:tcW w:w="296" w:type="dxa"/>
          </w:tcPr>
          <w:p w:rsidR="00410699" w:rsidRPr="00B57899" w:rsidRDefault="00410699" w:rsidP="00B57899">
            <w:pPr>
              <w:pStyle w:val="NoSpacing"/>
              <w:rPr>
                <w:rFonts w:ascii="Times New Roman" w:hAnsi="Times New Roman"/>
                <w:sz w:val="24"/>
                <w:szCs w:val="24"/>
              </w:rPr>
            </w:pPr>
            <w:r w:rsidRPr="00B57899">
              <w:rPr>
                <w:rFonts w:ascii="Times New Roman" w:hAnsi="Times New Roman"/>
                <w:sz w:val="24"/>
                <w:szCs w:val="24"/>
              </w:rPr>
              <w:t>-</w:t>
            </w:r>
          </w:p>
        </w:tc>
        <w:tc>
          <w:tcPr>
            <w:tcW w:w="8781" w:type="dxa"/>
          </w:tcPr>
          <w:p w:rsidR="00410699" w:rsidRPr="00B57899" w:rsidRDefault="00410699" w:rsidP="00B57899">
            <w:pPr>
              <w:pStyle w:val="NoSpacing"/>
              <w:rPr>
                <w:rFonts w:ascii="Times New Roman" w:hAnsi="Times New Roman"/>
                <w:sz w:val="24"/>
                <w:szCs w:val="24"/>
              </w:rPr>
            </w:pPr>
            <w:r w:rsidRPr="00B57899">
              <w:rPr>
                <w:rFonts w:ascii="Times New Roman" w:hAnsi="Times New Roman"/>
                <w:sz w:val="24"/>
                <w:szCs w:val="24"/>
              </w:rPr>
              <w:t>Подршка везано за активности у примјени ИСО стандарда.</w:t>
            </w:r>
          </w:p>
        </w:tc>
      </w:tr>
      <w:tr w:rsidR="00410699" w:rsidRPr="00081863" w:rsidTr="0062051A">
        <w:trPr>
          <w:trHeight w:val="611"/>
        </w:trPr>
        <w:tc>
          <w:tcPr>
            <w:tcW w:w="296" w:type="dxa"/>
          </w:tcPr>
          <w:p w:rsidR="00410699" w:rsidRPr="00B57899" w:rsidRDefault="00410699" w:rsidP="00B57899">
            <w:pPr>
              <w:pStyle w:val="NoSpacing"/>
              <w:rPr>
                <w:rFonts w:ascii="Times New Roman" w:hAnsi="Times New Roman"/>
                <w:sz w:val="24"/>
                <w:szCs w:val="24"/>
              </w:rPr>
            </w:pPr>
            <w:r w:rsidRPr="00B57899">
              <w:rPr>
                <w:rFonts w:ascii="Times New Roman" w:hAnsi="Times New Roman"/>
                <w:sz w:val="24"/>
                <w:szCs w:val="24"/>
              </w:rPr>
              <w:t>-</w:t>
            </w:r>
          </w:p>
        </w:tc>
        <w:tc>
          <w:tcPr>
            <w:tcW w:w="8781" w:type="dxa"/>
          </w:tcPr>
          <w:p w:rsidR="00410699" w:rsidRPr="00B57899" w:rsidRDefault="00410699" w:rsidP="00B57899">
            <w:pPr>
              <w:pStyle w:val="NoSpacing"/>
              <w:rPr>
                <w:rFonts w:ascii="Times New Roman" w:hAnsi="Times New Roman"/>
                <w:sz w:val="24"/>
                <w:szCs w:val="24"/>
              </w:rPr>
            </w:pPr>
            <w:r w:rsidRPr="00B57899">
              <w:rPr>
                <w:rFonts w:ascii="Times New Roman" w:hAnsi="Times New Roman"/>
                <w:sz w:val="24"/>
                <w:szCs w:val="24"/>
              </w:rPr>
              <w:t>Подршка у одржавању базе регистра административних поступака (Е-регистар)</w:t>
            </w:r>
          </w:p>
        </w:tc>
      </w:tr>
      <w:tr w:rsidR="00410699" w:rsidTr="0062051A">
        <w:trPr>
          <w:trHeight w:val="356"/>
        </w:trPr>
        <w:tc>
          <w:tcPr>
            <w:tcW w:w="296" w:type="dxa"/>
          </w:tcPr>
          <w:p w:rsidR="00410699" w:rsidRPr="00081863" w:rsidRDefault="00410699" w:rsidP="0062051A">
            <w:pPr>
              <w:tabs>
                <w:tab w:val="left" w:pos="342"/>
              </w:tabs>
              <w:rPr>
                <w:b/>
                <w:sz w:val="22"/>
                <w:szCs w:val="22"/>
                <w:lang w:val="ru-RU"/>
              </w:rPr>
            </w:pPr>
          </w:p>
        </w:tc>
        <w:tc>
          <w:tcPr>
            <w:tcW w:w="8781" w:type="dxa"/>
          </w:tcPr>
          <w:p w:rsidR="00410699" w:rsidRPr="00B57899" w:rsidRDefault="00410699" w:rsidP="0062051A">
            <w:pPr>
              <w:ind w:left="-111"/>
              <w:rPr>
                <w:b/>
                <w:i w:val="0"/>
                <w:sz w:val="22"/>
                <w:szCs w:val="22"/>
              </w:rPr>
            </w:pPr>
            <w:r w:rsidRPr="00B57899">
              <w:rPr>
                <w:b/>
                <w:i w:val="0"/>
                <w:sz w:val="22"/>
                <w:szCs w:val="22"/>
              </w:rPr>
              <w:t>Остале активности:</w:t>
            </w:r>
          </w:p>
        </w:tc>
      </w:tr>
      <w:tr w:rsidR="00410699" w:rsidRPr="00081863" w:rsidTr="0062051A">
        <w:tc>
          <w:tcPr>
            <w:tcW w:w="296" w:type="dxa"/>
          </w:tcPr>
          <w:p w:rsidR="00410699" w:rsidRPr="00081863" w:rsidRDefault="00410699" w:rsidP="0062051A">
            <w:pPr>
              <w:tabs>
                <w:tab w:val="left" w:pos="342"/>
              </w:tabs>
              <w:rPr>
                <w:b/>
                <w:sz w:val="22"/>
                <w:szCs w:val="22"/>
              </w:rPr>
            </w:pPr>
            <w:r w:rsidRPr="00081863">
              <w:rPr>
                <w:b/>
                <w:sz w:val="22"/>
                <w:szCs w:val="22"/>
              </w:rPr>
              <w:t>-</w:t>
            </w:r>
          </w:p>
        </w:tc>
        <w:tc>
          <w:tcPr>
            <w:tcW w:w="8781" w:type="dxa"/>
          </w:tcPr>
          <w:p w:rsidR="00410699" w:rsidRPr="00B57899" w:rsidRDefault="00410699" w:rsidP="0062051A">
            <w:pPr>
              <w:ind w:left="-111"/>
              <w:rPr>
                <w:i w:val="0"/>
                <w:sz w:val="22"/>
                <w:szCs w:val="22"/>
                <w:lang w:val="ru-RU"/>
              </w:rPr>
            </w:pPr>
            <w:r w:rsidRPr="00B57899">
              <w:rPr>
                <w:i w:val="0"/>
                <w:sz w:val="22"/>
                <w:szCs w:val="22"/>
                <w:lang w:val="ru-RU"/>
              </w:rPr>
              <w:t>Израда посебног дијела тендерске документације за јавне набавке из области информационих технологија.</w:t>
            </w:r>
          </w:p>
        </w:tc>
      </w:tr>
      <w:tr w:rsidR="00410699" w:rsidRPr="00081863" w:rsidTr="0062051A">
        <w:tc>
          <w:tcPr>
            <w:tcW w:w="296" w:type="dxa"/>
          </w:tcPr>
          <w:p w:rsidR="00410699" w:rsidRPr="00081863" w:rsidRDefault="00410699" w:rsidP="0062051A">
            <w:pPr>
              <w:tabs>
                <w:tab w:val="left" w:pos="342"/>
              </w:tabs>
              <w:rPr>
                <w:b/>
                <w:sz w:val="22"/>
                <w:szCs w:val="22"/>
              </w:rPr>
            </w:pPr>
            <w:r w:rsidRPr="00081863">
              <w:rPr>
                <w:b/>
                <w:sz w:val="22"/>
                <w:szCs w:val="22"/>
              </w:rPr>
              <w:t>-</w:t>
            </w:r>
          </w:p>
        </w:tc>
        <w:tc>
          <w:tcPr>
            <w:tcW w:w="8781" w:type="dxa"/>
          </w:tcPr>
          <w:p w:rsidR="00410699" w:rsidRPr="00B57899" w:rsidRDefault="00410699" w:rsidP="0062051A">
            <w:pPr>
              <w:ind w:left="-111"/>
              <w:rPr>
                <w:i w:val="0"/>
                <w:sz w:val="22"/>
                <w:szCs w:val="22"/>
                <w:lang w:val="ru-RU"/>
              </w:rPr>
            </w:pPr>
            <w:r w:rsidRPr="00B57899">
              <w:rPr>
                <w:i w:val="0"/>
                <w:sz w:val="22"/>
                <w:szCs w:val="22"/>
                <w:lang w:val="ru-RU"/>
              </w:rPr>
              <w:t>Подршка у кориштењу конференцијског система за праћење сједница Скуштине града.</w:t>
            </w:r>
          </w:p>
        </w:tc>
      </w:tr>
      <w:tr w:rsidR="00410699" w:rsidRPr="00081863" w:rsidTr="0062051A">
        <w:tc>
          <w:tcPr>
            <w:tcW w:w="296" w:type="dxa"/>
          </w:tcPr>
          <w:p w:rsidR="00410699" w:rsidRPr="00081863" w:rsidRDefault="00410699" w:rsidP="0062051A">
            <w:pPr>
              <w:tabs>
                <w:tab w:val="left" w:pos="342"/>
              </w:tabs>
              <w:rPr>
                <w:b/>
                <w:sz w:val="22"/>
                <w:szCs w:val="22"/>
              </w:rPr>
            </w:pPr>
            <w:r w:rsidRPr="00081863">
              <w:rPr>
                <w:b/>
                <w:sz w:val="22"/>
                <w:szCs w:val="22"/>
              </w:rPr>
              <w:t>-</w:t>
            </w:r>
          </w:p>
        </w:tc>
        <w:tc>
          <w:tcPr>
            <w:tcW w:w="8781" w:type="dxa"/>
          </w:tcPr>
          <w:p w:rsidR="00410699" w:rsidRPr="00B57899" w:rsidRDefault="00410699" w:rsidP="0062051A">
            <w:pPr>
              <w:ind w:left="-111"/>
              <w:rPr>
                <w:i w:val="0"/>
                <w:sz w:val="22"/>
                <w:szCs w:val="22"/>
                <w:lang w:val="ru-RU"/>
              </w:rPr>
            </w:pPr>
            <w:r w:rsidRPr="00B57899">
              <w:rPr>
                <w:i w:val="0"/>
                <w:sz w:val="22"/>
                <w:szCs w:val="22"/>
                <w:lang w:val="ru-RU"/>
              </w:rPr>
              <w:t>Подршка у кориштењу  видео надзора</w:t>
            </w:r>
            <w:r w:rsidRPr="00B57899">
              <w:rPr>
                <w:i w:val="0"/>
                <w:sz w:val="22"/>
                <w:szCs w:val="22"/>
              </w:rPr>
              <w:t xml:space="preserve">, телефонске централе </w:t>
            </w:r>
            <w:r w:rsidRPr="00B57899">
              <w:rPr>
                <w:i w:val="0"/>
                <w:sz w:val="22"/>
                <w:szCs w:val="22"/>
                <w:lang w:val="ru-RU"/>
              </w:rPr>
              <w:t xml:space="preserve"> и ред система.</w:t>
            </w:r>
          </w:p>
        </w:tc>
      </w:tr>
      <w:tr w:rsidR="00410699" w:rsidRPr="00081863" w:rsidTr="0062051A">
        <w:tc>
          <w:tcPr>
            <w:tcW w:w="296" w:type="dxa"/>
          </w:tcPr>
          <w:p w:rsidR="00410699" w:rsidRPr="00081863" w:rsidRDefault="00410699" w:rsidP="0062051A">
            <w:pPr>
              <w:tabs>
                <w:tab w:val="left" w:pos="342"/>
              </w:tabs>
              <w:rPr>
                <w:b/>
                <w:sz w:val="22"/>
                <w:szCs w:val="22"/>
              </w:rPr>
            </w:pPr>
            <w:r w:rsidRPr="00081863">
              <w:rPr>
                <w:b/>
                <w:sz w:val="22"/>
                <w:szCs w:val="22"/>
              </w:rPr>
              <w:t>-</w:t>
            </w:r>
          </w:p>
        </w:tc>
        <w:tc>
          <w:tcPr>
            <w:tcW w:w="8781" w:type="dxa"/>
          </w:tcPr>
          <w:p w:rsidR="00410699" w:rsidRPr="00081863" w:rsidRDefault="00410699" w:rsidP="0062051A">
            <w:pPr>
              <w:ind w:left="-111"/>
              <w:rPr>
                <w:sz w:val="22"/>
                <w:szCs w:val="22"/>
                <w:lang w:val="ru-RU"/>
              </w:rPr>
            </w:pPr>
            <w:r w:rsidRPr="00081863">
              <w:rPr>
                <w:sz w:val="22"/>
                <w:szCs w:val="22"/>
                <w:lang w:val="ru-RU"/>
              </w:rPr>
              <w:t>Остали послови по налогу Градоначелника из техничке области.</w:t>
            </w:r>
          </w:p>
        </w:tc>
      </w:tr>
    </w:tbl>
    <w:p w:rsidR="00410699" w:rsidRDefault="00410699" w:rsidP="00410699">
      <w:pPr>
        <w:rPr>
          <w:b/>
          <w:lang w:val="sr-Cyrl-CS"/>
        </w:rPr>
      </w:pPr>
    </w:p>
    <w:p w:rsidR="00410699" w:rsidRDefault="00410699" w:rsidP="00410699">
      <w:pPr>
        <w:rPr>
          <w:b/>
          <w:lang w:val="sr-Cyrl-CS"/>
        </w:rPr>
      </w:pPr>
    </w:p>
    <w:p w:rsidR="00410699" w:rsidRDefault="00410699" w:rsidP="00410699">
      <w:pPr>
        <w:ind w:firstLine="720"/>
        <w:rPr>
          <w:b/>
          <w:lang w:val="sr-Latn-CS"/>
        </w:rPr>
      </w:pPr>
      <w:r>
        <w:rPr>
          <w:b/>
          <w:lang w:val="sr-Cyrl-CS"/>
        </w:rPr>
        <w:t>16</w:t>
      </w:r>
      <w:r w:rsidRPr="00705D5C">
        <w:rPr>
          <w:b/>
          <w:lang w:val="sr-Cyrl-CS"/>
        </w:rPr>
        <w:t xml:space="preserve">.4. </w:t>
      </w:r>
      <w:r>
        <w:rPr>
          <w:b/>
          <w:lang w:val="sr-Cyrl-CS"/>
        </w:rPr>
        <w:t>Образложење неизвршених послова из плана рада, стратегије и других програмских докумената</w:t>
      </w:r>
    </w:p>
    <w:p w:rsidR="00410699" w:rsidRPr="00C71F7D" w:rsidRDefault="00410699" w:rsidP="00410699">
      <w:pPr>
        <w:rPr>
          <w:sz w:val="16"/>
          <w:szCs w:val="16"/>
          <w:lang w:val="sr-Cyrl-CS"/>
        </w:rPr>
      </w:pPr>
    </w:p>
    <w:p w:rsidR="00410699" w:rsidRPr="00B57899" w:rsidRDefault="00410699" w:rsidP="00410699">
      <w:pPr>
        <w:tabs>
          <w:tab w:val="left" w:pos="0"/>
        </w:tabs>
        <w:rPr>
          <w:i w:val="0"/>
          <w:lang w:val="ru-RU"/>
        </w:rPr>
      </w:pPr>
      <w:r>
        <w:rPr>
          <w:lang w:val="ru-RU"/>
        </w:rPr>
        <w:tab/>
      </w:r>
      <w:r w:rsidRPr="00B57899">
        <w:rPr>
          <w:i w:val="0"/>
          <w:lang w:val="ru-RU"/>
        </w:rPr>
        <w:t>За реализацију планираних активности, а везано за људске и материјалне ресурсе, потребно је истаћи следеће:</w:t>
      </w:r>
    </w:p>
    <w:p w:rsidR="00410699" w:rsidRPr="00B57899" w:rsidRDefault="00410699" w:rsidP="00410699">
      <w:pPr>
        <w:rPr>
          <w:i w:val="0"/>
          <w:lang w:val="ru-RU"/>
        </w:rPr>
      </w:pPr>
      <w:r w:rsidRPr="00B57899">
        <w:rPr>
          <w:i w:val="0"/>
          <w:lang w:val="ru-RU"/>
        </w:rPr>
        <w:t>-  Одсјек за ИТ је план набавки морао да усклади са ограниченим средствима која су дата на располагање од стране Одсјека за заједничке послове, будући да нема посебне ставке у буџету намењене унапређењу услуга према грађанима примјеном информационих технологија</w:t>
      </w:r>
      <w:r w:rsidRPr="00B57899">
        <w:rPr>
          <w:i w:val="0"/>
        </w:rPr>
        <w:t>.</w:t>
      </w:r>
      <w:r w:rsidRPr="00B57899">
        <w:rPr>
          <w:i w:val="0"/>
          <w:lang w:val="ru-RU"/>
        </w:rPr>
        <w:t xml:space="preserve"> Планирана  је набавка нове рачунарске опреме и иста је реализована у 2019. Извршена је набавка 21 рачунара, у складу са одобреним буџетским средствима,  што је недовољно за постојеће потребе. Значајан број рачунара је старији од 10 година (1</w:t>
      </w:r>
      <w:r w:rsidRPr="00B57899">
        <w:rPr>
          <w:i w:val="0"/>
        </w:rPr>
        <w:t>50</w:t>
      </w:r>
      <w:r w:rsidRPr="00B57899">
        <w:rPr>
          <w:i w:val="0"/>
          <w:lang w:val="ru-RU"/>
        </w:rPr>
        <w:t xml:space="preserve"> рачунара)</w:t>
      </w:r>
      <w:r w:rsidRPr="00B57899">
        <w:rPr>
          <w:i w:val="0"/>
        </w:rPr>
        <w:t>, тако да наведена набавка дјелимично покрива захтјеве за рачунарском опремом.</w:t>
      </w:r>
    </w:p>
    <w:p w:rsidR="00410699" w:rsidRPr="00B57899" w:rsidRDefault="00410699" w:rsidP="00410699">
      <w:pPr>
        <w:ind w:firstLine="720"/>
        <w:rPr>
          <w:i w:val="0"/>
          <w:sz w:val="16"/>
          <w:szCs w:val="16"/>
          <w:lang w:val="ru-RU"/>
        </w:rPr>
      </w:pPr>
    </w:p>
    <w:p w:rsidR="00410699" w:rsidRDefault="00410699" w:rsidP="00410699">
      <w:pPr>
        <w:ind w:firstLine="720"/>
        <w:rPr>
          <w:i w:val="0"/>
        </w:rPr>
      </w:pPr>
      <w:r w:rsidRPr="00B57899">
        <w:rPr>
          <w:i w:val="0"/>
          <w:lang w:val="ru-RU"/>
        </w:rPr>
        <w:t xml:space="preserve">У складу са Стратегијом развоја града Бијељина 2014-2023 године дефинише се следећи приоритетни пројекат за наредне три године из програма унапређења квалитета и приступачности јавних услуга,  </w:t>
      </w:r>
      <w:r w:rsidRPr="00B57899">
        <w:rPr>
          <w:i w:val="0"/>
        </w:rPr>
        <w:t xml:space="preserve">Одсјек је припремио идејни пројекат који је одобрен од стране УНДП-а. Одобрени пројекат под називом ''Развој информационог система за комуналну накнаду и порез на непокретности је пуштен у функцију у 2019 години и у току је имплементација свих планираних функционалности. </w:t>
      </w:r>
    </w:p>
    <w:p w:rsidR="00410699" w:rsidRPr="008C788B" w:rsidRDefault="00410699" w:rsidP="00410699">
      <w:pPr>
        <w:ind w:firstLine="720"/>
        <w:rPr>
          <w:i w:val="0"/>
          <w:lang w:val="sr-Latn-BA"/>
        </w:rPr>
      </w:pPr>
    </w:p>
    <w:p w:rsidR="00A4281E" w:rsidRDefault="00A4281E" w:rsidP="00410699">
      <w:pPr>
        <w:ind w:firstLine="720"/>
        <w:rPr>
          <w:b/>
          <w:lang w:val="sr-Cyrl-CS"/>
        </w:rPr>
      </w:pPr>
    </w:p>
    <w:p w:rsidR="00A4281E" w:rsidRDefault="00A4281E" w:rsidP="00410699">
      <w:pPr>
        <w:ind w:firstLine="720"/>
        <w:rPr>
          <w:b/>
          <w:lang w:val="sr-Cyrl-CS"/>
        </w:rPr>
      </w:pPr>
    </w:p>
    <w:p w:rsidR="00A4281E" w:rsidRDefault="00A4281E" w:rsidP="00410699">
      <w:pPr>
        <w:ind w:firstLine="720"/>
        <w:rPr>
          <w:b/>
          <w:lang w:val="sr-Cyrl-CS"/>
        </w:rPr>
      </w:pPr>
    </w:p>
    <w:p w:rsidR="00410699" w:rsidRDefault="00410699" w:rsidP="00410699">
      <w:pPr>
        <w:ind w:firstLine="720"/>
        <w:rPr>
          <w:b/>
          <w:lang w:val="sr-Cyrl-CS"/>
        </w:rPr>
      </w:pPr>
      <w:r>
        <w:rPr>
          <w:b/>
          <w:lang w:val="sr-Cyrl-CS"/>
        </w:rPr>
        <w:lastRenderedPageBreak/>
        <w:t>16.5.Закључци и препоруке</w:t>
      </w:r>
    </w:p>
    <w:p w:rsidR="00410699" w:rsidRPr="00B57899" w:rsidRDefault="00410699" w:rsidP="00410699">
      <w:pPr>
        <w:ind w:left="720"/>
        <w:rPr>
          <w:b/>
          <w:i w:val="0"/>
          <w:sz w:val="16"/>
          <w:szCs w:val="16"/>
          <w:lang w:val="sr-Cyrl-CS"/>
        </w:rPr>
      </w:pPr>
    </w:p>
    <w:p w:rsidR="00410699" w:rsidRPr="00B57899" w:rsidRDefault="00410699" w:rsidP="00410699">
      <w:pPr>
        <w:ind w:firstLine="720"/>
        <w:rPr>
          <w:i w:val="0"/>
          <w:lang w:val="sr-Cyrl-CS"/>
        </w:rPr>
      </w:pPr>
      <w:r w:rsidRPr="00B57899">
        <w:rPr>
          <w:i w:val="0"/>
          <w:lang w:val="sr-Cyrl-CS"/>
        </w:rPr>
        <w:t xml:space="preserve">На основу напријед наведеног, може се констатовати да су сви планирани послови из надлежности овог Одсјека  извршени. </w:t>
      </w:r>
    </w:p>
    <w:p w:rsidR="00410699" w:rsidRPr="00B57899" w:rsidRDefault="00410699" w:rsidP="00410699">
      <w:pPr>
        <w:rPr>
          <w:i w:val="0"/>
          <w:lang w:val="ru-RU"/>
        </w:rPr>
      </w:pPr>
      <w:r w:rsidRPr="00B57899">
        <w:rPr>
          <w:i w:val="0"/>
          <w:lang w:val="ru-RU"/>
        </w:rPr>
        <w:tab/>
        <w:t>У циљу ефикаснијег рада Одсјека за информационе техногологије, а самим тим и квалитетније подршке у примјени информационих технологија у раду Градске управе града  Бијељина, предлаже се следеће:</w:t>
      </w:r>
    </w:p>
    <w:p w:rsidR="00410699" w:rsidRPr="00B57899" w:rsidRDefault="00410699" w:rsidP="00410699">
      <w:pPr>
        <w:rPr>
          <w:i w:val="0"/>
        </w:rPr>
      </w:pPr>
      <w:r w:rsidRPr="00B57899">
        <w:rPr>
          <w:i w:val="0"/>
          <w:lang w:val="ru-RU"/>
        </w:rPr>
        <w:t>- У буџету Града, као посебну ставку, планирати средства за набавку рачунарске опреме, софтвера и улагања у информационе технологије везано за унапређење услуга према грађанима. Значајан број рачунара је старији од 10 година (1</w:t>
      </w:r>
      <w:r w:rsidRPr="00B57899">
        <w:rPr>
          <w:i w:val="0"/>
        </w:rPr>
        <w:t>50</w:t>
      </w:r>
      <w:r w:rsidRPr="00B57899">
        <w:rPr>
          <w:i w:val="0"/>
          <w:lang w:val="ru-RU"/>
        </w:rPr>
        <w:t xml:space="preserve"> рачунара) и на њима се налази оперативни систем XP </w:t>
      </w:r>
      <w:r w:rsidRPr="00B57899">
        <w:rPr>
          <w:i w:val="0"/>
        </w:rPr>
        <w:t>W</w:t>
      </w:r>
      <w:r w:rsidRPr="00B57899">
        <w:rPr>
          <w:i w:val="0"/>
          <w:lang w:val="ru-RU"/>
        </w:rPr>
        <w:t xml:space="preserve">indows за који </w:t>
      </w:r>
      <w:r w:rsidRPr="00B57899">
        <w:rPr>
          <w:i w:val="0"/>
        </w:rPr>
        <w:t>Microsoft не даје подршку од 2014 године.</w:t>
      </w:r>
    </w:p>
    <w:p w:rsidR="00410699" w:rsidRPr="00B57899" w:rsidRDefault="00410699" w:rsidP="00410699">
      <w:pPr>
        <w:rPr>
          <w:i w:val="0"/>
          <w:lang w:val="ru-RU"/>
        </w:rPr>
      </w:pPr>
      <w:r w:rsidRPr="00B57899">
        <w:rPr>
          <w:i w:val="0"/>
          <w:lang w:val="ru-RU"/>
        </w:rPr>
        <w:t>- Обезбиједити да службеници Одсјека, минимално једном годишње, похађају курсеве из области информационих технологија.  Н</w:t>
      </w:r>
      <w:r w:rsidRPr="00B57899">
        <w:rPr>
          <w:i w:val="0"/>
        </w:rPr>
        <w:t>еодговарајући људски ресурси могу довести, не само до неадекватне примјене информационих технологија и подршке у раду осталих запослених, него и до катастрофалних последица по базе података у Градској  управи.</w:t>
      </w:r>
    </w:p>
    <w:p w:rsidR="00410699" w:rsidRPr="00B57899" w:rsidRDefault="00410699" w:rsidP="00410699">
      <w:pPr>
        <w:rPr>
          <w:i w:val="0"/>
          <w:lang w:val="ru-RU"/>
        </w:rPr>
      </w:pPr>
      <w:r w:rsidRPr="00B57899">
        <w:rPr>
          <w:i w:val="0"/>
          <w:lang w:val="ru-RU"/>
        </w:rPr>
        <w:t>- Обезбиједити адекватне усл</w:t>
      </w:r>
      <w:r w:rsidRPr="00B57899">
        <w:rPr>
          <w:i w:val="0"/>
        </w:rPr>
        <w:t>o</w:t>
      </w:r>
      <w:r w:rsidRPr="00B57899">
        <w:rPr>
          <w:i w:val="0"/>
          <w:lang w:val="ru-RU"/>
        </w:rPr>
        <w:t>ве заштите просторија у којима се налази централна рачунарска и комуникациона опрема опрема у складу са важећим законским прописима из области заштите података и интерним правилницима.</w:t>
      </w:r>
    </w:p>
    <w:p w:rsidR="00356A80" w:rsidRPr="008C788B" w:rsidRDefault="00356A80" w:rsidP="00193857">
      <w:pPr>
        <w:rPr>
          <w:i w:val="0"/>
          <w:lang w:val="sr-Latn-BA"/>
        </w:rPr>
      </w:pPr>
      <w:bookmarkStart w:id="68" w:name="_Ref477521049"/>
      <w:bookmarkStart w:id="69" w:name="_Toc478105651"/>
    </w:p>
    <w:p w:rsidR="00356A80" w:rsidRPr="008C788B" w:rsidRDefault="00A9037C" w:rsidP="008C788B">
      <w:pPr>
        <w:pStyle w:val="Heading1"/>
      </w:pPr>
      <w:bookmarkStart w:id="70" w:name="_Toc34289073"/>
      <w:r>
        <w:t>17.</w:t>
      </w:r>
      <w:r w:rsidR="003B752D">
        <w:t xml:space="preserve"> </w:t>
      </w:r>
      <w:r w:rsidR="008B44BB" w:rsidRPr="0025776B">
        <w:t xml:space="preserve">ИЗВЈЕШТАЈ О РАДУ </w:t>
      </w:r>
      <w:r w:rsidR="0093162A">
        <w:t>ЈЕДИНИЦЕ</w:t>
      </w:r>
      <w:r w:rsidR="008B44BB" w:rsidRPr="0025776B">
        <w:t xml:space="preserve"> ЗА ИНТЕРНУ РЕВИЗИЈУ</w:t>
      </w:r>
      <w:bookmarkEnd w:id="70"/>
    </w:p>
    <w:p w:rsidR="006B6D66" w:rsidRDefault="006B6D66" w:rsidP="00193857">
      <w:pPr>
        <w:rPr>
          <w:i w:val="0"/>
          <w:sz w:val="28"/>
          <w:szCs w:val="28"/>
          <w:lang w:val="sr-Cyrl-CS"/>
        </w:rPr>
      </w:pPr>
    </w:p>
    <w:bookmarkEnd w:id="68"/>
    <w:bookmarkEnd w:id="69"/>
    <w:p w:rsidR="00910FD1" w:rsidRPr="006C5378" w:rsidRDefault="006C5378" w:rsidP="006C5378">
      <w:pPr>
        <w:pStyle w:val="NoSpacing"/>
        <w:rPr>
          <w:rFonts w:ascii="Times New Roman" w:hAnsi="Times New Roman"/>
          <w:b/>
          <w:i/>
          <w:sz w:val="24"/>
          <w:szCs w:val="24"/>
        </w:rPr>
      </w:pPr>
      <w:r>
        <w:rPr>
          <w:b/>
        </w:rPr>
        <w:tab/>
      </w:r>
      <w:r w:rsidR="00910FD1" w:rsidRPr="006C5378">
        <w:rPr>
          <w:rFonts w:ascii="Times New Roman" w:hAnsi="Times New Roman"/>
          <w:b/>
          <w:i/>
          <w:sz w:val="24"/>
          <w:szCs w:val="24"/>
        </w:rPr>
        <w:t>Увод</w:t>
      </w:r>
    </w:p>
    <w:p w:rsidR="00910FD1" w:rsidRPr="00910FD1" w:rsidRDefault="00910FD1" w:rsidP="00910FD1">
      <w:pPr>
        <w:rPr>
          <w:lang w:eastAsia="sr-Latn-BA"/>
        </w:rPr>
      </w:pPr>
    </w:p>
    <w:p w:rsidR="00910FD1" w:rsidRPr="00910FD1" w:rsidRDefault="00910FD1" w:rsidP="00910FD1">
      <w:pPr>
        <w:spacing w:before="60" w:after="60"/>
        <w:ind w:right="43" w:firstLine="708"/>
        <w:rPr>
          <w:i w:val="0"/>
        </w:rPr>
      </w:pPr>
      <w:r w:rsidRPr="00910FD1">
        <w:rPr>
          <w:i w:val="0"/>
        </w:rPr>
        <w:t>Јединица за интерну ревизијуГрада Бијељина (у даљем тексту: „Јединица за ИР“) је организована према Закону о систему интерних финансијских контрола у јавном сектору Републике Српске („Сл. гласник РС“, број 9</w:t>
      </w:r>
      <w:r w:rsidRPr="00910FD1">
        <w:rPr>
          <w:i w:val="0"/>
          <w:lang w:val="sr-Latn-CS"/>
        </w:rPr>
        <w:t>1</w:t>
      </w:r>
      <w:r w:rsidRPr="00910FD1">
        <w:rPr>
          <w:i w:val="0"/>
        </w:rPr>
        <w:t>/16),</w:t>
      </w:r>
      <w:r w:rsidRPr="00910FD1">
        <w:rPr>
          <w:i w:val="0"/>
          <w:lang w:val="sr-Latn-CS"/>
        </w:rPr>
        <w:t>Закон</w:t>
      </w:r>
      <w:r w:rsidRPr="00910FD1">
        <w:rPr>
          <w:i w:val="0"/>
        </w:rPr>
        <w:t>у</w:t>
      </w:r>
      <w:r w:rsidRPr="00910FD1">
        <w:rPr>
          <w:i w:val="0"/>
          <w:lang w:val="sr-Latn-CS"/>
        </w:rPr>
        <w:t xml:space="preserve"> о локалнојсамоуправи</w:t>
      </w:r>
      <w:r w:rsidRPr="00910FD1">
        <w:rPr>
          <w:i w:val="0"/>
        </w:rPr>
        <w:t xml:space="preserve">, Статуту Града, Одлуци о Градској управи и Правилнику о организацији и систематизацији радних мјеста Градске управе. Запослени у Јединици за ИР су дужни да се придржавају Кодекса професионалне етике за интерне ревизоре у јавном сектору РС, како би осигурали прихватљив степен независности и објективности, што доприноси већем повјерењу у рад интерне ревизије. </w:t>
      </w:r>
    </w:p>
    <w:p w:rsidR="00910FD1" w:rsidRPr="00910FD1" w:rsidRDefault="00910FD1" w:rsidP="00910FD1">
      <w:pPr>
        <w:spacing w:before="60" w:after="60"/>
        <w:ind w:right="43" w:firstLine="708"/>
        <w:rPr>
          <w:i w:val="0"/>
        </w:rPr>
      </w:pPr>
      <w:r w:rsidRPr="00910FD1">
        <w:rPr>
          <w:i w:val="0"/>
        </w:rPr>
        <w:t>Планирање и провођење активности Јединице за ИР детаљније је уређено Упутством за рад интерних ревизора у јавном сектору РС („Сл. гласник РС“, број 84/17)и Приручником за интерне ревизоре у јавном сектору РС (објављен на сајту Министарства финансија РС).</w:t>
      </w:r>
    </w:p>
    <w:p w:rsidR="00910FD1" w:rsidRPr="00910FD1" w:rsidRDefault="00910FD1" w:rsidP="00910FD1">
      <w:pPr>
        <w:spacing w:before="60" w:after="60"/>
        <w:ind w:right="43" w:firstLine="708"/>
        <w:rPr>
          <w:i w:val="0"/>
        </w:rPr>
      </w:pPr>
      <w:r w:rsidRPr="00910FD1">
        <w:rPr>
          <w:i w:val="0"/>
        </w:rPr>
        <w:t xml:space="preserve">Повељом интерне ревизије Града Бијељина („Сл. гласник Града Бијељина“, број 20/17) оквирно су уређена статусна питања, улога и дјелокруг рада интерне ревизије, те постављена правила, принципи и поступци дјеловања интерне ревизије Града Бијељина, у складу са наведеним прописима и међународно прихваћеним стандардима интерне ревизије. Повеља је одобрена од стране Централне јединице за хармонизацију и уписана је у одговарајући Регистар. </w:t>
      </w:r>
    </w:p>
    <w:p w:rsidR="00910FD1" w:rsidRPr="00910FD1" w:rsidRDefault="00910FD1" w:rsidP="00910FD1">
      <w:pPr>
        <w:spacing w:before="60" w:after="60"/>
        <w:ind w:right="43" w:firstLine="708"/>
        <w:rPr>
          <w:i w:val="0"/>
        </w:rPr>
      </w:pPr>
      <w:r w:rsidRPr="00910FD1">
        <w:rPr>
          <w:i w:val="0"/>
        </w:rPr>
        <w:t>У складу са Законом, Јединица за ИР је позиционирана као самостална организациона јединица Градске управе, а руководилац ове Јединице је непосредно одговоран Градоначелнику. Приликом именовања руководиоца Јединице за ИР, у цјелости су испуњени законом прописани услови и обезбијеђена је сагласност надлежног Министарства - Централне јединице за хармонизацију (у даљем тексту: ЦЈХ). Рјешењем Министарства финансија, број 06.13/063-531-1/18 од 26.11.2018. године потврђено је да руководилац Јединице за интерну ревизију испуњава прописане услове за звање „овлаштени интерни ревизор у јавном сектору“, на основу је чега је добијена лиценца и извршен упис у одговарајући регистар интерних ревизора.</w:t>
      </w:r>
    </w:p>
    <w:p w:rsidR="00910FD1" w:rsidRPr="00910FD1" w:rsidRDefault="00910FD1" w:rsidP="00910FD1">
      <w:pPr>
        <w:spacing w:before="60" w:after="60"/>
        <w:ind w:right="43" w:firstLine="708"/>
        <w:rPr>
          <w:bCs/>
          <w:i w:val="0"/>
        </w:rPr>
      </w:pPr>
      <w:r w:rsidRPr="00910FD1">
        <w:rPr>
          <w:i w:val="0"/>
          <w:lang w:val="sr-Cyrl-CS"/>
        </w:rPr>
        <w:lastRenderedPageBreak/>
        <w:t xml:space="preserve">Функционална независност и објективност </w:t>
      </w:r>
      <w:r w:rsidRPr="00910FD1">
        <w:rPr>
          <w:i w:val="0"/>
        </w:rPr>
        <w:t>интерне ревизијеосигурава се независним планирањем, спровођењем и изв</w:t>
      </w:r>
      <w:r w:rsidRPr="00910FD1">
        <w:rPr>
          <w:i w:val="0"/>
          <w:lang w:val="sr-Cyrl-CS"/>
        </w:rPr>
        <w:t>ј</w:t>
      </w:r>
      <w:r w:rsidRPr="00910FD1">
        <w:rPr>
          <w:i w:val="0"/>
        </w:rPr>
        <w:t xml:space="preserve">ештавањем о обављеним интерним ревизијама, у складу са стандардима професије, кодексом понашања ревизора и смјерницама ЦЈХ. </w:t>
      </w:r>
      <w:r w:rsidRPr="00910FD1">
        <w:rPr>
          <w:i w:val="0"/>
          <w:lang w:val="sr-Cyrl-CS"/>
        </w:rPr>
        <w:t xml:space="preserve">Послови ревизије се обављају на основу оквира из трогодишњег стратешког и годишњег плана </w:t>
      </w:r>
      <w:r w:rsidRPr="00910FD1">
        <w:rPr>
          <w:i w:val="0"/>
        </w:rPr>
        <w:t>интерне ревизије</w:t>
      </w:r>
      <w:r w:rsidRPr="00910FD1">
        <w:rPr>
          <w:i w:val="0"/>
          <w:lang w:val="sr-Cyrl-CS"/>
        </w:rPr>
        <w:t xml:space="preserve">, који су сачињени у складу са методологијом ЦЈХ. </w:t>
      </w:r>
    </w:p>
    <w:p w:rsidR="00910FD1" w:rsidRPr="00910FD1" w:rsidRDefault="00910FD1" w:rsidP="00910FD1">
      <w:pPr>
        <w:spacing w:before="60" w:after="60"/>
        <w:ind w:right="43" w:firstLine="708"/>
        <w:rPr>
          <w:i w:val="0"/>
          <w:lang w:val="sr-Cyrl-CS"/>
        </w:rPr>
      </w:pPr>
      <w:r w:rsidRPr="00910FD1">
        <w:rPr>
          <w:i w:val="0"/>
          <w:lang w:val="sr-Cyrl-CS"/>
        </w:rPr>
        <w:t>Циљ интерне ревизије је пружање услуга које треба да помогну руководству корисника буџета Града у ефикасном извршавању њихових обавеза, провјеравајући да ли је спровођење управљачких и контролних механизама одговарајуће, економично и досљедно у односу на прописе, интерне акте, уговоре и друга релевантна документа, дајући препоруке и савјете у вези са активностима кој</w:t>
      </w:r>
      <w:r w:rsidRPr="00910FD1">
        <w:rPr>
          <w:i w:val="0"/>
        </w:rPr>
        <w:t>e</w:t>
      </w:r>
      <w:r w:rsidRPr="00910FD1">
        <w:rPr>
          <w:i w:val="0"/>
          <w:lang w:val="sr-Cyrl-CS"/>
        </w:rPr>
        <w:t xml:space="preserve"> су предмет ревидирања.</w:t>
      </w:r>
    </w:p>
    <w:p w:rsidR="00910FD1" w:rsidRPr="00910FD1" w:rsidRDefault="00910FD1" w:rsidP="00910FD1">
      <w:pPr>
        <w:spacing w:before="60" w:after="60"/>
        <w:ind w:right="43" w:firstLine="708"/>
        <w:rPr>
          <w:i w:val="0"/>
          <w:lang w:val="sr-Cyrl-CS"/>
        </w:rPr>
      </w:pPr>
      <w:r w:rsidRPr="00910FD1">
        <w:rPr>
          <w:i w:val="0"/>
          <w:lang w:val="sr-Cyrl-CS"/>
        </w:rPr>
        <w:t xml:space="preserve">Главна функција Јединице за ИР Града јесте да врши интерну ревизију процеса, активности и програма Градске управе,  који се финансирају из буџета Града Бијељина путем потрошачких јединица, укључујући и ниже буџетске кориснике, који немају законску обавезу да успоставе своју властиту јединицу за интерну ревизију, а чији сефинансијски извјештаји консолидују на нивоу Града. Обухват Јединице за ИР такође укључује провјеру коришћења имовине Града и буџетских средстава уступљених другим субјектима.  </w:t>
      </w:r>
    </w:p>
    <w:p w:rsidR="00910FD1" w:rsidRPr="00910FD1" w:rsidRDefault="00910FD1" w:rsidP="00910FD1">
      <w:pPr>
        <w:spacing w:before="60" w:after="60"/>
        <w:ind w:right="43" w:firstLine="708"/>
        <w:rPr>
          <w:i w:val="0"/>
        </w:rPr>
      </w:pPr>
      <w:r w:rsidRPr="00910FD1">
        <w:rPr>
          <w:bCs/>
          <w:i w:val="0"/>
        </w:rPr>
        <w:t>Према Закону,</w:t>
      </w:r>
      <w:r w:rsidRPr="00910FD1">
        <w:rPr>
          <w:i w:val="0"/>
        </w:rPr>
        <w:t>изв</w:t>
      </w:r>
      <w:r w:rsidRPr="00910FD1">
        <w:rPr>
          <w:i w:val="0"/>
          <w:lang w:val="sr-Cyrl-CS"/>
        </w:rPr>
        <w:t>ј</w:t>
      </w:r>
      <w:r w:rsidRPr="00910FD1">
        <w:rPr>
          <w:i w:val="0"/>
        </w:rPr>
        <w:t>ештаји о извршеним појединачним ревизијама</w:t>
      </w:r>
      <w:r w:rsidRPr="00910FD1">
        <w:rPr>
          <w:bCs/>
          <w:i w:val="0"/>
        </w:rPr>
        <w:t xml:space="preserve"> у току фискалне године се подносе непосредно </w:t>
      </w:r>
      <w:r w:rsidRPr="00910FD1">
        <w:rPr>
          <w:bCs/>
          <w:i w:val="0"/>
          <w:lang w:val="sr-Cyrl-CS"/>
        </w:rPr>
        <w:t>Градоначелнику, а</w:t>
      </w:r>
      <w:r w:rsidRPr="00910FD1">
        <w:rPr>
          <w:bCs/>
          <w:i w:val="0"/>
        </w:rPr>
        <w:t xml:space="preserve"> Скупштина града се о раду интерне ревизије сажето информише кроз извјештај о раду Градоначелника</w:t>
      </w:r>
      <w:r w:rsidRPr="00910FD1">
        <w:rPr>
          <w:i w:val="0"/>
        </w:rPr>
        <w:t xml:space="preserve">. </w:t>
      </w:r>
    </w:p>
    <w:p w:rsidR="00910FD1" w:rsidRDefault="00910FD1" w:rsidP="00910FD1">
      <w:pPr>
        <w:tabs>
          <w:tab w:val="left" w:pos="0"/>
        </w:tabs>
        <w:spacing w:before="60" w:after="60"/>
        <w:ind w:right="43"/>
      </w:pPr>
      <w:r>
        <w:rPr>
          <w:bCs/>
          <w:i w:val="0"/>
        </w:rPr>
        <w:tab/>
      </w:r>
      <w:r w:rsidRPr="00910FD1">
        <w:rPr>
          <w:bCs/>
          <w:i w:val="0"/>
        </w:rPr>
        <w:t>Годишњи Извјештај о раду Јединице за интерну ревизију Града у пуној форми је састављен у прописаном формату, у складу са законом, према посебном Правилнику о садржају извјештаја и начину извјештавања интерне ревизије („Сл. гласник РС“, број 96/17) и достављен је 31.01.2020. године ЦЈХ (Министарство финансија РС), ради укључивања у Годишњи консолидовани извјештај интерне ревизије у јавном сектору РС, који се подноси Влади РС.</w:t>
      </w:r>
      <w:r w:rsidRPr="00910FD1">
        <w:rPr>
          <w:i w:val="0"/>
          <w:lang w:eastAsia="hr-HR"/>
        </w:rPr>
        <w:t>У складу са законом, к</w:t>
      </w:r>
      <w:r w:rsidRPr="00910FD1">
        <w:rPr>
          <w:i w:val="0"/>
          <w:lang w:val="sr-Cyrl-CS" w:eastAsia="hr-HR"/>
        </w:rPr>
        <w:t>опија тог Извјештаја је истог дана достављена и Главној служби за ревизију јавног сектора РС, а доставиће се и о</w:t>
      </w:r>
      <w:r w:rsidRPr="00910FD1">
        <w:rPr>
          <w:i w:val="0"/>
          <w:lang w:val="sr-Latn-BA"/>
        </w:rPr>
        <w:t>дговарајућемзаконодавном, извршномилисудскоморгану, поњиховомзахтјеву</w:t>
      </w:r>
      <w:r>
        <w:t>.</w:t>
      </w:r>
    </w:p>
    <w:p w:rsidR="006C5378" w:rsidRPr="006C5378" w:rsidRDefault="006C5378" w:rsidP="00910FD1">
      <w:pPr>
        <w:tabs>
          <w:tab w:val="left" w:pos="0"/>
        </w:tabs>
        <w:spacing w:before="60" w:after="60"/>
        <w:ind w:right="43"/>
      </w:pPr>
    </w:p>
    <w:p w:rsidR="00910FD1" w:rsidRPr="006C5378" w:rsidRDefault="00910FD1" w:rsidP="006C5378">
      <w:pPr>
        <w:pStyle w:val="NoSpacing"/>
        <w:ind w:firstLine="708"/>
        <w:rPr>
          <w:rFonts w:ascii="Times New Roman" w:hAnsi="Times New Roman"/>
          <w:b/>
          <w:i/>
          <w:sz w:val="24"/>
          <w:szCs w:val="24"/>
        </w:rPr>
      </w:pPr>
      <w:r w:rsidRPr="006C5378">
        <w:rPr>
          <w:rFonts w:ascii="Times New Roman" w:hAnsi="Times New Roman"/>
          <w:b/>
          <w:i/>
          <w:sz w:val="24"/>
          <w:szCs w:val="24"/>
        </w:rPr>
        <w:t>17.2. Сажетак извјештаја</w:t>
      </w:r>
    </w:p>
    <w:p w:rsidR="00910FD1" w:rsidRPr="00910FD1" w:rsidRDefault="00910FD1" w:rsidP="00910FD1">
      <w:pPr>
        <w:rPr>
          <w:lang w:eastAsia="sr-Latn-BA"/>
        </w:rPr>
      </w:pPr>
    </w:p>
    <w:p w:rsidR="00910FD1" w:rsidRPr="00910FD1" w:rsidRDefault="00910FD1" w:rsidP="00910FD1">
      <w:pPr>
        <w:spacing w:before="60" w:after="60"/>
        <w:ind w:right="43" w:firstLine="708"/>
        <w:rPr>
          <w:rFonts w:eastAsia="Calibri"/>
          <w:i w:val="0"/>
        </w:rPr>
      </w:pPr>
      <w:r w:rsidRPr="00910FD1">
        <w:rPr>
          <w:i w:val="0"/>
        </w:rPr>
        <w:t>Рад интерне ревизије корисника буџета Града Бијељина у 2019. години базиран је на годишњем плану, који је припремљен на основу Стратешког плана за период 2019-2021. година. Планска документа су одобрена од стране Градоначелника. Усвојени Годишњи план за 2019. годину није у цјелости реализован јер није попуњено радно мјесто интерног ревизора (планирано запошљавање од маја 2019. г).</w:t>
      </w:r>
    </w:p>
    <w:p w:rsidR="00910FD1" w:rsidRPr="00910FD1" w:rsidRDefault="00910FD1" w:rsidP="00910FD1">
      <w:pPr>
        <w:spacing w:before="60" w:after="60"/>
        <w:ind w:right="43" w:firstLine="708"/>
        <w:rPr>
          <w:i w:val="0"/>
          <w:lang w:eastAsia="hr-HR"/>
        </w:rPr>
      </w:pPr>
      <w:r w:rsidRPr="00910FD1">
        <w:rPr>
          <w:i w:val="0"/>
          <w:lang w:val="sr-Cyrl-CS" w:eastAsia="hr-HR"/>
        </w:rPr>
        <w:t xml:space="preserve">У складу са Планом, у 2019. години Јединица за ИР је вршила ревизију процеса, активности и програма, код потрошачких јединица локалног трезора, односно ОЈ Градске управе,  укључујући посебне пројекте, као и ниже буџетске/потрошачке јединице, које немају интерну ревизију. </w:t>
      </w:r>
      <w:r w:rsidRPr="00910FD1">
        <w:rPr>
          <w:i w:val="0"/>
          <w:lang w:val="hr-HR" w:eastAsia="hr-HR"/>
        </w:rPr>
        <w:t>Укуп</w:t>
      </w:r>
      <w:r w:rsidRPr="00910FD1">
        <w:rPr>
          <w:i w:val="0"/>
          <w:lang w:eastAsia="hr-HR"/>
        </w:rPr>
        <w:t xml:space="preserve">ноје </w:t>
      </w:r>
      <w:r w:rsidRPr="00910FD1">
        <w:rPr>
          <w:i w:val="0"/>
          <w:lang w:val="sr-Cyrl-CS" w:eastAsia="hr-HR"/>
        </w:rPr>
        <w:t>извршено пет редовних</w:t>
      </w:r>
      <w:r w:rsidRPr="00910FD1">
        <w:rPr>
          <w:i w:val="0"/>
          <w:lang w:val="hr-HR" w:eastAsia="hr-HR"/>
        </w:rPr>
        <w:t xml:space="preserve"> ревизија </w:t>
      </w:r>
      <w:r w:rsidRPr="00910FD1">
        <w:rPr>
          <w:i w:val="0"/>
          <w:lang w:eastAsia="hr-HR"/>
        </w:rPr>
        <w:t xml:space="preserve">и једна ревизија по захтјеву Градоначелника. </w:t>
      </w:r>
    </w:p>
    <w:p w:rsidR="00910FD1" w:rsidRPr="00910FD1" w:rsidRDefault="00910FD1" w:rsidP="00910FD1">
      <w:pPr>
        <w:autoSpaceDE w:val="0"/>
        <w:autoSpaceDN w:val="0"/>
        <w:adjustRightInd w:val="0"/>
        <w:ind w:right="43" w:firstLine="708"/>
        <w:rPr>
          <w:i w:val="0"/>
          <w:lang w:eastAsia="hr-HR"/>
        </w:rPr>
      </w:pPr>
      <w:r w:rsidRPr="00910FD1">
        <w:rPr>
          <w:i w:val="0"/>
          <w:lang w:eastAsia="hr-HR"/>
        </w:rPr>
        <w:t>За извршене ревизије утрошено је укупно 108 радних дана, па је б</w:t>
      </w:r>
      <w:r w:rsidRPr="00910FD1">
        <w:rPr>
          <w:i w:val="0"/>
          <w:lang w:val="sr-Cyrl-CS" w:eastAsia="hr-HR"/>
        </w:rPr>
        <w:t>рој просјечно утрошених ревизорских дана по појединачној ревизији 1</w:t>
      </w:r>
      <w:r w:rsidRPr="00910FD1">
        <w:rPr>
          <w:i w:val="0"/>
          <w:lang w:eastAsia="hr-HR"/>
        </w:rPr>
        <w:t>8</w:t>
      </w:r>
      <w:r w:rsidRPr="00910FD1">
        <w:rPr>
          <w:i w:val="0"/>
          <w:lang w:val="sr-Cyrl-CS" w:eastAsia="hr-HR"/>
        </w:rPr>
        <w:t xml:space="preserve">. У вези са утврђеним налазима по свим извршеним ревизијама дато је укупно </w:t>
      </w:r>
      <w:r w:rsidRPr="00910FD1">
        <w:rPr>
          <w:i w:val="0"/>
          <w:lang w:eastAsia="hr-HR"/>
        </w:rPr>
        <w:t>36</w:t>
      </w:r>
      <w:r w:rsidRPr="00910FD1">
        <w:rPr>
          <w:i w:val="0"/>
          <w:lang w:val="sr-Cyrl-CS" w:eastAsia="hr-HR"/>
        </w:rPr>
        <w:t xml:space="preserve"> препорука. У складу са чл. 32. став 1. Закона о систему интерних финансијских контрола у јавном сектору РС, за све ревизије сачињени су акциони планови, у циљу спровођења препоручених корекција. На основу повратних информација о предузимању мјера и активности, извршено је око 6</w:t>
      </w:r>
      <w:r w:rsidRPr="00910FD1">
        <w:rPr>
          <w:i w:val="0"/>
          <w:lang w:eastAsia="hr-HR"/>
        </w:rPr>
        <w:t>5</w:t>
      </w:r>
      <w:r w:rsidRPr="00910FD1">
        <w:rPr>
          <w:i w:val="0"/>
          <w:lang w:val="sr-Cyrl-CS" w:eastAsia="hr-HR"/>
        </w:rPr>
        <w:t>% препорука, чији рокови су доспјели (</w:t>
      </w:r>
      <w:r w:rsidRPr="00910FD1">
        <w:rPr>
          <w:i w:val="0"/>
          <w:lang w:eastAsia="hr-HR"/>
        </w:rPr>
        <w:t>6</w:t>
      </w:r>
      <w:r w:rsidRPr="00910FD1">
        <w:rPr>
          <w:i w:val="0"/>
          <w:lang w:val="sr-Cyrl-CS" w:eastAsia="hr-HR"/>
        </w:rPr>
        <w:t xml:space="preserve"> препорука се односе </w:t>
      </w:r>
      <w:r w:rsidRPr="00910FD1">
        <w:rPr>
          <w:i w:val="0"/>
          <w:lang w:eastAsia="hr-HR"/>
        </w:rPr>
        <w:t xml:space="preserve">на ревизију </w:t>
      </w:r>
      <w:r w:rsidRPr="00910FD1">
        <w:rPr>
          <w:i w:val="0"/>
          <w:lang w:val="hr-HR" w:eastAsia="hr-HR"/>
        </w:rPr>
        <w:t>кој</w:t>
      </w:r>
      <w:r w:rsidRPr="00910FD1">
        <w:rPr>
          <w:i w:val="0"/>
          <w:lang w:val="bs-Cyrl-BA" w:eastAsia="hr-HR"/>
        </w:rPr>
        <w:t>а</w:t>
      </w:r>
      <w:r w:rsidRPr="00910FD1">
        <w:rPr>
          <w:i w:val="0"/>
          <w:lang w:eastAsia="hr-HR"/>
        </w:rPr>
        <w:t xml:space="preserve">је </w:t>
      </w:r>
      <w:r w:rsidRPr="00910FD1">
        <w:rPr>
          <w:i w:val="0"/>
          <w:lang w:val="hr-HR" w:eastAsia="hr-HR"/>
        </w:rPr>
        <w:t>завршен</w:t>
      </w:r>
      <w:r w:rsidRPr="00910FD1">
        <w:rPr>
          <w:i w:val="0"/>
          <w:lang w:val="bs-Cyrl-BA" w:eastAsia="hr-HR"/>
        </w:rPr>
        <w:t>а</w:t>
      </w:r>
      <w:r w:rsidRPr="00910FD1">
        <w:rPr>
          <w:i w:val="0"/>
          <w:lang w:val="hr-HR" w:eastAsia="hr-HR"/>
        </w:rPr>
        <w:t xml:space="preserve">крајем </w:t>
      </w:r>
      <w:r w:rsidRPr="00910FD1">
        <w:rPr>
          <w:i w:val="0"/>
          <w:lang w:eastAsia="hr-HR"/>
        </w:rPr>
        <w:t>2019. г</w:t>
      </w:r>
      <w:r w:rsidRPr="00910FD1">
        <w:rPr>
          <w:i w:val="0"/>
          <w:lang w:val="bs-Cyrl-BA" w:eastAsia="hr-HR"/>
        </w:rPr>
        <w:t>одине-рокови: до краја марта 2020. године)</w:t>
      </w:r>
      <w:r w:rsidRPr="00910FD1">
        <w:rPr>
          <w:i w:val="0"/>
          <w:lang w:val="sr-Cyrl-CS" w:eastAsia="hr-HR"/>
        </w:rPr>
        <w:t xml:space="preserve">. </w:t>
      </w:r>
    </w:p>
    <w:p w:rsidR="00910FD1" w:rsidRDefault="00910FD1" w:rsidP="00910FD1">
      <w:pPr>
        <w:spacing w:before="120" w:after="120"/>
        <w:ind w:right="43" w:firstLine="708"/>
        <w:rPr>
          <w:i w:val="0"/>
        </w:rPr>
      </w:pPr>
      <w:r w:rsidRPr="00910FD1">
        <w:rPr>
          <w:i w:val="0"/>
        </w:rPr>
        <w:lastRenderedPageBreak/>
        <w:t>Током извјештајног периода, дио фонда радних сати потроше</w:t>
      </w:r>
      <w:r w:rsidRPr="00910FD1">
        <w:rPr>
          <w:i w:val="0"/>
          <w:lang w:val="sr-Latn-CS"/>
        </w:rPr>
        <w:t>н је</w:t>
      </w:r>
      <w:r w:rsidRPr="00910FD1">
        <w:rPr>
          <w:i w:val="0"/>
        </w:rPr>
        <w:t xml:space="preserve"> за савјетодавне  ангажмане (детаљније образложене под тачком 3.в), као и за друге активности Јединице за ИР (наведене у тачки 3.г): стручно усавршавање ревизора, присуство састанцима, праћење пројектних активности Градске управе, израду планских докумената и извјештаја, уз остале административне и друге послове интерног ревизора (вођење досијеа ревизора, архивирање докумената итд). </w:t>
      </w:r>
    </w:p>
    <w:p w:rsidR="001F58EC" w:rsidRPr="001F58EC" w:rsidRDefault="001F58EC" w:rsidP="00910FD1">
      <w:pPr>
        <w:spacing w:before="120" w:after="120"/>
        <w:ind w:right="43" w:firstLine="708"/>
        <w:rPr>
          <w:i w:val="0"/>
          <w:lang w:eastAsia="hr-HR"/>
        </w:rPr>
      </w:pPr>
    </w:p>
    <w:p w:rsidR="00910FD1" w:rsidRPr="006C5378" w:rsidRDefault="00910FD1" w:rsidP="006C5378">
      <w:pPr>
        <w:pStyle w:val="NoSpacing"/>
        <w:ind w:firstLine="708"/>
        <w:rPr>
          <w:rFonts w:ascii="Times New Roman" w:hAnsi="Times New Roman"/>
          <w:b/>
          <w:i/>
          <w:sz w:val="24"/>
          <w:szCs w:val="24"/>
        </w:rPr>
      </w:pPr>
      <w:r w:rsidRPr="006C5378">
        <w:rPr>
          <w:rFonts w:ascii="Times New Roman" w:hAnsi="Times New Roman"/>
          <w:b/>
          <w:i/>
          <w:sz w:val="24"/>
          <w:szCs w:val="24"/>
        </w:rPr>
        <w:t xml:space="preserve">17.3. Активности интерне ревизије у извјештајном периоду </w:t>
      </w:r>
    </w:p>
    <w:p w:rsidR="00910FD1" w:rsidRPr="00910FD1" w:rsidRDefault="00910FD1" w:rsidP="00910FD1">
      <w:pPr>
        <w:pStyle w:val="ListParagraph"/>
        <w:tabs>
          <w:tab w:val="left" w:pos="211"/>
        </w:tabs>
        <w:spacing w:before="240" w:after="0" w:line="240" w:lineRule="auto"/>
        <w:ind w:left="0" w:right="43"/>
        <w:contextualSpacing w:val="0"/>
        <w:rPr>
          <w:rFonts w:ascii="Times New Roman" w:hAnsi="Times New Roman"/>
          <w:sz w:val="24"/>
          <w:szCs w:val="24"/>
          <w:u w:val="single"/>
          <w:lang w:val="sr-Cyrl-BA"/>
        </w:rPr>
      </w:pPr>
      <w:r w:rsidRPr="00910FD1">
        <w:rPr>
          <w:rFonts w:ascii="Times New Roman" w:hAnsi="Times New Roman"/>
          <w:sz w:val="24"/>
          <w:szCs w:val="24"/>
          <w:u w:val="single"/>
          <w:lang w:val="sr-Cyrl-BA"/>
        </w:rPr>
        <w:t>а) Извршене интерне ревизије</w:t>
      </w:r>
    </w:p>
    <w:p w:rsidR="00910FD1" w:rsidRPr="00910FD1" w:rsidRDefault="00910FD1" w:rsidP="00910FD1">
      <w:pPr>
        <w:autoSpaceDE w:val="0"/>
        <w:autoSpaceDN w:val="0"/>
        <w:adjustRightInd w:val="0"/>
        <w:spacing w:before="120"/>
        <w:ind w:right="43"/>
        <w:rPr>
          <w:i w:val="0"/>
          <w:lang w:eastAsia="hr-HR"/>
        </w:rPr>
      </w:pPr>
      <w:r w:rsidRPr="00910FD1">
        <w:rPr>
          <w:i w:val="0"/>
        </w:rPr>
        <w:t>У извјештајном периоду, у складу са Годишњим планом за 2019. годину, извршено је пет  редовних ревизија (сегмент А из Плана) и једна ревизија по захтјеву Градоначелника (ванредна ревизија – сегмент Б.1 из Плана).</w:t>
      </w:r>
    </w:p>
    <w:p w:rsidR="00910FD1" w:rsidRPr="00910FD1" w:rsidRDefault="00910FD1" w:rsidP="00910FD1">
      <w:pPr>
        <w:autoSpaceDE w:val="0"/>
        <w:autoSpaceDN w:val="0"/>
        <w:adjustRightInd w:val="0"/>
        <w:spacing w:before="120"/>
        <w:ind w:right="43"/>
        <w:rPr>
          <w:i w:val="0"/>
        </w:rPr>
      </w:pPr>
      <w:r w:rsidRPr="00910FD1">
        <w:rPr>
          <w:i w:val="0"/>
          <w:lang w:eastAsia="hr-HR"/>
        </w:rPr>
        <w:t xml:space="preserve">У 2019. години предмет интерних ревизија су били: </w:t>
      </w:r>
    </w:p>
    <w:p w:rsidR="00910FD1" w:rsidRPr="00910FD1" w:rsidRDefault="00910FD1" w:rsidP="005332B6">
      <w:pPr>
        <w:numPr>
          <w:ilvl w:val="0"/>
          <w:numId w:val="17"/>
        </w:numPr>
        <w:spacing w:before="120" w:after="120"/>
        <w:ind w:left="357" w:right="43" w:hanging="357"/>
        <w:rPr>
          <w:b/>
          <w:i w:val="0"/>
          <w:u w:val="single"/>
          <w:lang w:val="sr-Cyrl-CS"/>
        </w:rPr>
      </w:pPr>
      <w:r w:rsidRPr="00910FD1">
        <w:rPr>
          <w:b/>
          <w:i w:val="0"/>
          <w:lang w:val="sr-Cyrl-CS" w:eastAsia="hr-HR"/>
        </w:rPr>
        <w:t>Додјела и трошење буџетских средстава по пројекту „Прошлост је историја, будућност је побједа – један клуб, један град“ и одржавање градског стадиона  (А.1);</w:t>
      </w:r>
    </w:p>
    <w:p w:rsidR="00910FD1" w:rsidRPr="00910FD1" w:rsidRDefault="00910FD1" w:rsidP="005332B6">
      <w:pPr>
        <w:numPr>
          <w:ilvl w:val="0"/>
          <w:numId w:val="17"/>
        </w:numPr>
        <w:spacing w:before="120" w:after="120"/>
        <w:ind w:right="43"/>
        <w:rPr>
          <w:b/>
          <w:i w:val="0"/>
          <w:u w:val="single"/>
          <w:lang w:val="sr-Cyrl-CS"/>
        </w:rPr>
      </w:pPr>
      <w:r w:rsidRPr="00910FD1">
        <w:rPr>
          <w:b/>
          <w:i w:val="0"/>
          <w:lang w:val="sr-Cyrl-CS" w:eastAsia="hr-HR"/>
        </w:rPr>
        <w:t>Спровођење препорука Главне службе за ревизију ЈС, према Акционом  плану  (А.2)</w:t>
      </w:r>
      <w:r w:rsidRPr="00910FD1">
        <w:rPr>
          <w:b/>
          <w:i w:val="0"/>
        </w:rPr>
        <w:t>;</w:t>
      </w:r>
    </w:p>
    <w:p w:rsidR="00910FD1" w:rsidRPr="00910FD1" w:rsidRDefault="00910FD1" w:rsidP="005332B6">
      <w:pPr>
        <w:numPr>
          <w:ilvl w:val="0"/>
          <w:numId w:val="17"/>
        </w:numPr>
        <w:spacing w:before="120" w:after="120"/>
        <w:ind w:right="43"/>
        <w:rPr>
          <w:b/>
          <w:i w:val="0"/>
          <w:u w:val="single"/>
          <w:lang w:val="sr-Cyrl-CS"/>
        </w:rPr>
      </w:pPr>
      <w:r w:rsidRPr="00910FD1">
        <w:rPr>
          <w:b/>
          <w:i w:val="0"/>
          <w:lang w:val="sr-Cyrl-CS" w:eastAsia="hr-HR"/>
        </w:rPr>
        <w:t>П</w:t>
      </w:r>
      <w:r w:rsidRPr="00910FD1">
        <w:rPr>
          <w:b/>
          <w:i w:val="0"/>
          <w:lang w:val="sr-Cyrl-CS"/>
        </w:rPr>
        <w:t xml:space="preserve">ланирање и коришћење средстава за финансирање ЈП „Воде“ и санацију водотокова и водопривредних објеката </w:t>
      </w:r>
      <w:r w:rsidRPr="00910FD1">
        <w:rPr>
          <w:b/>
          <w:i w:val="0"/>
          <w:lang w:val="sr-Cyrl-CS" w:eastAsia="hr-HR"/>
        </w:rPr>
        <w:t>(А.3)</w:t>
      </w:r>
      <w:r w:rsidRPr="00910FD1">
        <w:rPr>
          <w:i w:val="0"/>
        </w:rPr>
        <w:t>;</w:t>
      </w:r>
    </w:p>
    <w:p w:rsidR="00910FD1" w:rsidRPr="00910FD1" w:rsidRDefault="00910FD1" w:rsidP="005332B6">
      <w:pPr>
        <w:numPr>
          <w:ilvl w:val="0"/>
          <w:numId w:val="17"/>
        </w:numPr>
        <w:spacing w:before="120" w:after="120"/>
        <w:ind w:right="43"/>
        <w:rPr>
          <w:b/>
          <w:i w:val="0"/>
          <w:u w:val="single"/>
          <w:lang w:val="sr-Cyrl-CS"/>
        </w:rPr>
      </w:pPr>
      <w:r w:rsidRPr="00910FD1">
        <w:rPr>
          <w:b/>
          <w:i w:val="0"/>
          <w:lang w:val="sr-Cyrl-CS"/>
        </w:rPr>
        <w:t>Планирање и коришћење буџетских средстава у раду Агенције за МСП у 2019. години</w:t>
      </w:r>
      <w:r w:rsidRPr="00910FD1">
        <w:rPr>
          <w:b/>
          <w:i w:val="0"/>
          <w:lang w:val="sr-Cyrl-CS" w:eastAsia="hr-HR"/>
        </w:rPr>
        <w:t xml:space="preserve"> (А.4)</w:t>
      </w:r>
      <w:r w:rsidRPr="00910FD1">
        <w:rPr>
          <w:i w:val="0"/>
        </w:rPr>
        <w:t>;</w:t>
      </w:r>
    </w:p>
    <w:p w:rsidR="00910FD1" w:rsidRPr="00910FD1" w:rsidRDefault="00910FD1" w:rsidP="005332B6">
      <w:pPr>
        <w:numPr>
          <w:ilvl w:val="0"/>
          <w:numId w:val="17"/>
        </w:numPr>
        <w:spacing w:before="120" w:after="120"/>
        <w:ind w:right="43"/>
        <w:rPr>
          <w:b/>
          <w:i w:val="0"/>
        </w:rPr>
      </w:pPr>
      <w:r w:rsidRPr="00910FD1">
        <w:rPr>
          <w:b/>
          <w:i w:val="0"/>
          <w:lang w:val="sr-Cyrl-CS" w:eastAsia="hr-HR"/>
        </w:rPr>
        <w:t>Реализација јавних набавки Градске управе у периоду 01.01-31.08.2019. године (А.5)</w:t>
      </w:r>
      <w:r w:rsidRPr="00910FD1">
        <w:rPr>
          <w:b/>
          <w:i w:val="0"/>
          <w:lang w:eastAsia="hr-HR"/>
        </w:rPr>
        <w:t>;</w:t>
      </w:r>
    </w:p>
    <w:p w:rsidR="00910FD1" w:rsidRPr="00910FD1" w:rsidRDefault="00910FD1" w:rsidP="005332B6">
      <w:pPr>
        <w:numPr>
          <w:ilvl w:val="0"/>
          <w:numId w:val="17"/>
        </w:numPr>
        <w:spacing w:before="120" w:after="120"/>
        <w:ind w:right="43"/>
        <w:rPr>
          <w:b/>
          <w:i w:val="0"/>
        </w:rPr>
      </w:pPr>
      <w:r w:rsidRPr="00910FD1">
        <w:rPr>
          <w:b/>
          <w:i w:val="0"/>
          <w:lang w:val="sr-Cyrl-CS" w:eastAsia="hr-HR"/>
        </w:rPr>
        <w:t>Планирање и остваривање прихода од накнада за уређење градског грађевинског земљишта и ренте.</w:t>
      </w:r>
    </w:p>
    <w:p w:rsidR="00910FD1" w:rsidRPr="00910FD1" w:rsidRDefault="00910FD1" w:rsidP="00910FD1">
      <w:pPr>
        <w:autoSpaceDE w:val="0"/>
        <w:autoSpaceDN w:val="0"/>
        <w:adjustRightInd w:val="0"/>
        <w:rPr>
          <w:i w:val="0"/>
        </w:rPr>
      </w:pPr>
      <w:r w:rsidRPr="00910FD1">
        <w:rPr>
          <w:i w:val="0"/>
        </w:rPr>
        <w:t xml:space="preserve">За сваку извршену ревизију, у складу са прописима и стандардима рада интерне ревизије сачињени су појединачни Извјештаји интерне ревизије у којима су дати налази, закључци о ризицима и препоруке за отклањање неправилности и недостатака (укупно 36 препорука). </w:t>
      </w:r>
    </w:p>
    <w:p w:rsidR="00910FD1" w:rsidRPr="00910FD1" w:rsidRDefault="00910FD1" w:rsidP="00910FD1">
      <w:pPr>
        <w:autoSpaceDE w:val="0"/>
        <w:autoSpaceDN w:val="0"/>
        <w:adjustRightInd w:val="0"/>
        <w:rPr>
          <w:i w:val="0"/>
        </w:rPr>
      </w:pPr>
      <w:r w:rsidRPr="00910FD1">
        <w:rPr>
          <w:i w:val="0"/>
        </w:rPr>
        <w:t xml:space="preserve">У циљу </w:t>
      </w:r>
      <w:r w:rsidRPr="00910FD1">
        <w:rPr>
          <w:i w:val="0"/>
          <w:lang w:val="sr-Cyrl-CS" w:eastAsia="hr-HR"/>
        </w:rPr>
        <w:t>спровођења датих препорука из ревизорских извјештаја текућег извјештајног периода,</w:t>
      </w:r>
      <w:r w:rsidRPr="00910FD1">
        <w:rPr>
          <w:i w:val="0"/>
        </w:rPr>
        <w:t xml:space="preserve"> руководиоци ревидираних јединица су, сходно одредбама чл. 32. ст. 1. Закона о систему интерних финансијских контрола у јавном сектору РС, сачинили акционе планове и предузели мјере на отклањању неправилности и недостатака по налазима интерне ревизије.  </w:t>
      </w:r>
    </w:p>
    <w:p w:rsidR="00910FD1" w:rsidRPr="00910FD1" w:rsidRDefault="00910FD1" w:rsidP="00910FD1">
      <w:pPr>
        <w:pStyle w:val="ListParagraph"/>
        <w:tabs>
          <w:tab w:val="left" w:pos="211"/>
        </w:tabs>
        <w:spacing w:before="240" w:after="0" w:line="240" w:lineRule="auto"/>
        <w:ind w:left="0" w:right="43"/>
        <w:contextualSpacing w:val="0"/>
        <w:rPr>
          <w:rFonts w:ascii="Times New Roman" w:hAnsi="Times New Roman"/>
          <w:sz w:val="24"/>
          <w:szCs w:val="24"/>
          <w:u w:val="single"/>
        </w:rPr>
      </w:pPr>
      <w:r w:rsidRPr="00910FD1">
        <w:rPr>
          <w:rFonts w:ascii="Times New Roman" w:hAnsi="Times New Roman"/>
          <w:sz w:val="24"/>
          <w:szCs w:val="24"/>
          <w:u w:val="single"/>
          <w:lang w:val="sr-Cyrl-BA"/>
        </w:rPr>
        <w:t>б) Праћење реализације препорука интерне ревизије (followup активности)</w:t>
      </w:r>
    </w:p>
    <w:p w:rsidR="00910FD1" w:rsidRPr="00910FD1" w:rsidRDefault="00910FD1" w:rsidP="00910FD1">
      <w:pPr>
        <w:spacing w:before="120" w:after="120"/>
        <w:rPr>
          <w:i w:val="0"/>
        </w:rPr>
      </w:pPr>
      <w:r w:rsidRPr="00910FD1">
        <w:rPr>
          <w:i w:val="0"/>
        </w:rPr>
        <w:t xml:space="preserve">У складу са чл. 32. ст. 2. Закона о систему интерних финансијских контрола у јавном сектору РС и планираним временом за праћење реализације препорука интерне ревизије Града, на основу сачињених акционих планова ОЈ Градске управе, у извјештајном периоду вршен је мониторинг статуса препорука код ревидираних јединица, путем праћења спровођења акционих планова, који су достављени Јединици за ИР. </w:t>
      </w:r>
      <w:r w:rsidRPr="00910FD1">
        <w:rPr>
          <w:i w:val="0"/>
          <w:lang w:val="sr-Cyrl-CS" w:eastAsia="hr-HR"/>
        </w:rPr>
        <w:t xml:space="preserve">На основу повратних информација о предузимању мјера и активности, уз приложене доказе, констатовано је да је са пресјеком стања на дан 31.12.2019. године  реализована  21 препорука, 7 је дјелимично спроведено, нису покренуте корективне активности за 2 препоруке, а </w:t>
      </w:r>
      <w:r w:rsidRPr="00910FD1">
        <w:rPr>
          <w:i w:val="0"/>
          <w:lang w:eastAsia="hr-HR"/>
        </w:rPr>
        <w:t>за 6</w:t>
      </w:r>
      <w:r w:rsidRPr="00910FD1">
        <w:rPr>
          <w:i w:val="0"/>
          <w:lang w:val="sr-Cyrl-CS" w:eastAsia="hr-HR"/>
        </w:rPr>
        <w:t xml:space="preserve"> </w:t>
      </w:r>
      <w:r w:rsidRPr="00910FD1">
        <w:rPr>
          <w:i w:val="0"/>
          <w:lang w:val="sr-Cyrl-CS" w:eastAsia="hr-HR"/>
        </w:rPr>
        <w:lastRenderedPageBreak/>
        <w:t>препорука рокови за извршење су у току</w:t>
      </w:r>
      <w:r w:rsidRPr="00910FD1">
        <w:rPr>
          <w:i w:val="0"/>
          <w:lang w:eastAsia="hr-HR"/>
        </w:rPr>
        <w:t xml:space="preserve">(односе се на ревизију </w:t>
      </w:r>
      <w:r w:rsidRPr="00910FD1">
        <w:rPr>
          <w:i w:val="0"/>
          <w:lang w:val="hr-HR" w:eastAsia="hr-HR"/>
        </w:rPr>
        <w:t>кој</w:t>
      </w:r>
      <w:r w:rsidRPr="00910FD1">
        <w:rPr>
          <w:i w:val="0"/>
          <w:lang w:val="bs-Cyrl-BA" w:eastAsia="hr-HR"/>
        </w:rPr>
        <w:t>а</w:t>
      </w:r>
      <w:r w:rsidRPr="00910FD1">
        <w:rPr>
          <w:i w:val="0"/>
          <w:lang w:eastAsia="hr-HR"/>
        </w:rPr>
        <w:t xml:space="preserve">је </w:t>
      </w:r>
      <w:r w:rsidRPr="00910FD1">
        <w:rPr>
          <w:i w:val="0"/>
          <w:lang w:val="hr-HR" w:eastAsia="hr-HR"/>
        </w:rPr>
        <w:t>завршен</w:t>
      </w:r>
      <w:r w:rsidRPr="00910FD1">
        <w:rPr>
          <w:i w:val="0"/>
          <w:lang w:val="bs-Cyrl-BA" w:eastAsia="hr-HR"/>
        </w:rPr>
        <w:t>а</w:t>
      </w:r>
      <w:r w:rsidRPr="00910FD1">
        <w:rPr>
          <w:i w:val="0"/>
          <w:lang w:val="hr-HR" w:eastAsia="hr-HR"/>
        </w:rPr>
        <w:t xml:space="preserve">крајем </w:t>
      </w:r>
      <w:r w:rsidRPr="00910FD1">
        <w:rPr>
          <w:i w:val="0"/>
          <w:lang w:eastAsia="hr-HR"/>
        </w:rPr>
        <w:t xml:space="preserve">2019. </w:t>
      </w:r>
      <w:r w:rsidRPr="00910FD1">
        <w:rPr>
          <w:i w:val="0"/>
          <w:lang w:val="hr-HR" w:eastAsia="hr-HR"/>
        </w:rPr>
        <w:t>г</w:t>
      </w:r>
      <w:r w:rsidRPr="00910FD1">
        <w:rPr>
          <w:i w:val="0"/>
          <w:lang w:val="bs-Cyrl-BA" w:eastAsia="hr-HR"/>
        </w:rPr>
        <w:t>одине</w:t>
      </w:r>
      <w:r w:rsidRPr="00910FD1">
        <w:rPr>
          <w:i w:val="0"/>
          <w:lang w:eastAsia="hr-HR"/>
        </w:rPr>
        <w:t>)</w:t>
      </w:r>
      <w:r w:rsidRPr="00910FD1">
        <w:rPr>
          <w:i w:val="0"/>
          <w:lang w:val="sr-Cyrl-CS" w:eastAsia="hr-HR"/>
        </w:rPr>
        <w:t>.</w:t>
      </w:r>
    </w:p>
    <w:p w:rsidR="00910FD1" w:rsidRPr="005227BC" w:rsidRDefault="00910FD1" w:rsidP="00910FD1">
      <w:pPr>
        <w:spacing w:before="120" w:after="120"/>
      </w:pPr>
      <w:r w:rsidRPr="00910FD1">
        <w:rPr>
          <w:i w:val="0"/>
        </w:rPr>
        <w:t>У оквиру планираних followup активности извршени су накнадни прегледи и сачињени извјештаји о извршењу препорука на отклањању неправилности и недостатака, по раније вршеној оцјени развоја ФУК-а у Градској управи и интерној ревизији подстицаја за пољопривреду у Аграрном фонду у 2018. години</w:t>
      </w:r>
      <w:r w:rsidRPr="005227BC">
        <w:t>.</w:t>
      </w:r>
    </w:p>
    <w:p w:rsidR="00910FD1" w:rsidRPr="00526408" w:rsidRDefault="00910FD1" w:rsidP="00910FD1">
      <w:pPr>
        <w:pStyle w:val="ListParagraph"/>
        <w:tabs>
          <w:tab w:val="left" w:pos="211"/>
        </w:tabs>
        <w:spacing w:before="120" w:after="120" w:line="240" w:lineRule="auto"/>
        <w:ind w:left="0" w:right="43"/>
        <w:contextualSpacing w:val="0"/>
        <w:rPr>
          <w:rFonts w:ascii="Times New Roman" w:hAnsi="Times New Roman"/>
          <w:i/>
          <w:sz w:val="24"/>
          <w:szCs w:val="24"/>
          <w:u w:val="single"/>
          <w:lang w:val="sr-Cyrl-BA"/>
        </w:rPr>
      </w:pPr>
      <w:r>
        <w:rPr>
          <w:rFonts w:ascii="Times New Roman" w:hAnsi="Times New Roman"/>
          <w:i/>
          <w:sz w:val="24"/>
          <w:szCs w:val="24"/>
          <w:u w:val="single"/>
          <w:lang w:val="sr-Cyrl-BA"/>
        </w:rPr>
        <w:t>в</w:t>
      </w:r>
      <w:r w:rsidRPr="00526408">
        <w:rPr>
          <w:rFonts w:ascii="Times New Roman" w:hAnsi="Times New Roman"/>
          <w:i/>
          <w:sz w:val="24"/>
          <w:szCs w:val="24"/>
          <w:u w:val="single"/>
          <w:lang w:val="sr-Cyrl-BA"/>
        </w:rPr>
        <w:t xml:space="preserve">) Консултантске активности </w:t>
      </w:r>
    </w:p>
    <w:p w:rsidR="00910FD1" w:rsidRDefault="00910FD1" w:rsidP="00910FD1">
      <w:pPr>
        <w:pStyle w:val="ListParagraph"/>
        <w:tabs>
          <w:tab w:val="left" w:pos="211"/>
        </w:tabs>
        <w:spacing w:before="240" w:after="0" w:line="240" w:lineRule="auto"/>
        <w:ind w:left="0" w:right="43"/>
        <w:contextualSpacing w:val="0"/>
        <w:jc w:val="both"/>
        <w:rPr>
          <w:rFonts w:ascii="Times New Roman" w:hAnsi="Times New Roman"/>
          <w:sz w:val="24"/>
          <w:szCs w:val="24"/>
          <w:lang w:eastAsia="hr-HR"/>
        </w:rPr>
      </w:pPr>
      <w:r w:rsidRPr="007A7361">
        <w:rPr>
          <w:rFonts w:ascii="Times New Roman" w:hAnsi="Times New Roman"/>
          <w:sz w:val="24"/>
          <w:szCs w:val="24"/>
          <w:lang w:val="sr-Cyrl-CS" w:eastAsia="hr-HR"/>
        </w:rPr>
        <w:t xml:space="preserve">У складу са планираним оквиром за друге ревизорске активности повезане са ревизијом,  које се односе на савјетодавнодјеловање интерне ревизије, у циљу смањења ризика, пружане су консултантске услуге </w:t>
      </w:r>
      <w:r>
        <w:rPr>
          <w:rFonts w:ascii="Times New Roman" w:hAnsi="Times New Roman"/>
          <w:sz w:val="24"/>
          <w:szCs w:val="24"/>
          <w:lang w:val="sr-Cyrl-CS" w:eastAsia="hr-HR"/>
        </w:rPr>
        <w:t xml:space="preserve">у вези са: ревизијом учинака Главне службе, закључивањем Споразума са ЈП „ЕКО ДЕП“, </w:t>
      </w:r>
      <w:r w:rsidRPr="007A7361">
        <w:rPr>
          <w:rFonts w:ascii="Times New Roman" w:hAnsi="Times New Roman"/>
          <w:sz w:val="24"/>
          <w:szCs w:val="24"/>
          <w:lang w:val="sr-Cyrl-CS" w:eastAsia="hr-HR"/>
        </w:rPr>
        <w:t>подршком у обликовању корективних активности</w:t>
      </w:r>
      <w:r>
        <w:rPr>
          <w:rFonts w:ascii="Times New Roman" w:hAnsi="Times New Roman"/>
          <w:sz w:val="24"/>
          <w:szCs w:val="24"/>
          <w:lang w:val="sr-Cyrl-CS" w:eastAsia="hr-HR"/>
        </w:rPr>
        <w:t xml:space="preserve"> из области јавних набавки, комуналних такси, личних примања и др</w:t>
      </w:r>
      <w:r w:rsidRPr="007A7361">
        <w:rPr>
          <w:rFonts w:ascii="Times New Roman" w:hAnsi="Times New Roman"/>
          <w:sz w:val="24"/>
          <w:szCs w:val="24"/>
          <w:lang w:val="sr-Cyrl-CS" w:eastAsia="hr-HR"/>
        </w:rPr>
        <w:t xml:space="preserve">, као и </w:t>
      </w:r>
      <w:r>
        <w:rPr>
          <w:rFonts w:ascii="Times New Roman" w:hAnsi="Times New Roman"/>
          <w:sz w:val="24"/>
          <w:szCs w:val="24"/>
          <w:lang w:val="sr-Cyrl-CS" w:eastAsia="hr-HR"/>
        </w:rPr>
        <w:t xml:space="preserve">развоја </w:t>
      </w:r>
      <w:r w:rsidRPr="007A7361">
        <w:rPr>
          <w:rFonts w:ascii="Times New Roman" w:hAnsi="Times New Roman"/>
          <w:sz w:val="24"/>
          <w:szCs w:val="24"/>
          <w:lang w:val="sr-Cyrl-CS" w:eastAsia="hr-HR"/>
        </w:rPr>
        <w:t>контрола потребних унутар система и процеса</w:t>
      </w:r>
      <w:r>
        <w:rPr>
          <w:rFonts w:ascii="Times New Roman" w:hAnsi="Times New Roman"/>
          <w:sz w:val="24"/>
          <w:szCs w:val="24"/>
          <w:lang w:val="sr-Cyrl-CS" w:eastAsia="hr-HR"/>
        </w:rPr>
        <w:t>, итд.</w:t>
      </w:r>
    </w:p>
    <w:p w:rsidR="00910FD1" w:rsidRPr="00910FD1" w:rsidRDefault="00910FD1" w:rsidP="00910FD1">
      <w:pPr>
        <w:pStyle w:val="ListParagraph"/>
        <w:tabs>
          <w:tab w:val="left" w:pos="211"/>
        </w:tabs>
        <w:spacing w:before="240" w:after="0" w:line="240" w:lineRule="auto"/>
        <w:ind w:left="0" w:right="43"/>
        <w:contextualSpacing w:val="0"/>
        <w:jc w:val="both"/>
        <w:rPr>
          <w:rFonts w:ascii="Times New Roman" w:hAnsi="Times New Roman"/>
          <w:sz w:val="24"/>
          <w:szCs w:val="24"/>
          <w:lang w:eastAsia="hr-HR"/>
        </w:rPr>
      </w:pPr>
    </w:p>
    <w:p w:rsidR="00910FD1" w:rsidRPr="005D6E52" w:rsidRDefault="00910FD1" w:rsidP="00910FD1">
      <w:pPr>
        <w:pStyle w:val="ListParagraph"/>
        <w:tabs>
          <w:tab w:val="left" w:pos="211"/>
        </w:tabs>
        <w:spacing w:before="120" w:after="120" w:line="240" w:lineRule="auto"/>
        <w:ind w:left="0" w:right="43"/>
        <w:contextualSpacing w:val="0"/>
        <w:rPr>
          <w:rFonts w:ascii="Times New Roman" w:hAnsi="Times New Roman"/>
          <w:i/>
          <w:sz w:val="24"/>
          <w:szCs w:val="24"/>
          <w:u w:val="single"/>
          <w:lang w:val="sr-Cyrl-BA"/>
        </w:rPr>
      </w:pPr>
      <w:r>
        <w:rPr>
          <w:rFonts w:ascii="Times New Roman" w:hAnsi="Times New Roman"/>
          <w:i/>
          <w:sz w:val="24"/>
          <w:szCs w:val="24"/>
          <w:u w:val="single"/>
          <w:lang w:val="sr-Cyrl-BA"/>
        </w:rPr>
        <w:t>г</w:t>
      </w:r>
      <w:r w:rsidRPr="00526408">
        <w:rPr>
          <w:rFonts w:ascii="Times New Roman" w:hAnsi="Times New Roman"/>
          <w:i/>
          <w:sz w:val="24"/>
          <w:szCs w:val="24"/>
          <w:u w:val="single"/>
          <w:lang w:val="sr-Cyrl-BA"/>
        </w:rPr>
        <w:t>) Друге активности интерн</w:t>
      </w:r>
      <w:r>
        <w:rPr>
          <w:rFonts w:ascii="Times New Roman" w:hAnsi="Times New Roman"/>
          <w:i/>
          <w:sz w:val="24"/>
          <w:szCs w:val="24"/>
          <w:u w:val="single"/>
          <w:lang w:val="sr-Cyrl-BA"/>
        </w:rPr>
        <w:t>е</w:t>
      </w:r>
      <w:r w:rsidRPr="00526408">
        <w:rPr>
          <w:rFonts w:ascii="Times New Roman" w:hAnsi="Times New Roman"/>
          <w:i/>
          <w:sz w:val="24"/>
          <w:szCs w:val="24"/>
          <w:u w:val="single"/>
          <w:lang w:val="sr-Cyrl-BA"/>
        </w:rPr>
        <w:t xml:space="preserve"> ревиз</w:t>
      </w:r>
      <w:r>
        <w:rPr>
          <w:rFonts w:ascii="Times New Roman" w:hAnsi="Times New Roman"/>
          <w:i/>
          <w:sz w:val="24"/>
          <w:szCs w:val="24"/>
          <w:u w:val="single"/>
          <w:lang w:val="sr-Cyrl-BA"/>
        </w:rPr>
        <w:t>ије</w:t>
      </w:r>
    </w:p>
    <w:p w:rsidR="00910FD1" w:rsidRPr="00993157" w:rsidRDefault="00910FD1" w:rsidP="005332B6">
      <w:pPr>
        <w:pStyle w:val="ListParagraph"/>
        <w:numPr>
          <w:ilvl w:val="0"/>
          <w:numId w:val="30"/>
        </w:numPr>
        <w:spacing w:before="120" w:after="120" w:line="240" w:lineRule="auto"/>
        <w:ind w:left="0" w:hanging="142"/>
        <w:contextualSpacing w:val="0"/>
        <w:jc w:val="both"/>
        <w:rPr>
          <w:rFonts w:ascii="Times New Roman" w:hAnsi="Times New Roman"/>
          <w:sz w:val="24"/>
          <w:szCs w:val="24"/>
        </w:rPr>
      </w:pPr>
      <w:r w:rsidRPr="00993157">
        <w:rPr>
          <w:rFonts w:ascii="Times New Roman" w:hAnsi="Times New Roman"/>
          <w:sz w:val="24"/>
          <w:szCs w:val="24"/>
          <w:lang w:val="sr-Cyrl-BA"/>
        </w:rPr>
        <w:t xml:space="preserve">Активности стручног усавршавања се односе на </w:t>
      </w:r>
      <w:r>
        <w:rPr>
          <w:rFonts w:ascii="Times New Roman" w:hAnsi="Times New Roman"/>
          <w:sz w:val="24"/>
          <w:szCs w:val="24"/>
          <w:lang w:val="sr-Cyrl-BA"/>
        </w:rPr>
        <w:t>о</w:t>
      </w:r>
      <w:r w:rsidRPr="00993157">
        <w:rPr>
          <w:rFonts w:ascii="Times New Roman" w:hAnsi="Times New Roman"/>
          <w:sz w:val="24"/>
          <w:szCs w:val="24"/>
        </w:rPr>
        <w:t>бавезн</w:t>
      </w:r>
      <w:r>
        <w:rPr>
          <w:rFonts w:ascii="Times New Roman" w:hAnsi="Times New Roman"/>
          <w:sz w:val="24"/>
          <w:szCs w:val="24"/>
          <w:lang w:val="sr-Cyrl-BA"/>
        </w:rPr>
        <w:t>у</w:t>
      </w:r>
      <w:r w:rsidRPr="00993157">
        <w:rPr>
          <w:rFonts w:ascii="Times New Roman" w:hAnsi="Times New Roman"/>
          <w:sz w:val="24"/>
          <w:szCs w:val="24"/>
        </w:rPr>
        <w:t xml:space="preserve"> континуиран</w:t>
      </w:r>
      <w:r>
        <w:rPr>
          <w:rFonts w:ascii="Times New Roman" w:hAnsi="Times New Roman"/>
          <w:sz w:val="24"/>
          <w:szCs w:val="24"/>
          <w:lang w:val="sr-Cyrl-BA"/>
        </w:rPr>
        <w:t>у</w:t>
      </w:r>
      <w:r w:rsidRPr="00993157">
        <w:rPr>
          <w:rFonts w:ascii="Times New Roman" w:hAnsi="Times New Roman"/>
          <w:sz w:val="24"/>
          <w:szCs w:val="24"/>
        </w:rPr>
        <w:t xml:space="preserve"> едукациј</w:t>
      </w:r>
      <w:r>
        <w:rPr>
          <w:rFonts w:ascii="Times New Roman" w:hAnsi="Times New Roman"/>
          <w:sz w:val="24"/>
          <w:szCs w:val="24"/>
          <w:lang w:val="sr-Cyrl-BA"/>
        </w:rPr>
        <w:t xml:space="preserve">у(из области рачуноводства, ревизије, рада и радних односа, примјене стандарда, финансијског извјештавања и др) </w:t>
      </w:r>
      <w:r w:rsidRPr="00993157">
        <w:rPr>
          <w:rFonts w:ascii="Times New Roman" w:hAnsi="Times New Roman"/>
          <w:sz w:val="24"/>
          <w:szCs w:val="24"/>
        </w:rPr>
        <w:t xml:space="preserve">у циљу  одржавања лиценци за стечена звања руководиоца </w:t>
      </w:r>
      <w:r w:rsidRPr="00993157">
        <w:rPr>
          <w:rFonts w:ascii="Times New Roman" w:hAnsi="Times New Roman"/>
          <w:sz w:val="24"/>
          <w:szCs w:val="24"/>
          <w:lang w:val="sr-Cyrl-BA"/>
        </w:rPr>
        <w:t>Јединице</w:t>
      </w:r>
      <w:r w:rsidRPr="00993157">
        <w:rPr>
          <w:rFonts w:ascii="Times New Roman" w:hAnsi="Times New Roman"/>
          <w:sz w:val="24"/>
          <w:szCs w:val="24"/>
        </w:rPr>
        <w:t xml:space="preserve"> за ИР (сертификовани рачуновођа, овлашћени ревизор, </w:t>
      </w:r>
      <w:r>
        <w:rPr>
          <w:rFonts w:ascii="Times New Roman" w:hAnsi="Times New Roman"/>
          <w:sz w:val="24"/>
          <w:szCs w:val="24"/>
        </w:rPr>
        <w:t xml:space="preserve">овлашћени </w:t>
      </w:r>
      <w:r w:rsidRPr="00993157">
        <w:rPr>
          <w:rFonts w:ascii="Times New Roman" w:hAnsi="Times New Roman"/>
          <w:sz w:val="24"/>
          <w:szCs w:val="24"/>
        </w:rPr>
        <w:t>интерни ревизор</w:t>
      </w:r>
      <w:r>
        <w:rPr>
          <w:rFonts w:ascii="Times New Roman" w:hAnsi="Times New Roman"/>
          <w:sz w:val="24"/>
          <w:szCs w:val="24"/>
        </w:rPr>
        <w:t>, овлашћени интерни ревизор у јавном сектору</w:t>
      </w:r>
      <w:r w:rsidRPr="00993157">
        <w:rPr>
          <w:rFonts w:ascii="Times New Roman" w:hAnsi="Times New Roman"/>
          <w:sz w:val="24"/>
          <w:szCs w:val="24"/>
        </w:rPr>
        <w:t xml:space="preserve"> и </w:t>
      </w:r>
      <w:r>
        <w:rPr>
          <w:rFonts w:ascii="Times New Roman" w:hAnsi="Times New Roman"/>
          <w:sz w:val="24"/>
          <w:szCs w:val="24"/>
        </w:rPr>
        <w:t xml:space="preserve">овлашћени </w:t>
      </w:r>
      <w:r w:rsidRPr="00993157">
        <w:rPr>
          <w:rFonts w:ascii="Times New Roman" w:hAnsi="Times New Roman"/>
          <w:sz w:val="24"/>
          <w:szCs w:val="24"/>
        </w:rPr>
        <w:t>процје</w:t>
      </w:r>
      <w:r>
        <w:rPr>
          <w:rFonts w:ascii="Times New Roman" w:hAnsi="Times New Roman"/>
          <w:sz w:val="24"/>
          <w:szCs w:val="24"/>
        </w:rPr>
        <w:t>њивач)</w:t>
      </w:r>
      <w:r w:rsidRPr="00993157">
        <w:rPr>
          <w:rFonts w:ascii="Times New Roman" w:hAnsi="Times New Roman"/>
          <w:sz w:val="24"/>
          <w:szCs w:val="24"/>
          <w:lang w:val="sr-Cyrl-BA"/>
        </w:rPr>
        <w:t xml:space="preserve"> ипрофесионално усавршавање интерних ревизора јавног сектора у организацији Централне </w:t>
      </w:r>
      <w:r>
        <w:rPr>
          <w:rFonts w:ascii="Times New Roman" w:hAnsi="Times New Roman"/>
          <w:sz w:val="24"/>
          <w:szCs w:val="24"/>
          <w:lang w:val="sr-Cyrl-BA"/>
        </w:rPr>
        <w:t>ј</w:t>
      </w:r>
      <w:r w:rsidRPr="00993157">
        <w:rPr>
          <w:rFonts w:ascii="Times New Roman" w:hAnsi="Times New Roman"/>
          <w:sz w:val="24"/>
          <w:szCs w:val="24"/>
          <w:lang w:val="sr-Cyrl-BA"/>
        </w:rPr>
        <w:t>единице за хармонизацију (присуство семинарима и конференцијама)</w:t>
      </w:r>
      <w:r w:rsidRPr="00993157">
        <w:rPr>
          <w:rFonts w:ascii="Times New Roman" w:hAnsi="Times New Roman"/>
          <w:sz w:val="24"/>
          <w:szCs w:val="24"/>
        </w:rPr>
        <w:t>.</w:t>
      </w:r>
    </w:p>
    <w:p w:rsidR="00910FD1" w:rsidRPr="00852C58" w:rsidRDefault="00910FD1" w:rsidP="005332B6">
      <w:pPr>
        <w:pStyle w:val="ListParagraph"/>
        <w:numPr>
          <w:ilvl w:val="0"/>
          <w:numId w:val="30"/>
        </w:numPr>
        <w:spacing w:before="120" w:after="120" w:line="240" w:lineRule="auto"/>
        <w:ind w:left="0" w:hanging="142"/>
        <w:contextualSpacing w:val="0"/>
        <w:jc w:val="both"/>
        <w:rPr>
          <w:rFonts w:ascii="Times New Roman" w:hAnsi="Times New Roman"/>
          <w:sz w:val="24"/>
          <w:szCs w:val="24"/>
          <w:lang w:val="sr-Cyrl-CS" w:eastAsia="hr-HR"/>
        </w:rPr>
      </w:pPr>
      <w:r w:rsidRPr="00693C2A">
        <w:rPr>
          <w:rFonts w:ascii="Times New Roman" w:hAnsi="Times New Roman"/>
          <w:sz w:val="24"/>
          <w:szCs w:val="24"/>
          <w:lang w:val="sr-Cyrl-BA"/>
        </w:rPr>
        <w:t xml:space="preserve">Остале активности руководиоца </w:t>
      </w:r>
      <w:r>
        <w:rPr>
          <w:rFonts w:ascii="Times New Roman" w:hAnsi="Times New Roman"/>
          <w:sz w:val="24"/>
          <w:szCs w:val="24"/>
          <w:lang w:val="sr-Cyrl-BA"/>
        </w:rPr>
        <w:t>Јединице</w:t>
      </w:r>
      <w:r w:rsidRPr="00693C2A">
        <w:rPr>
          <w:rFonts w:ascii="Times New Roman" w:hAnsi="Times New Roman"/>
          <w:sz w:val="24"/>
          <w:szCs w:val="24"/>
          <w:lang w:val="sr-Cyrl-BA"/>
        </w:rPr>
        <w:t xml:space="preserve"> за </w:t>
      </w:r>
      <w:r>
        <w:rPr>
          <w:rFonts w:ascii="Times New Roman" w:hAnsi="Times New Roman"/>
          <w:sz w:val="24"/>
          <w:szCs w:val="24"/>
          <w:lang w:val="sr-Cyrl-BA"/>
        </w:rPr>
        <w:t>интерну ревизију у извјештајном периоду су:</w:t>
      </w:r>
    </w:p>
    <w:p w:rsidR="00910FD1" w:rsidRPr="00852C58" w:rsidRDefault="00910FD1" w:rsidP="005332B6">
      <w:pPr>
        <w:pStyle w:val="ListParagraph"/>
        <w:numPr>
          <w:ilvl w:val="0"/>
          <w:numId w:val="29"/>
        </w:numPr>
        <w:spacing w:before="80" w:after="80" w:line="240" w:lineRule="auto"/>
        <w:ind w:left="142" w:hanging="142"/>
        <w:contextualSpacing w:val="0"/>
        <w:jc w:val="both"/>
        <w:rPr>
          <w:rFonts w:ascii="Times New Roman" w:hAnsi="Times New Roman"/>
          <w:sz w:val="24"/>
          <w:szCs w:val="24"/>
          <w:lang w:val="sr-Cyrl-CS" w:eastAsia="hr-HR"/>
        </w:rPr>
      </w:pPr>
      <w:r w:rsidRPr="006E325E">
        <w:rPr>
          <w:rFonts w:ascii="Times New Roman" w:hAnsi="Times New Roman"/>
          <w:sz w:val="24"/>
          <w:szCs w:val="24"/>
        </w:rPr>
        <w:t>прису</w:t>
      </w:r>
      <w:r>
        <w:rPr>
          <w:rFonts w:ascii="Times New Roman" w:hAnsi="Times New Roman"/>
          <w:sz w:val="24"/>
          <w:szCs w:val="24"/>
        </w:rPr>
        <w:t xml:space="preserve">ство колегијумима </w:t>
      </w:r>
      <w:r>
        <w:rPr>
          <w:rFonts w:ascii="Times New Roman" w:hAnsi="Times New Roman"/>
          <w:sz w:val="24"/>
          <w:szCs w:val="24"/>
          <w:lang w:val="sr-Cyrl-BA"/>
        </w:rPr>
        <w:t xml:space="preserve">Градске управе </w:t>
      </w:r>
      <w:r>
        <w:rPr>
          <w:rFonts w:ascii="Times New Roman" w:hAnsi="Times New Roman"/>
          <w:sz w:val="24"/>
          <w:szCs w:val="24"/>
        </w:rPr>
        <w:t>и састанцима</w:t>
      </w:r>
      <w:r>
        <w:rPr>
          <w:rFonts w:ascii="Times New Roman" w:hAnsi="Times New Roman"/>
          <w:sz w:val="24"/>
          <w:szCs w:val="24"/>
          <w:lang w:val="sr-Cyrl-BA"/>
        </w:rPr>
        <w:t>, укључујући</w:t>
      </w:r>
      <w:r w:rsidRPr="006E325E">
        <w:rPr>
          <w:rFonts w:ascii="Times New Roman" w:hAnsi="Times New Roman"/>
          <w:sz w:val="24"/>
          <w:szCs w:val="24"/>
        </w:rPr>
        <w:t xml:space="preserve"> ниж</w:t>
      </w:r>
      <w:r>
        <w:rPr>
          <w:rFonts w:ascii="Times New Roman" w:hAnsi="Times New Roman"/>
          <w:sz w:val="24"/>
          <w:szCs w:val="24"/>
          <w:lang w:val="sr-Cyrl-BA"/>
        </w:rPr>
        <w:t>е</w:t>
      </w:r>
      <w:r w:rsidRPr="006E325E">
        <w:rPr>
          <w:rFonts w:ascii="Times New Roman" w:hAnsi="Times New Roman"/>
          <w:sz w:val="24"/>
          <w:szCs w:val="24"/>
        </w:rPr>
        <w:t xml:space="preserve"> буџетск</w:t>
      </w:r>
      <w:r>
        <w:rPr>
          <w:rFonts w:ascii="Times New Roman" w:hAnsi="Times New Roman"/>
          <w:sz w:val="24"/>
          <w:szCs w:val="24"/>
          <w:lang w:val="sr-Cyrl-BA"/>
        </w:rPr>
        <w:t>е</w:t>
      </w:r>
      <w:r w:rsidRPr="006E325E">
        <w:rPr>
          <w:rFonts w:ascii="Times New Roman" w:hAnsi="Times New Roman"/>
          <w:sz w:val="24"/>
          <w:szCs w:val="24"/>
        </w:rPr>
        <w:t xml:space="preserve"> корисни</w:t>
      </w:r>
      <w:r>
        <w:rPr>
          <w:rFonts w:ascii="Times New Roman" w:hAnsi="Times New Roman"/>
          <w:sz w:val="24"/>
          <w:szCs w:val="24"/>
          <w:lang w:val="sr-Cyrl-BA"/>
        </w:rPr>
        <w:t>ке,</w:t>
      </w:r>
    </w:p>
    <w:p w:rsidR="00910FD1" w:rsidRPr="00BD7597" w:rsidRDefault="00910FD1" w:rsidP="005332B6">
      <w:pPr>
        <w:pStyle w:val="ListParagraph"/>
        <w:numPr>
          <w:ilvl w:val="0"/>
          <w:numId w:val="29"/>
        </w:numPr>
        <w:spacing w:before="80" w:after="80" w:line="240" w:lineRule="auto"/>
        <w:ind w:left="142" w:hanging="142"/>
        <w:contextualSpacing w:val="0"/>
        <w:jc w:val="both"/>
        <w:rPr>
          <w:rFonts w:ascii="Times New Roman" w:hAnsi="Times New Roman"/>
          <w:sz w:val="24"/>
          <w:szCs w:val="24"/>
          <w:lang w:val="sr-Cyrl-CS" w:eastAsia="hr-HR"/>
        </w:rPr>
      </w:pPr>
      <w:r>
        <w:rPr>
          <w:rFonts w:ascii="Times New Roman" w:hAnsi="Times New Roman"/>
          <w:sz w:val="24"/>
          <w:szCs w:val="24"/>
          <w:lang w:val="sr-Cyrl-BA"/>
        </w:rPr>
        <w:t xml:space="preserve">мониторинг препорука из претходног периода и </w:t>
      </w:r>
      <w:r w:rsidRPr="006E325E">
        <w:rPr>
          <w:rFonts w:ascii="Times New Roman" w:hAnsi="Times New Roman"/>
          <w:sz w:val="24"/>
          <w:szCs w:val="24"/>
        </w:rPr>
        <w:t>израд</w:t>
      </w:r>
      <w:r>
        <w:rPr>
          <w:rFonts w:ascii="Times New Roman" w:hAnsi="Times New Roman"/>
          <w:sz w:val="24"/>
          <w:szCs w:val="24"/>
          <w:lang w:val="sr-Cyrl-BA"/>
        </w:rPr>
        <w:t>аГ</w:t>
      </w:r>
      <w:r w:rsidRPr="006E325E">
        <w:rPr>
          <w:rFonts w:ascii="Times New Roman" w:hAnsi="Times New Roman"/>
          <w:sz w:val="24"/>
          <w:szCs w:val="24"/>
        </w:rPr>
        <w:t xml:space="preserve">одишњег извјештаја </w:t>
      </w:r>
      <w:r>
        <w:rPr>
          <w:rFonts w:ascii="Times New Roman" w:hAnsi="Times New Roman"/>
          <w:sz w:val="24"/>
          <w:szCs w:val="24"/>
          <w:lang w:val="sr-Cyrl-BA"/>
        </w:rPr>
        <w:t>Јединице за интерну ревизију за 2018. годину (</w:t>
      </w:r>
      <w:r w:rsidRPr="006E325E">
        <w:rPr>
          <w:rFonts w:ascii="Times New Roman" w:hAnsi="Times New Roman"/>
          <w:sz w:val="24"/>
          <w:szCs w:val="24"/>
        </w:rPr>
        <w:t>за Градоначелника и Централну јединицу за хармонизацију</w:t>
      </w:r>
      <w:r>
        <w:rPr>
          <w:rFonts w:ascii="Times New Roman" w:hAnsi="Times New Roman"/>
          <w:sz w:val="24"/>
          <w:szCs w:val="24"/>
          <w:lang w:val="sr-Cyrl-BA"/>
        </w:rPr>
        <w:t>)</w:t>
      </w:r>
      <w:r w:rsidRPr="006E325E">
        <w:rPr>
          <w:rFonts w:ascii="Times New Roman" w:hAnsi="Times New Roman"/>
          <w:sz w:val="24"/>
          <w:szCs w:val="24"/>
        </w:rPr>
        <w:t>,</w:t>
      </w:r>
    </w:p>
    <w:p w:rsidR="00910FD1" w:rsidRPr="000E0656" w:rsidRDefault="00910FD1" w:rsidP="005332B6">
      <w:pPr>
        <w:pStyle w:val="ListParagraph"/>
        <w:numPr>
          <w:ilvl w:val="0"/>
          <w:numId w:val="29"/>
        </w:numPr>
        <w:spacing w:before="80" w:after="80" w:line="240" w:lineRule="auto"/>
        <w:ind w:left="142" w:hanging="142"/>
        <w:contextualSpacing w:val="0"/>
        <w:jc w:val="both"/>
        <w:rPr>
          <w:rFonts w:ascii="Times New Roman" w:hAnsi="Times New Roman"/>
          <w:sz w:val="24"/>
          <w:szCs w:val="24"/>
          <w:lang w:val="sr-Cyrl-CS" w:eastAsia="hr-HR"/>
        </w:rPr>
      </w:pPr>
      <w:r>
        <w:rPr>
          <w:rFonts w:ascii="Times New Roman" w:hAnsi="Times New Roman"/>
          <w:sz w:val="24"/>
          <w:szCs w:val="24"/>
        </w:rPr>
        <w:t>израда Извјештаја о проведеним обукама у 2019. години,</w:t>
      </w:r>
    </w:p>
    <w:p w:rsidR="00910FD1" w:rsidRPr="00681C0B" w:rsidRDefault="00910FD1" w:rsidP="005332B6">
      <w:pPr>
        <w:pStyle w:val="ListParagraph"/>
        <w:numPr>
          <w:ilvl w:val="0"/>
          <w:numId w:val="29"/>
        </w:numPr>
        <w:spacing w:before="80" w:after="80" w:line="240" w:lineRule="auto"/>
        <w:ind w:left="142" w:hanging="142"/>
        <w:contextualSpacing w:val="0"/>
        <w:jc w:val="both"/>
        <w:rPr>
          <w:rFonts w:ascii="Times New Roman" w:hAnsi="Times New Roman"/>
          <w:sz w:val="24"/>
          <w:szCs w:val="24"/>
          <w:lang w:val="sr-Cyrl-CS" w:eastAsia="hr-HR"/>
        </w:rPr>
      </w:pPr>
      <w:r>
        <w:rPr>
          <w:rFonts w:ascii="Times New Roman" w:hAnsi="Times New Roman"/>
          <w:sz w:val="24"/>
          <w:szCs w:val="24"/>
        </w:rPr>
        <w:t xml:space="preserve">процјена ризика и ажурирање Стратешког плана у трогодишњем циклусу 2020-2022. година и израда Годишњег плана рада  ЈИР за 2020. годину; </w:t>
      </w:r>
    </w:p>
    <w:p w:rsidR="006C5378" w:rsidRPr="00A225DE" w:rsidRDefault="00910FD1" w:rsidP="006C5378">
      <w:pPr>
        <w:pStyle w:val="ListParagraph"/>
        <w:numPr>
          <w:ilvl w:val="0"/>
          <w:numId w:val="29"/>
        </w:numPr>
        <w:spacing w:before="80" w:after="80" w:line="240" w:lineRule="auto"/>
        <w:ind w:left="142" w:hanging="142"/>
        <w:contextualSpacing w:val="0"/>
        <w:jc w:val="both"/>
        <w:rPr>
          <w:rFonts w:ascii="Times New Roman" w:hAnsi="Times New Roman"/>
          <w:sz w:val="24"/>
          <w:szCs w:val="24"/>
          <w:lang w:val="sr-Cyrl-CS" w:eastAsia="hr-HR"/>
        </w:rPr>
      </w:pPr>
      <w:r w:rsidRPr="00681C0B">
        <w:rPr>
          <w:rFonts w:ascii="Times New Roman" w:hAnsi="Times New Roman"/>
          <w:sz w:val="24"/>
          <w:szCs w:val="24"/>
        </w:rPr>
        <w:t>самоконтрол</w:t>
      </w:r>
      <w:r w:rsidRPr="00681C0B">
        <w:rPr>
          <w:rFonts w:ascii="Times New Roman" w:hAnsi="Times New Roman"/>
          <w:sz w:val="24"/>
          <w:szCs w:val="24"/>
          <w:lang w:val="sr-Cyrl-BA"/>
        </w:rPr>
        <w:t>а</w:t>
      </w:r>
      <w:r w:rsidRPr="00681C0B">
        <w:rPr>
          <w:rFonts w:ascii="Times New Roman" w:hAnsi="Times New Roman"/>
          <w:sz w:val="24"/>
          <w:szCs w:val="24"/>
        </w:rPr>
        <w:t xml:space="preserve"> квалитета рада</w:t>
      </w:r>
      <w:r w:rsidRPr="00681C0B">
        <w:rPr>
          <w:rFonts w:ascii="Times New Roman" w:hAnsi="Times New Roman"/>
          <w:sz w:val="24"/>
          <w:szCs w:val="24"/>
          <w:lang w:val="sr-Cyrl-BA"/>
        </w:rPr>
        <w:t xml:space="preserve"> и н</w:t>
      </w:r>
      <w:r w:rsidRPr="00681C0B">
        <w:rPr>
          <w:rFonts w:ascii="Times New Roman" w:hAnsi="Times New Roman"/>
          <w:sz w:val="24"/>
          <w:szCs w:val="24"/>
        </w:rPr>
        <w:t>еопходн</w:t>
      </w:r>
      <w:r w:rsidRPr="00681C0B">
        <w:rPr>
          <w:rFonts w:ascii="Times New Roman" w:hAnsi="Times New Roman"/>
          <w:sz w:val="24"/>
          <w:szCs w:val="24"/>
          <w:lang w:val="sr-Cyrl-BA"/>
        </w:rPr>
        <w:t>и</w:t>
      </w:r>
      <w:r w:rsidRPr="00681C0B">
        <w:rPr>
          <w:rFonts w:ascii="Times New Roman" w:hAnsi="Times New Roman"/>
          <w:sz w:val="24"/>
          <w:szCs w:val="24"/>
        </w:rPr>
        <w:t xml:space="preserve"> административн</w:t>
      </w:r>
      <w:r w:rsidRPr="00681C0B">
        <w:rPr>
          <w:rFonts w:ascii="Times New Roman" w:hAnsi="Times New Roman"/>
          <w:sz w:val="24"/>
          <w:szCs w:val="24"/>
          <w:lang w:val="sr-Cyrl-BA"/>
        </w:rPr>
        <w:t>и</w:t>
      </w:r>
      <w:r w:rsidRPr="00681C0B">
        <w:rPr>
          <w:rFonts w:ascii="Times New Roman" w:hAnsi="Times New Roman"/>
          <w:sz w:val="24"/>
          <w:szCs w:val="24"/>
        </w:rPr>
        <w:t xml:space="preserve"> послов</w:t>
      </w:r>
      <w:r w:rsidRPr="00681C0B">
        <w:rPr>
          <w:rFonts w:ascii="Times New Roman" w:hAnsi="Times New Roman"/>
          <w:sz w:val="24"/>
          <w:szCs w:val="24"/>
          <w:lang w:val="sr-Cyrl-BA"/>
        </w:rPr>
        <w:t>и</w:t>
      </w:r>
      <w:r w:rsidRPr="00681C0B">
        <w:rPr>
          <w:rFonts w:ascii="Times New Roman" w:hAnsi="Times New Roman"/>
          <w:sz w:val="24"/>
          <w:szCs w:val="24"/>
        </w:rPr>
        <w:t xml:space="preserve"> Јединице за интерну ревизију</w:t>
      </w:r>
      <w:r w:rsidRPr="00681C0B">
        <w:rPr>
          <w:rFonts w:ascii="Times New Roman" w:hAnsi="Times New Roman"/>
          <w:sz w:val="24"/>
          <w:szCs w:val="24"/>
          <w:lang w:val="sr-Cyrl-BA"/>
        </w:rPr>
        <w:t xml:space="preserve"> (стални и текући досије, дистрибуција докумената, архивирање и сл)</w:t>
      </w:r>
      <w:r w:rsidRPr="00681C0B">
        <w:rPr>
          <w:rFonts w:ascii="Times New Roman" w:hAnsi="Times New Roman"/>
          <w:sz w:val="24"/>
          <w:szCs w:val="24"/>
        </w:rPr>
        <w:t>.</w:t>
      </w:r>
    </w:p>
    <w:p w:rsidR="00910FD1" w:rsidRPr="006C5378" w:rsidRDefault="006C5378" w:rsidP="006C5378">
      <w:pPr>
        <w:pStyle w:val="NoSpacing"/>
        <w:rPr>
          <w:rFonts w:ascii="Times New Roman" w:hAnsi="Times New Roman"/>
          <w:b/>
          <w:i/>
          <w:sz w:val="24"/>
          <w:szCs w:val="24"/>
        </w:rPr>
      </w:pPr>
      <w:r>
        <w:rPr>
          <w:rFonts w:ascii="Times New Roman" w:hAnsi="Times New Roman"/>
          <w:b/>
          <w:i/>
          <w:sz w:val="24"/>
          <w:szCs w:val="24"/>
        </w:rPr>
        <w:tab/>
      </w:r>
      <w:r w:rsidR="00910FD1" w:rsidRPr="006C5378">
        <w:rPr>
          <w:rFonts w:ascii="Times New Roman" w:hAnsi="Times New Roman"/>
          <w:b/>
          <w:i/>
          <w:sz w:val="24"/>
          <w:szCs w:val="24"/>
        </w:rPr>
        <w:t>17.4. Закључци и препоруке</w:t>
      </w:r>
    </w:p>
    <w:p w:rsidR="00910FD1" w:rsidRPr="00910FD1" w:rsidRDefault="00910FD1" w:rsidP="00910FD1">
      <w:pPr>
        <w:rPr>
          <w:lang w:eastAsia="sr-Latn-BA"/>
        </w:rPr>
      </w:pPr>
    </w:p>
    <w:p w:rsidR="00910FD1" w:rsidRPr="00910FD1" w:rsidRDefault="00910FD1" w:rsidP="00910FD1">
      <w:pPr>
        <w:spacing w:before="80" w:after="80"/>
        <w:ind w:right="43" w:firstLine="708"/>
        <w:rPr>
          <w:i w:val="0"/>
          <w:lang w:val="sr-Cyrl-CS"/>
        </w:rPr>
      </w:pPr>
      <w:r w:rsidRPr="00910FD1">
        <w:rPr>
          <w:i w:val="0"/>
          <w:lang w:val="sr-Cyrl-CS"/>
        </w:rPr>
        <w:t>Јединица за за ИР је функционално и организационо одвојена од других организационих јединица Градске управе, у циљу обављања послова интерне ревизије, у складу са Законом о систему интерних финансијских контрола у јавном сектору РС. Руководилац Јединице за ИР самостално предлаже ревизорске активности, на бази ризика и непосредно је одговоран Градоначелнику, који одобрава план и пружа подршку за рад, унапређење, развој и професионално усавршавање интерне ревизије.</w:t>
      </w:r>
    </w:p>
    <w:p w:rsidR="00910FD1" w:rsidRPr="00910FD1" w:rsidRDefault="00910FD1" w:rsidP="00910FD1">
      <w:pPr>
        <w:spacing w:before="80" w:after="80"/>
        <w:ind w:right="43" w:firstLine="708"/>
        <w:rPr>
          <w:i w:val="0"/>
          <w:lang w:val="sr-Cyrl-CS"/>
        </w:rPr>
      </w:pPr>
      <w:r w:rsidRPr="00910FD1">
        <w:rPr>
          <w:i w:val="0"/>
          <w:lang w:val="sr-Cyrl-CS"/>
        </w:rPr>
        <w:t>У циљу унапређења свих процеса и активности корисника Града, Јединица има улогу да помогне у управљању ризицима, досљедној примјени прописаних оквира и провођењу начела добре праксе јавне управе, дајући препоруке и сугестије које могу користити</w:t>
      </w:r>
      <w:r w:rsidRPr="00910FD1">
        <w:rPr>
          <w:i w:val="0"/>
          <w:lang w:val="sr-Latn-CS"/>
        </w:rPr>
        <w:t>руководству</w:t>
      </w:r>
      <w:r w:rsidRPr="00910FD1">
        <w:rPr>
          <w:i w:val="0"/>
          <w:lang w:val="sr-Cyrl-CS"/>
        </w:rPr>
        <w:t>Града у остварењу дефинисаних циљева.</w:t>
      </w:r>
    </w:p>
    <w:p w:rsidR="00910FD1" w:rsidRPr="00910FD1" w:rsidRDefault="00910FD1" w:rsidP="00910FD1">
      <w:pPr>
        <w:spacing w:before="80" w:after="80"/>
        <w:ind w:right="43" w:firstLine="708"/>
        <w:rPr>
          <w:i w:val="0"/>
          <w:lang w:val="sr-Cyrl-CS"/>
        </w:rPr>
      </w:pPr>
      <w:r w:rsidRPr="00910FD1">
        <w:rPr>
          <w:i w:val="0"/>
          <w:lang w:val="sr-Cyrl-CS"/>
        </w:rPr>
        <w:lastRenderedPageBreak/>
        <w:t xml:space="preserve">У 2019. години </w:t>
      </w:r>
      <w:r w:rsidRPr="00910FD1">
        <w:rPr>
          <w:i w:val="0"/>
        </w:rPr>
        <w:t>обезбијеђене су претпоставке за рад ревизора (потпун приступ документацији, средствима и сарадња запослених). У односу на Годишњи план није урађена једна редовна ревизија</w:t>
      </w:r>
      <w:r w:rsidRPr="00910FD1">
        <w:rPr>
          <w:i w:val="0"/>
          <w:lang w:val="sr-Cyrl-CS"/>
        </w:rPr>
        <w:t xml:space="preserve"> с обзиром да није попуњено радно мјесто једног интерног ревизора према плану запошљавања (од маја 2019. г). </w:t>
      </w:r>
    </w:p>
    <w:p w:rsidR="00910FD1" w:rsidRPr="00910FD1" w:rsidRDefault="00910FD1" w:rsidP="00910FD1">
      <w:pPr>
        <w:spacing w:before="80" w:after="80"/>
        <w:ind w:right="43" w:firstLine="708"/>
        <w:rPr>
          <w:i w:val="0"/>
          <w:lang w:val="sr-Cyrl-CS"/>
        </w:rPr>
      </w:pPr>
      <w:r w:rsidRPr="00910FD1">
        <w:rPr>
          <w:i w:val="0"/>
          <w:lang w:val="sr-Cyrl-CS"/>
        </w:rPr>
        <w:t xml:space="preserve">Током извјештајног периода активности интерне ревизије су биле усмјерене на спровођење планираних ревизија, а поред ревизорских активности, Јединица за ИР је највише била ангажована на праћењу препорука интерне ревизије, савјетодавним пословима, стручном усавршавању. Друге активности, у складу са планом за извјештајни период, односиле су се на ажурирање стратешког и израду годишњег плана, сачињавање извјештаја о раду, вођење досијеа и остале административне послове. </w:t>
      </w:r>
    </w:p>
    <w:p w:rsidR="00910FD1" w:rsidRPr="00910FD1" w:rsidRDefault="00910FD1" w:rsidP="00910FD1">
      <w:pPr>
        <w:spacing w:before="80" w:after="80"/>
        <w:ind w:right="43" w:firstLine="708"/>
        <w:rPr>
          <w:i w:val="0"/>
          <w:lang w:val="sr-Cyrl-CS"/>
        </w:rPr>
      </w:pPr>
      <w:r w:rsidRPr="00910FD1">
        <w:rPr>
          <w:i w:val="0"/>
          <w:lang w:val="sr-Cyrl-CS"/>
        </w:rPr>
        <w:t>У складу са потребама и достављеним Мишљењем ЦЈХ, крајем 2019. године окончан је поступак  пријема једног интерног ревизора (радни ангажман се очекује од почетка марта 2020. године). У складу са стандардима рада запослени у Јединици за ИР ће узети учешће у различитим обукама којима ће се обезбиједити континуирана професионална едукација. Такође, подразумијева се потпуна укљученост и присуство свим обукама које буде организовала ЦЈХ, у циљу професинолног развоја  интерних ревизора.</w:t>
      </w:r>
    </w:p>
    <w:p w:rsidR="00DF4CF7" w:rsidRPr="008A3146" w:rsidRDefault="00910FD1" w:rsidP="008A3146">
      <w:pPr>
        <w:autoSpaceDE w:val="0"/>
        <w:autoSpaceDN w:val="0"/>
        <w:adjustRightInd w:val="0"/>
        <w:ind w:right="43" w:firstLine="708"/>
        <w:rPr>
          <w:i w:val="0"/>
          <w:lang w:val="sr-Cyrl-CS"/>
        </w:rPr>
      </w:pPr>
      <w:r w:rsidRPr="00910FD1">
        <w:rPr>
          <w:i w:val="0"/>
          <w:lang w:val="sr-Cyrl-CS"/>
        </w:rPr>
        <w:t xml:space="preserve">Очекујемо да ће досљедно спровођење активности на имплементацији Закона о систему интерних финансијских контрола у јавном сектору РС, у дијелу који се односи на компоненту финансијског управљања и контроле, које су току, у наредном периоду допринијети бољем разумијевању и већем степену ефикасности рада и развоја интерне ревизије Града. </w:t>
      </w:r>
      <w:bookmarkStart w:id="71" w:name="_Toc447101064"/>
      <w:bookmarkStart w:id="72" w:name="_Toc478105652"/>
      <w:r w:rsidR="00DF4CF7">
        <w:br w:type="page"/>
      </w:r>
    </w:p>
    <w:p w:rsidR="00373195" w:rsidRPr="007A1A63" w:rsidRDefault="003105EF" w:rsidP="00636612">
      <w:pPr>
        <w:pStyle w:val="Heading1"/>
      </w:pPr>
      <w:bookmarkStart w:id="73" w:name="_Toc34289074"/>
      <w:r>
        <w:lastRenderedPageBreak/>
        <w:t xml:space="preserve">18. </w:t>
      </w:r>
      <w:r w:rsidR="00B0616C" w:rsidRPr="007A1A63">
        <w:t>ИЗВЈЕШТАЈ О РАДУ СТРУЧНЕ СЛУЖБЕ</w:t>
      </w:r>
      <w:r w:rsidR="00373195" w:rsidRPr="007A1A63">
        <w:t xml:space="preserve"> СКУПШТИНЕ ГРАДА БИЈЕЉИНА</w:t>
      </w:r>
      <w:bookmarkEnd w:id="71"/>
      <w:bookmarkEnd w:id="72"/>
      <w:bookmarkEnd w:id="73"/>
    </w:p>
    <w:p w:rsidR="00373195" w:rsidRDefault="00373195" w:rsidP="00373195">
      <w:pPr>
        <w:ind w:firstLine="720"/>
        <w:rPr>
          <w:szCs w:val="24"/>
        </w:rPr>
      </w:pPr>
    </w:p>
    <w:p w:rsidR="00193857" w:rsidRPr="00193857" w:rsidRDefault="00193857" w:rsidP="00373195">
      <w:pPr>
        <w:ind w:firstLine="720"/>
        <w:rPr>
          <w:szCs w:val="24"/>
        </w:rPr>
      </w:pPr>
    </w:p>
    <w:p w:rsidR="00410699" w:rsidRPr="00F61B48" w:rsidRDefault="00410699" w:rsidP="003318BC">
      <w:pPr>
        <w:ind w:firstLine="708"/>
        <w:rPr>
          <w:b/>
          <w:szCs w:val="24"/>
        </w:rPr>
      </w:pPr>
      <w:r w:rsidRPr="00F61B48">
        <w:rPr>
          <w:b/>
          <w:szCs w:val="24"/>
        </w:rPr>
        <w:t>Увод</w:t>
      </w:r>
    </w:p>
    <w:p w:rsidR="00410699" w:rsidRPr="00B57899" w:rsidRDefault="00410699" w:rsidP="00410699">
      <w:pPr>
        <w:rPr>
          <w:i w:val="0"/>
          <w:szCs w:val="24"/>
        </w:rPr>
      </w:pPr>
    </w:p>
    <w:p w:rsidR="00410699" w:rsidRPr="00B57899" w:rsidRDefault="00410699" w:rsidP="00410699">
      <w:pPr>
        <w:ind w:firstLine="720"/>
        <w:rPr>
          <w:i w:val="0"/>
          <w:szCs w:val="24"/>
        </w:rPr>
      </w:pPr>
      <w:r w:rsidRPr="00B57899">
        <w:rPr>
          <w:i w:val="0"/>
          <w:szCs w:val="24"/>
        </w:rPr>
        <w:t xml:space="preserve">Извјештај о раду Стручне службе Скупштине Града Бијељина у 2019. години (у даљем тексту: Стручна служба) садржи реализацију послова и радних задатака који су утврђени Програмом рада Скупштине Града Бијељина и Планом рада Стручне службе за 2019. годину, као и друге послове који су извршавани, а нису обухваћени тим програмима пошто се за њихову реализацију накнадно указала потреба. </w:t>
      </w:r>
    </w:p>
    <w:p w:rsidR="00410699" w:rsidRPr="00B57899" w:rsidRDefault="00410699" w:rsidP="00410699">
      <w:pPr>
        <w:ind w:firstLine="720"/>
        <w:rPr>
          <w:i w:val="0"/>
          <w:szCs w:val="24"/>
        </w:rPr>
      </w:pPr>
    </w:p>
    <w:p w:rsidR="00410699" w:rsidRPr="00B57899" w:rsidRDefault="00410699" w:rsidP="00410699">
      <w:pPr>
        <w:ind w:firstLine="720"/>
        <w:rPr>
          <w:i w:val="0"/>
          <w:szCs w:val="24"/>
        </w:rPr>
      </w:pPr>
      <w:r w:rsidRPr="00B57899">
        <w:rPr>
          <w:i w:val="0"/>
          <w:szCs w:val="24"/>
        </w:rPr>
        <w:t>Дјелокруг рада Стручне службе која обавља стручне, административне, техничке и друге послове за потребе Скупштине Града Бијељина и њених радних тијела, а који су законом и другим прописима у надлежности локалне самоуправе, утврђен је Правилником о организацији и систематизацији радних мјеста у Градској управи Града Бијељина. У складу са наведеним, у Стручној служби се обављају сљедећи послови: праћење реализације Програма рада Скупштине Града и њених радних тијела, обезбјеђење услова неопходних  за одржавање сједница, вршење правне и административно-техничке обраде припреме материјала и обраде усвојених аката, обављање послова протокола за потребе Скупштине Града, предсједника и потпредсједника Скупштине Града, пријем странака, издавање „Службеног гласника Града Бијељина“, дистрибуција и продаја истог. Наведене послове обављају секретар Скупштине Града, 2 службеника и 3 намјештеника.</w:t>
      </w:r>
    </w:p>
    <w:p w:rsidR="00410699" w:rsidRPr="00B57899" w:rsidRDefault="00410699" w:rsidP="00410699">
      <w:pPr>
        <w:rPr>
          <w:i w:val="0"/>
          <w:szCs w:val="24"/>
        </w:rPr>
      </w:pPr>
      <w:r w:rsidRPr="00B57899">
        <w:rPr>
          <w:i w:val="0"/>
          <w:szCs w:val="24"/>
        </w:rPr>
        <w:tab/>
      </w:r>
      <w:r w:rsidRPr="00B57899">
        <w:rPr>
          <w:i w:val="0"/>
          <w:szCs w:val="24"/>
        </w:rPr>
        <w:tab/>
      </w:r>
    </w:p>
    <w:p w:rsidR="00410699" w:rsidRPr="00F61B48" w:rsidRDefault="00410699" w:rsidP="003318BC">
      <w:pPr>
        <w:ind w:firstLine="708"/>
        <w:rPr>
          <w:b/>
          <w:szCs w:val="24"/>
        </w:rPr>
      </w:pPr>
      <w:r>
        <w:rPr>
          <w:b/>
          <w:szCs w:val="24"/>
        </w:rPr>
        <w:t xml:space="preserve">18.2. </w:t>
      </w:r>
      <w:r w:rsidRPr="00F61B48">
        <w:rPr>
          <w:b/>
          <w:szCs w:val="24"/>
        </w:rPr>
        <w:t>Сажетак извјештаја</w:t>
      </w:r>
    </w:p>
    <w:p w:rsidR="00410699" w:rsidRPr="00F61B48" w:rsidRDefault="00410699" w:rsidP="00410699">
      <w:pPr>
        <w:rPr>
          <w:szCs w:val="24"/>
        </w:rPr>
      </w:pPr>
    </w:p>
    <w:p w:rsidR="00410699" w:rsidRPr="00B57899" w:rsidRDefault="00410699" w:rsidP="00410699">
      <w:pPr>
        <w:ind w:firstLine="720"/>
        <w:rPr>
          <w:i w:val="0"/>
          <w:szCs w:val="24"/>
        </w:rPr>
      </w:pPr>
      <w:r w:rsidRPr="00B57899">
        <w:rPr>
          <w:i w:val="0"/>
          <w:szCs w:val="24"/>
        </w:rPr>
        <w:t>Кључни послови на којима су били ангажовани запослени у Стручној служби односе се на: праћење реализације Програма рада Скупштине Града и њених радних тијела, обезбјеђење потребних услова за одржавање сједница, правну и административно-техничку обраду припреме материјала и обраде усвојених аката,  послове протокола за потребе Скупштине Града, предсједника и потпредсједника Скупштине Града, пријем странака, издавање „Службеног гласника Града Бијељина“, дистрибуцију и продају истог.</w:t>
      </w:r>
    </w:p>
    <w:p w:rsidR="00410699" w:rsidRPr="00F61B48" w:rsidRDefault="00410699" w:rsidP="00410699">
      <w:pPr>
        <w:rPr>
          <w:szCs w:val="24"/>
        </w:rPr>
      </w:pPr>
    </w:p>
    <w:p w:rsidR="00410699" w:rsidRPr="00F61B48" w:rsidRDefault="00410699" w:rsidP="003318BC">
      <w:pPr>
        <w:ind w:firstLine="708"/>
        <w:rPr>
          <w:b/>
          <w:szCs w:val="24"/>
        </w:rPr>
      </w:pPr>
      <w:r>
        <w:rPr>
          <w:b/>
          <w:szCs w:val="24"/>
        </w:rPr>
        <w:t xml:space="preserve">18.3. </w:t>
      </w:r>
      <w:r w:rsidRPr="00F61B48">
        <w:rPr>
          <w:b/>
          <w:szCs w:val="24"/>
        </w:rPr>
        <w:t>Преглед извршених послова</w:t>
      </w:r>
    </w:p>
    <w:p w:rsidR="00410699" w:rsidRPr="00F61B48" w:rsidRDefault="00410699" w:rsidP="00410699">
      <w:pPr>
        <w:rPr>
          <w:szCs w:val="24"/>
        </w:rPr>
      </w:pPr>
    </w:p>
    <w:p w:rsidR="00410699" w:rsidRPr="00B57899" w:rsidRDefault="00410699" w:rsidP="00410699">
      <w:pPr>
        <w:rPr>
          <w:i w:val="0"/>
          <w:szCs w:val="24"/>
        </w:rPr>
      </w:pPr>
      <w:r>
        <w:rPr>
          <w:szCs w:val="24"/>
        </w:rPr>
        <w:tab/>
      </w:r>
      <w:r w:rsidRPr="00B57899">
        <w:rPr>
          <w:i w:val="0"/>
          <w:szCs w:val="24"/>
        </w:rPr>
        <w:t>Послови и активности Стручне службе који су били зацртани Планом рада за 2019. годину, извршени су у потпуности, како у погледу обима послова, тако и његовог квалитета.</w:t>
      </w:r>
    </w:p>
    <w:p w:rsidR="00410699" w:rsidRPr="00B57899" w:rsidRDefault="00410699" w:rsidP="00410699">
      <w:pPr>
        <w:rPr>
          <w:i w:val="0"/>
          <w:szCs w:val="24"/>
        </w:rPr>
      </w:pPr>
    </w:p>
    <w:p w:rsidR="00410699" w:rsidRPr="00AE542A" w:rsidRDefault="00410699" w:rsidP="00410699">
      <w:pPr>
        <w:rPr>
          <w:i w:val="0"/>
          <w:szCs w:val="24"/>
          <w:lang w:val="bs-Cyrl-BA"/>
        </w:rPr>
      </w:pPr>
      <w:r w:rsidRPr="00B57899">
        <w:rPr>
          <w:i w:val="0"/>
          <w:szCs w:val="24"/>
        </w:rPr>
        <w:tab/>
        <w:t xml:space="preserve">У 2019. години одржано је 12 редовних и 1 свечана сједница Скупштине Града Бијељина. Обрађена </w:t>
      </w:r>
      <w:r w:rsidR="00AE542A">
        <w:rPr>
          <w:i w:val="0"/>
          <w:szCs w:val="24"/>
          <w:lang w:val="bs-Cyrl-BA"/>
        </w:rPr>
        <w:t>је 280 аката.</w:t>
      </w:r>
    </w:p>
    <w:p w:rsidR="00410699" w:rsidRPr="00B57899" w:rsidRDefault="00410699" w:rsidP="00410699">
      <w:pPr>
        <w:rPr>
          <w:i w:val="0"/>
          <w:szCs w:val="24"/>
        </w:rPr>
      </w:pPr>
    </w:p>
    <w:p w:rsidR="00410699" w:rsidRPr="00B57899" w:rsidRDefault="00410699" w:rsidP="00410699">
      <w:pPr>
        <w:ind w:firstLine="720"/>
        <w:rPr>
          <w:i w:val="0"/>
          <w:szCs w:val="24"/>
        </w:rPr>
      </w:pPr>
      <w:r w:rsidRPr="00B57899">
        <w:rPr>
          <w:i w:val="0"/>
          <w:szCs w:val="24"/>
        </w:rPr>
        <w:t>Стручна служба сачинила је Информацију о реализацији Закључака Скупштине Града, приједлог Програма рада Скупштине Града за 2019. годину, приједлог Одлуке о висини накнаде за рад чланова ГИК Бијељина и приједлог Одлуке о објављивању јавног огласа за именовање члана ГИК Бијељина,  обрађено је и прослијеђено 52</w:t>
      </w:r>
      <w:r w:rsidR="00AE542A">
        <w:rPr>
          <w:i w:val="0"/>
          <w:szCs w:val="24"/>
          <w:lang w:val="bs-Cyrl-BA"/>
        </w:rPr>
        <w:t xml:space="preserve"> </w:t>
      </w:r>
      <w:r w:rsidRPr="00B57899">
        <w:rPr>
          <w:i w:val="0"/>
          <w:szCs w:val="24"/>
        </w:rPr>
        <w:t>одборничка питања и 63 иницијативе.</w:t>
      </w:r>
    </w:p>
    <w:p w:rsidR="00410699" w:rsidRPr="00B57899" w:rsidRDefault="00410699" w:rsidP="00AE542A">
      <w:pPr>
        <w:rPr>
          <w:i w:val="0"/>
          <w:szCs w:val="24"/>
        </w:rPr>
      </w:pPr>
    </w:p>
    <w:p w:rsidR="00410699" w:rsidRDefault="00410699" w:rsidP="00AE542A">
      <w:pPr>
        <w:rPr>
          <w:i w:val="0"/>
          <w:szCs w:val="24"/>
        </w:rPr>
      </w:pPr>
      <w:r w:rsidRPr="00B57899">
        <w:rPr>
          <w:i w:val="0"/>
          <w:szCs w:val="24"/>
        </w:rPr>
        <w:tab/>
        <w:t>Стручна служба је обављала стручне, административне и техничке послове за потребе скупштинских радних тијела, и то:</w:t>
      </w:r>
    </w:p>
    <w:p w:rsidR="001F58EC" w:rsidRPr="001F58EC" w:rsidRDefault="001F58EC" w:rsidP="00AE542A">
      <w:pPr>
        <w:rPr>
          <w:i w:val="0"/>
          <w:szCs w:val="24"/>
        </w:rPr>
      </w:pPr>
    </w:p>
    <w:p w:rsidR="00410699" w:rsidRPr="001F58EC" w:rsidRDefault="001F58EC" w:rsidP="001F58EC">
      <w:pPr>
        <w:ind w:firstLine="708"/>
        <w:rPr>
          <w:i w:val="0"/>
          <w:szCs w:val="24"/>
          <w:lang w:val="bs-Cyrl-BA"/>
        </w:rPr>
      </w:pPr>
      <w:r>
        <w:rPr>
          <w:i w:val="0"/>
          <w:szCs w:val="24"/>
          <w:lang w:val="bs-Cyrl-BA"/>
        </w:rPr>
        <w:t>Табела 2.  Преглед сједница радних тијела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453"/>
        <w:gridCol w:w="4453"/>
      </w:tblGrid>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b/>
                <w:lang w:val="sr-Cyrl-CS"/>
              </w:rPr>
            </w:pPr>
            <w:r w:rsidRPr="006B6D66">
              <w:rPr>
                <w:rFonts w:ascii="Times New Roman" w:hAnsi="Times New Roman"/>
                <w:b/>
                <w:lang w:val="sr-Cyrl-CS"/>
              </w:rPr>
              <w:lastRenderedPageBreak/>
              <w:t>РАДНО ТИЈЕЛО</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b/>
                <w:lang w:val="sr-Cyrl-CS"/>
              </w:rPr>
            </w:pPr>
            <w:r w:rsidRPr="006B6D66">
              <w:rPr>
                <w:rFonts w:ascii="Times New Roman" w:hAnsi="Times New Roman"/>
                <w:b/>
                <w:lang w:val="sr-Cyrl-CS"/>
              </w:rPr>
              <w:t>БРОЈ ОДРЖАНИХ СЈЕДНИЦА</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Комисија за избор и именовања</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11</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Комисија за статутарна питања</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Комисија за награде и признања</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3</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Комисија за прописе</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17</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Комисија за равноправност полова</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2</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Комисија за пољопривреду и село</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3</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 xml:space="preserve">Комисија за мјесне заједнице </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1</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Комисија за младе</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1</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Верификациона комисија</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Савјет за спорт</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5</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Савјет за културу</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3</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Одбор за регионалну и међународну сарадњу</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Хералдичка комисија</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Одбор за друштвени надзор и представке</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Мандатно-имунитетска комисија</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Одбор за кодекс понашања</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Комисија за вјерска питања</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w:t>
            </w:r>
          </w:p>
        </w:tc>
      </w:tr>
      <w:tr w:rsidR="00410699" w:rsidRPr="00F61B48" w:rsidTr="0062051A">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Комисија за планирање развоја града</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w:t>
            </w:r>
          </w:p>
        </w:tc>
      </w:tr>
      <w:tr w:rsidR="00410699" w:rsidRPr="00F61B48" w:rsidTr="006B6D66">
        <w:trPr>
          <w:trHeight w:val="70"/>
        </w:trPr>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rPr>
                <w:rFonts w:ascii="Times New Roman" w:hAnsi="Times New Roman"/>
                <w:lang w:val="sr-Cyrl-CS"/>
              </w:rPr>
            </w:pPr>
            <w:r w:rsidRPr="006B6D66">
              <w:rPr>
                <w:rFonts w:ascii="Times New Roman" w:hAnsi="Times New Roman"/>
                <w:lang w:val="sr-Cyrl-CS"/>
              </w:rPr>
              <w:t xml:space="preserve">Укупно: </w:t>
            </w:r>
          </w:p>
        </w:tc>
        <w:tc>
          <w:tcPr>
            <w:tcW w:w="4453" w:type="dxa"/>
            <w:tcBorders>
              <w:top w:val="single" w:sz="4" w:space="0" w:color="000000"/>
              <w:left w:val="single" w:sz="4" w:space="0" w:color="000000"/>
              <w:bottom w:val="single" w:sz="4" w:space="0" w:color="000000"/>
              <w:right w:val="single" w:sz="4" w:space="0" w:color="000000"/>
            </w:tcBorders>
          </w:tcPr>
          <w:p w:rsidR="00410699" w:rsidRPr="006B6D66" w:rsidRDefault="00410699" w:rsidP="006B6D66">
            <w:pPr>
              <w:pStyle w:val="NoSpacing"/>
              <w:jc w:val="center"/>
              <w:rPr>
                <w:rFonts w:ascii="Times New Roman" w:hAnsi="Times New Roman"/>
                <w:lang w:val="sr-Cyrl-CS"/>
              </w:rPr>
            </w:pPr>
            <w:r w:rsidRPr="006B6D66">
              <w:rPr>
                <w:rFonts w:ascii="Times New Roman" w:hAnsi="Times New Roman"/>
                <w:lang w:val="sr-Cyrl-CS"/>
              </w:rPr>
              <w:t>46</w:t>
            </w:r>
          </w:p>
        </w:tc>
      </w:tr>
    </w:tbl>
    <w:p w:rsidR="00410699" w:rsidRPr="00F61B48" w:rsidRDefault="00410699" w:rsidP="00410699">
      <w:pPr>
        <w:rPr>
          <w:szCs w:val="24"/>
        </w:rPr>
      </w:pPr>
    </w:p>
    <w:p w:rsidR="00410699" w:rsidRPr="00B57899" w:rsidRDefault="00410699" w:rsidP="00410699">
      <w:pPr>
        <w:ind w:firstLine="720"/>
        <w:rPr>
          <w:i w:val="0"/>
          <w:szCs w:val="24"/>
        </w:rPr>
      </w:pPr>
      <w:r w:rsidRPr="00B57899">
        <w:rPr>
          <w:i w:val="0"/>
          <w:szCs w:val="24"/>
        </w:rPr>
        <w:t>Стручна служба Скупштине града обезбједила је издавање и дистрибуцију 25 бројева „Службеног гласника Града Бијељина“ са Регистром за 2019. годину, као и Билтен о раду Скупштине Града за 2019. годину.</w:t>
      </w:r>
    </w:p>
    <w:p w:rsidR="00410699" w:rsidRPr="00B57899" w:rsidRDefault="00410699" w:rsidP="00410699">
      <w:pPr>
        <w:rPr>
          <w:i w:val="0"/>
          <w:szCs w:val="24"/>
        </w:rPr>
      </w:pPr>
    </w:p>
    <w:p w:rsidR="00410699" w:rsidRPr="00B57899" w:rsidRDefault="00410699" w:rsidP="00410699">
      <w:pPr>
        <w:rPr>
          <w:i w:val="0"/>
          <w:szCs w:val="24"/>
        </w:rPr>
      </w:pPr>
      <w:r w:rsidRPr="00B57899">
        <w:rPr>
          <w:i w:val="0"/>
          <w:szCs w:val="24"/>
        </w:rPr>
        <w:tab/>
        <w:t xml:space="preserve">Урађено је и надлежним органима и физичким лицима упућено 460 дописа.   </w:t>
      </w:r>
    </w:p>
    <w:p w:rsidR="00410699" w:rsidRPr="00B57899" w:rsidRDefault="00410699" w:rsidP="00410699">
      <w:pPr>
        <w:rPr>
          <w:i w:val="0"/>
          <w:szCs w:val="24"/>
        </w:rPr>
      </w:pPr>
    </w:p>
    <w:p w:rsidR="00410699" w:rsidRPr="00F61B48" w:rsidRDefault="00410699" w:rsidP="003318BC">
      <w:pPr>
        <w:ind w:firstLine="708"/>
        <w:rPr>
          <w:b/>
          <w:szCs w:val="24"/>
        </w:rPr>
      </w:pPr>
      <w:r>
        <w:rPr>
          <w:b/>
          <w:szCs w:val="24"/>
        </w:rPr>
        <w:t xml:space="preserve">18.4. </w:t>
      </w:r>
      <w:r w:rsidRPr="00F61B48">
        <w:rPr>
          <w:b/>
          <w:szCs w:val="24"/>
        </w:rPr>
        <w:t>Остали послови и активности Стручне службе:</w:t>
      </w:r>
    </w:p>
    <w:p w:rsidR="00410699" w:rsidRPr="00F61B48" w:rsidRDefault="00410699" w:rsidP="00410699">
      <w:pPr>
        <w:rPr>
          <w:szCs w:val="24"/>
        </w:rPr>
      </w:pPr>
    </w:p>
    <w:p w:rsidR="00410699" w:rsidRPr="00B57899" w:rsidRDefault="00410699" w:rsidP="00410699">
      <w:pPr>
        <w:rPr>
          <w:i w:val="0"/>
          <w:szCs w:val="24"/>
        </w:rPr>
      </w:pPr>
      <w:r w:rsidRPr="00F61B48">
        <w:rPr>
          <w:szCs w:val="24"/>
        </w:rPr>
        <w:tab/>
      </w:r>
      <w:r w:rsidRPr="00B57899">
        <w:rPr>
          <w:i w:val="0"/>
          <w:szCs w:val="24"/>
        </w:rPr>
        <w:t>У складу са усвојеним Планом јавних набавки за 2019. годину реализоване су све планиране јавне набавке чија израда посебног дијела тендерске документације, реализација и праћење припадају  Стручној служби.</w:t>
      </w:r>
    </w:p>
    <w:p w:rsidR="00991641" w:rsidRPr="00B57899" w:rsidRDefault="00991641" w:rsidP="00410699">
      <w:pPr>
        <w:rPr>
          <w:i w:val="0"/>
          <w:szCs w:val="24"/>
        </w:rPr>
      </w:pPr>
    </w:p>
    <w:p w:rsidR="006977C2" w:rsidRPr="00BE2252" w:rsidRDefault="006977C2" w:rsidP="006977C2">
      <w:pPr>
        <w:rPr>
          <w:color w:val="FF0000"/>
          <w:szCs w:val="24"/>
        </w:rPr>
      </w:pPr>
    </w:p>
    <w:p w:rsidR="00DF4CF7" w:rsidRDefault="00DF4CF7">
      <w:pPr>
        <w:jc w:val="left"/>
        <w:rPr>
          <w:rFonts w:cs="Arial"/>
          <w:b/>
          <w:bCs/>
          <w:i w:val="0"/>
          <w:color w:val="4F81BD" w:themeColor="accent1"/>
          <w:sz w:val="28"/>
          <w:szCs w:val="28"/>
          <w:lang w:eastAsia="sr-Latn-BA"/>
        </w:rPr>
      </w:pPr>
      <w:bookmarkStart w:id="74" w:name="_Toc478105653"/>
      <w:r>
        <w:br w:type="page"/>
      </w:r>
    </w:p>
    <w:p w:rsidR="00500F34" w:rsidRPr="003D0FD8" w:rsidRDefault="00500F34" w:rsidP="00636612">
      <w:pPr>
        <w:pStyle w:val="Heading1"/>
      </w:pPr>
      <w:bookmarkStart w:id="75" w:name="_Toc34289075"/>
      <w:r w:rsidRPr="003D0FD8">
        <w:lastRenderedPageBreak/>
        <w:t>ЗАКЉУЧЦИ И ПРЕПОРУКЕ</w:t>
      </w:r>
      <w:bookmarkEnd w:id="74"/>
      <w:bookmarkEnd w:id="75"/>
    </w:p>
    <w:p w:rsidR="00500F34" w:rsidRPr="00AB79AC" w:rsidRDefault="00500F34" w:rsidP="00500F34">
      <w:pPr>
        <w:tabs>
          <w:tab w:val="left" w:pos="6180"/>
        </w:tabs>
        <w:rPr>
          <w:b/>
          <w:sz w:val="28"/>
          <w:szCs w:val="28"/>
          <w:lang w:val="sr-Cyrl-CS"/>
        </w:rPr>
      </w:pPr>
    </w:p>
    <w:p w:rsidR="0023743A" w:rsidRDefault="009B0E31" w:rsidP="009B0E31">
      <w:pPr>
        <w:tabs>
          <w:tab w:val="left" w:pos="6180"/>
        </w:tabs>
        <w:ind w:firstLine="720"/>
        <w:rPr>
          <w:i w:val="0"/>
          <w:szCs w:val="24"/>
          <w:lang w:val="sr-Cyrl-CS"/>
        </w:rPr>
      </w:pPr>
      <w:r w:rsidRPr="004462F7">
        <w:rPr>
          <w:i w:val="0"/>
          <w:szCs w:val="24"/>
          <w:lang w:val="sr-Cyrl-CS"/>
        </w:rPr>
        <w:t>Анализом извјештаја организационих јединица Градске управеи Градоначелника може се интегрално закључити да је у протеклом извјештајном периоду задржан континуитет напретка у свим подручјима рада у односу на претходни извјештајни период</w:t>
      </w:r>
      <w:r w:rsidRPr="004462F7">
        <w:rPr>
          <w:i w:val="0"/>
          <w:szCs w:val="24"/>
          <w:lang w:val="bs-Cyrl-BA"/>
        </w:rPr>
        <w:t xml:space="preserve">, </w:t>
      </w:r>
      <w:r w:rsidR="0023743A">
        <w:rPr>
          <w:i w:val="0"/>
          <w:szCs w:val="24"/>
          <w:lang w:val="bs-Cyrl-BA"/>
        </w:rPr>
        <w:t xml:space="preserve">посебан напредак је направљен у подручју подршке привреди (изградња и имплементација пројекта Индустријске зоне 2, имплементација пројеката у области образовања, преквалификације и обезбеђења радних мјеста путем заједничких пројеката Градске управе и сектора привреде).  </w:t>
      </w:r>
    </w:p>
    <w:p w:rsidR="009B0E31" w:rsidRPr="004462F7" w:rsidRDefault="0023743A" w:rsidP="009B0E31">
      <w:pPr>
        <w:tabs>
          <w:tab w:val="left" w:pos="6180"/>
        </w:tabs>
        <w:ind w:firstLine="720"/>
        <w:rPr>
          <w:i w:val="0"/>
          <w:szCs w:val="24"/>
          <w:lang w:val="sr-Cyrl-CS"/>
        </w:rPr>
      </w:pPr>
      <w:r w:rsidRPr="00075306">
        <w:rPr>
          <w:i w:val="0"/>
          <w:szCs w:val="24"/>
          <w:lang w:val="sr-Cyrl-CS"/>
        </w:rPr>
        <w:t>С</w:t>
      </w:r>
      <w:r w:rsidR="00BB46B6" w:rsidRPr="00075306">
        <w:rPr>
          <w:i w:val="0"/>
          <w:szCs w:val="24"/>
          <w:lang w:val="sr-Cyrl-CS"/>
        </w:rPr>
        <w:t>а</w:t>
      </w:r>
      <w:r w:rsidRPr="00075306">
        <w:rPr>
          <w:i w:val="0"/>
          <w:szCs w:val="24"/>
          <w:lang w:val="sr-Cyrl-CS"/>
        </w:rPr>
        <w:t>гледавајући</w:t>
      </w:r>
      <w:r>
        <w:rPr>
          <w:i w:val="0"/>
          <w:szCs w:val="24"/>
          <w:lang w:val="sr-Cyrl-CS"/>
        </w:rPr>
        <w:t xml:space="preserve"> све аспекте економског и друштвеног </w:t>
      </w:r>
      <w:r w:rsidRPr="00075306">
        <w:rPr>
          <w:i w:val="0"/>
          <w:szCs w:val="24"/>
          <w:lang w:val="sr-Cyrl-CS"/>
        </w:rPr>
        <w:t>живота</w:t>
      </w:r>
      <w:r w:rsidR="0049390A">
        <w:rPr>
          <w:i w:val="0"/>
          <w:szCs w:val="24"/>
          <w:lang w:val="sr-Cyrl-CS"/>
        </w:rPr>
        <w:t xml:space="preserve"> </w:t>
      </w:r>
      <w:r w:rsidRPr="00075306">
        <w:rPr>
          <w:i w:val="0"/>
          <w:szCs w:val="24"/>
          <w:lang w:val="sr-Cyrl-CS"/>
        </w:rPr>
        <w:t>може</w:t>
      </w:r>
      <w:r>
        <w:rPr>
          <w:i w:val="0"/>
          <w:szCs w:val="24"/>
          <w:lang w:val="sr-Cyrl-CS"/>
        </w:rPr>
        <w:t xml:space="preserve"> се констатовати</w:t>
      </w:r>
      <w:r w:rsidR="009B113D">
        <w:rPr>
          <w:i w:val="0"/>
          <w:szCs w:val="24"/>
          <w:lang w:val="sr-Cyrl-CS"/>
        </w:rPr>
        <w:t xml:space="preserve">да је </w:t>
      </w:r>
      <w:r w:rsidR="009B0E31" w:rsidRPr="004462F7">
        <w:rPr>
          <w:i w:val="0"/>
          <w:szCs w:val="24"/>
          <w:lang w:val="sr-Cyrl-CS"/>
        </w:rPr>
        <w:t xml:space="preserve">Град Бијељина и даље један од лидера у пружању услуга грађанима и ангажовању средстава путем разних пројеката финансираних из екстерних извора. Сви резултати рада се могу груписати у одређене цјелине и то: </w:t>
      </w:r>
    </w:p>
    <w:p w:rsidR="009B0E31" w:rsidRPr="004462F7" w:rsidRDefault="009B0E31" w:rsidP="005332B6">
      <w:pPr>
        <w:numPr>
          <w:ilvl w:val="0"/>
          <w:numId w:val="10"/>
        </w:numPr>
        <w:tabs>
          <w:tab w:val="left" w:pos="6180"/>
        </w:tabs>
        <w:rPr>
          <w:i w:val="0"/>
          <w:szCs w:val="24"/>
          <w:lang w:val="sr-Cyrl-CS"/>
        </w:rPr>
      </w:pPr>
      <w:r w:rsidRPr="004462F7">
        <w:rPr>
          <w:i w:val="0"/>
          <w:szCs w:val="24"/>
          <w:lang w:val="sr-Cyrl-CS"/>
        </w:rPr>
        <w:t xml:space="preserve">И даље се ради на унапређењу организација рада, побољшањем процедура уз уважавање ставова грађана,  </w:t>
      </w:r>
    </w:p>
    <w:p w:rsidR="009B0E31" w:rsidRPr="004462F7" w:rsidRDefault="009B0E31" w:rsidP="005332B6">
      <w:pPr>
        <w:numPr>
          <w:ilvl w:val="0"/>
          <w:numId w:val="10"/>
        </w:numPr>
        <w:tabs>
          <w:tab w:val="left" w:pos="6180"/>
        </w:tabs>
        <w:rPr>
          <w:i w:val="0"/>
          <w:szCs w:val="24"/>
          <w:lang w:val="sr-Cyrl-CS"/>
        </w:rPr>
      </w:pPr>
      <w:r w:rsidRPr="004462F7">
        <w:rPr>
          <w:i w:val="0"/>
          <w:szCs w:val="24"/>
          <w:lang w:val="sr-Cyrl-CS"/>
        </w:rPr>
        <w:t>Унапређење методологије у планирању,  пуњењу и трошењу буџетских средстава,</w:t>
      </w:r>
    </w:p>
    <w:p w:rsidR="009B0E31" w:rsidRPr="004462F7" w:rsidRDefault="009B0E31" w:rsidP="005332B6">
      <w:pPr>
        <w:numPr>
          <w:ilvl w:val="0"/>
          <w:numId w:val="10"/>
        </w:numPr>
        <w:tabs>
          <w:tab w:val="left" w:pos="6180"/>
        </w:tabs>
        <w:rPr>
          <w:i w:val="0"/>
          <w:szCs w:val="24"/>
          <w:lang w:val="sr-Cyrl-CS"/>
        </w:rPr>
      </w:pPr>
      <w:r w:rsidRPr="004462F7">
        <w:rPr>
          <w:i w:val="0"/>
          <w:szCs w:val="24"/>
          <w:lang w:val="sr-Cyrl-CS"/>
        </w:rPr>
        <w:t>Активан приступ у усвајању принципа и вриједности локалних средина земаља развијених демокаратија,</w:t>
      </w:r>
    </w:p>
    <w:p w:rsidR="009B0E31" w:rsidRPr="004462F7" w:rsidRDefault="009B0E31" w:rsidP="005332B6">
      <w:pPr>
        <w:numPr>
          <w:ilvl w:val="0"/>
          <w:numId w:val="10"/>
        </w:numPr>
        <w:tabs>
          <w:tab w:val="left" w:pos="6180"/>
        </w:tabs>
        <w:rPr>
          <w:i w:val="0"/>
          <w:szCs w:val="24"/>
          <w:lang w:val="sr-Cyrl-CS"/>
        </w:rPr>
      </w:pPr>
      <w:r w:rsidRPr="004462F7">
        <w:rPr>
          <w:i w:val="0"/>
          <w:szCs w:val="24"/>
          <w:lang w:val="sr-Cyrl-CS"/>
        </w:rPr>
        <w:t xml:space="preserve">Наставак имплементације главних приоритета развоја и системски приступ идентификацији нових приорите у складу са развојним токовима,  </w:t>
      </w:r>
    </w:p>
    <w:p w:rsidR="009B0E31" w:rsidRPr="004462F7" w:rsidRDefault="009B0E31" w:rsidP="005332B6">
      <w:pPr>
        <w:numPr>
          <w:ilvl w:val="0"/>
          <w:numId w:val="10"/>
        </w:numPr>
        <w:tabs>
          <w:tab w:val="left" w:pos="6180"/>
        </w:tabs>
        <w:rPr>
          <w:i w:val="0"/>
          <w:szCs w:val="24"/>
          <w:lang w:val="sr-Cyrl-CS"/>
        </w:rPr>
      </w:pPr>
      <w:r w:rsidRPr="004462F7">
        <w:rPr>
          <w:i w:val="0"/>
          <w:szCs w:val="24"/>
          <w:lang w:val="sr-Cyrl-CS"/>
        </w:rPr>
        <w:t>Плански приступ селекцији, изради и кандидовању развојних пројеката према финасијским институцијама,</w:t>
      </w:r>
    </w:p>
    <w:p w:rsidR="009B0E31" w:rsidRPr="004462F7" w:rsidRDefault="009B0E31" w:rsidP="005332B6">
      <w:pPr>
        <w:numPr>
          <w:ilvl w:val="0"/>
          <w:numId w:val="10"/>
        </w:numPr>
        <w:tabs>
          <w:tab w:val="left" w:pos="6180"/>
        </w:tabs>
        <w:rPr>
          <w:i w:val="0"/>
          <w:szCs w:val="24"/>
          <w:lang w:val="sr-Cyrl-CS"/>
        </w:rPr>
      </w:pPr>
      <w:r w:rsidRPr="004462F7">
        <w:rPr>
          <w:i w:val="0"/>
          <w:szCs w:val="24"/>
          <w:lang w:val="sr-Cyrl-CS"/>
        </w:rPr>
        <w:t>Подршка привреди у задржавању достигнутог нивоа производње и промета и  повећања степена запослености,</w:t>
      </w:r>
    </w:p>
    <w:p w:rsidR="009B0E31" w:rsidRPr="004462F7" w:rsidRDefault="009B0E31" w:rsidP="005332B6">
      <w:pPr>
        <w:numPr>
          <w:ilvl w:val="0"/>
          <w:numId w:val="10"/>
        </w:numPr>
        <w:tabs>
          <w:tab w:val="left" w:pos="6180"/>
        </w:tabs>
        <w:rPr>
          <w:i w:val="0"/>
          <w:szCs w:val="24"/>
          <w:lang w:val="sr-Cyrl-CS"/>
        </w:rPr>
      </w:pPr>
      <w:r w:rsidRPr="004462F7">
        <w:rPr>
          <w:i w:val="0"/>
          <w:szCs w:val="24"/>
          <w:lang w:val="sr-Cyrl-CS"/>
        </w:rPr>
        <w:t xml:space="preserve">Исказан висок ниво флексибилности у функционисању у околностима политичке и финансијске кризе.  </w:t>
      </w:r>
    </w:p>
    <w:p w:rsidR="009B0E31" w:rsidRPr="004462F7" w:rsidRDefault="009B0E31" w:rsidP="009B0E31">
      <w:pPr>
        <w:tabs>
          <w:tab w:val="left" w:pos="6180"/>
        </w:tabs>
        <w:ind w:firstLine="720"/>
        <w:rPr>
          <w:i w:val="0"/>
          <w:szCs w:val="24"/>
          <w:lang w:val="sr-Cyrl-CS"/>
        </w:rPr>
      </w:pPr>
      <w:r w:rsidRPr="004462F7">
        <w:rPr>
          <w:i w:val="0"/>
          <w:szCs w:val="24"/>
          <w:lang w:val="sr-Cyrl-CS"/>
        </w:rPr>
        <w:t xml:space="preserve">У наредном периоду због стварања свих неопходних услова очекује се побољшање услова за отварање нових пословних субјеката и повећање нивоа запослености. Посебно се очекује значајно инвестирање у Индустријску зону бр. 2 са свим погодностима које она пружа. Град Бијељина ће се и даље ослањати на властите капацитете, али и екстерне изворе препознате у ИПА и другим фондовима. С обзиром да смо усвојили нова стратешка документа и прописали процедуре које олакшавају организовање пословања на територији Града Бијељина исказали смо јасну намјеру да се стабилизују привредни токови и створе услови за напредак. Мислимо да је дошло вријеме да се искористе велики људски и природни потенцијали које има Град Бијељина како би се искористиле компаративне предности у најзначајнијем ресурсу будућности </w:t>
      </w:r>
      <w:r w:rsidR="00BB46B6" w:rsidRPr="00075306">
        <w:rPr>
          <w:i w:val="0"/>
          <w:szCs w:val="24"/>
          <w:lang w:val="sr-Cyrl-CS"/>
        </w:rPr>
        <w:t xml:space="preserve">- </w:t>
      </w:r>
      <w:r w:rsidRPr="00075306">
        <w:rPr>
          <w:i w:val="0"/>
          <w:szCs w:val="24"/>
          <w:lang w:val="sr-Cyrl-CS"/>
        </w:rPr>
        <w:t>у</w:t>
      </w:r>
      <w:r w:rsidRPr="004462F7">
        <w:rPr>
          <w:i w:val="0"/>
          <w:szCs w:val="24"/>
          <w:lang w:val="sr-Cyrl-CS"/>
        </w:rPr>
        <w:t xml:space="preserve"> производњи хране и енергиј</w:t>
      </w:r>
      <w:r w:rsidR="00BB46B6" w:rsidRPr="00075306">
        <w:rPr>
          <w:i w:val="0"/>
          <w:szCs w:val="24"/>
          <w:lang w:val="sr-Cyrl-CS"/>
        </w:rPr>
        <w:t>е</w:t>
      </w:r>
      <w:r w:rsidRPr="00075306">
        <w:rPr>
          <w:i w:val="0"/>
          <w:szCs w:val="24"/>
          <w:lang w:val="sr-Cyrl-CS"/>
        </w:rPr>
        <w:t>.</w:t>
      </w:r>
    </w:p>
    <w:p w:rsidR="009B0E31" w:rsidRPr="004462F7" w:rsidRDefault="009B0E31" w:rsidP="009B0E31">
      <w:pPr>
        <w:tabs>
          <w:tab w:val="left" w:pos="6180"/>
        </w:tabs>
        <w:ind w:firstLine="720"/>
        <w:rPr>
          <w:i w:val="0"/>
          <w:szCs w:val="24"/>
          <w:lang w:val="sr-Cyrl-CS"/>
        </w:rPr>
      </w:pPr>
      <w:r w:rsidRPr="004462F7">
        <w:rPr>
          <w:i w:val="0"/>
          <w:szCs w:val="24"/>
          <w:lang w:val="sr-Cyrl-CS"/>
        </w:rPr>
        <w:t>Да би се убрзао развој побољшао пословни амбијент нужно ћемо дати акценат на следећа питања:</w:t>
      </w:r>
    </w:p>
    <w:p w:rsidR="009B0E31" w:rsidRPr="004462F7" w:rsidRDefault="009B0E31" w:rsidP="009B0E31">
      <w:pPr>
        <w:tabs>
          <w:tab w:val="left" w:pos="0"/>
        </w:tabs>
        <w:rPr>
          <w:i w:val="0"/>
          <w:szCs w:val="24"/>
          <w:lang w:val="sr-Cyrl-CS"/>
        </w:rPr>
      </w:pP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b/>
          <w:i/>
          <w:sz w:val="24"/>
          <w:szCs w:val="24"/>
          <w:lang w:val="sr-Cyrl-CS"/>
        </w:rPr>
      </w:pPr>
      <w:r w:rsidRPr="004462F7">
        <w:rPr>
          <w:rFonts w:ascii="Times New Roman" w:hAnsi="Times New Roman"/>
          <w:b/>
          <w:sz w:val="24"/>
          <w:szCs w:val="24"/>
          <w:lang w:val="sr-Cyrl-CS"/>
        </w:rPr>
        <w:t xml:space="preserve">Реализација оперативних циљева, програма, мјера и пројеката из </w:t>
      </w:r>
      <w:r w:rsidR="009B113D">
        <w:rPr>
          <w:rFonts w:ascii="Times New Roman" w:hAnsi="Times New Roman"/>
          <w:b/>
          <w:sz w:val="24"/>
          <w:szCs w:val="24"/>
          <w:lang w:val="sr-Cyrl-CS"/>
        </w:rPr>
        <w:t xml:space="preserve">ревидиране </w:t>
      </w:r>
      <w:r w:rsidRPr="004462F7">
        <w:rPr>
          <w:rFonts w:ascii="Times New Roman" w:hAnsi="Times New Roman"/>
          <w:b/>
          <w:sz w:val="24"/>
          <w:szCs w:val="24"/>
          <w:lang w:val="sr-Cyrl-CS"/>
        </w:rPr>
        <w:t>Стратегије развоја Града Б</w:t>
      </w:r>
      <w:r w:rsidR="009B113D">
        <w:rPr>
          <w:rFonts w:ascii="Times New Roman" w:hAnsi="Times New Roman"/>
          <w:b/>
          <w:sz w:val="24"/>
          <w:szCs w:val="24"/>
          <w:lang w:val="sr-Cyrl-CS"/>
        </w:rPr>
        <w:t xml:space="preserve">ијељина који су планирани </w:t>
      </w:r>
      <w:r w:rsidR="0049390A">
        <w:rPr>
          <w:rFonts w:ascii="Times New Roman" w:hAnsi="Times New Roman"/>
          <w:b/>
          <w:sz w:val="24"/>
          <w:szCs w:val="24"/>
          <w:lang w:val="sr-Cyrl-CS"/>
        </w:rPr>
        <w:t>у 2020</w:t>
      </w:r>
      <w:r w:rsidRPr="004462F7">
        <w:rPr>
          <w:rFonts w:ascii="Times New Roman" w:hAnsi="Times New Roman"/>
          <w:b/>
          <w:sz w:val="24"/>
          <w:szCs w:val="24"/>
          <w:lang w:val="sr-Cyrl-CS"/>
        </w:rPr>
        <w:t xml:space="preserve">. години. </w:t>
      </w:r>
    </w:p>
    <w:p w:rsidR="009B0E31" w:rsidRPr="004462F7" w:rsidRDefault="009B0E31" w:rsidP="009B0E31">
      <w:pPr>
        <w:pStyle w:val="ListParagraph"/>
        <w:tabs>
          <w:tab w:val="left" w:pos="0"/>
        </w:tabs>
        <w:spacing w:after="0" w:line="240" w:lineRule="auto"/>
        <w:ind w:left="450"/>
        <w:jc w:val="both"/>
        <w:rPr>
          <w:rFonts w:ascii="Times New Roman" w:hAnsi="Times New Roman"/>
          <w:b/>
          <w:i/>
          <w:sz w:val="24"/>
          <w:szCs w:val="24"/>
          <w:lang w:val="sr-Cyrl-CS"/>
        </w:rPr>
      </w:pP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b/>
          <w:i/>
          <w:sz w:val="24"/>
          <w:szCs w:val="24"/>
          <w:lang w:val="sr-Cyrl-CS"/>
        </w:rPr>
      </w:pPr>
      <w:r w:rsidRPr="004462F7">
        <w:rPr>
          <w:rFonts w:ascii="Times New Roman" w:hAnsi="Times New Roman"/>
          <w:b/>
          <w:sz w:val="24"/>
          <w:szCs w:val="24"/>
          <w:lang w:val="sr-Cyrl-CS"/>
        </w:rPr>
        <w:t xml:space="preserve">Даља санација последица катастрофалних поплава имплементацијом средстава Свјетске Банке, Европске уније. Средства </w:t>
      </w:r>
      <w:r w:rsidR="0049390A">
        <w:rPr>
          <w:rFonts w:ascii="Times New Roman" w:hAnsi="Times New Roman"/>
          <w:b/>
          <w:sz w:val="24"/>
          <w:szCs w:val="24"/>
          <w:lang w:val="sr-Cyrl-CS"/>
        </w:rPr>
        <w:t>су ангажована на изградњи</w:t>
      </w:r>
      <w:r w:rsidRPr="004462F7">
        <w:rPr>
          <w:rFonts w:ascii="Times New Roman" w:hAnsi="Times New Roman"/>
          <w:b/>
          <w:sz w:val="24"/>
          <w:szCs w:val="24"/>
          <w:lang w:val="sr-Cyrl-CS"/>
        </w:rPr>
        <w:t xml:space="preserve"> насипа на ријекама Дрини и Јањи, регулацији протока кроз МОК и Канал Дашница, а дио средстава Европске уније </w:t>
      </w:r>
      <w:r w:rsidR="0049390A">
        <w:rPr>
          <w:rFonts w:ascii="Times New Roman" w:hAnsi="Times New Roman"/>
          <w:b/>
          <w:sz w:val="24"/>
          <w:szCs w:val="24"/>
          <w:lang w:val="sr-Cyrl-CS"/>
        </w:rPr>
        <w:t>је усмјерен</w:t>
      </w:r>
      <w:r w:rsidRPr="004462F7">
        <w:rPr>
          <w:rFonts w:ascii="Times New Roman" w:hAnsi="Times New Roman"/>
          <w:b/>
          <w:sz w:val="24"/>
          <w:szCs w:val="24"/>
          <w:lang w:val="sr-Cyrl-CS"/>
        </w:rPr>
        <w:t xml:space="preserve"> на завршетак стамбеног збрињавања и кроз подршку привреди и пољопривреди.  </w:t>
      </w:r>
    </w:p>
    <w:p w:rsidR="009B0E31" w:rsidRPr="004462F7" w:rsidRDefault="009B0E31" w:rsidP="009B0E31">
      <w:pPr>
        <w:pStyle w:val="ListParagraph"/>
        <w:spacing w:after="0" w:line="240" w:lineRule="auto"/>
        <w:jc w:val="both"/>
        <w:rPr>
          <w:rFonts w:ascii="Times New Roman" w:hAnsi="Times New Roman"/>
          <w:i/>
          <w:sz w:val="24"/>
          <w:szCs w:val="24"/>
          <w:lang w:val="sr-Cyrl-CS"/>
        </w:rPr>
      </w:pP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b/>
          <w:i/>
          <w:sz w:val="24"/>
          <w:szCs w:val="24"/>
          <w:lang w:val="sr-Cyrl-CS"/>
        </w:rPr>
      </w:pPr>
      <w:r w:rsidRPr="004462F7">
        <w:rPr>
          <w:rFonts w:ascii="Times New Roman" w:hAnsi="Times New Roman"/>
          <w:b/>
          <w:sz w:val="24"/>
          <w:szCs w:val="24"/>
          <w:lang w:val="sr-Cyrl-CS"/>
        </w:rPr>
        <w:t>Јачање законитости рада</w:t>
      </w:r>
      <w:r w:rsidRPr="004462F7">
        <w:rPr>
          <w:rFonts w:ascii="Times New Roman" w:hAnsi="Times New Roman"/>
          <w:sz w:val="24"/>
          <w:szCs w:val="24"/>
          <w:lang w:val="sr-Cyrl-CS"/>
        </w:rPr>
        <w:t xml:space="preserve"> у одлучивању у управљању јавним пословима из надлежности Града.  </w:t>
      </w:r>
    </w:p>
    <w:p w:rsidR="009B0E31" w:rsidRPr="004462F7" w:rsidRDefault="009B0E31" w:rsidP="009B0E31">
      <w:pPr>
        <w:tabs>
          <w:tab w:val="left" w:pos="0"/>
        </w:tabs>
        <w:rPr>
          <w:b/>
          <w:i w:val="0"/>
          <w:szCs w:val="24"/>
          <w:lang w:val="sr-Cyrl-CS"/>
        </w:rPr>
      </w:pP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rPr>
      </w:pPr>
      <w:r w:rsidRPr="004462F7">
        <w:rPr>
          <w:rFonts w:ascii="Times New Roman" w:hAnsi="Times New Roman"/>
          <w:b/>
          <w:sz w:val="24"/>
          <w:szCs w:val="24"/>
          <w:lang w:val="ru-RU"/>
        </w:rPr>
        <w:lastRenderedPageBreak/>
        <w:t>Активности на идентификацији и сузбијању случајева корупције</w:t>
      </w:r>
      <w:r w:rsidRPr="004462F7">
        <w:rPr>
          <w:rFonts w:ascii="Times New Roman" w:hAnsi="Times New Roman"/>
          <w:sz w:val="24"/>
          <w:szCs w:val="24"/>
          <w:lang w:val="ru-RU"/>
        </w:rPr>
        <w:t xml:space="preserve"> и несавјесног рада са израдом Акционог плана борбе против корупције. </w:t>
      </w:r>
    </w:p>
    <w:p w:rsidR="009B0E31" w:rsidRPr="004462F7" w:rsidRDefault="009B0E31" w:rsidP="009B0E31">
      <w:pPr>
        <w:pStyle w:val="ListParagraph"/>
        <w:spacing w:after="0" w:line="240" w:lineRule="auto"/>
        <w:jc w:val="both"/>
        <w:rPr>
          <w:rFonts w:ascii="Times New Roman" w:hAnsi="Times New Roman"/>
          <w:b/>
          <w:i/>
          <w:sz w:val="24"/>
          <w:szCs w:val="24"/>
          <w:lang w:val="sr-Cyrl-CS"/>
        </w:rPr>
      </w:pP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rPr>
      </w:pPr>
      <w:r w:rsidRPr="004462F7">
        <w:rPr>
          <w:rFonts w:ascii="Times New Roman" w:hAnsi="Times New Roman"/>
          <w:b/>
          <w:sz w:val="24"/>
          <w:szCs w:val="24"/>
          <w:lang w:val="sr-Cyrl-CS"/>
        </w:rPr>
        <w:t>Унапређење јавности рада и сарадња са грађанима</w:t>
      </w:r>
      <w:r w:rsidRPr="004462F7">
        <w:rPr>
          <w:rFonts w:ascii="Times New Roman" w:hAnsi="Times New Roman"/>
          <w:sz w:val="24"/>
          <w:szCs w:val="24"/>
          <w:lang w:val="sr-Cyrl-CS"/>
        </w:rPr>
        <w:t>, невладиним сектором, институцијама и предузећима, кроз нове форме које пружа савремена ИТ технологија (web, GIS</w:t>
      </w:r>
      <w:r w:rsidR="008B6868">
        <w:rPr>
          <w:rFonts w:ascii="Times New Roman" w:hAnsi="Times New Roman"/>
          <w:sz w:val="24"/>
          <w:szCs w:val="24"/>
          <w:lang w:val="sr-Latn-BA"/>
        </w:rPr>
        <w:t>, ChatBoot</w:t>
      </w:r>
      <w:r w:rsidRPr="004462F7">
        <w:rPr>
          <w:rFonts w:ascii="Times New Roman" w:hAnsi="Times New Roman"/>
          <w:sz w:val="24"/>
          <w:szCs w:val="24"/>
          <w:lang w:val="sr-Cyrl-CS"/>
        </w:rPr>
        <w:t xml:space="preserve">) али и новим организационим рјешењима.  </w:t>
      </w:r>
    </w:p>
    <w:p w:rsidR="009B0E31" w:rsidRPr="004462F7" w:rsidRDefault="009B0E31" w:rsidP="009B0E31">
      <w:pPr>
        <w:pStyle w:val="ListParagraph"/>
        <w:tabs>
          <w:tab w:val="left" w:pos="0"/>
        </w:tabs>
        <w:spacing w:after="0" w:line="240" w:lineRule="auto"/>
        <w:ind w:left="450"/>
        <w:jc w:val="both"/>
        <w:rPr>
          <w:rFonts w:ascii="Times New Roman" w:hAnsi="Times New Roman"/>
          <w:i/>
          <w:sz w:val="24"/>
          <w:szCs w:val="24"/>
        </w:rPr>
      </w:pP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rPr>
      </w:pPr>
      <w:r w:rsidRPr="004462F7">
        <w:rPr>
          <w:rFonts w:ascii="Times New Roman" w:hAnsi="Times New Roman"/>
          <w:b/>
          <w:sz w:val="24"/>
          <w:szCs w:val="24"/>
          <w:lang w:val="sr-Cyrl-CS"/>
        </w:rPr>
        <w:t>Унапређење процеса демократизације с циљем стварања потпуно отворене  локалне заједнице по европским стандардима</w:t>
      </w:r>
      <w:r w:rsidRPr="004462F7">
        <w:rPr>
          <w:rFonts w:ascii="Times New Roman" w:hAnsi="Times New Roman"/>
          <w:sz w:val="24"/>
          <w:szCs w:val="24"/>
          <w:lang w:val="sr-Cyrl-CS"/>
        </w:rPr>
        <w:t xml:space="preserve"> је од прворазредног значаја у укупном имиџу Града, као отворене заједнице, која своје активности заснива на правима, потребама и интересима њених грађана, искључујући било које облике дискриминације. </w:t>
      </w:r>
      <w:r w:rsidRPr="004462F7">
        <w:rPr>
          <w:rFonts w:ascii="Times New Roman" w:hAnsi="Times New Roman"/>
          <w:b/>
          <w:sz w:val="24"/>
          <w:szCs w:val="24"/>
          <w:lang w:val="sr-Cyrl-CS"/>
        </w:rPr>
        <w:t>Сарадња са организацијама националних мањина</w:t>
      </w:r>
      <w:r w:rsidRPr="004462F7">
        <w:rPr>
          <w:rFonts w:ascii="Times New Roman" w:hAnsi="Times New Roman"/>
          <w:sz w:val="24"/>
          <w:szCs w:val="24"/>
          <w:lang w:val="sr-Cyrl-CS"/>
        </w:rPr>
        <w:t xml:space="preserve"> биће настављена у циљу афирмације њихових потреба и интереса и, према могућностима, пружању помоћи у рјешавању конкретних питања.</w:t>
      </w:r>
    </w:p>
    <w:p w:rsidR="009B0E31" w:rsidRPr="004462F7" w:rsidRDefault="009B0E31" w:rsidP="009B0E31">
      <w:pPr>
        <w:pStyle w:val="ListParagraph"/>
        <w:spacing w:after="0" w:line="240" w:lineRule="auto"/>
        <w:jc w:val="both"/>
        <w:rPr>
          <w:rFonts w:ascii="Times New Roman" w:hAnsi="Times New Roman"/>
          <w:b/>
          <w:i/>
          <w:sz w:val="24"/>
          <w:szCs w:val="24"/>
          <w:lang w:val="sr-Cyrl-CS"/>
        </w:rPr>
      </w:pP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rPr>
      </w:pPr>
      <w:r w:rsidRPr="004462F7">
        <w:rPr>
          <w:rFonts w:ascii="Times New Roman" w:hAnsi="Times New Roman"/>
          <w:b/>
          <w:sz w:val="24"/>
          <w:szCs w:val="24"/>
          <w:lang w:val="sr-Cyrl-CS"/>
        </w:rPr>
        <w:t xml:space="preserve">Сарадња са општинама у региону, пријатељским општинама </w:t>
      </w:r>
      <w:r w:rsidR="004E48E9" w:rsidRPr="00075306">
        <w:rPr>
          <w:rFonts w:ascii="Times New Roman" w:hAnsi="Times New Roman"/>
          <w:b/>
          <w:sz w:val="24"/>
          <w:szCs w:val="24"/>
          <w:lang w:val="sr-Cyrl-CS"/>
        </w:rPr>
        <w:t>и градовима</w:t>
      </w:r>
      <w:r w:rsidRPr="004462F7">
        <w:rPr>
          <w:rFonts w:ascii="Times New Roman" w:hAnsi="Times New Roman"/>
          <w:b/>
          <w:sz w:val="24"/>
          <w:szCs w:val="24"/>
          <w:lang w:val="sr-Cyrl-CS"/>
        </w:rPr>
        <w:t>из других земаља,  властима и институцијама</w:t>
      </w:r>
      <w:r w:rsidRPr="004462F7">
        <w:rPr>
          <w:rFonts w:ascii="Times New Roman" w:hAnsi="Times New Roman"/>
          <w:sz w:val="24"/>
          <w:szCs w:val="24"/>
          <w:lang w:val="sr-Cyrl-CS"/>
        </w:rPr>
        <w:t xml:space="preserve"> на нивоу РС и БиХ као и међународним организацијама. Посебно се ово односи на разне облике привредне сарадње и размјене искустава у погледу упознавања са најбољим праксама рада локалних заједница. Залагање за побољшање положаја локалних заједница у оквиру Републике Српске, посебно у дистрибуцији одговорности и права у управљању властитим ресурсима.</w:t>
      </w:r>
    </w:p>
    <w:p w:rsidR="009B0E31" w:rsidRPr="004462F7" w:rsidRDefault="009B0E31" w:rsidP="009B0E31">
      <w:pPr>
        <w:pStyle w:val="ListParagraph"/>
        <w:spacing w:after="0" w:line="240" w:lineRule="auto"/>
        <w:jc w:val="both"/>
        <w:rPr>
          <w:rFonts w:ascii="Times New Roman" w:hAnsi="Times New Roman"/>
          <w:b/>
          <w:i/>
          <w:sz w:val="24"/>
          <w:szCs w:val="24"/>
          <w:lang w:val="sr-Cyrl-CS"/>
        </w:rPr>
      </w:pP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rPr>
      </w:pPr>
      <w:r w:rsidRPr="004462F7">
        <w:rPr>
          <w:rFonts w:ascii="Times New Roman" w:hAnsi="Times New Roman"/>
          <w:b/>
          <w:sz w:val="24"/>
          <w:szCs w:val="24"/>
          <w:lang w:val="sr-Cyrl-CS"/>
        </w:rPr>
        <w:t>Активно учешће Града, самостално и са другим локалним заједницама као и Савезом општина и градова РС</w:t>
      </w:r>
      <w:r w:rsidRPr="004462F7">
        <w:rPr>
          <w:rFonts w:ascii="Times New Roman" w:hAnsi="Times New Roman"/>
          <w:sz w:val="24"/>
          <w:szCs w:val="24"/>
          <w:lang w:val="sr-Cyrl-CS"/>
        </w:rPr>
        <w:t xml:space="preserve">, у припреми и изради прописа који се односе на јединице локалне самоуправе у Републици Српској, те у вези са тим активна сарадња са Министарством управе и локалне самоуправе и другим надлежним министарствима.  </w:t>
      </w:r>
    </w:p>
    <w:p w:rsidR="009B0E31" w:rsidRPr="004462F7" w:rsidRDefault="009B0E31" w:rsidP="009B0E31">
      <w:pPr>
        <w:pStyle w:val="ListParagraph"/>
        <w:spacing w:after="0" w:line="240" w:lineRule="auto"/>
        <w:jc w:val="both"/>
        <w:rPr>
          <w:rFonts w:ascii="Times New Roman" w:hAnsi="Times New Roman"/>
          <w:b/>
          <w:i/>
          <w:sz w:val="24"/>
          <w:szCs w:val="24"/>
          <w:lang w:val="sr-Cyrl-CS"/>
        </w:rPr>
      </w:pP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rPr>
      </w:pPr>
      <w:r w:rsidRPr="004462F7">
        <w:rPr>
          <w:rFonts w:ascii="Times New Roman" w:hAnsi="Times New Roman"/>
          <w:b/>
          <w:sz w:val="24"/>
          <w:szCs w:val="24"/>
          <w:lang w:val="sr-Cyrl-CS"/>
        </w:rPr>
        <w:t>Побољшање система буџетирања</w:t>
      </w:r>
      <w:r w:rsidRPr="004462F7">
        <w:rPr>
          <w:rFonts w:ascii="Times New Roman" w:hAnsi="Times New Roman"/>
          <w:sz w:val="24"/>
          <w:szCs w:val="24"/>
          <w:lang w:val="sr-Cyrl-CS"/>
        </w:rPr>
        <w:t xml:space="preserve"> кроз доградњу начина праћења прикупљања и трошења јавних средстава. Унапредити начине и праксу који воде потпунијој евиденцији потраживања и интегрисаном систему наплате. Синхронизовање процеса доношења буџета са осталим стратешким документима,</w:t>
      </w:r>
    </w:p>
    <w:p w:rsidR="009B0E31" w:rsidRPr="004462F7" w:rsidRDefault="009B0E31" w:rsidP="009B0E31">
      <w:pPr>
        <w:pStyle w:val="ListParagraph"/>
        <w:spacing w:after="0" w:line="240" w:lineRule="auto"/>
        <w:jc w:val="both"/>
        <w:rPr>
          <w:rFonts w:ascii="Times New Roman" w:hAnsi="Times New Roman"/>
          <w:i/>
          <w:sz w:val="24"/>
          <w:szCs w:val="24"/>
        </w:rPr>
      </w:pP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rPr>
      </w:pPr>
      <w:r w:rsidRPr="004462F7">
        <w:rPr>
          <w:rFonts w:ascii="Times New Roman" w:hAnsi="Times New Roman"/>
          <w:sz w:val="24"/>
          <w:szCs w:val="24"/>
          <w:lang w:val="sr-Cyrl-CS"/>
        </w:rPr>
        <w:t>Израда просторно планских докумената,</w:t>
      </w:r>
    </w:p>
    <w:p w:rsidR="009B0E31" w:rsidRPr="004462F7" w:rsidRDefault="009B0E31" w:rsidP="009B0E31">
      <w:pPr>
        <w:pStyle w:val="ListParagraph"/>
        <w:spacing w:after="0" w:line="240" w:lineRule="auto"/>
        <w:jc w:val="both"/>
        <w:rPr>
          <w:rFonts w:ascii="Times New Roman" w:hAnsi="Times New Roman"/>
          <w:i/>
          <w:sz w:val="24"/>
          <w:szCs w:val="24"/>
          <w:lang w:val="sr-Cyrl-CS"/>
        </w:rPr>
      </w:pP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rPr>
      </w:pPr>
      <w:r w:rsidRPr="004462F7">
        <w:rPr>
          <w:rFonts w:ascii="Times New Roman" w:hAnsi="Times New Roman"/>
          <w:b/>
          <w:sz w:val="24"/>
          <w:szCs w:val="24"/>
          <w:lang w:val="sr-Cyrl-CS"/>
        </w:rPr>
        <w:t>Стварање услова за побољшавање услова привређивања,</w:t>
      </w:r>
      <w:r w:rsidRPr="004462F7">
        <w:rPr>
          <w:rFonts w:ascii="Times New Roman" w:hAnsi="Times New Roman"/>
          <w:sz w:val="24"/>
          <w:szCs w:val="24"/>
          <w:lang w:val="sr-Cyrl-CS"/>
        </w:rPr>
        <w:t xml:space="preserve"> стимулисањем пројеката, посебно  у области привреде и пољопривреде путем: </w:t>
      </w:r>
    </w:p>
    <w:p w:rsidR="009B0E31" w:rsidRPr="004462F7" w:rsidRDefault="009B0E31" w:rsidP="009B0E31">
      <w:pPr>
        <w:pStyle w:val="ListParagraph"/>
        <w:spacing w:after="0" w:line="240" w:lineRule="auto"/>
        <w:jc w:val="both"/>
        <w:rPr>
          <w:rFonts w:ascii="Times New Roman" w:hAnsi="Times New Roman"/>
          <w:i/>
          <w:sz w:val="24"/>
          <w:szCs w:val="24"/>
          <w:lang w:val="sr-Cyrl-CS"/>
        </w:rPr>
      </w:pPr>
    </w:p>
    <w:p w:rsidR="009B0E31" w:rsidRPr="004462F7" w:rsidRDefault="009B0E31" w:rsidP="005332B6">
      <w:pPr>
        <w:pStyle w:val="ListParagraph"/>
        <w:numPr>
          <w:ilvl w:val="0"/>
          <w:numId w:val="12"/>
        </w:numPr>
        <w:tabs>
          <w:tab w:val="left" w:pos="0"/>
        </w:tabs>
        <w:spacing w:after="0" w:line="240" w:lineRule="auto"/>
        <w:jc w:val="both"/>
        <w:rPr>
          <w:rFonts w:ascii="Times New Roman" w:hAnsi="Times New Roman"/>
          <w:i/>
          <w:sz w:val="24"/>
          <w:szCs w:val="24"/>
        </w:rPr>
      </w:pPr>
      <w:r w:rsidRPr="004462F7">
        <w:rPr>
          <w:rFonts w:ascii="Times New Roman" w:hAnsi="Times New Roman"/>
          <w:sz w:val="24"/>
          <w:szCs w:val="24"/>
          <w:lang w:val="sr-Cyrl-CS"/>
        </w:rPr>
        <w:t>Афирмација рада Привредног савјета Града Бијељина и Савјета за запошљавање, затим Партнерских група у секторима екологија и друштвени развој,</w:t>
      </w:r>
    </w:p>
    <w:p w:rsidR="009B0E31" w:rsidRPr="00331AA1" w:rsidRDefault="009B0E31" w:rsidP="005332B6">
      <w:pPr>
        <w:pStyle w:val="ListParagraph"/>
        <w:numPr>
          <w:ilvl w:val="0"/>
          <w:numId w:val="12"/>
        </w:numPr>
        <w:tabs>
          <w:tab w:val="left" w:pos="0"/>
        </w:tabs>
        <w:spacing w:after="0" w:line="240" w:lineRule="auto"/>
        <w:jc w:val="both"/>
        <w:rPr>
          <w:rFonts w:ascii="Times New Roman" w:hAnsi="Times New Roman"/>
          <w:i/>
          <w:sz w:val="24"/>
          <w:szCs w:val="24"/>
        </w:rPr>
      </w:pPr>
      <w:r w:rsidRPr="004462F7">
        <w:rPr>
          <w:rFonts w:ascii="Times New Roman" w:hAnsi="Times New Roman"/>
          <w:sz w:val="24"/>
          <w:szCs w:val="24"/>
          <w:lang w:val="sr-Cyrl-CS"/>
        </w:rPr>
        <w:t xml:space="preserve">Сарадња са удружењима произвођача, </w:t>
      </w:r>
    </w:p>
    <w:p w:rsidR="00331AA1" w:rsidRPr="004462F7" w:rsidRDefault="00331AA1" w:rsidP="00331AA1">
      <w:pPr>
        <w:pStyle w:val="ListParagraph"/>
        <w:tabs>
          <w:tab w:val="left" w:pos="0"/>
        </w:tabs>
        <w:spacing w:after="0" w:line="240" w:lineRule="auto"/>
        <w:jc w:val="both"/>
        <w:rPr>
          <w:rFonts w:ascii="Times New Roman" w:hAnsi="Times New Roman"/>
          <w:i/>
          <w:sz w:val="24"/>
          <w:szCs w:val="24"/>
        </w:rPr>
      </w:pPr>
    </w:p>
    <w:p w:rsidR="009B0E31" w:rsidRPr="008B6868" w:rsidRDefault="009B0E31" w:rsidP="008B6868">
      <w:pPr>
        <w:pStyle w:val="ListParagraph"/>
        <w:numPr>
          <w:ilvl w:val="0"/>
          <w:numId w:val="11"/>
        </w:numPr>
        <w:spacing w:after="160" w:line="259" w:lineRule="auto"/>
        <w:jc w:val="both"/>
        <w:rPr>
          <w:rFonts w:ascii="Times New Roman" w:hAnsi="Times New Roman"/>
          <w:sz w:val="24"/>
          <w:szCs w:val="24"/>
        </w:rPr>
      </w:pPr>
      <w:r w:rsidRPr="00331AA1">
        <w:rPr>
          <w:rFonts w:ascii="Times New Roman" w:hAnsi="Times New Roman"/>
          <w:color w:val="000000" w:themeColor="text1"/>
          <w:sz w:val="24"/>
          <w:szCs w:val="24"/>
          <w:lang w:val="sr-Cyrl-CS"/>
        </w:rPr>
        <w:t xml:space="preserve">Учешће у </w:t>
      </w:r>
      <w:r w:rsidR="00DF1EAE" w:rsidRPr="00331AA1">
        <w:rPr>
          <w:rFonts w:ascii="Times New Roman" w:hAnsi="Times New Roman"/>
          <w:color w:val="000000" w:themeColor="text1"/>
          <w:sz w:val="24"/>
          <w:szCs w:val="24"/>
          <w:lang w:val="sr-Cyrl-CS"/>
        </w:rPr>
        <w:t>пројектима</w:t>
      </w:r>
      <w:r w:rsidRPr="00331AA1">
        <w:rPr>
          <w:rFonts w:ascii="Times New Roman" w:hAnsi="Times New Roman"/>
          <w:color w:val="000000" w:themeColor="text1"/>
          <w:sz w:val="24"/>
          <w:szCs w:val="24"/>
        </w:rPr>
        <w:t xml:space="preserve"> </w:t>
      </w:r>
      <w:r w:rsidR="008B6868">
        <w:rPr>
          <w:rFonts w:ascii="Times New Roman" w:hAnsi="Times New Roman"/>
          <w:color w:val="000000" w:themeColor="text1"/>
          <w:sz w:val="24"/>
          <w:szCs w:val="24"/>
          <w:lang w:val="bs-Cyrl-BA"/>
        </w:rPr>
        <w:t>које спроводи Одс</w:t>
      </w:r>
      <w:r w:rsidR="0093162A">
        <w:rPr>
          <w:rFonts w:ascii="Times New Roman" w:hAnsi="Times New Roman"/>
          <w:color w:val="000000" w:themeColor="text1"/>
          <w:sz w:val="24"/>
          <w:szCs w:val="24"/>
          <w:lang w:val="bs-Cyrl-BA"/>
        </w:rPr>
        <w:t>ј</w:t>
      </w:r>
      <w:r w:rsidR="008B6868">
        <w:rPr>
          <w:rFonts w:ascii="Times New Roman" w:hAnsi="Times New Roman"/>
          <w:color w:val="000000" w:themeColor="text1"/>
          <w:sz w:val="24"/>
          <w:szCs w:val="24"/>
          <w:lang w:val="bs-Cyrl-BA"/>
        </w:rPr>
        <w:t xml:space="preserve">ек за локални економски развој и европске интеграције.  </w:t>
      </w:r>
    </w:p>
    <w:p w:rsidR="009B0E31" w:rsidRPr="004462F7" w:rsidRDefault="009B0E31" w:rsidP="009B0E31">
      <w:pPr>
        <w:tabs>
          <w:tab w:val="left" w:pos="0"/>
        </w:tabs>
        <w:rPr>
          <w:i w:val="0"/>
          <w:szCs w:val="24"/>
          <w:lang w:val="sr-Cyrl-CS"/>
        </w:rPr>
      </w:pPr>
    </w:p>
    <w:p w:rsidR="000B4228" w:rsidRPr="000B4228" w:rsidRDefault="009B0E31" w:rsidP="005332B6">
      <w:pPr>
        <w:pStyle w:val="ListParagraph"/>
        <w:numPr>
          <w:ilvl w:val="0"/>
          <w:numId w:val="11"/>
        </w:numPr>
        <w:tabs>
          <w:tab w:val="left" w:pos="0"/>
        </w:tabs>
        <w:spacing w:after="0" w:line="240" w:lineRule="auto"/>
        <w:jc w:val="both"/>
        <w:rPr>
          <w:rFonts w:ascii="Times New Roman" w:hAnsi="Times New Roman"/>
          <w:i/>
          <w:sz w:val="24"/>
          <w:szCs w:val="24"/>
          <w:lang w:val="sr-Cyrl-CS"/>
        </w:rPr>
      </w:pPr>
      <w:r w:rsidRPr="004462F7">
        <w:rPr>
          <w:rFonts w:ascii="Times New Roman" w:hAnsi="Times New Roman"/>
          <w:b/>
          <w:sz w:val="24"/>
          <w:szCs w:val="24"/>
          <w:lang w:val="sr-Cyrl-CS"/>
        </w:rPr>
        <w:t>Наставак изградње инфраструктурних пројеката</w:t>
      </w:r>
    </w:p>
    <w:p w:rsidR="00601FFE" w:rsidRDefault="00601FFE" w:rsidP="00601FFE">
      <w:pPr>
        <w:rPr>
          <w:b/>
          <w:szCs w:val="24"/>
          <w:lang w:val="bs-Cyrl-BA"/>
        </w:rPr>
      </w:pPr>
    </w:p>
    <w:p w:rsidR="00601FFE" w:rsidRPr="00601FFE" w:rsidRDefault="00601FFE" w:rsidP="00601FFE">
      <w:pPr>
        <w:rPr>
          <w:b/>
          <w:szCs w:val="24"/>
        </w:rPr>
      </w:pPr>
      <w:r w:rsidRPr="00601FFE">
        <w:rPr>
          <w:b/>
          <w:szCs w:val="24"/>
        </w:rPr>
        <w:t>Пројекти ч</w:t>
      </w:r>
      <w:r w:rsidR="008B6868">
        <w:rPr>
          <w:b/>
          <w:szCs w:val="24"/>
        </w:rPr>
        <w:t>ији завршетак је планиран у 20</w:t>
      </w:r>
      <w:r w:rsidR="008B6868">
        <w:rPr>
          <w:b/>
          <w:szCs w:val="24"/>
          <w:lang w:val="bs-Cyrl-BA"/>
        </w:rPr>
        <w:t>20</w:t>
      </w:r>
      <w:r w:rsidRPr="00601FFE">
        <w:rPr>
          <w:b/>
          <w:szCs w:val="24"/>
        </w:rPr>
        <w:t>. години:</w:t>
      </w:r>
    </w:p>
    <w:p w:rsidR="00601FFE" w:rsidRPr="000E2C09" w:rsidRDefault="00601FFE" w:rsidP="000E2C09">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Завршетак изградње зграде Центра за социјални рад и Дневног центра за дјецу с постебним потребама</w:t>
      </w:r>
    </w:p>
    <w:p w:rsidR="000E2C09" w:rsidRPr="000E2C09" w:rsidRDefault="000E2C09" w:rsidP="000E2C09">
      <w:pPr>
        <w:pStyle w:val="ListParagraph"/>
        <w:numPr>
          <w:ilvl w:val="0"/>
          <w:numId w:val="12"/>
        </w:numPr>
        <w:spacing w:after="160" w:line="259" w:lineRule="auto"/>
        <w:rPr>
          <w:rFonts w:ascii="Times New Roman" w:hAnsi="Times New Roman"/>
          <w:sz w:val="24"/>
          <w:szCs w:val="24"/>
        </w:rPr>
      </w:pPr>
      <w:r>
        <w:rPr>
          <w:rFonts w:ascii="Times New Roman" w:hAnsi="Times New Roman"/>
          <w:sz w:val="24"/>
          <w:szCs w:val="24"/>
          <w:lang w:val="bs-Cyrl-BA"/>
        </w:rPr>
        <w:lastRenderedPageBreak/>
        <w:t>Завршетак радионица за оспос</w:t>
      </w:r>
      <w:r w:rsidR="002B5C0D">
        <w:rPr>
          <w:rFonts w:ascii="Times New Roman" w:hAnsi="Times New Roman"/>
          <w:sz w:val="24"/>
          <w:szCs w:val="24"/>
          <w:lang w:val="bs-Cyrl-BA"/>
        </w:rPr>
        <w:t>о</w:t>
      </w:r>
      <w:r>
        <w:rPr>
          <w:rFonts w:ascii="Times New Roman" w:hAnsi="Times New Roman"/>
          <w:sz w:val="24"/>
          <w:szCs w:val="24"/>
          <w:lang w:val="bs-Cyrl-BA"/>
        </w:rPr>
        <w:t>бљавање у Техничкој школи,</w:t>
      </w:r>
    </w:p>
    <w:p w:rsidR="000E2C09" w:rsidRPr="000E2C09" w:rsidRDefault="000E2C09" w:rsidP="000E2C09">
      <w:pPr>
        <w:pStyle w:val="ListParagraph"/>
        <w:numPr>
          <w:ilvl w:val="0"/>
          <w:numId w:val="12"/>
        </w:numPr>
        <w:spacing w:after="160" w:line="259" w:lineRule="auto"/>
        <w:rPr>
          <w:rFonts w:ascii="Times New Roman" w:hAnsi="Times New Roman"/>
          <w:sz w:val="24"/>
          <w:szCs w:val="24"/>
        </w:rPr>
      </w:pPr>
      <w:r>
        <w:rPr>
          <w:rFonts w:ascii="Times New Roman" w:hAnsi="Times New Roman"/>
          <w:sz w:val="24"/>
          <w:szCs w:val="24"/>
          <w:lang w:val="bs-Cyrl-BA"/>
        </w:rPr>
        <w:t>Реконструкција Соколског дома</w:t>
      </w:r>
    </w:p>
    <w:p w:rsidR="0031009F" w:rsidRPr="0031009F" w:rsidRDefault="000E2C09" w:rsidP="0031009F">
      <w:pPr>
        <w:pStyle w:val="ListParagraph"/>
        <w:numPr>
          <w:ilvl w:val="0"/>
          <w:numId w:val="12"/>
        </w:numPr>
        <w:spacing w:after="160" w:line="259" w:lineRule="auto"/>
        <w:rPr>
          <w:rFonts w:ascii="Times New Roman" w:hAnsi="Times New Roman"/>
          <w:sz w:val="24"/>
          <w:szCs w:val="24"/>
        </w:rPr>
      </w:pPr>
      <w:r>
        <w:rPr>
          <w:rFonts w:ascii="Times New Roman" w:hAnsi="Times New Roman"/>
          <w:sz w:val="24"/>
          <w:szCs w:val="24"/>
          <w:lang w:val="bs-Cyrl-BA"/>
        </w:rPr>
        <w:t>Завршетак</w:t>
      </w:r>
      <w:r w:rsidR="002B5C0D">
        <w:rPr>
          <w:rFonts w:ascii="Times New Roman" w:hAnsi="Times New Roman"/>
          <w:sz w:val="24"/>
          <w:szCs w:val="24"/>
          <w:lang w:val="bs-Cyrl-BA"/>
        </w:rPr>
        <w:t xml:space="preserve"> и</w:t>
      </w:r>
      <w:r w:rsidR="002B5C0D" w:rsidRPr="00601FFE">
        <w:rPr>
          <w:rFonts w:ascii="Times New Roman" w:hAnsi="Times New Roman"/>
          <w:sz w:val="24"/>
          <w:szCs w:val="24"/>
        </w:rPr>
        <w:t>зградња нове касете на „Еко-депу“</w:t>
      </w:r>
    </w:p>
    <w:p w:rsidR="0031009F" w:rsidRPr="00601FFE" w:rsidRDefault="0031009F" w:rsidP="0031009F">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Регулисање канала Дашница и уређење обала кроз град</w:t>
      </w:r>
    </w:p>
    <w:p w:rsidR="0031009F" w:rsidRPr="00D414B0" w:rsidRDefault="0031009F" w:rsidP="0031009F">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Експропријација земљишта за изгрању Дринског насипа</w:t>
      </w:r>
    </w:p>
    <w:p w:rsidR="00D414B0" w:rsidRPr="00601FFE" w:rsidRDefault="00D414B0" w:rsidP="0031009F">
      <w:pPr>
        <w:pStyle w:val="ListParagraph"/>
        <w:numPr>
          <w:ilvl w:val="0"/>
          <w:numId w:val="12"/>
        </w:numPr>
        <w:spacing w:after="160" w:line="259" w:lineRule="auto"/>
        <w:rPr>
          <w:rFonts w:ascii="Times New Roman" w:hAnsi="Times New Roman"/>
          <w:sz w:val="24"/>
          <w:szCs w:val="24"/>
        </w:rPr>
      </w:pPr>
      <w:r>
        <w:rPr>
          <w:rFonts w:ascii="Times New Roman" w:hAnsi="Times New Roman"/>
          <w:sz w:val="24"/>
          <w:szCs w:val="24"/>
          <w:lang w:val="bs-Cyrl-BA"/>
        </w:rPr>
        <w:t>Заваршетак штале у Пољопривредној школи</w:t>
      </w:r>
    </w:p>
    <w:p w:rsidR="00601FFE" w:rsidRPr="00601FFE" w:rsidRDefault="00601FFE" w:rsidP="00D414B0">
      <w:pPr>
        <w:pStyle w:val="ListParagraph"/>
        <w:spacing w:after="160" w:line="259" w:lineRule="auto"/>
        <w:rPr>
          <w:rFonts w:ascii="Times New Roman" w:hAnsi="Times New Roman"/>
          <w:sz w:val="24"/>
          <w:szCs w:val="24"/>
        </w:rPr>
      </w:pPr>
    </w:p>
    <w:p w:rsidR="00601FFE" w:rsidRPr="00601FFE" w:rsidRDefault="00601FFE" w:rsidP="00601FFE">
      <w:pPr>
        <w:ind w:left="360"/>
        <w:rPr>
          <w:b/>
          <w:szCs w:val="24"/>
        </w:rPr>
      </w:pPr>
      <w:r w:rsidRPr="00601FFE">
        <w:rPr>
          <w:b/>
          <w:szCs w:val="24"/>
        </w:rPr>
        <w:t>Пројекти који су  започети и биће настављени у текућој години или ће бити започети током 2019. године:</w:t>
      </w:r>
    </w:p>
    <w:p w:rsidR="00601FFE" w:rsidRPr="00601FFE" w:rsidRDefault="00601FFE" w:rsidP="00601FFE">
      <w:pPr>
        <w:pStyle w:val="ListParagraph"/>
        <w:jc w:val="center"/>
        <w:rPr>
          <w:rFonts w:ascii="Times New Roman" w:hAnsi="Times New Roman"/>
          <w:b/>
          <w:sz w:val="24"/>
          <w:szCs w:val="24"/>
        </w:rPr>
      </w:pPr>
    </w:p>
    <w:p w:rsidR="00601FFE" w:rsidRPr="00601FFE" w:rsidRDefault="00601FFE" w:rsidP="005332B6">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 xml:space="preserve">Активности на </w:t>
      </w:r>
      <w:r w:rsidR="002B5C0D">
        <w:rPr>
          <w:rFonts w:ascii="Times New Roman" w:hAnsi="Times New Roman"/>
          <w:sz w:val="24"/>
          <w:szCs w:val="24"/>
          <w:lang w:val="bs-Cyrl-BA"/>
        </w:rPr>
        <w:t>изградњи</w:t>
      </w:r>
      <w:r w:rsidRPr="00601FFE">
        <w:rPr>
          <w:rFonts w:ascii="Times New Roman" w:hAnsi="Times New Roman"/>
          <w:sz w:val="24"/>
          <w:szCs w:val="24"/>
        </w:rPr>
        <w:t xml:space="preserve"> Ватрогасног дома </w:t>
      </w:r>
      <w:r w:rsidR="002B5C0D">
        <w:rPr>
          <w:rFonts w:ascii="Times New Roman" w:hAnsi="Times New Roman"/>
          <w:sz w:val="24"/>
          <w:szCs w:val="24"/>
          <w:lang w:val="bs-Cyrl-BA"/>
        </w:rPr>
        <w:t xml:space="preserve"> </w:t>
      </w:r>
    </w:p>
    <w:p w:rsidR="00601FFE" w:rsidRPr="00601FFE" w:rsidRDefault="00601FFE" w:rsidP="005332B6">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Активности на изградњи нове спортске хале</w:t>
      </w:r>
      <w:r w:rsidR="002B5C0D">
        <w:rPr>
          <w:rFonts w:ascii="Times New Roman" w:hAnsi="Times New Roman"/>
          <w:sz w:val="24"/>
          <w:szCs w:val="24"/>
          <w:lang w:val="bs-Cyrl-BA"/>
        </w:rPr>
        <w:t xml:space="preserve"> </w:t>
      </w:r>
      <w:r w:rsidR="008A2FB8" w:rsidRPr="00075306">
        <w:rPr>
          <w:rFonts w:ascii="Times New Roman" w:hAnsi="Times New Roman"/>
          <w:sz w:val="24"/>
          <w:szCs w:val="24"/>
          <w:lang w:val="sr-Cyrl-BA"/>
        </w:rPr>
        <w:t>капацитета око 4.000 гледалаца</w:t>
      </w:r>
      <w:r w:rsidRPr="00601FFE">
        <w:rPr>
          <w:rFonts w:ascii="Times New Roman" w:hAnsi="Times New Roman"/>
          <w:sz w:val="24"/>
          <w:szCs w:val="24"/>
        </w:rPr>
        <w:t xml:space="preserve"> (обезбјеђење земљишта и пројекта)</w:t>
      </w:r>
    </w:p>
    <w:p w:rsidR="00601FFE" w:rsidRPr="00601FFE" w:rsidRDefault="00601FFE" w:rsidP="005332B6">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Изградња јавне гараже у Улици 27. марта (израда пројекта и рјешавање имовинских односа)</w:t>
      </w:r>
    </w:p>
    <w:p w:rsidR="00601FFE" w:rsidRPr="00601FFE" w:rsidRDefault="008A2FB8" w:rsidP="005332B6">
      <w:pPr>
        <w:pStyle w:val="ListParagraph"/>
        <w:numPr>
          <w:ilvl w:val="0"/>
          <w:numId w:val="12"/>
        </w:numPr>
        <w:spacing w:after="160" w:line="259" w:lineRule="auto"/>
        <w:rPr>
          <w:rFonts w:ascii="Times New Roman" w:hAnsi="Times New Roman"/>
          <w:sz w:val="24"/>
          <w:szCs w:val="24"/>
        </w:rPr>
      </w:pPr>
      <w:r w:rsidRPr="00075306">
        <w:rPr>
          <w:rFonts w:ascii="Times New Roman" w:hAnsi="Times New Roman"/>
          <w:sz w:val="24"/>
          <w:szCs w:val="24"/>
          <w:lang w:val="sr-Cyrl-BA"/>
        </w:rPr>
        <w:t>Изградња и</w:t>
      </w:r>
      <w:r w:rsidRPr="00075306">
        <w:rPr>
          <w:rFonts w:ascii="Times New Roman" w:hAnsi="Times New Roman"/>
          <w:sz w:val="24"/>
          <w:szCs w:val="24"/>
        </w:rPr>
        <w:t>нфраструктур</w:t>
      </w:r>
      <w:r w:rsidRPr="00075306">
        <w:rPr>
          <w:rFonts w:ascii="Times New Roman" w:hAnsi="Times New Roman"/>
          <w:sz w:val="24"/>
          <w:szCs w:val="24"/>
          <w:lang w:val="sr-Cyrl-BA"/>
        </w:rPr>
        <w:t>е</w:t>
      </w:r>
      <w:r w:rsidR="00601FFE" w:rsidRPr="00601FFE">
        <w:rPr>
          <w:rFonts w:ascii="Times New Roman" w:hAnsi="Times New Roman"/>
          <w:sz w:val="24"/>
          <w:szCs w:val="24"/>
        </w:rPr>
        <w:t xml:space="preserve"> у Пословно-индустријским зонама 2 и 4</w:t>
      </w:r>
    </w:p>
    <w:p w:rsidR="0031009F" w:rsidRPr="0031009F" w:rsidRDefault="008A2FB8" w:rsidP="0031009F">
      <w:pPr>
        <w:pStyle w:val="ListParagraph"/>
        <w:numPr>
          <w:ilvl w:val="0"/>
          <w:numId w:val="12"/>
        </w:numPr>
        <w:spacing w:after="160" w:line="259" w:lineRule="auto"/>
        <w:rPr>
          <w:rFonts w:ascii="Times New Roman" w:hAnsi="Times New Roman"/>
          <w:sz w:val="24"/>
          <w:szCs w:val="24"/>
        </w:rPr>
      </w:pPr>
      <w:r w:rsidRPr="00075306">
        <w:rPr>
          <w:rFonts w:ascii="Times New Roman" w:hAnsi="Times New Roman"/>
          <w:sz w:val="24"/>
          <w:szCs w:val="24"/>
          <w:lang w:val="sr-Cyrl-BA"/>
        </w:rPr>
        <w:t xml:space="preserve">Обезбјеђење услова за рад и функционисање </w:t>
      </w:r>
      <w:r w:rsidR="00601FFE" w:rsidRPr="00075306">
        <w:rPr>
          <w:rFonts w:ascii="Times New Roman" w:hAnsi="Times New Roman"/>
          <w:sz w:val="24"/>
          <w:szCs w:val="24"/>
        </w:rPr>
        <w:t>Градско</w:t>
      </w:r>
      <w:r w:rsidRPr="00075306">
        <w:rPr>
          <w:rFonts w:ascii="Times New Roman" w:hAnsi="Times New Roman"/>
          <w:sz w:val="24"/>
          <w:szCs w:val="24"/>
          <w:lang w:val="sr-Cyrl-BA"/>
        </w:rPr>
        <w:t>г</w:t>
      </w:r>
      <w:r w:rsidR="00601FFE" w:rsidRPr="00075306">
        <w:rPr>
          <w:rFonts w:ascii="Times New Roman" w:hAnsi="Times New Roman"/>
          <w:sz w:val="24"/>
          <w:szCs w:val="24"/>
        </w:rPr>
        <w:t xml:space="preserve"> позоришт</w:t>
      </w:r>
      <w:r w:rsidRPr="00075306">
        <w:rPr>
          <w:rFonts w:ascii="Times New Roman" w:hAnsi="Times New Roman"/>
          <w:sz w:val="24"/>
          <w:szCs w:val="24"/>
          <w:lang w:val="sr-Cyrl-BA"/>
        </w:rPr>
        <w:t>а</w:t>
      </w:r>
      <w:r w:rsidR="0031009F" w:rsidRPr="0031009F">
        <w:rPr>
          <w:rFonts w:ascii="Times New Roman" w:hAnsi="Times New Roman"/>
          <w:sz w:val="24"/>
          <w:szCs w:val="24"/>
        </w:rPr>
        <w:t xml:space="preserve"> </w:t>
      </w:r>
    </w:p>
    <w:p w:rsidR="0031009F" w:rsidRPr="00601FFE" w:rsidRDefault="0031009F" w:rsidP="0031009F">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Измјештање Аутобуске станице на нову локацију</w:t>
      </w:r>
    </w:p>
    <w:p w:rsidR="0031009F" w:rsidRPr="0031009F" w:rsidRDefault="0031009F" w:rsidP="0031009F">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 xml:space="preserve">Изградња система за наводњавање у </w:t>
      </w:r>
      <w:r>
        <w:rPr>
          <w:rFonts w:ascii="Times New Roman" w:hAnsi="Times New Roman"/>
          <w:sz w:val="24"/>
          <w:szCs w:val="24"/>
          <w:lang w:val="bs-Cyrl-BA"/>
        </w:rPr>
        <w:t>Великој Обарској</w:t>
      </w:r>
      <w:r w:rsidRPr="0031009F">
        <w:rPr>
          <w:rFonts w:ascii="Times New Roman" w:hAnsi="Times New Roman"/>
          <w:sz w:val="24"/>
          <w:szCs w:val="24"/>
        </w:rPr>
        <w:t xml:space="preserve"> </w:t>
      </w:r>
    </w:p>
    <w:p w:rsidR="0031009F" w:rsidRPr="00D414B0" w:rsidRDefault="0031009F" w:rsidP="0031009F">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Реконструкција и проширење МОК-а и канала Модран</w:t>
      </w:r>
    </w:p>
    <w:p w:rsidR="00D414B0" w:rsidRPr="00D414B0" w:rsidRDefault="00D414B0" w:rsidP="0031009F">
      <w:pPr>
        <w:pStyle w:val="ListParagraph"/>
        <w:numPr>
          <w:ilvl w:val="0"/>
          <w:numId w:val="12"/>
        </w:numPr>
        <w:spacing w:after="160" w:line="259" w:lineRule="auto"/>
        <w:rPr>
          <w:rFonts w:ascii="Times New Roman" w:hAnsi="Times New Roman"/>
          <w:sz w:val="24"/>
          <w:szCs w:val="24"/>
        </w:rPr>
      </w:pPr>
      <w:r>
        <w:rPr>
          <w:rFonts w:ascii="Times New Roman" w:hAnsi="Times New Roman"/>
          <w:sz w:val="24"/>
          <w:szCs w:val="24"/>
          <w:lang w:val="bs-Cyrl-BA"/>
        </w:rPr>
        <w:t>Изградња бициклистичких стаза</w:t>
      </w:r>
    </w:p>
    <w:p w:rsidR="00D414B0" w:rsidRPr="00D414B0" w:rsidRDefault="00D414B0" w:rsidP="0031009F">
      <w:pPr>
        <w:pStyle w:val="ListParagraph"/>
        <w:numPr>
          <w:ilvl w:val="0"/>
          <w:numId w:val="12"/>
        </w:numPr>
        <w:spacing w:after="160" w:line="259" w:lineRule="auto"/>
        <w:rPr>
          <w:rFonts w:ascii="Times New Roman" w:hAnsi="Times New Roman"/>
          <w:sz w:val="24"/>
          <w:szCs w:val="24"/>
        </w:rPr>
      </w:pPr>
      <w:r>
        <w:rPr>
          <w:rFonts w:ascii="Times New Roman" w:hAnsi="Times New Roman"/>
          <w:sz w:val="24"/>
          <w:szCs w:val="24"/>
          <w:lang w:val="bs-Cyrl-BA"/>
        </w:rPr>
        <w:t>Изградња гасоваода</w:t>
      </w:r>
    </w:p>
    <w:p w:rsidR="00D414B0" w:rsidRPr="00CA61EF" w:rsidRDefault="00D414B0" w:rsidP="0031009F">
      <w:pPr>
        <w:pStyle w:val="ListParagraph"/>
        <w:numPr>
          <w:ilvl w:val="0"/>
          <w:numId w:val="12"/>
        </w:numPr>
        <w:spacing w:after="160" w:line="259" w:lineRule="auto"/>
        <w:rPr>
          <w:rFonts w:ascii="Times New Roman" w:hAnsi="Times New Roman"/>
          <w:sz w:val="24"/>
          <w:szCs w:val="24"/>
        </w:rPr>
      </w:pPr>
      <w:r>
        <w:rPr>
          <w:rFonts w:ascii="Times New Roman" w:hAnsi="Times New Roman"/>
          <w:sz w:val="24"/>
          <w:szCs w:val="24"/>
          <w:lang w:val="bs-Cyrl-BA"/>
        </w:rPr>
        <w:t>Изградња 50 станова за социјалне категорије у циљу распуштања колективних центара</w:t>
      </w:r>
    </w:p>
    <w:p w:rsidR="00601FFE" w:rsidRPr="00601FFE" w:rsidRDefault="00601FFE" w:rsidP="00601FFE">
      <w:pPr>
        <w:rPr>
          <w:b/>
          <w:szCs w:val="24"/>
        </w:rPr>
      </w:pPr>
      <w:r w:rsidRPr="00601FFE">
        <w:rPr>
          <w:b/>
          <w:szCs w:val="24"/>
        </w:rPr>
        <w:t>Пројекти чија реализација се планира у сарадњи са Владом Републике Српске и другим надлежним институцијама:</w:t>
      </w:r>
    </w:p>
    <w:p w:rsidR="00601FFE" w:rsidRPr="00601FFE" w:rsidRDefault="00601FFE" w:rsidP="005332B6">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Изградња ауто-пута Београд-Бијељина-Бањалука</w:t>
      </w:r>
    </w:p>
    <w:p w:rsidR="00601FFE" w:rsidRPr="00601FFE" w:rsidRDefault="00601FFE" w:rsidP="005332B6">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Изградња Дринског насипа</w:t>
      </w:r>
    </w:p>
    <w:p w:rsidR="00601FFE" w:rsidRPr="0031009F" w:rsidRDefault="00601FFE" w:rsidP="005332B6">
      <w:pPr>
        <w:pStyle w:val="ListParagraph"/>
        <w:numPr>
          <w:ilvl w:val="0"/>
          <w:numId w:val="12"/>
        </w:numPr>
        <w:spacing w:after="160" w:line="259" w:lineRule="auto"/>
        <w:rPr>
          <w:rFonts w:ascii="Times New Roman" w:hAnsi="Times New Roman"/>
          <w:sz w:val="24"/>
          <w:szCs w:val="24"/>
        </w:rPr>
      </w:pPr>
      <w:r w:rsidRPr="00601FFE">
        <w:rPr>
          <w:rFonts w:ascii="Times New Roman" w:hAnsi="Times New Roman"/>
          <w:sz w:val="24"/>
          <w:szCs w:val="24"/>
        </w:rPr>
        <w:t>Враћање АД „Град“ у надлежност локалне заједнице (управљање градским грађевинским земљиштем)</w:t>
      </w:r>
    </w:p>
    <w:p w:rsidR="0031009F" w:rsidRPr="00D414B0" w:rsidRDefault="0031009F" w:rsidP="005332B6">
      <w:pPr>
        <w:pStyle w:val="ListParagraph"/>
        <w:numPr>
          <w:ilvl w:val="0"/>
          <w:numId w:val="12"/>
        </w:numPr>
        <w:spacing w:after="160" w:line="259" w:lineRule="auto"/>
        <w:rPr>
          <w:rFonts w:ascii="Times New Roman" w:hAnsi="Times New Roman"/>
          <w:sz w:val="24"/>
          <w:szCs w:val="24"/>
        </w:rPr>
      </w:pPr>
      <w:r>
        <w:rPr>
          <w:rFonts w:ascii="Times New Roman" w:hAnsi="Times New Roman"/>
          <w:sz w:val="24"/>
          <w:szCs w:val="24"/>
          <w:lang w:val="bs-Cyrl-BA"/>
        </w:rPr>
        <w:t>Регулација корита ријеке Јања</w:t>
      </w:r>
    </w:p>
    <w:p w:rsidR="00D414B0" w:rsidRPr="00601FFE" w:rsidRDefault="00D414B0" w:rsidP="005332B6">
      <w:pPr>
        <w:pStyle w:val="ListParagraph"/>
        <w:numPr>
          <w:ilvl w:val="0"/>
          <w:numId w:val="12"/>
        </w:numPr>
        <w:spacing w:after="160" w:line="259" w:lineRule="auto"/>
        <w:rPr>
          <w:rFonts w:ascii="Times New Roman" w:hAnsi="Times New Roman"/>
          <w:sz w:val="24"/>
          <w:szCs w:val="24"/>
        </w:rPr>
      </w:pPr>
      <w:r>
        <w:rPr>
          <w:rFonts w:ascii="Times New Roman" w:hAnsi="Times New Roman"/>
          <w:sz w:val="24"/>
          <w:szCs w:val="24"/>
          <w:lang w:val="bs-Cyrl-BA"/>
        </w:rPr>
        <w:t>Изградња спортске сале у ОШ Патковача</w:t>
      </w: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lang w:val="sr-Cyrl-CS"/>
        </w:rPr>
      </w:pPr>
      <w:r w:rsidRPr="004462F7">
        <w:rPr>
          <w:rFonts w:ascii="Times New Roman" w:hAnsi="Times New Roman"/>
          <w:b/>
          <w:sz w:val="24"/>
          <w:szCs w:val="24"/>
          <w:lang w:val="sr-Cyrl-CS"/>
        </w:rPr>
        <w:t>Афирмација</w:t>
      </w:r>
      <w:r w:rsidRPr="004462F7">
        <w:rPr>
          <w:rFonts w:ascii="Times New Roman" w:hAnsi="Times New Roman"/>
          <w:sz w:val="24"/>
          <w:szCs w:val="24"/>
          <w:lang w:val="sr-Cyrl-CS"/>
        </w:rPr>
        <w:t xml:space="preserve"> пројеката омладинских организација и подршка пројектима за запошљавање младих.</w:t>
      </w: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lang w:val="sr-Cyrl-CS"/>
        </w:rPr>
      </w:pPr>
      <w:r w:rsidRPr="004462F7">
        <w:rPr>
          <w:rFonts w:ascii="Times New Roman" w:hAnsi="Times New Roman"/>
          <w:b/>
          <w:sz w:val="24"/>
          <w:szCs w:val="24"/>
          <w:lang w:val="sr-Cyrl-CS"/>
        </w:rPr>
        <w:t>Спровођење скупштинских</w:t>
      </w:r>
      <w:r w:rsidRPr="004462F7">
        <w:rPr>
          <w:rFonts w:ascii="Times New Roman" w:hAnsi="Times New Roman"/>
          <w:sz w:val="24"/>
          <w:szCs w:val="24"/>
          <w:lang w:val="sr-Cyrl-CS"/>
        </w:rPr>
        <w:t xml:space="preserve"> одлука и закључака.</w:t>
      </w: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lang w:val="sr-Cyrl-CS"/>
        </w:rPr>
      </w:pPr>
      <w:r w:rsidRPr="004462F7">
        <w:rPr>
          <w:rFonts w:ascii="Times New Roman" w:hAnsi="Times New Roman"/>
          <w:b/>
          <w:sz w:val="24"/>
          <w:szCs w:val="24"/>
          <w:lang w:val="sr-Cyrl-CS"/>
        </w:rPr>
        <w:t xml:space="preserve">Побољшање квалитета услуга </w:t>
      </w:r>
      <w:r w:rsidRPr="004462F7">
        <w:rPr>
          <w:rFonts w:ascii="Times New Roman" w:hAnsi="Times New Roman"/>
          <w:sz w:val="24"/>
          <w:szCs w:val="24"/>
          <w:lang w:val="sr-Cyrl-CS"/>
        </w:rPr>
        <w:t xml:space="preserve">које пружа Градска управа путем скраћивања и оптимизације процеса рада.  </w:t>
      </w: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lang w:val="sr-Cyrl-CS"/>
        </w:rPr>
      </w:pPr>
      <w:r w:rsidRPr="004462F7">
        <w:rPr>
          <w:rFonts w:ascii="Times New Roman" w:hAnsi="Times New Roman"/>
          <w:b/>
          <w:sz w:val="24"/>
          <w:szCs w:val="24"/>
          <w:lang w:val="sr-Cyrl-CS"/>
        </w:rPr>
        <w:t>Побољшања интерних контролних поступака</w:t>
      </w:r>
      <w:r w:rsidRPr="004462F7">
        <w:rPr>
          <w:rFonts w:ascii="Times New Roman" w:hAnsi="Times New Roman"/>
          <w:sz w:val="24"/>
          <w:szCs w:val="24"/>
          <w:lang w:val="sr-Cyrl-CS"/>
        </w:rPr>
        <w:t xml:space="preserve"> путем даље афирмације рада Интерног ревизора, Комисије за ревизију. Имплементација препорука </w:t>
      </w:r>
      <w:r w:rsidR="00621379" w:rsidRPr="00075306">
        <w:rPr>
          <w:rFonts w:ascii="Times New Roman" w:hAnsi="Times New Roman"/>
          <w:sz w:val="24"/>
          <w:szCs w:val="24"/>
          <w:lang w:val="sr-Cyrl-CS"/>
        </w:rPr>
        <w:t>Главне</w:t>
      </w:r>
      <w:r w:rsidR="00AE542A">
        <w:rPr>
          <w:rFonts w:ascii="Times New Roman" w:hAnsi="Times New Roman"/>
          <w:sz w:val="24"/>
          <w:szCs w:val="24"/>
          <w:lang w:val="sr-Cyrl-CS"/>
        </w:rPr>
        <w:t xml:space="preserve"> </w:t>
      </w:r>
      <w:r w:rsidRPr="004462F7">
        <w:rPr>
          <w:rFonts w:ascii="Times New Roman" w:hAnsi="Times New Roman"/>
          <w:sz w:val="24"/>
          <w:szCs w:val="24"/>
          <w:lang w:val="sr-Cyrl-CS"/>
        </w:rPr>
        <w:t>службе за ревизију јавног сектора Републике Српске.</w:t>
      </w:r>
    </w:p>
    <w:p w:rsidR="009B0E31" w:rsidRPr="004462F7" w:rsidRDefault="009B0E31" w:rsidP="005332B6">
      <w:pPr>
        <w:pStyle w:val="ListParagraph"/>
        <w:numPr>
          <w:ilvl w:val="0"/>
          <w:numId w:val="11"/>
        </w:numPr>
        <w:tabs>
          <w:tab w:val="left" w:pos="0"/>
        </w:tabs>
        <w:spacing w:after="0" w:line="240" w:lineRule="auto"/>
        <w:jc w:val="both"/>
        <w:rPr>
          <w:rFonts w:ascii="Times New Roman" w:hAnsi="Times New Roman"/>
          <w:i/>
          <w:sz w:val="24"/>
          <w:szCs w:val="24"/>
          <w:lang w:val="sr-Cyrl-CS"/>
        </w:rPr>
      </w:pPr>
      <w:r w:rsidRPr="004462F7">
        <w:rPr>
          <w:rFonts w:ascii="Times New Roman" w:hAnsi="Times New Roman"/>
          <w:b/>
          <w:sz w:val="24"/>
          <w:szCs w:val="24"/>
          <w:lang w:val="sr-Cyrl-CS"/>
        </w:rPr>
        <w:t>О</w:t>
      </w:r>
      <w:r w:rsidRPr="004462F7">
        <w:rPr>
          <w:rFonts w:ascii="Times New Roman" w:hAnsi="Times New Roman"/>
          <w:b/>
          <w:sz w:val="24"/>
          <w:szCs w:val="24"/>
        </w:rPr>
        <w:t>државање и унапређивање система управљања квалитетом</w:t>
      </w:r>
      <w:r w:rsidRPr="004462F7">
        <w:rPr>
          <w:rFonts w:ascii="Times New Roman" w:hAnsi="Times New Roman"/>
          <w:sz w:val="24"/>
          <w:szCs w:val="24"/>
        </w:rPr>
        <w:t xml:space="preserve"> по з</w:t>
      </w:r>
      <w:r w:rsidR="0082059B">
        <w:rPr>
          <w:rFonts w:ascii="Times New Roman" w:hAnsi="Times New Roman"/>
          <w:sz w:val="24"/>
          <w:szCs w:val="24"/>
        </w:rPr>
        <w:t>ахтјевима стандарда ИСО 9001:20</w:t>
      </w:r>
      <w:r w:rsidR="0082059B">
        <w:rPr>
          <w:rFonts w:ascii="Times New Roman" w:hAnsi="Times New Roman"/>
          <w:sz w:val="24"/>
          <w:szCs w:val="24"/>
          <w:lang w:val="bs-Cyrl-BA"/>
        </w:rPr>
        <w:t xml:space="preserve">15 </w:t>
      </w:r>
      <w:r w:rsidRPr="004462F7">
        <w:rPr>
          <w:rFonts w:ascii="Times New Roman" w:hAnsi="Times New Roman"/>
          <w:sz w:val="24"/>
          <w:szCs w:val="24"/>
        </w:rPr>
        <w:t>те остваривање циљева и Политике квалитета.</w:t>
      </w:r>
    </w:p>
    <w:p w:rsidR="00500F34" w:rsidRPr="004462F7" w:rsidRDefault="00500F34" w:rsidP="00373195">
      <w:pPr>
        <w:pStyle w:val="ListParagraph"/>
        <w:spacing w:after="160" w:line="240" w:lineRule="auto"/>
        <w:ind w:left="450"/>
        <w:jc w:val="both"/>
        <w:rPr>
          <w:rFonts w:ascii="Times New Roman" w:hAnsi="Times New Roman"/>
          <w:i/>
          <w:sz w:val="24"/>
          <w:szCs w:val="24"/>
          <w:lang w:val="ru-RU"/>
        </w:rPr>
      </w:pPr>
    </w:p>
    <w:p w:rsidR="00500F34" w:rsidRPr="00913CE8" w:rsidRDefault="00500F34" w:rsidP="007B0FC9">
      <w:pPr>
        <w:rPr>
          <w:i w:val="0"/>
          <w:szCs w:val="24"/>
          <w:lang w:val="sr-Cyrl-CS"/>
        </w:rPr>
      </w:pPr>
      <w:r w:rsidRPr="004462F7">
        <w:rPr>
          <w:i w:val="0"/>
          <w:szCs w:val="24"/>
          <w:lang w:val="ru-RU"/>
        </w:rPr>
        <w:tab/>
      </w:r>
    </w:p>
    <w:p w:rsidR="00500F34" w:rsidRPr="004462F7" w:rsidRDefault="00C95594" w:rsidP="00C95594">
      <w:pPr>
        <w:tabs>
          <w:tab w:val="left" w:pos="1200"/>
        </w:tabs>
        <w:jc w:val="center"/>
        <w:rPr>
          <w:b/>
          <w:i w:val="0"/>
          <w:szCs w:val="24"/>
          <w:lang w:val="sr-Cyrl-CS"/>
        </w:rPr>
      </w:pPr>
      <w:r w:rsidRPr="004462F7">
        <w:rPr>
          <w:b/>
          <w:i w:val="0"/>
          <w:szCs w:val="24"/>
          <w:lang w:val="sr-Latn-BA"/>
        </w:rPr>
        <w:tab/>
      </w:r>
      <w:r w:rsidRPr="004462F7">
        <w:rPr>
          <w:b/>
          <w:i w:val="0"/>
          <w:szCs w:val="24"/>
          <w:lang w:val="sr-Latn-BA"/>
        </w:rPr>
        <w:tab/>
      </w:r>
      <w:r w:rsidRPr="004462F7">
        <w:rPr>
          <w:b/>
          <w:i w:val="0"/>
          <w:szCs w:val="24"/>
          <w:lang w:val="sr-Latn-BA"/>
        </w:rPr>
        <w:tab/>
      </w:r>
      <w:r w:rsidRPr="004462F7">
        <w:rPr>
          <w:b/>
          <w:i w:val="0"/>
          <w:szCs w:val="24"/>
          <w:lang w:val="sr-Latn-BA"/>
        </w:rPr>
        <w:tab/>
      </w:r>
      <w:r w:rsidRPr="004462F7">
        <w:rPr>
          <w:b/>
          <w:i w:val="0"/>
          <w:szCs w:val="24"/>
          <w:lang w:val="sr-Latn-BA"/>
        </w:rPr>
        <w:tab/>
      </w:r>
      <w:r w:rsidRPr="004462F7">
        <w:rPr>
          <w:b/>
          <w:i w:val="0"/>
          <w:szCs w:val="24"/>
          <w:lang w:val="sr-Latn-BA"/>
        </w:rPr>
        <w:tab/>
      </w:r>
      <w:r w:rsidRPr="004462F7">
        <w:rPr>
          <w:b/>
          <w:i w:val="0"/>
          <w:szCs w:val="24"/>
          <w:lang w:val="sr-Latn-BA"/>
        </w:rPr>
        <w:tab/>
      </w:r>
      <w:r w:rsidRPr="004462F7">
        <w:rPr>
          <w:b/>
          <w:i w:val="0"/>
          <w:szCs w:val="24"/>
          <w:lang w:val="sr-Latn-BA"/>
        </w:rPr>
        <w:tab/>
      </w:r>
      <w:r w:rsidRPr="004462F7">
        <w:rPr>
          <w:b/>
          <w:i w:val="0"/>
          <w:szCs w:val="24"/>
          <w:lang w:val="sr-Latn-BA"/>
        </w:rPr>
        <w:tab/>
      </w:r>
      <w:r w:rsidR="00500F34" w:rsidRPr="004462F7">
        <w:rPr>
          <w:b/>
          <w:i w:val="0"/>
          <w:szCs w:val="24"/>
          <w:lang w:val="sr-Cyrl-CS"/>
        </w:rPr>
        <w:t>ГРАДОНАЧЕЛНИК</w:t>
      </w:r>
    </w:p>
    <w:p w:rsidR="00670DCB" w:rsidRDefault="003B752D" w:rsidP="00AE542A">
      <w:pPr>
        <w:tabs>
          <w:tab w:val="left" w:pos="1200"/>
        </w:tabs>
        <w:jc w:val="center"/>
        <w:rPr>
          <w:b/>
          <w:i w:val="0"/>
          <w:szCs w:val="24"/>
          <w:lang w:val="sr-Latn-BA"/>
        </w:rPr>
      </w:pPr>
      <w:r>
        <w:rPr>
          <w:b/>
          <w:i w:val="0"/>
          <w:szCs w:val="24"/>
          <w:lang w:val="sr-Cyrl-CS"/>
        </w:rPr>
        <w:t xml:space="preserve"> </w:t>
      </w:r>
    </w:p>
    <w:p w:rsidR="003936A9" w:rsidRDefault="003B752D" w:rsidP="00AE542A">
      <w:pPr>
        <w:tabs>
          <w:tab w:val="left" w:pos="1200"/>
        </w:tabs>
        <w:jc w:val="center"/>
        <w:rPr>
          <w:b/>
          <w:i w:val="0"/>
          <w:szCs w:val="24"/>
          <w:lang w:val="sr-Latn-BA"/>
        </w:rPr>
      </w:pPr>
      <w:r>
        <w:rPr>
          <w:b/>
          <w:i w:val="0"/>
          <w:szCs w:val="24"/>
          <w:lang w:val="sr-Cyrl-CS"/>
        </w:rPr>
        <w:t xml:space="preserve">                                                                                                           </w:t>
      </w:r>
      <w:r w:rsidR="00500F34" w:rsidRPr="004462F7">
        <w:rPr>
          <w:b/>
          <w:i w:val="0"/>
          <w:szCs w:val="24"/>
          <w:lang w:val="sr-Cyrl-CS"/>
        </w:rPr>
        <w:t>Мићо Мићић</w:t>
      </w:r>
    </w:p>
    <w:p w:rsidR="00670DCB" w:rsidRPr="00235788" w:rsidRDefault="002F7019" w:rsidP="00AE542A">
      <w:pPr>
        <w:tabs>
          <w:tab w:val="left" w:pos="1200"/>
        </w:tabs>
        <w:jc w:val="center"/>
        <w:rPr>
          <w:i w:val="0"/>
          <w:color w:val="FF0000"/>
          <w:szCs w:val="24"/>
          <w:lang w:val="en-GB"/>
        </w:rPr>
      </w:pPr>
      <w:r w:rsidRPr="005B5B0F">
        <w:rPr>
          <w:b/>
          <w:i w:val="0"/>
          <w:color w:val="FF0000"/>
          <w:szCs w:val="24"/>
          <w:lang w:val="sr-Latn-BA"/>
        </w:rPr>
        <w:t xml:space="preserve"> </w:t>
      </w:r>
    </w:p>
    <w:sectPr w:rsidR="00670DCB" w:rsidRPr="00235788" w:rsidSect="00315983">
      <w:footerReference w:type="even" r:id="rId20"/>
      <w:pgSz w:w="11907" w:h="16839" w:code="9"/>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B2F" w:rsidRDefault="009F4B2F" w:rsidP="00036C78">
      <w:r>
        <w:separator/>
      </w:r>
    </w:p>
  </w:endnote>
  <w:endnote w:type="continuationSeparator" w:id="1">
    <w:p w:rsidR="009F4B2F" w:rsidRDefault="009F4B2F" w:rsidP="00036C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charset w:val="00"/>
    <w:family w:val="auto"/>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BF6" w:rsidRDefault="00914320" w:rsidP="006014F6">
    <w:pPr>
      <w:pStyle w:val="Footer"/>
      <w:framePr w:wrap="around" w:vAnchor="text" w:hAnchor="margin" w:xAlign="right" w:y="1"/>
      <w:rPr>
        <w:rStyle w:val="PageNumber"/>
      </w:rPr>
    </w:pPr>
    <w:r>
      <w:rPr>
        <w:rStyle w:val="PageNumber"/>
      </w:rPr>
      <w:fldChar w:fldCharType="begin"/>
    </w:r>
    <w:r w:rsidR="00A25BF6">
      <w:rPr>
        <w:rStyle w:val="PageNumber"/>
      </w:rPr>
      <w:instrText xml:space="preserve">PAGE  </w:instrText>
    </w:r>
    <w:r>
      <w:rPr>
        <w:rStyle w:val="PageNumber"/>
      </w:rPr>
      <w:fldChar w:fldCharType="separate"/>
    </w:r>
    <w:r w:rsidR="00A25BF6">
      <w:rPr>
        <w:rStyle w:val="PageNumber"/>
        <w:noProof/>
      </w:rPr>
      <w:t>68</w:t>
    </w:r>
    <w:r>
      <w:rPr>
        <w:rStyle w:val="PageNumber"/>
      </w:rPr>
      <w:fldChar w:fldCharType="end"/>
    </w:r>
  </w:p>
  <w:p w:rsidR="00A25BF6" w:rsidRDefault="00A25BF6" w:rsidP="006014F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B2F" w:rsidRDefault="009F4B2F" w:rsidP="00036C78">
      <w:r>
        <w:separator/>
      </w:r>
    </w:p>
  </w:footnote>
  <w:footnote w:type="continuationSeparator" w:id="1">
    <w:p w:rsidR="009F4B2F" w:rsidRDefault="009F4B2F" w:rsidP="00036C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4980"/>
        </w:tabs>
        <w:ind w:left="4980" w:firstLine="0"/>
      </w:pPr>
    </w:lvl>
    <w:lvl w:ilvl="1">
      <w:start w:val="1"/>
      <w:numFmt w:val="none"/>
      <w:suff w:val="nothing"/>
      <w:lvlText w:val=""/>
      <w:lvlJc w:val="left"/>
      <w:pPr>
        <w:tabs>
          <w:tab w:val="num" w:pos="4980"/>
        </w:tabs>
        <w:ind w:left="4980" w:firstLine="0"/>
      </w:pPr>
    </w:lvl>
    <w:lvl w:ilvl="2">
      <w:start w:val="1"/>
      <w:numFmt w:val="none"/>
      <w:suff w:val="nothing"/>
      <w:lvlText w:val=""/>
      <w:lvlJc w:val="left"/>
      <w:pPr>
        <w:tabs>
          <w:tab w:val="num" w:pos="4980"/>
        </w:tabs>
        <w:ind w:left="4980" w:firstLine="0"/>
      </w:pPr>
    </w:lvl>
    <w:lvl w:ilvl="3">
      <w:start w:val="1"/>
      <w:numFmt w:val="none"/>
      <w:suff w:val="nothing"/>
      <w:lvlText w:val=""/>
      <w:lvlJc w:val="left"/>
      <w:pPr>
        <w:tabs>
          <w:tab w:val="num" w:pos="4980"/>
        </w:tabs>
        <w:ind w:left="4980" w:firstLine="0"/>
      </w:pPr>
    </w:lvl>
    <w:lvl w:ilvl="4">
      <w:start w:val="1"/>
      <w:numFmt w:val="none"/>
      <w:suff w:val="nothing"/>
      <w:lvlText w:val=""/>
      <w:lvlJc w:val="left"/>
      <w:pPr>
        <w:tabs>
          <w:tab w:val="num" w:pos="4980"/>
        </w:tabs>
        <w:ind w:left="4980" w:firstLine="0"/>
      </w:pPr>
    </w:lvl>
    <w:lvl w:ilvl="5">
      <w:start w:val="1"/>
      <w:numFmt w:val="none"/>
      <w:suff w:val="nothing"/>
      <w:lvlText w:val=""/>
      <w:lvlJc w:val="left"/>
      <w:pPr>
        <w:tabs>
          <w:tab w:val="num" w:pos="4980"/>
        </w:tabs>
        <w:ind w:left="4980" w:firstLine="0"/>
      </w:pPr>
    </w:lvl>
    <w:lvl w:ilvl="6">
      <w:start w:val="1"/>
      <w:numFmt w:val="none"/>
      <w:suff w:val="nothing"/>
      <w:lvlText w:val=""/>
      <w:lvlJc w:val="left"/>
      <w:pPr>
        <w:tabs>
          <w:tab w:val="num" w:pos="4980"/>
        </w:tabs>
        <w:ind w:left="4980" w:firstLine="0"/>
      </w:pPr>
    </w:lvl>
    <w:lvl w:ilvl="7">
      <w:start w:val="1"/>
      <w:numFmt w:val="none"/>
      <w:suff w:val="nothing"/>
      <w:lvlText w:val=""/>
      <w:lvlJc w:val="left"/>
      <w:pPr>
        <w:tabs>
          <w:tab w:val="num" w:pos="4980"/>
        </w:tabs>
        <w:ind w:left="4980" w:firstLine="0"/>
      </w:pPr>
    </w:lvl>
    <w:lvl w:ilvl="8">
      <w:start w:val="1"/>
      <w:numFmt w:val="none"/>
      <w:suff w:val="nothing"/>
      <w:lvlText w:val=""/>
      <w:lvlJc w:val="left"/>
      <w:pPr>
        <w:tabs>
          <w:tab w:val="num" w:pos="4980"/>
        </w:tabs>
        <w:ind w:left="4980" w:firstLine="0"/>
      </w:pPr>
    </w:lvl>
  </w:abstractNum>
  <w:abstractNum w:abstractNumId="1">
    <w:nsid w:val="00000003"/>
    <w:multiLevelType w:val="multilevel"/>
    <w:tmpl w:val="00000003"/>
    <w:name w:val="WW8Num3"/>
    <w:lvl w:ilvl="0">
      <w:start w:val="1"/>
      <w:numFmt w:val="none"/>
      <w:suff w:val="nothing"/>
      <w:lvlText w:val=""/>
      <w:lvlJc w:val="left"/>
      <w:pPr>
        <w:tabs>
          <w:tab w:val="num" w:pos="8716"/>
        </w:tabs>
        <w:ind w:left="8716" w:firstLine="0"/>
      </w:pPr>
    </w:lvl>
    <w:lvl w:ilvl="1">
      <w:start w:val="1"/>
      <w:numFmt w:val="none"/>
      <w:suff w:val="nothing"/>
      <w:lvlText w:val=""/>
      <w:lvlJc w:val="left"/>
      <w:pPr>
        <w:tabs>
          <w:tab w:val="num" w:pos="8716"/>
        </w:tabs>
        <w:ind w:left="8716" w:firstLine="0"/>
      </w:pPr>
    </w:lvl>
    <w:lvl w:ilvl="2">
      <w:start w:val="1"/>
      <w:numFmt w:val="none"/>
      <w:suff w:val="nothing"/>
      <w:lvlText w:val=""/>
      <w:lvlJc w:val="left"/>
      <w:pPr>
        <w:tabs>
          <w:tab w:val="num" w:pos="8716"/>
        </w:tabs>
        <w:ind w:left="8716" w:firstLine="0"/>
      </w:pPr>
    </w:lvl>
    <w:lvl w:ilvl="3">
      <w:start w:val="1"/>
      <w:numFmt w:val="none"/>
      <w:suff w:val="nothing"/>
      <w:lvlText w:val=""/>
      <w:lvlJc w:val="left"/>
      <w:pPr>
        <w:tabs>
          <w:tab w:val="num" w:pos="8716"/>
        </w:tabs>
        <w:ind w:left="8716" w:firstLine="0"/>
      </w:pPr>
    </w:lvl>
    <w:lvl w:ilvl="4">
      <w:start w:val="1"/>
      <w:numFmt w:val="none"/>
      <w:suff w:val="nothing"/>
      <w:lvlText w:val=""/>
      <w:lvlJc w:val="left"/>
      <w:pPr>
        <w:tabs>
          <w:tab w:val="num" w:pos="8716"/>
        </w:tabs>
        <w:ind w:left="8716" w:firstLine="0"/>
      </w:pPr>
    </w:lvl>
    <w:lvl w:ilvl="5">
      <w:start w:val="1"/>
      <w:numFmt w:val="none"/>
      <w:suff w:val="nothing"/>
      <w:lvlText w:val=""/>
      <w:lvlJc w:val="left"/>
      <w:pPr>
        <w:tabs>
          <w:tab w:val="num" w:pos="8716"/>
        </w:tabs>
        <w:ind w:left="8716" w:firstLine="0"/>
      </w:pPr>
    </w:lvl>
    <w:lvl w:ilvl="6">
      <w:start w:val="1"/>
      <w:numFmt w:val="none"/>
      <w:suff w:val="nothing"/>
      <w:lvlText w:val=""/>
      <w:lvlJc w:val="left"/>
      <w:pPr>
        <w:tabs>
          <w:tab w:val="num" w:pos="8716"/>
        </w:tabs>
        <w:ind w:left="8716" w:firstLine="0"/>
      </w:pPr>
    </w:lvl>
    <w:lvl w:ilvl="7">
      <w:start w:val="1"/>
      <w:numFmt w:val="none"/>
      <w:suff w:val="nothing"/>
      <w:lvlText w:val=""/>
      <w:lvlJc w:val="left"/>
      <w:pPr>
        <w:tabs>
          <w:tab w:val="num" w:pos="8716"/>
        </w:tabs>
        <w:ind w:left="8716" w:firstLine="0"/>
      </w:pPr>
    </w:lvl>
    <w:lvl w:ilvl="8">
      <w:start w:val="1"/>
      <w:numFmt w:val="none"/>
      <w:suff w:val="nothing"/>
      <w:lvlText w:val=""/>
      <w:lvlJc w:val="left"/>
      <w:pPr>
        <w:tabs>
          <w:tab w:val="num" w:pos="8716"/>
        </w:tabs>
        <w:ind w:left="8716" w:firstLine="0"/>
      </w:pPr>
    </w:lvl>
  </w:abstractNum>
  <w:abstractNum w:abstractNumId="2">
    <w:nsid w:val="00000006"/>
    <w:multiLevelType w:val="multilevel"/>
    <w:tmpl w:val="0000000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5F71E4"/>
    <w:multiLevelType w:val="hybridMultilevel"/>
    <w:tmpl w:val="FCD29FB8"/>
    <w:lvl w:ilvl="0" w:tplc="41E09AA4">
      <w:start w:val="1"/>
      <w:numFmt w:val="decimal"/>
      <w:lvlText w:val="%1."/>
      <w:lvlJc w:val="left"/>
      <w:pPr>
        <w:ind w:left="45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BB0374"/>
    <w:multiLevelType w:val="hybridMultilevel"/>
    <w:tmpl w:val="788857F4"/>
    <w:lvl w:ilvl="0" w:tplc="7D0E2136">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02164E"/>
    <w:multiLevelType w:val="hybridMultilevel"/>
    <w:tmpl w:val="BC1E6A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909538C"/>
    <w:multiLevelType w:val="hybridMultilevel"/>
    <w:tmpl w:val="CDEED7BC"/>
    <w:lvl w:ilvl="0" w:tplc="1422BC20">
      <w:start w:val="2017"/>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nsid w:val="09B810BD"/>
    <w:multiLevelType w:val="hybridMultilevel"/>
    <w:tmpl w:val="FBEC31B0"/>
    <w:lvl w:ilvl="0" w:tplc="05B449B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C65CE3"/>
    <w:multiLevelType w:val="hybridMultilevel"/>
    <w:tmpl w:val="56346B80"/>
    <w:lvl w:ilvl="0" w:tplc="5274B826">
      <w:numFmt w:val="bullet"/>
      <w:lvlText w:val="-"/>
      <w:lvlJc w:val="left"/>
      <w:pPr>
        <w:tabs>
          <w:tab w:val="num" w:pos="720"/>
        </w:tabs>
        <w:ind w:left="720" w:hanging="360"/>
      </w:pPr>
      <w:rPr>
        <w:rFonts w:ascii="Times New Roman" w:eastAsia="Times New Roman" w:hAnsi="Times New Roman" w:cs="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9">
    <w:nsid w:val="0EC66394"/>
    <w:multiLevelType w:val="hybridMultilevel"/>
    <w:tmpl w:val="032647A6"/>
    <w:lvl w:ilvl="0" w:tplc="CFF45D72">
      <w:start w:val="1"/>
      <w:numFmt w:val="bullet"/>
      <w:lvlText w:val="-"/>
      <w:lvlJc w:val="left"/>
      <w:pPr>
        <w:ind w:left="928" w:hanging="360"/>
      </w:pPr>
      <w:rPr>
        <w:rFonts w:ascii="Times New Roman" w:hAnsi="Times New Roman" w:cs="Times New Roman" w:hint="default"/>
        <w:color w:val="auto"/>
      </w:rPr>
    </w:lvl>
    <w:lvl w:ilvl="1" w:tplc="101A0003" w:tentative="1">
      <w:start w:val="1"/>
      <w:numFmt w:val="bullet"/>
      <w:lvlText w:val="o"/>
      <w:lvlJc w:val="left"/>
      <w:pPr>
        <w:ind w:left="1648" w:hanging="360"/>
      </w:pPr>
      <w:rPr>
        <w:rFonts w:ascii="Courier New" w:hAnsi="Courier New" w:cs="Courier New" w:hint="default"/>
      </w:rPr>
    </w:lvl>
    <w:lvl w:ilvl="2" w:tplc="101A0005" w:tentative="1">
      <w:start w:val="1"/>
      <w:numFmt w:val="bullet"/>
      <w:lvlText w:val=""/>
      <w:lvlJc w:val="left"/>
      <w:pPr>
        <w:ind w:left="2368" w:hanging="360"/>
      </w:pPr>
      <w:rPr>
        <w:rFonts w:ascii="Wingdings" w:hAnsi="Wingdings" w:hint="default"/>
      </w:rPr>
    </w:lvl>
    <w:lvl w:ilvl="3" w:tplc="101A0001" w:tentative="1">
      <w:start w:val="1"/>
      <w:numFmt w:val="bullet"/>
      <w:lvlText w:val=""/>
      <w:lvlJc w:val="left"/>
      <w:pPr>
        <w:ind w:left="3088" w:hanging="360"/>
      </w:pPr>
      <w:rPr>
        <w:rFonts w:ascii="Symbol" w:hAnsi="Symbol" w:hint="default"/>
      </w:rPr>
    </w:lvl>
    <w:lvl w:ilvl="4" w:tplc="101A0003" w:tentative="1">
      <w:start w:val="1"/>
      <w:numFmt w:val="bullet"/>
      <w:lvlText w:val="o"/>
      <w:lvlJc w:val="left"/>
      <w:pPr>
        <w:ind w:left="3808" w:hanging="360"/>
      </w:pPr>
      <w:rPr>
        <w:rFonts w:ascii="Courier New" w:hAnsi="Courier New" w:cs="Courier New" w:hint="default"/>
      </w:rPr>
    </w:lvl>
    <w:lvl w:ilvl="5" w:tplc="101A0005" w:tentative="1">
      <w:start w:val="1"/>
      <w:numFmt w:val="bullet"/>
      <w:lvlText w:val=""/>
      <w:lvlJc w:val="left"/>
      <w:pPr>
        <w:ind w:left="4528" w:hanging="360"/>
      </w:pPr>
      <w:rPr>
        <w:rFonts w:ascii="Wingdings" w:hAnsi="Wingdings" w:hint="default"/>
      </w:rPr>
    </w:lvl>
    <w:lvl w:ilvl="6" w:tplc="101A0001" w:tentative="1">
      <w:start w:val="1"/>
      <w:numFmt w:val="bullet"/>
      <w:lvlText w:val=""/>
      <w:lvlJc w:val="left"/>
      <w:pPr>
        <w:ind w:left="5248" w:hanging="360"/>
      </w:pPr>
      <w:rPr>
        <w:rFonts w:ascii="Symbol" w:hAnsi="Symbol" w:hint="default"/>
      </w:rPr>
    </w:lvl>
    <w:lvl w:ilvl="7" w:tplc="101A0003" w:tentative="1">
      <w:start w:val="1"/>
      <w:numFmt w:val="bullet"/>
      <w:lvlText w:val="o"/>
      <w:lvlJc w:val="left"/>
      <w:pPr>
        <w:ind w:left="5968" w:hanging="360"/>
      </w:pPr>
      <w:rPr>
        <w:rFonts w:ascii="Courier New" w:hAnsi="Courier New" w:cs="Courier New" w:hint="default"/>
      </w:rPr>
    </w:lvl>
    <w:lvl w:ilvl="8" w:tplc="101A0005" w:tentative="1">
      <w:start w:val="1"/>
      <w:numFmt w:val="bullet"/>
      <w:lvlText w:val=""/>
      <w:lvlJc w:val="left"/>
      <w:pPr>
        <w:ind w:left="6688" w:hanging="360"/>
      </w:pPr>
      <w:rPr>
        <w:rFonts w:ascii="Wingdings" w:hAnsi="Wingdings" w:hint="default"/>
      </w:rPr>
    </w:lvl>
  </w:abstractNum>
  <w:abstractNum w:abstractNumId="10">
    <w:nsid w:val="1037465A"/>
    <w:multiLevelType w:val="hybridMultilevel"/>
    <w:tmpl w:val="4C6E6B2A"/>
    <w:lvl w:ilvl="0" w:tplc="E290408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3C929E2"/>
    <w:multiLevelType w:val="hybridMultilevel"/>
    <w:tmpl w:val="CBBA271E"/>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521273"/>
    <w:multiLevelType w:val="hybridMultilevel"/>
    <w:tmpl w:val="05B68C0C"/>
    <w:lvl w:ilvl="0" w:tplc="E1D8CB58">
      <w:numFmt w:val="bullet"/>
      <w:lvlText w:val="-"/>
      <w:lvlJc w:val="left"/>
      <w:pPr>
        <w:tabs>
          <w:tab w:val="num" w:pos="1070"/>
        </w:tabs>
        <w:ind w:left="1070" w:hanging="360"/>
      </w:pPr>
      <w:rPr>
        <w:rFonts w:ascii="Times New Roman" w:eastAsia="Times New Roman" w:hAnsi="Times New Roman" w:cs="Times New Roman" w:hint="default"/>
      </w:rPr>
    </w:lvl>
    <w:lvl w:ilvl="1" w:tplc="081A0003" w:tentative="1">
      <w:start w:val="1"/>
      <w:numFmt w:val="bullet"/>
      <w:lvlText w:val="o"/>
      <w:lvlJc w:val="left"/>
      <w:pPr>
        <w:tabs>
          <w:tab w:val="num" w:pos="1130"/>
        </w:tabs>
        <w:ind w:left="1130" w:hanging="360"/>
      </w:pPr>
      <w:rPr>
        <w:rFonts w:ascii="Courier New" w:hAnsi="Courier New" w:cs="Courier New" w:hint="default"/>
      </w:rPr>
    </w:lvl>
    <w:lvl w:ilvl="2" w:tplc="081A0005" w:tentative="1">
      <w:start w:val="1"/>
      <w:numFmt w:val="bullet"/>
      <w:lvlText w:val=""/>
      <w:lvlJc w:val="left"/>
      <w:pPr>
        <w:tabs>
          <w:tab w:val="num" w:pos="1850"/>
        </w:tabs>
        <w:ind w:left="1850" w:hanging="360"/>
      </w:pPr>
      <w:rPr>
        <w:rFonts w:ascii="Wingdings" w:hAnsi="Wingdings" w:hint="default"/>
      </w:rPr>
    </w:lvl>
    <w:lvl w:ilvl="3" w:tplc="081A0001" w:tentative="1">
      <w:start w:val="1"/>
      <w:numFmt w:val="bullet"/>
      <w:lvlText w:val=""/>
      <w:lvlJc w:val="left"/>
      <w:pPr>
        <w:tabs>
          <w:tab w:val="num" w:pos="2570"/>
        </w:tabs>
        <w:ind w:left="2570" w:hanging="360"/>
      </w:pPr>
      <w:rPr>
        <w:rFonts w:ascii="Symbol" w:hAnsi="Symbol" w:hint="default"/>
      </w:rPr>
    </w:lvl>
    <w:lvl w:ilvl="4" w:tplc="081A0003" w:tentative="1">
      <w:start w:val="1"/>
      <w:numFmt w:val="bullet"/>
      <w:lvlText w:val="o"/>
      <w:lvlJc w:val="left"/>
      <w:pPr>
        <w:tabs>
          <w:tab w:val="num" w:pos="3290"/>
        </w:tabs>
        <w:ind w:left="3290" w:hanging="360"/>
      </w:pPr>
      <w:rPr>
        <w:rFonts w:ascii="Courier New" w:hAnsi="Courier New" w:cs="Courier New" w:hint="default"/>
      </w:rPr>
    </w:lvl>
    <w:lvl w:ilvl="5" w:tplc="081A0005" w:tentative="1">
      <w:start w:val="1"/>
      <w:numFmt w:val="bullet"/>
      <w:lvlText w:val=""/>
      <w:lvlJc w:val="left"/>
      <w:pPr>
        <w:tabs>
          <w:tab w:val="num" w:pos="4010"/>
        </w:tabs>
        <w:ind w:left="4010" w:hanging="360"/>
      </w:pPr>
      <w:rPr>
        <w:rFonts w:ascii="Wingdings" w:hAnsi="Wingdings" w:hint="default"/>
      </w:rPr>
    </w:lvl>
    <w:lvl w:ilvl="6" w:tplc="081A0001" w:tentative="1">
      <w:start w:val="1"/>
      <w:numFmt w:val="bullet"/>
      <w:lvlText w:val=""/>
      <w:lvlJc w:val="left"/>
      <w:pPr>
        <w:tabs>
          <w:tab w:val="num" w:pos="4730"/>
        </w:tabs>
        <w:ind w:left="4730" w:hanging="360"/>
      </w:pPr>
      <w:rPr>
        <w:rFonts w:ascii="Symbol" w:hAnsi="Symbol" w:hint="default"/>
      </w:rPr>
    </w:lvl>
    <w:lvl w:ilvl="7" w:tplc="081A0003" w:tentative="1">
      <w:start w:val="1"/>
      <w:numFmt w:val="bullet"/>
      <w:lvlText w:val="o"/>
      <w:lvlJc w:val="left"/>
      <w:pPr>
        <w:tabs>
          <w:tab w:val="num" w:pos="5450"/>
        </w:tabs>
        <w:ind w:left="5450" w:hanging="360"/>
      </w:pPr>
      <w:rPr>
        <w:rFonts w:ascii="Courier New" w:hAnsi="Courier New" w:cs="Courier New" w:hint="default"/>
      </w:rPr>
    </w:lvl>
    <w:lvl w:ilvl="8" w:tplc="081A0005" w:tentative="1">
      <w:start w:val="1"/>
      <w:numFmt w:val="bullet"/>
      <w:lvlText w:val=""/>
      <w:lvlJc w:val="left"/>
      <w:pPr>
        <w:tabs>
          <w:tab w:val="num" w:pos="6170"/>
        </w:tabs>
        <w:ind w:left="6170" w:hanging="360"/>
      </w:pPr>
      <w:rPr>
        <w:rFonts w:ascii="Wingdings" w:hAnsi="Wingdings" w:hint="default"/>
      </w:rPr>
    </w:lvl>
  </w:abstractNum>
  <w:abstractNum w:abstractNumId="13">
    <w:nsid w:val="17106366"/>
    <w:multiLevelType w:val="hybridMultilevel"/>
    <w:tmpl w:val="0032C7B6"/>
    <w:lvl w:ilvl="0" w:tplc="CFF45D72">
      <w:start w:val="1"/>
      <w:numFmt w:val="bullet"/>
      <w:lvlText w:val="-"/>
      <w:lvlJc w:val="left"/>
      <w:pPr>
        <w:ind w:left="720" w:hanging="360"/>
      </w:pPr>
      <w:rPr>
        <w:rFonts w:ascii="Times New Roman" w:hAnsi="Times New Roman" w:cs="Times New Roman" w:hint="default"/>
        <w:color w:val="auto"/>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4">
    <w:nsid w:val="1762512C"/>
    <w:multiLevelType w:val="hybridMultilevel"/>
    <w:tmpl w:val="76F4E336"/>
    <w:lvl w:ilvl="0" w:tplc="E290408C">
      <w:numFmt w:val="bullet"/>
      <w:lvlText w:val="-"/>
      <w:lvlJc w:val="left"/>
      <w:pPr>
        <w:tabs>
          <w:tab w:val="num" w:pos="1068"/>
        </w:tabs>
        <w:ind w:left="1068"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F">
      <w:start w:val="1"/>
      <w:numFmt w:val="decimal"/>
      <w:lvlText w:val="%3."/>
      <w:lvlJc w:val="left"/>
      <w:pPr>
        <w:tabs>
          <w:tab w:val="num" w:pos="2160"/>
        </w:tabs>
        <w:ind w:left="2160" w:hanging="360"/>
      </w:pPr>
      <w:rPr>
        <w:rFont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5">
    <w:nsid w:val="18F056F5"/>
    <w:multiLevelType w:val="hybridMultilevel"/>
    <w:tmpl w:val="8620DDEA"/>
    <w:lvl w:ilvl="0" w:tplc="05B449BA">
      <w:start w:val="1"/>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6">
    <w:nsid w:val="1BFC3CE0"/>
    <w:multiLevelType w:val="hybridMultilevel"/>
    <w:tmpl w:val="4EE4DDA4"/>
    <w:lvl w:ilvl="0" w:tplc="04090001">
      <w:start w:val="1"/>
      <w:numFmt w:val="bullet"/>
      <w:lvlText w:val=""/>
      <w:lvlJc w:val="left"/>
      <w:pPr>
        <w:tabs>
          <w:tab w:val="num" w:pos="1350"/>
        </w:tabs>
        <w:ind w:left="1350" w:hanging="360"/>
      </w:pPr>
      <w:rPr>
        <w:rFonts w:ascii="Symbol" w:hAnsi="Symbol" w:hint="default"/>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17">
    <w:nsid w:val="1C301251"/>
    <w:multiLevelType w:val="hybridMultilevel"/>
    <w:tmpl w:val="69C2AC3A"/>
    <w:lvl w:ilvl="0" w:tplc="E290408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1E781A3B"/>
    <w:multiLevelType w:val="hybridMultilevel"/>
    <w:tmpl w:val="56F200EA"/>
    <w:lvl w:ilvl="0" w:tplc="081A000F">
      <w:start w:val="6"/>
      <w:numFmt w:val="decimal"/>
      <w:lvlText w:val="%1."/>
      <w:lvlJc w:val="left"/>
      <w:pPr>
        <w:tabs>
          <w:tab w:val="num" w:pos="720"/>
        </w:tabs>
        <w:ind w:left="720" w:hanging="360"/>
      </w:pPr>
      <w:rPr>
        <w:rFonts w:hint="default"/>
      </w:rPr>
    </w:lvl>
    <w:lvl w:ilvl="1" w:tplc="081A0019">
      <w:start w:val="1"/>
      <w:numFmt w:val="lowerLetter"/>
      <w:lvlText w:val="%2."/>
      <w:lvlJc w:val="left"/>
      <w:pPr>
        <w:tabs>
          <w:tab w:val="num" w:pos="1495"/>
        </w:tabs>
        <w:ind w:left="1495"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9">
    <w:nsid w:val="20970223"/>
    <w:multiLevelType w:val="hybridMultilevel"/>
    <w:tmpl w:val="2C2E258C"/>
    <w:lvl w:ilvl="0" w:tplc="209E8FE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24131BB6"/>
    <w:multiLevelType w:val="hybridMultilevel"/>
    <w:tmpl w:val="B7D86A7A"/>
    <w:lvl w:ilvl="0" w:tplc="863634B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1">
    <w:nsid w:val="24B4370F"/>
    <w:multiLevelType w:val="hybridMultilevel"/>
    <w:tmpl w:val="468CFDD2"/>
    <w:lvl w:ilvl="0" w:tplc="0406D85C">
      <w:numFmt w:val="bullet"/>
      <w:lvlText w:val="-"/>
      <w:lvlJc w:val="left"/>
      <w:pPr>
        <w:tabs>
          <w:tab w:val="num" w:pos="1170"/>
        </w:tabs>
        <w:ind w:left="117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9461519"/>
    <w:multiLevelType w:val="hybridMultilevel"/>
    <w:tmpl w:val="097C594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D845DEC"/>
    <w:multiLevelType w:val="hybridMultilevel"/>
    <w:tmpl w:val="90D6E978"/>
    <w:lvl w:ilvl="0" w:tplc="209E8FE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333075BF"/>
    <w:multiLevelType w:val="hybridMultilevel"/>
    <w:tmpl w:val="DE28525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5">
    <w:nsid w:val="34B65A92"/>
    <w:multiLevelType w:val="hybridMultilevel"/>
    <w:tmpl w:val="C8C82892"/>
    <w:lvl w:ilvl="0" w:tplc="0406D85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755737B"/>
    <w:multiLevelType w:val="hybridMultilevel"/>
    <w:tmpl w:val="103E8C3A"/>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7">
    <w:nsid w:val="37B96519"/>
    <w:multiLevelType w:val="hybridMultilevel"/>
    <w:tmpl w:val="883AB95E"/>
    <w:lvl w:ilvl="0" w:tplc="E290408C">
      <w:numFmt w:val="bullet"/>
      <w:lvlText w:val="-"/>
      <w:lvlJc w:val="left"/>
      <w:pPr>
        <w:tabs>
          <w:tab w:val="num" w:pos="1068"/>
        </w:tabs>
        <w:ind w:left="1068" w:hanging="360"/>
      </w:pPr>
      <w:rPr>
        <w:rFonts w:ascii="Times New Roman" w:eastAsia="Times New Roman" w:hAnsi="Times New Roman" w:cs="Times New Roman" w:hint="default"/>
      </w:rPr>
    </w:lvl>
    <w:lvl w:ilvl="1" w:tplc="081A0003" w:tentative="1">
      <w:start w:val="1"/>
      <w:numFmt w:val="bullet"/>
      <w:lvlText w:val="o"/>
      <w:lvlJc w:val="left"/>
      <w:pPr>
        <w:tabs>
          <w:tab w:val="num" w:pos="1788"/>
        </w:tabs>
        <w:ind w:left="1788" w:hanging="360"/>
      </w:pPr>
      <w:rPr>
        <w:rFonts w:ascii="Courier New" w:hAnsi="Courier New" w:cs="Courier New" w:hint="default"/>
      </w:rPr>
    </w:lvl>
    <w:lvl w:ilvl="2" w:tplc="081A0005" w:tentative="1">
      <w:start w:val="1"/>
      <w:numFmt w:val="bullet"/>
      <w:lvlText w:val=""/>
      <w:lvlJc w:val="left"/>
      <w:pPr>
        <w:tabs>
          <w:tab w:val="num" w:pos="2508"/>
        </w:tabs>
        <w:ind w:left="2508" w:hanging="360"/>
      </w:pPr>
      <w:rPr>
        <w:rFonts w:ascii="Wingdings" w:hAnsi="Wingdings" w:hint="default"/>
      </w:rPr>
    </w:lvl>
    <w:lvl w:ilvl="3" w:tplc="081A0001" w:tentative="1">
      <w:start w:val="1"/>
      <w:numFmt w:val="bullet"/>
      <w:lvlText w:val=""/>
      <w:lvlJc w:val="left"/>
      <w:pPr>
        <w:tabs>
          <w:tab w:val="num" w:pos="3228"/>
        </w:tabs>
        <w:ind w:left="3228" w:hanging="360"/>
      </w:pPr>
      <w:rPr>
        <w:rFonts w:ascii="Symbol" w:hAnsi="Symbol" w:hint="default"/>
      </w:rPr>
    </w:lvl>
    <w:lvl w:ilvl="4" w:tplc="081A0003" w:tentative="1">
      <w:start w:val="1"/>
      <w:numFmt w:val="bullet"/>
      <w:lvlText w:val="o"/>
      <w:lvlJc w:val="left"/>
      <w:pPr>
        <w:tabs>
          <w:tab w:val="num" w:pos="3948"/>
        </w:tabs>
        <w:ind w:left="3948" w:hanging="360"/>
      </w:pPr>
      <w:rPr>
        <w:rFonts w:ascii="Courier New" w:hAnsi="Courier New" w:cs="Courier New" w:hint="default"/>
      </w:rPr>
    </w:lvl>
    <w:lvl w:ilvl="5" w:tplc="081A0005" w:tentative="1">
      <w:start w:val="1"/>
      <w:numFmt w:val="bullet"/>
      <w:lvlText w:val=""/>
      <w:lvlJc w:val="left"/>
      <w:pPr>
        <w:tabs>
          <w:tab w:val="num" w:pos="4668"/>
        </w:tabs>
        <w:ind w:left="4668" w:hanging="360"/>
      </w:pPr>
      <w:rPr>
        <w:rFonts w:ascii="Wingdings" w:hAnsi="Wingdings" w:hint="default"/>
      </w:rPr>
    </w:lvl>
    <w:lvl w:ilvl="6" w:tplc="081A0001" w:tentative="1">
      <w:start w:val="1"/>
      <w:numFmt w:val="bullet"/>
      <w:lvlText w:val=""/>
      <w:lvlJc w:val="left"/>
      <w:pPr>
        <w:tabs>
          <w:tab w:val="num" w:pos="5388"/>
        </w:tabs>
        <w:ind w:left="5388" w:hanging="360"/>
      </w:pPr>
      <w:rPr>
        <w:rFonts w:ascii="Symbol" w:hAnsi="Symbol" w:hint="default"/>
      </w:rPr>
    </w:lvl>
    <w:lvl w:ilvl="7" w:tplc="081A0003" w:tentative="1">
      <w:start w:val="1"/>
      <w:numFmt w:val="bullet"/>
      <w:lvlText w:val="o"/>
      <w:lvlJc w:val="left"/>
      <w:pPr>
        <w:tabs>
          <w:tab w:val="num" w:pos="6108"/>
        </w:tabs>
        <w:ind w:left="6108" w:hanging="360"/>
      </w:pPr>
      <w:rPr>
        <w:rFonts w:ascii="Courier New" w:hAnsi="Courier New" w:cs="Courier New" w:hint="default"/>
      </w:rPr>
    </w:lvl>
    <w:lvl w:ilvl="8" w:tplc="081A0005" w:tentative="1">
      <w:start w:val="1"/>
      <w:numFmt w:val="bullet"/>
      <w:lvlText w:val=""/>
      <w:lvlJc w:val="left"/>
      <w:pPr>
        <w:tabs>
          <w:tab w:val="num" w:pos="6828"/>
        </w:tabs>
        <w:ind w:left="6828" w:hanging="360"/>
      </w:pPr>
      <w:rPr>
        <w:rFonts w:ascii="Wingdings" w:hAnsi="Wingdings" w:hint="default"/>
      </w:rPr>
    </w:lvl>
  </w:abstractNum>
  <w:abstractNum w:abstractNumId="28">
    <w:nsid w:val="3857168D"/>
    <w:multiLevelType w:val="hybridMultilevel"/>
    <w:tmpl w:val="EC784904"/>
    <w:lvl w:ilvl="0" w:tplc="81E498C2">
      <w:start w:val="1"/>
      <w:numFmt w:val="decimal"/>
      <w:lvlText w:val="%1."/>
      <w:lvlJc w:val="left"/>
      <w:pPr>
        <w:ind w:left="1440" w:hanging="360"/>
      </w:pPr>
      <w:rPr>
        <w:rFonts w:ascii="Times New Roman" w:eastAsia="Calibr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BA15A1A"/>
    <w:multiLevelType w:val="hybridMultilevel"/>
    <w:tmpl w:val="B930E68E"/>
    <w:lvl w:ilvl="0" w:tplc="0406D85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12B53D2"/>
    <w:multiLevelType w:val="hybridMultilevel"/>
    <w:tmpl w:val="E8D489BE"/>
    <w:lvl w:ilvl="0" w:tplc="CFF45D72">
      <w:start w:val="1"/>
      <w:numFmt w:val="bullet"/>
      <w:lvlText w:val="-"/>
      <w:lvlJc w:val="left"/>
      <w:pPr>
        <w:tabs>
          <w:tab w:val="num" w:pos="845"/>
        </w:tabs>
        <w:ind w:left="845" w:hanging="36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4535C17"/>
    <w:multiLevelType w:val="multilevel"/>
    <w:tmpl w:val="831AF2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5394DFF"/>
    <w:multiLevelType w:val="hybridMultilevel"/>
    <w:tmpl w:val="D92058FC"/>
    <w:lvl w:ilvl="0" w:tplc="E290408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463E7311"/>
    <w:multiLevelType w:val="hybridMultilevel"/>
    <w:tmpl w:val="3FB21598"/>
    <w:lvl w:ilvl="0" w:tplc="E290408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48873A1C"/>
    <w:multiLevelType w:val="hybridMultilevel"/>
    <w:tmpl w:val="C9A091D6"/>
    <w:lvl w:ilvl="0" w:tplc="5B7E5EE4">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D527BD3"/>
    <w:multiLevelType w:val="hybridMultilevel"/>
    <w:tmpl w:val="4516C49C"/>
    <w:lvl w:ilvl="0" w:tplc="E290408C">
      <w:numFmt w:val="bullet"/>
      <w:lvlText w:val="-"/>
      <w:lvlJc w:val="left"/>
      <w:pPr>
        <w:tabs>
          <w:tab w:val="num" w:pos="1080"/>
        </w:tabs>
        <w:ind w:left="1080" w:hanging="360"/>
      </w:pPr>
      <w:rPr>
        <w:rFonts w:ascii="Times New Roman" w:eastAsia="Times New Roman" w:hAnsi="Times New Roman" w:cs="Times New Roman" w:hint="default"/>
      </w:rPr>
    </w:lvl>
    <w:lvl w:ilvl="1" w:tplc="081A0003" w:tentative="1">
      <w:start w:val="1"/>
      <w:numFmt w:val="bullet"/>
      <w:lvlText w:val="o"/>
      <w:lvlJc w:val="left"/>
      <w:pPr>
        <w:tabs>
          <w:tab w:val="num" w:pos="1800"/>
        </w:tabs>
        <w:ind w:left="1800" w:hanging="360"/>
      </w:pPr>
      <w:rPr>
        <w:rFonts w:ascii="Courier New" w:hAnsi="Courier New" w:cs="Courier New"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cs="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cs="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36">
    <w:nsid w:val="4EA314C7"/>
    <w:multiLevelType w:val="hybridMultilevel"/>
    <w:tmpl w:val="49BABD06"/>
    <w:lvl w:ilvl="0" w:tplc="F5C8BD98">
      <w:start w:val="30"/>
      <w:numFmt w:val="bullet"/>
      <w:lvlText w:val="-"/>
      <w:lvlJc w:val="left"/>
      <w:pPr>
        <w:ind w:left="422" w:hanging="360"/>
      </w:pPr>
      <w:rPr>
        <w:rFonts w:ascii="Times New Roman" w:eastAsia="Times New Roman" w:hAnsi="Times New Roman" w:cs="Times New Roman" w:hint="default"/>
      </w:rPr>
    </w:lvl>
    <w:lvl w:ilvl="1" w:tplc="04090003" w:tentative="1">
      <w:start w:val="1"/>
      <w:numFmt w:val="bullet"/>
      <w:lvlText w:val="o"/>
      <w:lvlJc w:val="left"/>
      <w:pPr>
        <w:ind w:left="1142" w:hanging="360"/>
      </w:pPr>
      <w:rPr>
        <w:rFonts w:ascii="Courier New" w:hAnsi="Courier New" w:cs="Courier New" w:hint="default"/>
      </w:rPr>
    </w:lvl>
    <w:lvl w:ilvl="2" w:tplc="04090005" w:tentative="1">
      <w:start w:val="1"/>
      <w:numFmt w:val="bullet"/>
      <w:lvlText w:val=""/>
      <w:lvlJc w:val="left"/>
      <w:pPr>
        <w:ind w:left="1862" w:hanging="360"/>
      </w:pPr>
      <w:rPr>
        <w:rFonts w:ascii="Wingdings" w:hAnsi="Wingdings" w:hint="default"/>
      </w:rPr>
    </w:lvl>
    <w:lvl w:ilvl="3" w:tplc="04090001" w:tentative="1">
      <w:start w:val="1"/>
      <w:numFmt w:val="bullet"/>
      <w:lvlText w:val=""/>
      <w:lvlJc w:val="left"/>
      <w:pPr>
        <w:ind w:left="2582" w:hanging="360"/>
      </w:pPr>
      <w:rPr>
        <w:rFonts w:ascii="Symbol" w:hAnsi="Symbol" w:hint="default"/>
      </w:rPr>
    </w:lvl>
    <w:lvl w:ilvl="4" w:tplc="04090003" w:tentative="1">
      <w:start w:val="1"/>
      <w:numFmt w:val="bullet"/>
      <w:lvlText w:val="o"/>
      <w:lvlJc w:val="left"/>
      <w:pPr>
        <w:ind w:left="3302" w:hanging="360"/>
      </w:pPr>
      <w:rPr>
        <w:rFonts w:ascii="Courier New" w:hAnsi="Courier New" w:cs="Courier New" w:hint="default"/>
      </w:rPr>
    </w:lvl>
    <w:lvl w:ilvl="5" w:tplc="04090005" w:tentative="1">
      <w:start w:val="1"/>
      <w:numFmt w:val="bullet"/>
      <w:lvlText w:val=""/>
      <w:lvlJc w:val="left"/>
      <w:pPr>
        <w:ind w:left="4022" w:hanging="360"/>
      </w:pPr>
      <w:rPr>
        <w:rFonts w:ascii="Wingdings" w:hAnsi="Wingdings" w:hint="default"/>
      </w:rPr>
    </w:lvl>
    <w:lvl w:ilvl="6" w:tplc="04090001" w:tentative="1">
      <w:start w:val="1"/>
      <w:numFmt w:val="bullet"/>
      <w:lvlText w:val=""/>
      <w:lvlJc w:val="left"/>
      <w:pPr>
        <w:ind w:left="4742" w:hanging="360"/>
      </w:pPr>
      <w:rPr>
        <w:rFonts w:ascii="Symbol" w:hAnsi="Symbol" w:hint="default"/>
      </w:rPr>
    </w:lvl>
    <w:lvl w:ilvl="7" w:tplc="04090003" w:tentative="1">
      <w:start w:val="1"/>
      <w:numFmt w:val="bullet"/>
      <w:lvlText w:val="o"/>
      <w:lvlJc w:val="left"/>
      <w:pPr>
        <w:ind w:left="5462" w:hanging="360"/>
      </w:pPr>
      <w:rPr>
        <w:rFonts w:ascii="Courier New" w:hAnsi="Courier New" w:cs="Courier New" w:hint="default"/>
      </w:rPr>
    </w:lvl>
    <w:lvl w:ilvl="8" w:tplc="04090005" w:tentative="1">
      <w:start w:val="1"/>
      <w:numFmt w:val="bullet"/>
      <w:lvlText w:val=""/>
      <w:lvlJc w:val="left"/>
      <w:pPr>
        <w:ind w:left="6182" w:hanging="360"/>
      </w:pPr>
      <w:rPr>
        <w:rFonts w:ascii="Wingdings" w:hAnsi="Wingdings" w:hint="default"/>
      </w:rPr>
    </w:lvl>
  </w:abstractNum>
  <w:abstractNum w:abstractNumId="37">
    <w:nsid w:val="51DE0223"/>
    <w:multiLevelType w:val="hybridMultilevel"/>
    <w:tmpl w:val="2AEC022C"/>
    <w:lvl w:ilvl="0" w:tplc="4148E8E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6B7FE4"/>
    <w:multiLevelType w:val="hybridMultilevel"/>
    <w:tmpl w:val="4E22C89A"/>
    <w:lvl w:ilvl="0" w:tplc="CFF45D72">
      <w:start w:val="1"/>
      <w:numFmt w:val="bullet"/>
      <w:lvlText w:val="-"/>
      <w:lvlJc w:val="left"/>
      <w:pPr>
        <w:ind w:left="720" w:hanging="360"/>
      </w:pPr>
      <w:rPr>
        <w:rFonts w:ascii="Times New Roman" w:hAnsi="Times New Roman" w:cs="Times New Roman" w:hint="default"/>
        <w:color w:val="auto"/>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9">
    <w:nsid w:val="5B0B026F"/>
    <w:multiLevelType w:val="hybridMultilevel"/>
    <w:tmpl w:val="6D106C5C"/>
    <w:lvl w:ilvl="0" w:tplc="8F9E09BA">
      <w:start w:val="1"/>
      <w:numFmt w:val="decimal"/>
      <w:lvlText w:val="%1."/>
      <w:lvlJc w:val="left"/>
      <w:pPr>
        <w:ind w:left="644" w:hanging="360"/>
      </w:pPr>
      <w:rPr>
        <w:rFonts w:hint="default"/>
      </w:rPr>
    </w:lvl>
    <w:lvl w:ilvl="1" w:tplc="101A0019" w:tentative="1">
      <w:start w:val="1"/>
      <w:numFmt w:val="lowerLetter"/>
      <w:lvlText w:val="%2."/>
      <w:lvlJc w:val="left"/>
      <w:pPr>
        <w:ind w:left="1364" w:hanging="360"/>
      </w:pPr>
    </w:lvl>
    <w:lvl w:ilvl="2" w:tplc="101A001B" w:tentative="1">
      <w:start w:val="1"/>
      <w:numFmt w:val="lowerRoman"/>
      <w:lvlText w:val="%3."/>
      <w:lvlJc w:val="right"/>
      <w:pPr>
        <w:ind w:left="2084" w:hanging="180"/>
      </w:pPr>
    </w:lvl>
    <w:lvl w:ilvl="3" w:tplc="101A000F" w:tentative="1">
      <w:start w:val="1"/>
      <w:numFmt w:val="decimal"/>
      <w:lvlText w:val="%4."/>
      <w:lvlJc w:val="left"/>
      <w:pPr>
        <w:ind w:left="2804" w:hanging="360"/>
      </w:pPr>
    </w:lvl>
    <w:lvl w:ilvl="4" w:tplc="101A0019" w:tentative="1">
      <w:start w:val="1"/>
      <w:numFmt w:val="lowerLetter"/>
      <w:lvlText w:val="%5."/>
      <w:lvlJc w:val="left"/>
      <w:pPr>
        <w:ind w:left="3524" w:hanging="360"/>
      </w:pPr>
    </w:lvl>
    <w:lvl w:ilvl="5" w:tplc="101A001B" w:tentative="1">
      <w:start w:val="1"/>
      <w:numFmt w:val="lowerRoman"/>
      <w:lvlText w:val="%6."/>
      <w:lvlJc w:val="right"/>
      <w:pPr>
        <w:ind w:left="4244" w:hanging="180"/>
      </w:pPr>
    </w:lvl>
    <w:lvl w:ilvl="6" w:tplc="101A000F" w:tentative="1">
      <w:start w:val="1"/>
      <w:numFmt w:val="decimal"/>
      <w:lvlText w:val="%7."/>
      <w:lvlJc w:val="left"/>
      <w:pPr>
        <w:ind w:left="4964" w:hanging="360"/>
      </w:pPr>
    </w:lvl>
    <w:lvl w:ilvl="7" w:tplc="101A0019" w:tentative="1">
      <w:start w:val="1"/>
      <w:numFmt w:val="lowerLetter"/>
      <w:lvlText w:val="%8."/>
      <w:lvlJc w:val="left"/>
      <w:pPr>
        <w:ind w:left="5684" w:hanging="360"/>
      </w:pPr>
    </w:lvl>
    <w:lvl w:ilvl="8" w:tplc="101A001B" w:tentative="1">
      <w:start w:val="1"/>
      <w:numFmt w:val="lowerRoman"/>
      <w:lvlText w:val="%9."/>
      <w:lvlJc w:val="right"/>
      <w:pPr>
        <w:ind w:left="6404" w:hanging="180"/>
      </w:pPr>
    </w:lvl>
  </w:abstractNum>
  <w:abstractNum w:abstractNumId="40">
    <w:nsid w:val="5F1E450C"/>
    <w:multiLevelType w:val="multilevel"/>
    <w:tmpl w:val="AB5EC24A"/>
    <w:lvl w:ilvl="0">
      <w:start w:val="1"/>
      <w:numFmt w:val="decimal"/>
      <w:lvlText w:val="%1."/>
      <w:lvlJc w:val="left"/>
      <w:pPr>
        <w:ind w:left="720" w:hanging="360"/>
      </w:pPr>
      <w:rPr>
        <w:rFonts w:hint="default"/>
        <w:b/>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nsid w:val="5FEC2AA7"/>
    <w:multiLevelType w:val="hybridMultilevel"/>
    <w:tmpl w:val="9E9C575C"/>
    <w:lvl w:ilvl="0" w:tplc="E290408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1530B1A"/>
    <w:multiLevelType w:val="hybridMultilevel"/>
    <w:tmpl w:val="147067F6"/>
    <w:lvl w:ilvl="0" w:tplc="CFF45D72">
      <w:start w:val="1"/>
      <w:numFmt w:val="bullet"/>
      <w:lvlText w:val="-"/>
      <w:lvlJc w:val="left"/>
      <w:pPr>
        <w:ind w:left="720" w:hanging="360"/>
      </w:pPr>
      <w:rPr>
        <w:rFonts w:ascii="Times New Roman" w:hAnsi="Times New Roman" w:cs="Times New Roman" w:hint="default"/>
        <w:color w:val="auto"/>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43">
    <w:nsid w:val="6156719F"/>
    <w:multiLevelType w:val="hybridMultilevel"/>
    <w:tmpl w:val="99143FB0"/>
    <w:lvl w:ilvl="0" w:tplc="E290408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nsid w:val="61CA49D3"/>
    <w:multiLevelType w:val="hybridMultilevel"/>
    <w:tmpl w:val="B23EA47A"/>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62726D71"/>
    <w:multiLevelType w:val="hybridMultilevel"/>
    <w:tmpl w:val="A2FA00F2"/>
    <w:lvl w:ilvl="0" w:tplc="D0641F0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63311486"/>
    <w:multiLevelType w:val="hybridMultilevel"/>
    <w:tmpl w:val="A0CE6BBA"/>
    <w:lvl w:ilvl="0" w:tplc="A33A74CE">
      <w:start w:val="1"/>
      <w:numFmt w:val="decimal"/>
      <w:lvlText w:val="%1."/>
      <w:lvlJc w:val="left"/>
      <w:pPr>
        <w:ind w:left="360" w:hanging="360"/>
      </w:pPr>
      <w:rPr>
        <w:rFonts w:hint="default"/>
        <w:b/>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7476E97"/>
    <w:multiLevelType w:val="hybridMultilevel"/>
    <w:tmpl w:val="7E7259E6"/>
    <w:lvl w:ilvl="0" w:tplc="FEBC160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nsid w:val="68A72241"/>
    <w:multiLevelType w:val="hybridMultilevel"/>
    <w:tmpl w:val="ECE48A2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9">
    <w:nsid w:val="6CD732DA"/>
    <w:multiLevelType w:val="hybridMultilevel"/>
    <w:tmpl w:val="2C5C491A"/>
    <w:lvl w:ilvl="0" w:tplc="05B449BA">
      <w:start w:val="1"/>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50">
    <w:nsid w:val="72B42571"/>
    <w:multiLevelType w:val="hybridMultilevel"/>
    <w:tmpl w:val="1CFA0B12"/>
    <w:lvl w:ilvl="0" w:tplc="18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6D22AB0"/>
    <w:multiLevelType w:val="hybridMultilevel"/>
    <w:tmpl w:val="80440DA0"/>
    <w:lvl w:ilvl="0" w:tplc="E290408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nsid w:val="78D978D2"/>
    <w:multiLevelType w:val="hybridMultilevel"/>
    <w:tmpl w:val="A462D360"/>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53">
    <w:nsid w:val="79283CC7"/>
    <w:multiLevelType w:val="hybridMultilevel"/>
    <w:tmpl w:val="C4D846B6"/>
    <w:lvl w:ilvl="0" w:tplc="101A0001">
      <w:start w:val="1"/>
      <w:numFmt w:val="bullet"/>
      <w:lvlText w:val=""/>
      <w:lvlJc w:val="left"/>
      <w:pPr>
        <w:ind w:left="1287" w:hanging="360"/>
      </w:pPr>
      <w:rPr>
        <w:rFonts w:ascii="Symbol" w:hAnsi="Symbol" w:hint="default"/>
      </w:rPr>
    </w:lvl>
    <w:lvl w:ilvl="1" w:tplc="101A0003" w:tentative="1">
      <w:start w:val="1"/>
      <w:numFmt w:val="bullet"/>
      <w:lvlText w:val="o"/>
      <w:lvlJc w:val="left"/>
      <w:pPr>
        <w:ind w:left="2007" w:hanging="360"/>
      </w:pPr>
      <w:rPr>
        <w:rFonts w:ascii="Courier New" w:hAnsi="Courier New" w:cs="Courier New" w:hint="default"/>
      </w:rPr>
    </w:lvl>
    <w:lvl w:ilvl="2" w:tplc="101A0005" w:tentative="1">
      <w:start w:val="1"/>
      <w:numFmt w:val="bullet"/>
      <w:lvlText w:val=""/>
      <w:lvlJc w:val="left"/>
      <w:pPr>
        <w:ind w:left="2727" w:hanging="360"/>
      </w:pPr>
      <w:rPr>
        <w:rFonts w:ascii="Wingdings" w:hAnsi="Wingdings" w:hint="default"/>
      </w:rPr>
    </w:lvl>
    <w:lvl w:ilvl="3" w:tplc="101A0001" w:tentative="1">
      <w:start w:val="1"/>
      <w:numFmt w:val="bullet"/>
      <w:lvlText w:val=""/>
      <w:lvlJc w:val="left"/>
      <w:pPr>
        <w:ind w:left="3447" w:hanging="360"/>
      </w:pPr>
      <w:rPr>
        <w:rFonts w:ascii="Symbol" w:hAnsi="Symbol" w:hint="default"/>
      </w:rPr>
    </w:lvl>
    <w:lvl w:ilvl="4" w:tplc="101A0003" w:tentative="1">
      <w:start w:val="1"/>
      <w:numFmt w:val="bullet"/>
      <w:lvlText w:val="o"/>
      <w:lvlJc w:val="left"/>
      <w:pPr>
        <w:ind w:left="4167" w:hanging="360"/>
      </w:pPr>
      <w:rPr>
        <w:rFonts w:ascii="Courier New" w:hAnsi="Courier New" w:cs="Courier New" w:hint="default"/>
      </w:rPr>
    </w:lvl>
    <w:lvl w:ilvl="5" w:tplc="101A0005" w:tentative="1">
      <w:start w:val="1"/>
      <w:numFmt w:val="bullet"/>
      <w:lvlText w:val=""/>
      <w:lvlJc w:val="left"/>
      <w:pPr>
        <w:ind w:left="4887" w:hanging="360"/>
      </w:pPr>
      <w:rPr>
        <w:rFonts w:ascii="Wingdings" w:hAnsi="Wingdings" w:hint="default"/>
      </w:rPr>
    </w:lvl>
    <w:lvl w:ilvl="6" w:tplc="101A0001" w:tentative="1">
      <w:start w:val="1"/>
      <w:numFmt w:val="bullet"/>
      <w:lvlText w:val=""/>
      <w:lvlJc w:val="left"/>
      <w:pPr>
        <w:ind w:left="5607" w:hanging="360"/>
      </w:pPr>
      <w:rPr>
        <w:rFonts w:ascii="Symbol" w:hAnsi="Symbol" w:hint="default"/>
      </w:rPr>
    </w:lvl>
    <w:lvl w:ilvl="7" w:tplc="101A0003" w:tentative="1">
      <w:start w:val="1"/>
      <w:numFmt w:val="bullet"/>
      <w:lvlText w:val="o"/>
      <w:lvlJc w:val="left"/>
      <w:pPr>
        <w:ind w:left="6327" w:hanging="360"/>
      </w:pPr>
      <w:rPr>
        <w:rFonts w:ascii="Courier New" w:hAnsi="Courier New" w:cs="Courier New" w:hint="default"/>
      </w:rPr>
    </w:lvl>
    <w:lvl w:ilvl="8" w:tplc="101A0005" w:tentative="1">
      <w:start w:val="1"/>
      <w:numFmt w:val="bullet"/>
      <w:lvlText w:val=""/>
      <w:lvlJc w:val="left"/>
      <w:pPr>
        <w:ind w:left="7047" w:hanging="360"/>
      </w:pPr>
      <w:rPr>
        <w:rFonts w:ascii="Wingdings" w:hAnsi="Wingdings" w:hint="default"/>
      </w:rPr>
    </w:lvl>
  </w:abstractNum>
  <w:abstractNum w:abstractNumId="54">
    <w:nsid w:val="799649D9"/>
    <w:multiLevelType w:val="hybridMultilevel"/>
    <w:tmpl w:val="905E0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A5F6CB1"/>
    <w:multiLevelType w:val="hybridMultilevel"/>
    <w:tmpl w:val="1ED407EE"/>
    <w:lvl w:ilvl="0" w:tplc="CFF45D72">
      <w:start w:val="1"/>
      <w:numFmt w:val="bullet"/>
      <w:lvlText w:val="-"/>
      <w:lvlJc w:val="left"/>
      <w:pPr>
        <w:ind w:left="720" w:hanging="360"/>
      </w:pPr>
      <w:rPr>
        <w:rFonts w:ascii="Times New Roman" w:hAnsi="Times New Roman" w:cs="Times New Roman" w:hint="default"/>
        <w:color w:val="auto"/>
      </w:rPr>
    </w:lvl>
    <w:lvl w:ilvl="1" w:tplc="181A0003">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56">
    <w:nsid w:val="7B06754C"/>
    <w:multiLevelType w:val="hybridMultilevel"/>
    <w:tmpl w:val="554482F6"/>
    <w:lvl w:ilvl="0" w:tplc="FFC0198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nsid w:val="7B776390"/>
    <w:multiLevelType w:val="multilevel"/>
    <w:tmpl w:val="28884CC2"/>
    <w:lvl w:ilvl="0">
      <w:start w:val="1"/>
      <w:numFmt w:val="decimal"/>
      <w:lvlText w:val="%1."/>
      <w:lvlJc w:val="left"/>
      <w:pPr>
        <w:ind w:left="720" w:hanging="360"/>
      </w:pPr>
      <w:rPr>
        <w:rFonts w:hint="default"/>
        <w:u w:val="none"/>
      </w:rPr>
    </w:lvl>
    <w:lvl w:ilvl="1">
      <w:start w:val="3"/>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nsid w:val="7BE43C76"/>
    <w:multiLevelType w:val="hybridMultilevel"/>
    <w:tmpl w:val="81E485EA"/>
    <w:lvl w:ilvl="0" w:tplc="C088BB8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7C8D7649"/>
    <w:multiLevelType w:val="hybridMultilevel"/>
    <w:tmpl w:val="CBBA271E"/>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DA27B59"/>
    <w:multiLevelType w:val="hybridMultilevel"/>
    <w:tmpl w:val="BC020942"/>
    <w:lvl w:ilvl="0" w:tplc="48101788">
      <w:start w:val="1"/>
      <w:numFmt w:val="decimal"/>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7EC7710E"/>
    <w:multiLevelType w:val="hybridMultilevel"/>
    <w:tmpl w:val="0CD6D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FC16712"/>
    <w:multiLevelType w:val="hybridMultilevel"/>
    <w:tmpl w:val="BB926D64"/>
    <w:lvl w:ilvl="0" w:tplc="5274B826">
      <w:numFmt w:val="bullet"/>
      <w:lvlText w:val="-"/>
      <w:lvlJc w:val="left"/>
      <w:pPr>
        <w:tabs>
          <w:tab w:val="num" w:pos="720"/>
        </w:tabs>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2"/>
  </w:num>
  <w:num w:numId="4">
    <w:abstractNumId w:val="31"/>
  </w:num>
  <w:num w:numId="5">
    <w:abstractNumId w:val="37"/>
  </w:num>
  <w:num w:numId="6">
    <w:abstractNumId w:val="29"/>
  </w:num>
  <w:num w:numId="7">
    <w:abstractNumId w:val="56"/>
  </w:num>
  <w:num w:numId="8">
    <w:abstractNumId w:val="16"/>
  </w:num>
  <w:num w:numId="9">
    <w:abstractNumId w:val="7"/>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2"/>
  </w:num>
  <w:num w:numId="13">
    <w:abstractNumId w:val="50"/>
  </w:num>
  <w:num w:numId="14">
    <w:abstractNumId w:val="0"/>
  </w:num>
  <w:num w:numId="15">
    <w:abstractNumId w:val="25"/>
  </w:num>
  <w:num w:numId="16">
    <w:abstractNumId w:val="21"/>
  </w:num>
  <w:num w:numId="17">
    <w:abstractNumId w:val="34"/>
  </w:num>
  <w:num w:numId="18">
    <w:abstractNumId w:val="6"/>
  </w:num>
  <w:num w:numId="19">
    <w:abstractNumId w:val="10"/>
  </w:num>
  <w:num w:numId="20">
    <w:abstractNumId w:val="41"/>
  </w:num>
  <w:num w:numId="21">
    <w:abstractNumId w:val="51"/>
  </w:num>
  <w:num w:numId="22">
    <w:abstractNumId w:val="32"/>
  </w:num>
  <w:num w:numId="23">
    <w:abstractNumId w:val="33"/>
  </w:num>
  <w:num w:numId="24">
    <w:abstractNumId w:val="17"/>
  </w:num>
  <w:num w:numId="25">
    <w:abstractNumId w:val="43"/>
  </w:num>
  <w:num w:numId="26">
    <w:abstractNumId w:val="5"/>
  </w:num>
  <w:num w:numId="27">
    <w:abstractNumId w:val="24"/>
  </w:num>
  <w:num w:numId="28">
    <w:abstractNumId w:val="18"/>
  </w:num>
  <w:num w:numId="29">
    <w:abstractNumId w:val="36"/>
  </w:num>
  <w:num w:numId="30">
    <w:abstractNumId w:val="60"/>
  </w:num>
  <w:num w:numId="31">
    <w:abstractNumId w:val="23"/>
  </w:num>
  <w:num w:numId="32">
    <w:abstractNumId w:val="57"/>
  </w:num>
  <w:num w:numId="33">
    <w:abstractNumId w:val="19"/>
  </w:num>
  <w:num w:numId="34">
    <w:abstractNumId w:val="39"/>
  </w:num>
  <w:num w:numId="35">
    <w:abstractNumId w:val="40"/>
  </w:num>
  <w:num w:numId="36">
    <w:abstractNumId w:val="53"/>
  </w:num>
  <w:num w:numId="37">
    <w:abstractNumId w:val="46"/>
  </w:num>
  <w:num w:numId="3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num>
  <w:num w:numId="40">
    <w:abstractNumId w:val="48"/>
  </w:num>
  <w:num w:numId="41">
    <w:abstractNumId w:val="61"/>
  </w:num>
  <w:num w:numId="42">
    <w:abstractNumId w:val="54"/>
  </w:num>
  <w:num w:numId="43">
    <w:abstractNumId w:val="22"/>
  </w:num>
  <w:num w:numId="44">
    <w:abstractNumId w:val="4"/>
  </w:num>
  <w:num w:numId="45">
    <w:abstractNumId w:val="28"/>
  </w:num>
  <w:num w:numId="46">
    <w:abstractNumId w:val="27"/>
  </w:num>
  <w:num w:numId="47">
    <w:abstractNumId w:val="35"/>
  </w:num>
  <w:num w:numId="48">
    <w:abstractNumId w:val="14"/>
  </w:num>
  <w:num w:numId="49">
    <w:abstractNumId w:val="11"/>
  </w:num>
  <w:num w:numId="50">
    <w:abstractNumId w:val="59"/>
  </w:num>
  <w:num w:numId="51">
    <w:abstractNumId w:val="44"/>
  </w:num>
  <w:num w:numId="52">
    <w:abstractNumId w:val="58"/>
  </w:num>
  <w:num w:numId="53">
    <w:abstractNumId w:val="30"/>
  </w:num>
  <w:num w:numId="54">
    <w:abstractNumId w:val="26"/>
  </w:num>
  <w:num w:numId="5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13"/>
  </w:num>
  <w:num w:numId="58">
    <w:abstractNumId w:val="55"/>
  </w:num>
  <w:num w:numId="59">
    <w:abstractNumId w:val="38"/>
  </w:num>
  <w:num w:numId="60">
    <w:abstractNumId w:val="15"/>
  </w:num>
  <w:num w:numId="61">
    <w:abstractNumId w:val="9"/>
  </w:num>
  <w:num w:numId="62">
    <w:abstractNumId w:val="49"/>
  </w:num>
  <w:num w:numId="63">
    <w:abstractNumId w:val="42"/>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drawingGridHorizontalSpacing w:val="120"/>
  <w:displayHorizontalDrawingGridEvery w:val="2"/>
  <w:characterSpacingControl w:val="doNotCompress"/>
  <w:hdrShapeDefaults>
    <o:shapedefaults v:ext="edit" spidmax="38914"/>
  </w:hdrShapeDefaults>
  <w:footnotePr>
    <w:footnote w:id="0"/>
    <w:footnote w:id="1"/>
  </w:footnotePr>
  <w:endnotePr>
    <w:endnote w:id="0"/>
    <w:endnote w:id="1"/>
  </w:endnotePr>
  <w:compat/>
  <w:rsids>
    <w:rsidRoot w:val="003C729C"/>
    <w:rsid w:val="00000A91"/>
    <w:rsid w:val="0000117E"/>
    <w:rsid w:val="00001F3D"/>
    <w:rsid w:val="00007A16"/>
    <w:rsid w:val="00007D93"/>
    <w:rsid w:val="0001032B"/>
    <w:rsid w:val="000107B0"/>
    <w:rsid w:val="00010DA6"/>
    <w:rsid w:val="00017720"/>
    <w:rsid w:val="00021285"/>
    <w:rsid w:val="0002231A"/>
    <w:rsid w:val="00023B23"/>
    <w:rsid w:val="00025289"/>
    <w:rsid w:val="000318C6"/>
    <w:rsid w:val="000341C0"/>
    <w:rsid w:val="0003595D"/>
    <w:rsid w:val="00035D3C"/>
    <w:rsid w:val="00036C78"/>
    <w:rsid w:val="00040170"/>
    <w:rsid w:val="00040CB1"/>
    <w:rsid w:val="00044547"/>
    <w:rsid w:val="0004696D"/>
    <w:rsid w:val="00047F0D"/>
    <w:rsid w:val="000507D7"/>
    <w:rsid w:val="00055167"/>
    <w:rsid w:val="00056219"/>
    <w:rsid w:val="00060155"/>
    <w:rsid w:val="00063768"/>
    <w:rsid w:val="00070926"/>
    <w:rsid w:val="00072F30"/>
    <w:rsid w:val="000733BF"/>
    <w:rsid w:val="0007484B"/>
    <w:rsid w:val="00075306"/>
    <w:rsid w:val="00075D3B"/>
    <w:rsid w:val="00076E94"/>
    <w:rsid w:val="00083745"/>
    <w:rsid w:val="00083C6B"/>
    <w:rsid w:val="000866B7"/>
    <w:rsid w:val="00095B6E"/>
    <w:rsid w:val="00095D0E"/>
    <w:rsid w:val="000A2F2B"/>
    <w:rsid w:val="000A31AA"/>
    <w:rsid w:val="000A4DE5"/>
    <w:rsid w:val="000A50FA"/>
    <w:rsid w:val="000A6B0B"/>
    <w:rsid w:val="000B0AF8"/>
    <w:rsid w:val="000B3110"/>
    <w:rsid w:val="000B4228"/>
    <w:rsid w:val="000B487F"/>
    <w:rsid w:val="000D6E8B"/>
    <w:rsid w:val="000E2C09"/>
    <w:rsid w:val="000E3321"/>
    <w:rsid w:val="000E39A8"/>
    <w:rsid w:val="000E48CE"/>
    <w:rsid w:val="000E7780"/>
    <w:rsid w:val="000F2B21"/>
    <w:rsid w:val="000F484A"/>
    <w:rsid w:val="000F6C45"/>
    <w:rsid w:val="001025BF"/>
    <w:rsid w:val="00106675"/>
    <w:rsid w:val="00111F0C"/>
    <w:rsid w:val="001127DE"/>
    <w:rsid w:val="00112BFB"/>
    <w:rsid w:val="00114050"/>
    <w:rsid w:val="001170C8"/>
    <w:rsid w:val="00120218"/>
    <w:rsid w:val="00121C19"/>
    <w:rsid w:val="00124B87"/>
    <w:rsid w:val="0013323D"/>
    <w:rsid w:val="00134D1A"/>
    <w:rsid w:val="001406FF"/>
    <w:rsid w:val="001429F3"/>
    <w:rsid w:val="0014666D"/>
    <w:rsid w:val="0014746A"/>
    <w:rsid w:val="001515F1"/>
    <w:rsid w:val="00151E51"/>
    <w:rsid w:val="00152BA6"/>
    <w:rsid w:val="00154817"/>
    <w:rsid w:val="00154E22"/>
    <w:rsid w:val="00161587"/>
    <w:rsid w:val="00164D37"/>
    <w:rsid w:val="00165150"/>
    <w:rsid w:val="001713CA"/>
    <w:rsid w:val="001716EA"/>
    <w:rsid w:val="00180F7C"/>
    <w:rsid w:val="00185002"/>
    <w:rsid w:val="00185A6A"/>
    <w:rsid w:val="00187517"/>
    <w:rsid w:val="0018762F"/>
    <w:rsid w:val="0019333D"/>
    <w:rsid w:val="00193857"/>
    <w:rsid w:val="001A0F25"/>
    <w:rsid w:val="001A197D"/>
    <w:rsid w:val="001A1AED"/>
    <w:rsid w:val="001A2E7F"/>
    <w:rsid w:val="001A5EB7"/>
    <w:rsid w:val="001A73B2"/>
    <w:rsid w:val="001B4DAF"/>
    <w:rsid w:val="001C6D36"/>
    <w:rsid w:val="001D73D9"/>
    <w:rsid w:val="001E11F2"/>
    <w:rsid w:val="001E33BF"/>
    <w:rsid w:val="001E3C22"/>
    <w:rsid w:val="001E3D8E"/>
    <w:rsid w:val="001E6050"/>
    <w:rsid w:val="001F10CF"/>
    <w:rsid w:val="001F218D"/>
    <w:rsid w:val="001F24D9"/>
    <w:rsid w:val="001F58EC"/>
    <w:rsid w:val="00200FA9"/>
    <w:rsid w:val="0020130A"/>
    <w:rsid w:val="0020439A"/>
    <w:rsid w:val="00207709"/>
    <w:rsid w:val="00210688"/>
    <w:rsid w:val="002207F1"/>
    <w:rsid w:val="00235788"/>
    <w:rsid w:val="00237380"/>
    <w:rsid w:val="0023743A"/>
    <w:rsid w:val="00237D37"/>
    <w:rsid w:val="0024240E"/>
    <w:rsid w:val="00242B62"/>
    <w:rsid w:val="00244690"/>
    <w:rsid w:val="00251035"/>
    <w:rsid w:val="00253D73"/>
    <w:rsid w:val="0025776B"/>
    <w:rsid w:val="002645BF"/>
    <w:rsid w:val="00266B8F"/>
    <w:rsid w:val="00270F13"/>
    <w:rsid w:val="002710C3"/>
    <w:rsid w:val="0027135B"/>
    <w:rsid w:val="00274D03"/>
    <w:rsid w:val="0027594E"/>
    <w:rsid w:val="00282C86"/>
    <w:rsid w:val="002875D0"/>
    <w:rsid w:val="00287C38"/>
    <w:rsid w:val="002963C9"/>
    <w:rsid w:val="00297BF1"/>
    <w:rsid w:val="002A54A4"/>
    <w:rsid w:val="002A6864"/>
    <w:rsid w:val="002B10DC"/>
    <w:rsid w:val="002B27B2"/>
    <w:rsid w:val="002B4E51"/>
    <w:rsid w:val="002B4F9A"/>
    <w:rsid w:val="002B5C0D"/>
    <w:rsid w:val="002C5354"/>
    <w:rsid w:val="002C7814"/>
    <w:rsid w:val="002D089C"/>
    <w:rsid w:val="002D0C40"/>
    <w:rsid w:val="002D186E"/>
    <w:rsid w:val="002D2861"/>
    <w:rsid w:val="002D2DE6"/>
    <w:rsid w:val="002D7B9E"/>
    <w:rsid w:val="002E093B"/>
    <w:rsid w:val="002E10B6"/>
    <w:rsid w:val="002E6069"/>
    <w:rsid w:val="002F0EBD"/>
    <w:rsid w:val="002F1A56"/>
    <w:rsid w:val="002F1FED"/>
    <w:rsid w:val="002F5352"/>
    <w:rsid w:val="002F5883"/>
    <w:rsid w:val="002F5DDA"/>
    <w:rsid w:val="002F7019"/>
    <w:rsid w:val="00300D5E"/>
    <w:rsid w:val="00303C87"/>
    <w:rsid w:val="00306A5A"/>
    <w:rsid w:val="0031009F"/>
    <w:rsid w:val="003105EF"/>
    <w:rsid w:val="00315983"/>
    <w:rsid w:val="00316CCC"/>
    <w:rsid w:val="003215AE"/>
    <w:rsid w:val="00322806"/>
    <w:rsid w:val="003238E3"/>
    <w:rsid w:val="00323DE3"/>
    <w:rsid w:val="003306C3"/>
    <w:rsid w:val="003318BC"/>
    <w:rsid w:val="00331AA1"/>
    <w:rsid w:val="00331C73"/>
    <w:rsid w:val="00332F46"/>
    <w:rsid w:val="00334C94"/>
    <w:rsid w:val="00335E71"/>
    <w:rsid w:val="00336605"/>
    <w:rsid w:val="003416C1"/>
    <w:rsid w:val="00342E38"/>
    <w:rsid w:val="003507D0"/>
    <w:rsid w:val="00356A80"/>
    <w:rsid w:val="00360239"/>
    <w:rsid w:val="00360B63"/>
    <w:rsid w:val="003632F6"/>
    <w:rsid w:val="00365929"/>
    <w:rsid w:val="00365F4B"/>
    <w:rsid w:val="003674D7"/>
    <w:rsid w:val="00370683"/>
    <w:rsid w:val="0037105E"/>
    <w:rsid w:val="00373144"/>
    <w:rsid w:val="00373195"/>
    <w:rsid w:val="00373F1C"/>
    <w:rsid w:val="00383B3F"/>
    <w:rsid w:val="003841CD"/>
    <w:rsid w:val="003924D1"/>
    <w:rsid w:val="003936A9"/>
    <w:rsid w:val="003A0A6B"/>
    <w:rsid w:val="003A3197"/>
    <w:rsid w:val="003B6EE2"/>
    <w:rsid w:val="003B752D"/>
    <w:rsid w:val="003C02C1"/>
    <w:rsid w:val="003C512F"/>
    <w:rsid w:val="003C729C"/>
    <w:rsid w:val="003C7C57"/>
    <w:rsid w:val="003D0934"/>
    <w:rsid w:val="003D0FD8"/>
    <w:rsid w:val="003D25EF"/>
    <w:rsid w:val="003F0FF4"/>
    <w:rsid w:val="003F1DDF"/>
    <w:rsid w:val="00401A02"/>
    <w:rsid w:val="004034A1"/>
    <w:rsid w:val="00406733"/>
    <w:rsid w:val="00410699"/>
    <w:rsid w:val="00413E81"/>
    <w:rsid w:val="00414C2E"/>
    <w:rsid w:val="00415B5C"/>
    <w:rsid w:val="0042080C"/>
    <w:rsid w:val="00421BE0"/>
    <w:rsid w:val="00424EA1"/>
    <w:rsid w:val="004258C4"/>
    <w:rsid w:val="0042727D"/>
    <w:rsid w:val="0042773C"/>
    <w:rsid w:val="00427B10"/>
    <w:rsid w:val="00427C64"/>
    <w:rsid w:val="004312EC"/>
    <w:rsid w:val="00431C38"/>
    <w:rsid w:val="00433CBF"/>
    <w:rsid w:val="00434D46"/>
    <w:rsid w:val="00435CAF"/>
    <w:rsid w:val="004360B1"/>
    <w:rsid w:val="00440812"/>
    <w:rsid w:val="0044135B"/>
    <w:rsid w:val="00441A89"/>
    <w:rsid w:val="00442E50"/>
    <w:rsid w:val="00443E8C"/>
    <w:rsid w:val="004444FB"/>
    <w:rsid w:val="0044489C"/>
    <w:rsid w:val="004462F7"/>
    <w:rsid w:val="00457851"/>
    <w:rsid w:val="00472342"/>
    <w:rsid w:val="00477056"/>
    <w:rsid w:val="00477071"/>
    <w:rsid w:val="00477929"/>
    <w:rsid w:val="00485A61"/>
    <w:rsid w:val="00487288"/>
    <w:rsid w:val="004936EC"/>
    <w:rsid w:val="0049390A"/>
    <w:rsid w:val="00495213"/>
    <w:rsid w:val="00495CF5"/>
    <w:rsid w:val="004A15B9"/>
    <w:rsid w:val="004B3CF8"/>
    <w:rsid w:val="004B3E6E"/>
    <w:rsid w:val="004B4975"/>
    <w:rsid w:val="004C092F"/>
    <w:rsid w:val="004C31B2"/>
    <w:rsid w:val="004D50B0"/>
    <w:rsid w:val="004D5763"/>
    <w:rsid w:val="004D648E"/>
    <w:rsid w:val="004E0F73"/>
    <w:rsid w:val="004E39C1"/>
    <w:rsid w:val="004E48E9"/>
    <w:rsid w:val="004E704C"/>
    <w:rsid w:val="004F07DA"/>
    <w:rsid w:val="004F211D"/>
    <w:rsid w:val="004F2641"/>
    <w:rsid w:val="004F3636"/>
    <w:rsid w:val="004F6A8B"/>
    <w:rsid w:val="00500F34"/>
    <w:rsid w:val="0050545D"/>
    <w:rsid w:val="00512208"/>
    <w:rsid w:val="005139C6"/>
    <w:rsid w:val="00514A37"/>
    <w:rsid w:val="00522206"/>
    <w:rsid w:val="005232FF"/>
    <w:rsid w:val="0052628C"/>
    <w:rsid w:val="00526CFF"/>
    <w:rsid w:val="005279AE"/>
    <w:rsid w:val="005320F9"/>
    <w:rsid w:val="005332B6"/>
    <w:rsid w:val="00537CF5"/>
    <w:rsid w:val="0056233F"/>
    <w:rsid w:val="005649B2"/>
    <w:rsid w:val="00574D83"/>
    <w:rsid w:val="005817BF"/>
    <w:rsid w:val="005818DF"/>
    <w:rsid w:val="0058401C"/>
    <w:rsid w:val="00584A85"/>
    <w:rsid w:val="005855C7"/>
    <w:rsid w:val="00586F7B"/>
    <w:rsid w:val="00592C54"/>
    <w:rsid w:val="00595814"/>
    <w:rsid w:val="005A364F"/>
    <w:rsid w:val="005B59D5"/>
    <w:rsid w:val="005B5B0F"/>
    <w:rsid w:val="005B7B5F"/>
    <w:rsid w:val="005C08B3"/>
    <w:rsid w:val="005C28D4"/>
    <w:rsid w:val="005C483E"/>
    <w:rsid w:val="005C79B5"/>
    <w:rsid w:val="005C7EED"/>
    <w:rsid w:val="005D5A4D"/>
    <w:rsid w:val="005E4F66"/>
    <w:rsid w:val="005F274D"/>
    <w:rsid w:val="005F5A56"/>
    <w:rsid w:val="00600CA2"/>
    <w:rsid w:val="006014F6"/>
    <w:rsid w:val="00601FFE"/>
    <w:rsid w:val="00604556"/>
    <w:rsid w:val="00611307"/>
    <w:rsid w:val="00611FAE"/>
    <w:rsid w:val="00613483"/>
    <w:rsid w:val="00613E10"/>
    <w:rsid w:val="00615CAB"/>
    <w:rsid w:val="00616065"/>
    <w:rsid w:val="00617519"/>
    <w:rsid w:val="0062051A"/>
    <w:rsid w:val="00621379"/>
    <w:rsid w:val="006219A8"/>
    <w:rsid w:val="00624717"/>
    <w:rsid w:val="00632867"/>
    <w:rsid w:val="00635150"/>
    <w:rsid w:val="00636612"/>
    <w:rsid w:val="00640B99"/>
    <w:rsid w:val="0064267A"/>
    <w:rsid w:val="00647F07"/>
    <w:rsid w:val="006562E5"/>
    <w:rsid w:val="00667541"/>
    <w:rsid w:val="0067029A"/>
    <w:rsid w:val="006707D7"/>
    <w:rsid w:val="00670DCB"/>
    <w:rsid w:val="00671507"/>
    <w:rsid w:val="00674926"/>
    <w:rsid w:val="006858E8"/>
    <w:rsid w:val="00691611"/>
    <w:rsid w:val="006957E4"/>
    <w:rsid w:val="006959F6"/>
    <w:rsid w:val="006959FF"/>
    <w:rsid w:val="00697181"/>
    <w:rsid w:val="006977C2"/>
    <w:rsid w:val="006A2FBA"/>
    <w:rsid w:val="006A5276"/>
    <w:rsid w:val="006B1655"/>
    <w:rsid w:val="006B4377"/>
    <w:rsid w:val="006B6D66"/>
    <w:rsid w:val="006B79F1"/>
    <w:rsid w:val="006C5378"/>
    <w:rsid w:val="006C6C15"/>
    <w:rsid w:val="006D121E"/>
    <w:rsid w:val="006D25D0"/>
    <w:rsid w:val="006D6E22"/>
    <w:rsid w:val="006E31C7"/>
    <w:rsid w:val="006E3C8D"/>
    <w:rsid w:val="006E78E0"/>
    <w:rsid w:val="006F51A4"/>
    <w:rsid w:val="007017B8"/>
    <w:rsid w:val="007039B8"/>
    <w:rsid w:val="007048DB"/>
    <w:rsid w:val="00706AA0"/>
    <w:rsid w:val="00706DEA"/>
    <w:rsid w:val="00712CCA"/>
    <w:rsid w:val="0071305C"/>
    <w:rsid w:val="007174F4"/>
    <w:rsid w:val="0071755B"/>
    <w:rsid w:val="00722F2F"/>
    <w:rsid w:val="00725F1F"/>
    <w:rsid w:val="00733483"/>
    <w:rsid w:val="0074154A"/>
    <w:rsid w:val="00745273"/>
    <w:rsid w:val="00746371"/>
    <w:rsid w:val="0075162A"/>
    <w:rsid w:val="00764E13"/>
    <w:rsid w:val="00766E50"/>
    <w:rsid w:val="007758EE"/>
    <w:rsid w:val="0078568D"/>
    <w:rsid w:val="007857F9"/>
    <w:rsid w:val="007862C8"/>
    <w:rsid w:val="0078635E"/>
    <w:rsid w:val="00787DB9"/>
    <w:rsid w:val="0079118F"/>
    <w:rsid w:val="007958B7"/>
    <w:rsid w:val="007A062B"/>
    <w:rsid w:val="007A19DA"/>
    <w:rsid w:val="007A1A63"/>
    <w:rsid w:val="007A267A"/>
    <w:rsid w:val="007A3F2F"/>
    <w:rsid w:val="007A4EE6"/>
    <w:rsid w:val="007A70DF"/>
    <w:rsid w:val="007B0FC9"/>
    <w:rsid w:val="007B1923"/>
    <w:rsid w:val="007B2504"/>
    <w:rsid w:val="007C0CD3"/>
    <w:rsid w:val="007C7A10"/>
    <w:rsid w:val="007D1DAC"/>
    <w:rsid w:val="007D3C0A"/>
    <w:rsid w:val="007D4F2D"/>
    <w:rsid w:val="007E094D"/>
    <w:rsid w:val="007E3465"/>
    <w:rsid w:val="007E6016"/>
    <w:rsid w:val="007E7411"/>
    <w:rsid w:val="007F2067"/>
    <w:rsid w:val="007F4D38"/>
    <w:rsid w:val="007F6749"/>
    <w:rsid w:val="0080195E"/>
    <w:rsid w:val="00801D0C"/>
    <w:rsid w:val="00803311"/>
    <w:rsid w:val="008038A3"/>
    <w:rsid w:val="00806012"/>
    <w:rsid w:val="008076F8"/>
    <w:rsid w:val="008138DC"/>
    <w:rsid w:val="00813C63"/>
    <w:rsid w:val="0081460D"/>
    <w:rsid w:val="0082059B"/>
    <w:rsid w:val="00821903"/>
    <w:rsid w:val="00826ABC"/>
    <w:rsid w:val="00827FA5"/>
    <w:rsid w:val="008318D7"/>
    <w:rsid w:val="00835801"/>
    <w:rsid w:val="00836933"/>
    <w:rsid w:val="00837AAB"/>
    <w:rsid w:val="00845C83"/>
    <w:rsid w:val="00851223"/>
    <w:rsid w:val="00851A8F"/>
    <w:rsid w:val="008633AC"/>
    <w:rsid w:val="00865FB9"/>
    <w:rsid w:val="00866379"/>
    <w:rsid w:val="00866B62"/>
    <w:rsid w:val="00871AEA"/>
    <w:rsid w:val="00872298"/>
    <w:rsid w:val="008747B3"/>
    <w:rsid w:val="00877488"/>
    <w:rsid w:val="00881C19"/>
    <w:rsid w:val="008844BE"/>
    <w:rsid w:val="0089227F"/>
    <w:rsid w:val="0089551C"/>
    <w:rsid w:val="008A2FB8"/>
    <w:rsid w:val="008A3146"/>
    <w:rsid w:val="008A49BB"/>
    <w:rsid w:val="008A696A"/>
    <w:rsid w:val="008A74B0"/>
    <w:rsid w:val="008B0115"/>
    <w:rsid w:val="008B44BB"/>
    <w:rsid w:val="008B5063"/>
    <w:rsid w:val="008B6868"/>
    <w:rsid w:val="008C1003"/>
    <w:rsid w:val="008C1142"/>
    <w:rsid w:val="008C47E3"/>
    <w:rsid w:val="008C575D"/>
    <w:rsid w:val="008C7079"/>
    <w:rsid w:val="008C788B"/>
    <w:rsid w:val="008D34A8"/>
    <w:rsid w:val="008D4BC3"/>
    <w:rsid w:val="008D7671"/>
    <w:rsid w:val="008E06DA"/>
    <w:rsid w:val="008E2F16"/>
    <w:rsid w:val="008E302F"/>
    <w:rsid w:val="008E32C2"/>
    <w:rsid w:val="008E3569"/>
    <w:rsid w:val="008E4853"/>
    <w:rsid w:val="008E5324"/>
    <w:rsid w:val="008E672E"/>
    <w:rsid w:val="008F07DC"/>
    <w:rsid w:val="00901C3C"/>
    <w:rsid w:val="0090294A"/>
    <w:rsid w:val="009055BC"/>
    <w:rsid w:val="00906027"/>
    <w:rsid w:val="00910FD1"/>
    <w:rsid w:val="00913CE8"/>
    <w:rsid w:val="00914114"/>
    <w:rsid w:val="00914320"/>
    <w:rsid w:val="009158C1"/>
    <w:rsid w:val="00915E07"/>
    <w:rsid w:val="00925551"/>
    <w:rsid w:val="00926F6C"/>
    <w:rsid w:val="0093162A"/>
    <w:rsid w:val="0093385F"/>
    <w:rsid w:val="009342B2"/>
    <w:rsid w:val="00935F35"/>
    <w:rsid w:val="0093780D"/>
    <w:rsid w:val="00940B84"/>
    <w:rsid w:val="009449A0"/>
    <w:rsid w:val="009452B7"/>
    <w:rsid w:val="00955472"/>
    <w:rsid w:val="009567C7"/>
    <w:rsid w:val="009569B2"/>
    <w:rsid w:val="0096106D"/>
    <w:rsid w:val="00961445"/>
    <w:rsid w:val="00961BA7"/>
    <w:rsid w:val="00965F1A"/>
    <w:rsid w:val="009663CA"/>
    <w:rsid w:val="0097722A"/>
    <w:rsid w:val="00980091"/>
    <w:rsid w:val="00985C7A"/>
    <w:rsid w:val="00985FE8"/>
    <w:rsid w:val="00991641"/>
    <w:rsid w:val="00991DC4"/>
    <w:rsid w:val="009929BB"/>
    <w:rsid w:val="00992DC8"/>
    <w:rsid w:val="009A00B6"/>
    <w:rsid w:val="009A08A6"/>
    <w:rsid w:val="009A5280"/>
    <w:rsid w:val="009A5F9B"/>
    <w:rsid w:val="009A75DD"/>
    <w:rsid w:val="009B0E31"/>
    <w:rsid w:val="009B113D"/>
    <w:rsid w:val="009B5845"/>
    <w:rsid w:val="009B602B"/>
    <w:rsid w:val="009B68F0"/>
    <w:rsid w:val="009C28F6"/>
    <w:rsid w:val="009C67E6"/>
    <w:rsid w:val="009D0976"/>
    <w:rsid w:val="009D3946"/>
    <w:rsid w:val="009E4224"/>
    <w:rsid w:val="009E78A6"/>
    <w:rsid w:val="009F4B2F"/>
    <w:rsid w:val="009F4D2D"/>
    <w:rsid w:val="009F6D82"/>
    <w:rsid w:val="00A01691"/>
    <w:rsid w:val="00A17466"/>
    <w:rsid w:val="00A225DE"/>
    <w:rsid w:val="00A25BF6"/>
    <w:rsid w:val="00A346A4"/>
    <w:rsid w:val="00A3642A"/>
    <w:rsid w:val="00A4281E"/>
    <w:rsid w:val="00A43183"/>
    <w:rsid w:val="00A613D4"/>
    <w:rsid w:val="00A6207B"/>
    <w:rsid w:val="00A62381"/>
    <w:rsid w:val="00A71132"/>
    <w:rsid w:val="00A74601"/>
    <w:rsid w:val="00A7500A"/>
    <w:rsid w:val="00A82138"/>
    <w:rsid w:val="00A83A39"/>
    <w:rsid w:val="00A843D6"/>
    <w:rsid w:val="00A85D62"/>
    <w:rsid w:val="00A8699C"/>
    <w:rsid w:val="00A87842"/>
    <w:rsid w:val="00A9037C"/>
    <w:rsid w:val="00A9259D"/>
    <w:rsid w:val="00A93A31"/>
    <w:rsid w:val="00A94D0B"/>
    <w:rsid w:val="00A94FC5"/>
    <w:rsid w:val="00A963B3"/>
    <w:rsid w:val="00A97043"/>
    <w:rsid w:val="00AA36B8"/>
    <w:rsid w:val="00AB30C7"/>
    <w:rsid w:val="00AB72FD"/>
    <w:rsid w:val="00AB79AC"/>
    <w:rsid w:val="00AB7AC9"/>
    <w:rsid w:val="00AB7C90"/>
    <w:rsid w:val="00AC13E6"/>
    <w:rsid w:val="00AC5ECE"/>
    <w:rsid w:val="00AD2AD6"/>
    <w:rsid w:val="00AD3C92"/>
    <w:rsid w:val="00AE0789"/>
    <w:rsid w:val="00AE3556"/>
    <w:rsid w:val="00AE3910"/>
    <w:rsid w:val="00AE4383"/>
    <w:rsid w:val="00AE542A"/>
    <w:rsid w:val="00AF4CDF"/>
    <w:rsid w:val="00AF6494"/>
    <w:rsid w:val="00B009E0"/>
    <w:rsid w:val="00B0170A"/>
    <w:rsid w:val="00B01BB9"/>
    <w:rsid w:val="00B033AA"/>
    <w:rsid w:val="00B04281"/>
    <w:rsid w:val="00B0616C"/>
    <w:rsid w:val="00B11373"/>
    <w:rsid w:val="00B205ED"/>
    <w:rsid w:val="00B233FB"/>
    <w:rsid w:val="00B23435"/>
    <w:rsid w:val="00B23C3B"/>
    <w:rsid w:val="00B25463"/>
    <w:rsid w:val="00B313B0"/>
    <w:rsid w:val="00B31FCD"/>
    <w:rsid w:val="00B366D7"/>
    <w:rsid w:val="00B36EA1"/>
    <w:rsid w:val="00B41163"/>
    <w:rsid w:val="00B436E1"/>
    <w:rsid w:val="00B4544A"/>
    <w:rsid w:val="00B52EAB"/>
    <w:rsid w:val="00B530A2"/>
    <w:rsid w:val="00B534A7"/>
    <w:rsid w:val="00B53508"/>
    <w:rsid w:val="00B545F1"/>
    <w:rsid w:val="00B57899"/>
    <w:rsid w:val="00B60592"/>
    <w:rsid w:val="00B61B98"/>
    <w:rsid w:val="00B624E6"/>
    <w:rsid w:val="00B63307"/>
    <w:rsid w:val="00B72074"/>
    <w:rsid w:val="00B91A7D"/>
    <w:rsid w:val="00B97046"/>
    <w:rsid w:val="00BA3452"/>
    <w:rsid w:val="00BA4F87"/>
    <w:rsid w:val="00BA5C63"/>
    <w:rsid w:val="00BB2415"/>
    <w:rsid w:val="00BB46B6"/>
    <w:rsid w:val="00BB5276"/>
    <w:rsid w:val="00BC077C"/>
    <w:rsid w:val="00BC1D36"/>
    <w:rsid w:val="00BC1EDF"/>
    <w:rsid w:val="00BC2760"/>
    <w:rsid w:val="00BC2E94"/>
    <w:rsid w:val="00BC69E1"/>
    <w:rsid w:val="00BD0B2D"/>
    <w:rsid w:val="00BE2252"/>
    <w:rsid w:val="00BE294D"/>
    <w:rsid w:val="00BE5DA9"/>
    <w:rsid w:val="00BE700B"/>
    <w:rsid w:val="00BE788E"/>
    <w:rsid w:val="00BF4FFF"/>
    <w:rsid w:val="00C04C11"/>
    <w:rsid w:val="00C13B81"/>
    <w:rsid w:val="00C16633"/>
    <w:rsid w:val="00C250CB"/>
    <w:rsid w:val="00C2667F"/>
    <w:rsid w:val="00C27E8B"/>
    <w:rsid w:val="00C31006"/>
    <w:rsid w:val="00C33626"/>
    <w:rsid w:val="00C3545F"/>
    <w:rsid w:val="00C40274"/>
    <w:rsid w:val="00C4478B"/>
    <w:rsid w:val="00C451FB"/>
    <w:rsid w:val="00C5669A"/>
    <w:rsid w:val="00C604BD"/>
    <w:rsid w:val="00C6216D"/>
    <w:rsid w:val="00C622C8"/>
    <w:rsid w:val="00C66652"/>
    <w:rsid w:val="00C7061A"/>
    <w:rsid w:val="00C7167A"/>
    <w:rsid w:val="00C74E30"/>
    <w:rsid w:val="00C76529"/>
    <w:rsid w:val="00C80FEF"/>
    <w:rsid w:val="00C8341A"/>
    <w:rsid w:val="00C8667A"/>
    <w:rsid w:val="00C87747"/>
    <w:rsid w:val="00C91FE9"/>
    <w:rsid w:val="00C92D27"/>
    <w:rsid w:val="00C9341C"/>
    <w:rsid w:val="00C95159"/>
    <w:rsid w:val="00C95474"/>
    <w:rsid w:val="00C95594"/>
    <w:rsid w:val="00C9639B"/>
    <w:rsid w:val="00CA04A9"/>
    <w:rsid w:val="00CA4A93"/>
    <w:rsid w:val="00CA5A91"/>
    <w:rsid w:val="00CA61EF"/>
    <w:rsid w:val="00CA7545"/>
    <w:rsid w:val="00CB1D1E"/>
    <w:rsid w:val="00CB5794"/>
    <w:rsid w:val="00CB60E5"/>
    <w:rsid w:val="00CB7758"/>
    <w:rsid w:val="00CC11B5"/>
    <w:rsid w:val="00CC1DC6"/>
    <w:rsid w:val="00CC608D"/>
    <w:rsid w:val="00CC7FFA"/>
    <w:rsid w:val="00CD38B8"/>
    <w:rsid w:val="00CE19CB"/>
    <w:rsid w:val="00CE3D73"/>
    <w:rsid w:val="00CE4675"/>
    <w:rsid w:val="00CF4FE1"/>
    <w:rsid w:val="00CF77BD"/>
    <w:rsid w:val="00D12B80"/>
    <w:rsid w:val="00D1438F"/>
    <w:rsid w:val="00D165D2"/>
    <w:rsid w:val="00D16E4B"/>
    <w:rsid w:val="00D20595"/>
    <w:rsid w:val="00D20CE9"/>
    <w:rsid w:val="00D20E76"/>
    <w:rsid w:val="00D2154F"/>
    <w:rsid w:val="00D27047"/>
    <w:rsid w:val="00D33A24"/>
    <w:rsid w:val="00D414B0"/>
    <w:rsid w:val="00D41E95"/>
    <w:rsid w:val="00D42830"/>
    <w:rsid w:val="00D52113"/>
    <w:rsid w:val="00D5426B"/>
    <w:rsid w:val="00D55880"/>
    <w:rsid w:val="00D635AC"/>
    <w:rsid w:val="00D64F55"/>
    <w:rsid w:val="00D64FA7"/>
    <w:rsid w:val="00D65617"/>
    <w:rsid w:val="00D66BEC"/>
    <w:rsid w:val="00D70CEC"/>
    <w:rsid w:val="00D70DEA"/>
    <w:rsid w:val="00D71CCF"/>
    <w:rsid w:val="00D71E4C"/>
    <w:rsid w:val="00D73254"/>
    <w:rsid w:val="00D8465A"/>
    <w:rsid w:val="00D93E06"/>
    <w:rsid w:val="00D94F4D"/>
    <w:rsid w:val="00DA5BAD"/>
    <w:rsid w:val="00DA6FD3"/>
    <w:rsid w:val="00DB581F"/>
    <w:rsid w:val="00DB5B5B"/>
    <w:rsid w:val="00DB6580"/>
    <w:rsid w:val="00DC29A0"/>
    <w:rsid w:val="00DC2AE2"/>
    <w:rsid w:val="00DC5194"/>
    <w:rsid w:val="00DC6365"/>
    <w:rsid w:val="00DC6C8C"/>
    <w:rsid w:val="00DD0508"/>
    <w:rsid w:val="00DD3B33"/>
    <w:rsid w:val="00DD5C21"/>
    <w:rsid w:val="00DD764C"/>
    <w:rsid w:val="00DE6800"/>
    <w:rsid w:val="00DF05DD"/>
    <w:rsid w:val="00DF1EAE"/>
    <w:rsid w:val="00DF494D"/>
    <w:rsid w:val="00DF4CF7"/>
    <w:rsid w:val="00DF5424"/>
    <w:rsid w:val="00E018AD"/>
    <w:rsid w:val="00E01E9F"/>
    <w:rsid w:val="00E034F1"/>
    <w:rsid w:val="00E049E7"/>
    <w:rsid w:val="00E06DB5"/>
    <w:rsid w:val="00E11EFD"/>
    <w:rsid w:val="00E17EF0"/>
    <w:rsid w:val="00E21ED4"/>
    <w:rsid w:val="00E2354F"/>
    <w:rsid w:val="00E25EF7"/>
    <w:rsid w:val="00E27DCD"/>
    <w:rsid w:val="00E32B9B"/>
    <w:rsid w:val="00E402BE"/>
    <w:rsid w:val="00E404FF"/>
    <w:rsid w:val="00E42664"/>
    <w:rsid w:val="00E433CB"/>
    <w:rsid w:val="00E43A99"/>
    <w:rsid w:val="00E4569F"/>
    <w:rsid w:val="00E4694D"/>
    <w:rsid w:val="00E47F60"/>
    <w:rsid w:val="00E55E78"/>
    <w:rsid w:val="00E6577E"/>
    <w:rsid w:val="00E67BCB"/>
    <w:rsid w:val="00E71EEC"/>
    <w:rsid w:val="00E73266"/>
    <w:rsid w:val="00E740DA"/>
    <w:rsid w:val="00E76978"/>
    <w:rsid w:val="00E8411C"/>
    <w:rsid w:val="00E93B80"/>
    <w:rsid w:val="00EB15A3"/>
    <w:rsid w:val="00EC1883"/>
    <w:rsid w:val="00EC18BC"/>
    <w:rsid w:val="00ED29AF"/>
    <w:rsid w:val="00EE33E5"/>
    <w:rsid w:val="00EE7670"/>
    <w:rsid w:val="00EF3A67"/>
    <w:rsid w:val="00F00653"/>
    <w:rsid w:val="00F02C06"/>
    <w:rsid w:val="00F03350"/>
    <w:rsid w:val="00F07299"/>
    <w:rsid w:val="00F11952"/>
    <w:rsid w:val="00F11B6F"/>
    <w:rsid w:val="00F11F72"/>
    <w:rsid w:val="00F1288F"/>
    <w:rsid w:val="00F12C75"/>
    <w:rsid w:val="00F13212"/>
    <w:rsid w:val="00F1358F"/>
    <w:rsid w:val="00F143EA"/>
    <w:rsid w:val="00F22B5D"/>
    <w:rsid w:val="00F261F6"/>
    <w:rsid w:val="00F317C5"/>
    <w:rsid w:val="00F40380"/>
    <w:rsid w:val="00F40635"/>
    <w:rsid w:val="00F42FCA"/>
    <w:rsid w:val="00F4590A"/>
    <w:rsid w:val="00F46021"/>
    <w:rsid w:val="00F50BA4"/>
    <w:rsid w:val="00F510AB"/>
    <w:rsid w:val="00F52686"/>
    <w:rsid w:val="00F568C3"/>
    <w:rsid w:val="00F57DB5"/>
    <w:rsid w:val="00F613CF"/>
    <w:rsid w:val="00F627CF"/>
    <w:rsid w:val="00F62834"/>
    <w:rsid w:val="00F65941"/>
    <w:rsid w:val="00F67595"/>
    <w:rsid w:val="00F67E05"/>
    <w:rsid w:val="00F743D6"/>
    <w:rsid w:val="00F74531"/>
    <w:rsid w:val="00F74BC8"/>
    <w:rsid w:val="00F83469"/>
    <w:rsid w:val="00F8575D"/>
    <w:rsid w:val="00F8603B"/>
    <w:rsid w:val="00F9308A"/>
    <w:rsid w:val="00F9732C"/>
    <w:rsid w:val="00FA0455"/>
    <w:rsid w:val="00FA213B"/>
    <w:rsid w:val="00FA6713"/>
    <w:rsid w:val="00FA6C53"/>
    <w:rsid w:val="00FA785C"/>
    <w:rsid w:val="00FA79EB"/>
    <w:rsid w:val="00FB008E"/>
    <w:rsid w:val="00FB7784"/>
    <w:rsid w:val="00FC1536"/>
    <w:rsid w:val="00FC338E"/>
    <w:rsid w:val="00FC5539"/>
    <w:rsid w:val="00FD07A4"/>
    <w:rsid w:val="00FD5229"/>
    <w:rsid w:val="00FD531E"/>
    <w:rsid w:val="00FE4750"/>
    <w:rsid w:val="00FE5C62"/>
    <w:rsid w:val="00FE5C74"/>
    <w:rsid w:val="00FE7F41"/>
    <w:rsid w:val="00FF0AFB"/>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Elegan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29C"/>
    <w:pPr>
      <w:jc w:val="both"/>
    </w:pPr>
    <w:rPr>
      <w:rFonts w:ascii="Times New Roman" w:eastAsia="Times New Roman" w:hAnsi="Times New Roman"/>
      <w:i/>
      <w:sz w:val="24"/>
      <w:szCs w:val="18"/>
      <w:lang w:val="sr-Cyrl-BA" w:eastAsia="en-US"/>
    </w:rPr>
  </w:style>
  <w:style w:type="paragraph" w:styleId="Heading1">
    <w:name w:val="heading 1"/>
    <w:aliases w:val="Document Header1,ClauseGroup_Title,Hoofdstuk,Kopjes,Bplan 1,Hfdst 1"/>
    <w:basedOn w:val="Normal"/>
    <w:next w:val="Normal"/>
    <w:link w:val="Heading1Char"/>
    <w:autoRedefine/>
    <w:qFormat/>
    <w:rsid w:val="00636612"/>
    <w:pPr>
      <w:keepNext/>
      <w:spacing w:before="240" w:after="60"/>
      <w:ind w:right="43"/>
      <w:jc w:val="left"/>
      <w:outlineLvl w:val="0"/>
    </w:pPr>
    <w:rPr>
      <w:b/>
      <w:bCs/>
      <w:i w:val="0"/>
      <w:color w:val="4F81BD" w:themeColor="accent1"/>
      <w:sz w:val="28"/>
      <w:szCs w:val="28"/>
      <w:lang w:val="en-US" w:eastAsia="sr-Latn-BA"/>
    </w:rPr>
  </w:style>
  <w:style w:type="paragraph" w:styleId="Heading2">
    <w:name w:val="heading 2"/>
    <w:basedOn w:val="Normal"/>
    <w:next w:val="Normal"/>
    <w:link w:val="Heading2Char"/>
    <w:uiPriority w:val="9"/>
    <w:unhideWhenUsed/>
    <w:qFormat/>
    <w:rsid w:val="002D2DE6"/>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E404FF"/>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unhideWhenUsed/>
    <w:qFormat/>
    <w:rsid w:val="00431C38"/>
    <w:pPr>
      <w:keepNext/>
      <w:keepLines/>
      <w:spacing w:before="200"/>
      <w:outlineLvl w:val="3"/>
    </w:pPr>
    <w:rPr>
      <w:rFonts w:asciiTheme="majorHAnsi" w:eastAsiaTheme="majorEastAsia" w:hAnsiTheme="majorHAnsi" w:cstheme="majorBidi"/>
      <w:b/>
      <w:bCs/>
      <w:i w:val="0"/>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Hoofdstuk Char,Kopjes Char,Bplan 1 Char,Hfdst 1 Char"/>
    <w:basedOn w:val="DefaultParagraphFont"/>
    <w:link w:val="Heading1"/>
    <w:rsid w:val="00636612"/>
    <w:rPr>
      <w:rFonts w:ascii="Times New Roman" w:eastAsia="Times New Roman" w:hAnsi="Times New Roman"/>
      <w:b/>
      <w:bCs/>
      <w:color w:val="4F81BD" w:themeColor="accent1"/>
      <w:sz w:val="28"/>
      <w:szCs w:val="28"/>
      <w:lang w:val="en-US" w:eastAsia="sr-Latn-BA"/>
    </w:rPr>
  </w:style>
  <w:style w:type="character" w:customStyle="1" w:styleId="shorttext">
    <w:name w:val="short_text"/>
    <w:basedOn w:val="DefaultParagraphFont"/>
    <w:rsid w:val="003C729C"/>
  </w:style>
  <w:style w:type="paragraph" w:styleId="BalloonText">
    <w:name w:val="Balloon Text"/>
    <w:basedOn w:val="Normal"/>
    <w:link w:val="BalloonTextChar"/>
    <w:unhideWhenUsed/>
    <w:rsid w:val="003C729C"/>
    <w:rPr>
      <w:rFonts w:ascii="Tahoma" w:hAnsi="Tahoma" w:cs="Tahoma"/>
      <w:sz w:val="16"/>
      <w:szCs w:val="16"/>
    </w:rPr>
  </w:style>
  <w:style w:type="character" w:customStyle="1" w:styleId="BalloonTextChar">
    <w:name w:val="Balloon Text Char"/>
    <w:basedOn w:val="DefaultParagraphFont"/>
    <w:link w:val="BalloonText"/>
    <w:rsid w:val="003C729C"/>
    <w:rPr>
      <w:rFonts w:ascii="Tahoma" w:eastAsia="Times New Roman" w:hAnsi="Tahoma" w:cs="Tahoma"/>
      <w:i/>
      <w:sz w:val="16"/>
      <w:szCs w:val="16"/>
      <w:lang w:val="sr-Cyrl-BA" w:eastAsia="en-US"/>
    </w:rPr>
  </w:style>
  <w:style w:type="character" w:styleId="Hyperlink">
    <w:name w:val="Hyperlink"/>
    <w:basedOn w:val="DefaultParagraphFont"/>
    <w:uiPriority w:val="99"/>
    <w:unhideWhenUsed/>
    <w:rsid w:val="005D5A4D"/>
    <w:rPr>
      <w:color w:val="0000FF"/>
      <w:u w:val="single"/>
    </w:rPr>
  </w:style>
  <w:style w:type="paragraph" w:styleId="TOCHeading">
    <w:name w:val="TOC Heading"/>
    <w:basedOn w:val="Heading1"/>
    <w:next w:val="Normal"/>
    <w:uiPriority w:val="39"/>
    <w:qFormat/>
    <w:rsid w:val="005D5A4D"/>
    <w:pPr>
      <w:outlineLvl w:val="9"/>
    </w:pPr>
    <w:rPr>
      <w:rFonts w:ascii="Cambria" w:hAnsi="Cambria"/>
      <w:color w:val="365F91"/>
      <w:lang w:eastAsia="en-US"/>
    </w:rPr>
  </w:style>
  <w:style w:type="paragraph" w:styleId="TOC1">
    <w:name w:val="toc 1"/>
    <w:basedOn w:val="Normal"/>
    <w:next w:val="Normal"/>
    <w:autoRedefine/>
    <w:uiPriority w:val="39"/>
    <w:qFormat/>
    <w:rsid w:val="005D5A4D"/>
  </w:style>
  <w:style w:type="paragraph" w:styleId="TOC2">
    <w:name w:val="toc 2"/>
    <w:basedOn w:val="Normal"/>
    <w:next w:val="Normal"/>
    <w:autoRedefine/>
    <w:uiPriority w:val="39"/>
    <w:qFormat/>
    <w:rsid w:val="007C7A10"/>
    <w:pPr>
      <w:tabs>
        <w:tab w:val="left" w:pos="660"/>
        <w:tab w:val="right" w:leader="dot" w:pos="8364"/>
      </w:tabs>
    </w:pPr>
  </w:style>
  <w:style w:type="paragraph" w:customStyle="1" w:styleId="TableContents">
    <w:name w:val="Table Contents"/>
    <w:basedOn w:val="Normal"/>
    <w:rsid w:val="00036C78"/>
    <w:pPr>
      <w:suppressLineNumbers/>
      <w:suppressAutoHyphens/>
      <w:jc w:val="left"/>
    </w:pPr>
    <w:rPr>
      <w:i w:val="0"/>
      <w:szCs w:val="24"/>
      <w:lang w:val="sr-Latn-CS" w:eastAsia="ar-SA"/>
    </w:rPr>
  </w:style>
  <w:style w:type="paragraph" w:styleId="FootnoteText">
    <w:name w:val="footnote text"/>
    <w:basedOn w:val="Normal"/>
    <w:link w:val="FootnoteTextChar"/>
    <w:rsid w:val="00036C78"/>
    <w:pPr>
      <w:suppressAutoHyphens/>
      <w:jc w:val="left"/>
    </w:pPr>
    <w:rPr>
      <w:i w:val="0"/>
      <w:sz w:val="20"/>
      <w:szCs w:val="20"/>
      <w:lang w:val="sr-Latn-CS" w:eastAsia="ar-SA"/>
    </w:rPr>
  </w:style>
  <w:style w:type="character" w:customStyle="1" w:styleId="FootnoteTextChar">
    <w:name w:val="Footnote Text Char"/>
    <w:basedOn w:val="DefaultParagraphFont"/>
    <w:link w:val="FootnoteText"/>
    <w:rsid w:val="00036C78"/>
    <w:rPr>
      <w:rFonts w:ascii="Times New Roman" w:eastAsia="Times New Roman" w:hAnsi="Times New Roman"/>
      <w:lang w:val="sr-Latn-CS" w:eastAsia="ar-SA"/>
    </w:rPr>
  </w:style>
  <w:style w:type="character" w:styleId="FootnoteReference">
    <w:name w:val="footnote reference"/>
    <w:basedOn w:val="DefaultParagraphFont"/>
    <w:rsid w:val="00036C78"/>
    <w:rPr>
      <w:vertAlign w:val="superscript"/>
    </w:rPr>
  </w:style>
  <w:style w:type="paragraph" w:styleId="ListParagraph">
    <w:name w:val="List Paragraph"/>
    <w:basedOn w:val="Normal"/>
    <w:link w:val="ListParagraphChar"/>
    <w:uiPriority w:val="34"/>
    <w:qFormat/>
    <w:rsid w:val="00D66BEC"/>
    <w:pPr>
      <w:spacing w:after="200" w:line="276" w:lineRule="auto"/>
      <w:ind w:left="720"/>
      <w:contextualSpacing/>
      <w:jc w:val="left"/>
    </w:pPr>
    <w:rPr>
      <w:rFonts w:ascii="Calibri" w:eastAsia="Calibri" w:hAnsi="Calibri"/>
      <w:i w:val="0"/>
      <w:sz w:val="22"/>
      <w:szCs w:val="22"/>
      <w:lang w:val="hr-BA"/>
    </w:rPr>
  </w:style>
  <w:style w:type="paragraph" w:customStyle="1" w:styleId="p0">
    <w:name w:val="p0"/>
    <w:basedOn w:val="Normal"/>
    <w:rsid w:val="00D66BEC"/>
    <w:pPr>
      <w:jc w:val="left"/>
    </w:pPr>
    <w:rPr>
      <w:i w:val="0"/>
      <w:szCs w:val="24"/>
      <w:lang w:val="en-US"/>
    </w:rPr>
  </w:style>
  <w:style w:type="paragraph" w:styleId="BodyText">
    <w:name w:val="Body Text"/>
    <w:basedOn w:val="Normal"/>
    <w:link w:val="BodyTextChar"/>
    <w:rsid w:val="00851A8F"/>
    <w:rPr>
      <w:i w:val="0"/>
      <w:szCs w:val="24"/>
      <w:lang w:val="sr-Cyrl-CS"/>
    </w:rPr>
  </w:style>
  <w:style w:type="character" w:customStyle="1" w:styleId="BodyTextChar">
    <w:name w:val="Body Text Char"/>
    <w:basedOn w:val="DefaultParagraphFont"/>
    <w:link w:val="BodyText"/>
    <w:rsid w:val="00851A8F"/>
    <w:rPr>
      <w:rFonts w:ascii="Times New Roman" w:eastAsia="Times New Roman" w:hAnsi="Times New Roman"/>
      <w:sz w:val="24"/>
      <w:szCs w:val="24"/>
      <w:lang w:val="sr-Cyrl-CS" w:eastAsia="en-US"/>
    </w:rPr>
  </w:style>
  <w:style w:type="paragraph" w:styleId="NormalWeb">
    <w:name w:val="Normal (Web)"/>
    <w:basedOn w:val="Normal"/>
    <w:unhideWhenUsed/>
    <w:rsid w:val="00C40274"/>
    <w:pPr>
      <w:spacing w:before="100" w:beforeAutospacing="1" w:after="100" w:afterAutospacing="1"/>
      <w:jc w:val="left"/>
    </w:pPr>
    <w:rPr>
      <w:i w:val="0"/>
      <w:szCs w:val="24"/>
      <w:lang w:val="en-US"/>
    </w:rPr>
  </w:style>
  <w:style w:type="table" w:styleId="TableGrid">
    <w:name w:val="Table Grid"/>
    <w:basedOn w:val="TableNormal"/>
    <w:uiPriority w:val="59"/>
    <w:rsid w:val="00C40274"/>
    <w:rPr>
      <w:sz w:val="22"/>
      <w:szCs w:val="22"/>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Grid2-Accent1">
    <w:name w:val="Medium Grid 2 Accent 1"/>
    <w:basedOn w:val="TableNormal"/>
    <w:uiPriority w:val="68"/>
    <w:rsid w:val="00C40274"/>
    <w:rPr>
      <w:rFonts w:ascii="Cambria" w:eastAsia="Times New Roman" w:hAnsi="Cambria"/>
      <w:color w:val="000000"/>
      <w:sz w:val="22"/>
      <w:szCs w:val="22"/>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Footer">
    <w:name w:val="footer"/>
    <w:basedOn w:val="Normal"/>
    <w:link w:val="FooterChar"/>
    <w:uiPriority w:val="99"/>
    <w:rsid w:val="00E55E78"/>
    <w:pPr>
      <w:tabs>
        <w:tab w:val="center" w:pos="4320"/>
        <w:tab w:val="right" w:pos="8640"/>
      </w:tabs>
      <w:jc w:val="left"/>
    </w:pPr>
    <w:rPr>
      <w:i w:val="0"/>
      <w:szCs w:val="24"/>
      <w:lang w:val="en-US"/>
    </w:rPr>
  </w:style>
  <w:style w:type="character" w:customStyle="1" w:styleId="FooterChar">
    <w:name w:val="Footer Char"/>
    <w:basedOn w:val="DefaultParagraphFont"/>
    <w:link w:val="Footer"/>
    <w:uiPriority w:val="99"/>
    <w:rsid w:val="00E55E78"/>
    <w:rPr>
      <w:rFonts w:ascii="Times New Roman" w:eastAsia="Times New Roman" w:hAnsi="Times New Roman"/>
      <w:sz w:val="24"/>
      <w:szCs w:val="24"/>
      <w:lang w:val="en-US" w:eastAsia="en-US"/>
    </w:rPr>
  </w:style>
  <w:style w:type="character" w:styleId="PageNumber">
    <w:name w:val="page number"/>
    <w:basedOn w:val="DefaultParagraphFont"/>
    <w:rsid w:val="00E55E78"/>
  </w:style>
  <w:style w:type="paragraph" w:customStyle="1" w:styleId="Char">
    <w:name w:val="Char"/>
    <w:basedOn w:val="Normal"/>
    <w:rsid w:val="00E55E78"/>
    <w:pPr>
      <w:spacing w:after="160" w:line="240" w:lineRule="exact"/>
      <w:jc w:val="left"/>
    </w:pPr>
    <w:rPr>
      <w:rFonts w:ascii="Tahoma" w:hAnsi="Tahoma"/>
      <w:i w:val="0"/>
      <w:sz w:val="20"/>
      <w:szCs w:val="20"/>
      <w:lang w:val="en-US"/>
    </w:rPr>
  </w:style>
  <w:style w:type="paragraph" w:customStyle="1" w:styleId="Char0">
    <w:name w:val="Char"/>
    <w:basedOn w:val="Normal"/>
    <w:rsid w:val="00E55E78"/>
    <w:pPr>
      <w:spacing w:after="160" w:line="240" w:lineRule="exact"/>
      <w:jc w:val="left"/>
    </w:pPr>
    <w:rPr>
      <w:rFonts w:ascii="Tahoma" w:hAnsi="Tahoma"/>
      <w:i w:val="0"/>
      <w:sz w:val="20"/>
      <w:szCs w:val="20"/>
      <w:lang w:val="en-US"/>
    </w:rPr>
  </w:style>
  <w:style w:type="paragraph" w:styleId="Header">
    <w:name w:val="header"/>
    <w:basedOn w:val="Normal"/>
    <w:link w:val="HeaderChar"/>
    <w:rsid w:val="00E55E78"/>
    <w:pPr>
      <w:tabs>
        <w:tab w:val="center" w:pos="4320"/>
        <w:tab w:val="right" w:pos="8640"/>
      </w:tabs>
      <w:jc w:val="left"/>
    </w:pPr>
    <w:rPr>
      <w:i w:val="0"/>
      <w:szCs w:val="24"/>
      <w:lang w:val="en-US"/>
    </w:rPr>
  </w:style>
  <w:style w:type="character" w:customStyle="1" w:styleId="HeaderChar">
    <w:name w:val="Header Char"/>
    <w:basedOn w:val="DefaultParagraphFont"/>
    <w:link w:val="Header"/>
    <w:uiPriority w:val="99"/>
    <w:rsid w:val="00E55E78"/>
    <w:rPr>
      <w:rFonts w:ascii="Times New Roman" w:eastAsia="Times New Roman" w:hAnsi="Times New Roman"/>
      <w:sz w:val="24"/>
      <w:szCs w:val="24"/>
      <w:lang w:val="en-US" w:eastAsia="en-US"/>
    </w:rPr>
  </w:style>
  <w:style w:type="character" w:customStyle="1" w:styleId="ListParagraphChar">
    <w:name w:val="List Paragraph Char"/>
    <w:link w:val="ListParagraph"/>
    <w:rsid w:val="003632F6"/>
    <w:rPr>
      <w:sz w:val="22"/>
      <w:szCs w:val="22"/>
      <w:lang w:val="hr-BA" w:eastAsia="en-US"/>
    </w:rPr>
  </w:style>
  <w:style w:type="paragraph" w:customStyle="1" w:styleId="Default">
    <w:name w:val="Default"/>
    <w:rsid w:val="00CF4FE1"/>
    <w:pPr>
      <w:autoSpaceDE w:val="0"/>
      <w:autoSpaceDN w:val="0"/>
      <w:adjustRightInd w:val="0"/>
    </w:pPr>
    <w:rPr>
      <w:rFonts w:cs="Calibri"/>
      <w:color w:val="000000"/>
      <w:sz w:val="24"/>
      <w:szCs w:val="24"/>
      <w:lang w:eastAsia="en-US"/>
    </w:rPr>
  </w:style>
  <w:style w:type="paragraph" w:styleId="HTMLPreformatted">
    <w:name w:val="HTML Preformatted"/>
    <w:basedOn w:val="Normal"/>
    <w:link w:val="HTMLPreformattedChar"/>
    <w:uiPriority w:val="99"/>
    <w:unhideWhenUsed/>
    <w:rsid w:val="00CF4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i w:val="0"/>
      <w:sz w:val="20"/>
      <w:szCs w:val="20"/>
      <w:lang w:val="en-US"/>
    </w:rPr>
  </w:style>
  <w:style w:type="character" w:customStyle="1" w:styleId="HTMLPreformattedChar">
    <w:name w:val="HTML Preformatted Char"/>
    <w:basedOn w:val="DefaultParagraphFont"/>
    <w:link w:val="HTMLPreformatted"/>
    <w:uiPriority w:val="99"/>
    <w:rsid w:val="00CF4FE1"/>
    <w:rPr>
      <w:rFonts w:ascii="Courier New" w:eastAsia="Times New Roman" w:hAnsi="Courier New"/>
      <w:lang w:val="en-US" w:eastAsia="en-US"/>
    </w:rPr>
  </w:style>
  <w:style w:type="character" w:customStyle="1" w:styleId="NoSpacingChar">
    <w:name w:val="No Spacing Char"/>
    <w:link w:val="NoSpacing"/>
    <w:locked/>
    <w:rsid w:val="00CF4FE1"/>
    <w:rPr>
      <w:rFonts w:ascii="Verdana" w:hAnsi="Verdana"/>
      <w:lang w:bidi="en-US"/>
    </w:rPr>
  </w:style>
  <w:style w:type="paragraph" w:styleId="NoSpacing">
    <w:name w:val="No Spacing"/>
    <w:basedOn w:val="Normal"/>
    <w:link w:val="NoSpacingChar"/>
    <w:uiPriority w:val="1"/>
    <w:qFormat/>
    <w:rsid w:val="00CF4FE1"/>
    <w:rPr>
      <w:rFonts w:ascii="Verdana" w:eastAsia="Calibri" w:hAnsi="Verdana"/>
      <w:i w:val="0"/>
      <w:sz w:val="20"/>
      <w:szCs w:val="20"/>
      <w:lang w:bidi="en-US"/>
    </w:rPr>
  </w:style>
  <w:style w:type="paragraph" w:customStyle="1" w:styleId="yiv3293727921msonormal">
    <w:name w:val="yiv3293727921msonormal"/>
    <w:basedOn w:val="Normal"/>
    <w:rsid w:val="00CF4FE1"/>
    <w:pPr>
      <w:spacing w:before="100" w:beforeAutospacing="1" w:after="100" w:afterAutospacing="1"/>
      <w:jc w:val="left"/>
    </w:pPr>
    <w:rPr>
      <w:i w:val="0"/>
      <w:szCs w:val="24"/>
      <w:lang w:val="hr-BA" w:eastAsia="hr-BA"/>
    </w:rPr>
  </w:style>
  <w:style w:type="character" w:customStyle="1" w:styleId="apple-converted-space">
    <w:name w:val="apple-converted-space"/>
    <w:basedOn w:val="DefaultParagraphFont"/>
    <w:rsid w:val="00CF4FE1"/>
  </w:style>
  <w:style w:type="paragraph" w:customStyle="1" w:styleId="NormalJustified">
    <w:name w:val="Normal + Justified"/>
    <w:basedOn w:val="Normal"/>
    <w:rsid w:val="005C79B5"/>
    <w:pPr>
      <w:jc w:val="left"/>
    </w:pPr>
    <w:rPr>
      <w:i w:val="0"/>
      <w:szCs w:val="24"/>
      <w:lang w:val="sr-Cyrl-CS"/>
    </w:rPr>
  </w:style>
  <w:style w:type="paragraph" w:styleId="TOC3">
    <w:name w:val="toc 3"/>
    <w:basedOn w:val="Normal"/>
    <w:next w:val="Normal"/>
    <w:autoRedefine/>
    <w:uiPriority w:val="39"/>
    <w:unhideWhenUsed/>
    <w:qFormat/>
    <w:rsid w:val="00915E07"/>
    <w:pPr>
      <w:tabs>
        <w:tab w:val="left" w:pos="1100"/>
        <w:tab w:val="right" w:leader="dot" w:pos="9912"/>
      </w:tabs>
      <w:spacing w:after="100" w:line="276" w:lineRule="auto"/>
      <w:ind w:left="440"/>
      <w:jc w:val="left"/>
    </w:pPr>
    <w:rPr>
      <w:noProof/>
      <w:sz w:val="22"/>
      <w:szCs w:val="22"/>
      <w:lang w:val="sr-Cyrl-CS"/>
    </w:rPr>
  </w:style>
  <w:style w:type="paragraph" w:styleId="Title">
    <w:name w:val="Title"/>
    <w:basedOn w:val="Normal"/>
    <w:next w:val="Normal"/>
    <w:link w:val="TitleChar"/>
    <w:uiPriority w:val="10"/>
    <w:qFormat/>
    <w:rsid w:val="007758E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7758EE"/>
    <w:rPr>
      <w:rFonts w:ascii="Cambria" w:eastAsia="Times New Roman" w:hAnsi="Cambria" w:cs="Times New Roman"/>
      <w:i/>
      <w:color w:val="17365D"/>
      <w:spacing w:val="5"/>
      <w:kern w:val="28"/>
      <w:sz w:val="52"/>
      <w:szCs w:val="52"/>
      <w:lang w:val="sr-Cyrl-BA" w:eastAsia="en-US"/>
    </w:rPr>
  </w:style>
  <w:style w:type="character" w:styleId="BookTitle">
    <w:name w:val="Book Title"/>
    <w:basedOn w:val="DefaultParagraphFont"/>
    <w:uiPriority w:val="33"/>
    <w:qFormat/>
    <w:rsid w:val="002645BF"/>
    <w:rPr>
      <w:b/>
      <w:bCs/>
      <w:smallCaps/>
      <w:spacing w:val="5"/>
    </w:rPr>
  </w:style>
  <w:style w:type="character" w:customStyle="1" w:styleId="Heading2Char">
    <w:name w:val="Heading 2 Char"/>
    <w:basedOn w:val="DefaultParagraphFont"/>
    <w:link w:val="Heading2"/>
    <w:uiPriority w:val="9"/>
    <w:rsid w:val="002D2DE6"/>
    <w:rPr>
      <w:rFonts w:ascii="Cambria" w:eastAsia="Times New Roman" w:hAnsi="Cambria" w:cs="Times New Roman"/>
      <w:b/>
      <w:bCs/>
      <w:i/>
      <w:color w:val="4F81BD"/>
      <w:sz w:val="26"/>
      <w:szCs w:val="26"/>
      <w:lang w:val="sr-Cyrl-BA" w:eastAsia="en-US"/>
    </w:rPr>
  </w:style>
  <w:style w:type="character" w:customStyle="1" w:styleId="Heading3Char">
    <w:name w:val="Heading 3 Char"/>
    <w:basedOn w:val="DefaultParagraphFont"/>
    <w:link w:val="Heading3"/>
    <w:uiPriority w:val="9"/>
    <w:rsid w:val="00E404FF"/>
    <w:rPr>
      <w:rFonts w:ascii="Cambria" w:eastAsia="Times New Roman" w:hAnsi="Cambria" w:cs="Times New Roman"/>
      <w:b/>
      <w:bCs/>
      <w:i/>
      <w:color w:val="4F81BD"/>
      <w:sz w:val="24"/>
      <w:szCs w:val="18"/>
      <w:lang w:val="sr-Cyrl-BA" w:eastAsia="en-US"/>
    </w:rPr>
  </w:style>
  <w:style w:type="table" w:styleId="MediumGrid1-Accent6">
    <w:name w:val="Medium Grid 1 Accent 6"/>
    <w:basedOn w:val="TableNormal"/>
    <w:uiPriority w:val="67"/>
    <w:rsid w:val="00E47F60"/>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uiPriority w:val="68"/>
    <w:rsid w:val="00E47F60"/>
    <w:rPr>
      <w:rFonts w:ascii="Cambria" w:eastAsia="Times New Roman"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2">
    <w:name w:val="Medium Grid 2 Accent 2"/>
    <w:basedOn w:val="TableNormal"/>
    <w:uiPriority w:val="68"/>
    <w:rsid w:val="00E47F60"/>
    <w:rPr>
      <w:rFonts w:ascii="Cambria" w:eastAsia="Times New Roman"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E47F60"/>
    <w:rPr>
      <w:rFonts w:ascii="Cambria" w:eastAsia="Times New Roman"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E47F60"/>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E47F60"/>
    <w:rPr>
      <w:rFonts w:ascii="Cambria" w:eastAsia="Times New Roman"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TableElegant">
    <w:name w:val="Table Elegant"/>
    <w:basedOn w:val="TableNormal"/>
    <w:rsid w:val="00FA785C"/>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1">
    <w:name w:val="Char"/>
    <w:basedOn w:val="Normal"/>
    <w:rsid w:val="002F5352"/>
    <w:pPr>
      <w:spacing w:after="160" w:line="240" w:lineRule="exact"/>
      <w:jc w:val="left"/>
    </w:pPr>
    <w:rPr>
      <w:rFonts w:ascii="Tahoma" w:hAnsi="Tahoma"/>
      <w:i w:val="0"/>
      <w:sz w:val="20"/>
      <w:szCs w:val="20"/>
      <w:lang w:val="en-US"/>
    </w:rPr>
  </w:style>
  <w:style w:type="paragraph" w:customStyle="1" w:styleId="Char10">
    <w:name w:val="Char1"/>
    <w:basedOn w:val="Normal"/>
    <w:rsid w:val="002F5352"/>
    <w:pPr>
      <w:spacing w:after="160" w:line="240" w:lineRule="exact"/>
      <w:jc w:val="left"/>
    </w:pPr>
    <w:rPr>
      <w:rFonts w:ascii="Tahoma" w:hAnsi="Tahoma"/>
      <w:i w:val="0"/>
      <w:sz w:val="20"/>
      <w:szCs w:val="20"/>
      <w:lang w:val="en-US"/>
    </w:rPr>
  </w:style>
  <w:style w:type="character" w:customStyle="1" w:styleId="textexposedshow">
    <w:name w:val="text_exposed_show"/>
    <w:basedOn w:val="DefaultParagraphFont"/>
    <w:rsid w:val="00D42830"/>
  </w:style>
  <w:style w:type="paragraph" w:customStyle="1" w:styleId="Char2">
    <w:name w:val="Char"/>
    <w:basedOn w:val="Normal"/>
    <w:rsid w:val="008E3569"/>
    <w:pPr>
      <w:spacing w:after="160" w:line="240" w:lineRule="exact"/>
      <w:jc w:val="left"/>
    </w:pPr>
    <w:rPr>
      <w:rFonts w:ascii="Tahoma" w:hAnsi="Tahoma"/>
      <w:i w:val="0"/>
      <w:sz w:val="20"/>
      <w:szCs w:val="20"/>
      <w:lang w:val="en-US"/>
    </w:rPr>
  </w:style>
  <w:style w:type="paragraph" w:customStyle="1" w:styleId="Char11">
    <w:name w:val="Char1"/>
    <w:basedOn w:val="Normal"/>
    <w:rsid w:val="008E3569"/>
    <w:pPr>
      <w:spacing w:after="160" w:line="240" w:lineRule="exact"/>
      <w:jc w:val="left"/>
    </w:pPr>
    <w:rPr>
      <w:rFonts w:ascii="Tahoma" w:hAnsi="Tahoma"/>
      <w:i w:val="0"/>
      <w:sz w:val="20"/>
      <w:szCs w:val="20"/>
      <w:lang w:val="en-US"/>
    </w:rPr>
  </w:style>
  <w:style w:type="character" w:customStyle="1" w:styleId="Heading4Char">
    <w:name w:val="Heading 4 Char"/>
    <w:basedOn w:val="DefaultParagraphFont"/>
    <w:link w:val="Heading4"/>
    <w:uiPriority w:val="9"/>
    <w:rsid w:val="00431C38"/>
    <w:rPr>
      <w:rFonts w:asciiTheme="majorHAnsi" w:eastAsiaTheme="majorEastAsia" w:hAnsiTheme="majorHAnsi" w:cstheme="majorBidi"/>
      <w:b/>
      <w:bCs/>
      <w:iCs/>
      <w:color w:val="4F81BD" w:themeColor="accent1"/>
      <w:sz w:val="24"/>
      <w:szCs w:val="18"/>
      <w:lang w:val="sr-Cyrl-BA" w:eastAsia="en-US"/>
    </w:rPr>
  </w:style>
  <w:style w:type="paragraph" w:customStyle="1" w:styleId="Char3">
    <w:name w:val="Char"/>
    <w:basedOn w:val="Normal"/>
    <w:rsid w:val="00FA6C53"/>
    <w:pPr>
      <w:spacing w:after="160" w:line="240" w:lineRule="exact"/>
      <w:jc w:val="left"/>
    </w:pPr>
    <w:rPr>
      <w:rFonts w:ascii="Tahoma" w:hAnsi="Tahoma"/>
      <w:i w:val="0"/>
      <w:sz w:val="20"/>
      <w:szCs w:val="20"/>
      <w:lang w:val="en-US"/>
    </w:rPr>
  </w:style>
  <w:style w:type="paragraph" w:customStyle="1" w:styleId="Char12">
    <w:name w:val="Char1"/>
    <w:basedOn w:val="Normal"/>
    <w:rsid w:val="00FA6C53"/>
    <w:pPr>
      <w:spacing w:after="160" w:line="240" w:lineRule="exact"/>
      <w:jc w:val="left"/>
    </w:pPr>
    <w:rPr>
      <w:rFonts w:ascii="Tahoma" w:hAnsi="Tahoma"/>
      <w:i w:val="0"/>
      <w:sz w:val="20"/>
      <w:szCs w:val="20"/>
      <w:lang w:val="en-US"/>
    </w:rPr>
  </w:style>
  <w:style w:type="paragraph" w:customStyle="1" w:styleId="Char4">
    <w:name w:val="Char"/>
    <w:basedOn w:val="Normal"/>
    <w:rsid w:val="009A00B6"/>
    <w:pPr>
      <w:spacing w:after="160" w:line="240" w:lineRule="exact"/>
      <w:jc w:val="left"/>
    </w:pPr>
    <w:rPr>
      <w:rFonts w:ascii="Tahoma" w:hAnsi="Tahoma"/>
      <w:i w:val="0"/>
      <w:sz w:val="20"/>
      <w:szCs w:val="20"/>
      <w:lang w:val="en-US"/>
    </w:rPr>
  </w:style>
  <w:style w:type="paragraph" w:customStyle="1" w:styleId="Char13">
    <w:name w:val="Char1"/>
    <w:basedOn w:val="Normal"/>
    <w:rsid w:val="009A00B6"/>
    <w:pPr>
      <w:spacing w:after="160" w:line="240" w:lineRule="exact"/>
      <w:jc w:val="left"/>
    </w:pPr>
    <w:rPr>
      <w:rFonts w:ascii="Tahoma" w:hAnsi="Tahoma"/>
      <w:i w:val="0"/>
      <w:sz w:val="20"/>
      <w:szCs w:val="20"/>
      <w:lang w:val="en-US"/>
    </w:rPr>
  </w:style>
  <w:style w:type="character" w:styleId="CommentReference">
    <w:name w:val="annotation reference"/>
    <w:basedOn w:val="DefaultParagraphFont"/>
    <w:uiPriority w:val="99"/>
    <w:semiHidden/>
    <w:unhideWhenUsed/>
    <w:rsid w:val="00EE33E5"/>
    <w:rPr>
      <w:sz w:val="16"/>
      <w:szCs w:val="16"/>
    </w:rPr>
  </w:style>
  <w:style w:type="paragraph" w:styleId="CommentText">
    <w:name w:val="annotation text"/>
    <w:basedOn w:val="Normal"/>
    <w:link w:val="CommentTextChar"/>
    <w:uiPriority w:val="99"/>
    <w:semiHidden/>
    <w:unhideWhenUsed/>
    <w:rsid w:val="00EE33E5"/>
    <w:rPr>
      <w:sz w:val="20"/>
      <w:szCs w:val="20"/>
    </w:rPr>
  </w:style>
  <w:style w:type="character" w:customStyle="1" w:styleId="CommentTextChar">
    <w:name w:val="Comment Text Char"/>
    <w:basedOn w:val="DefaultParagraphFont"/>
    <w:link w:val="CommentText"/>
    <w:uiPriority w:val="99"/>
    <w:semiHidden/>
    <w:rsid w:val="00EE33E5"/>
    <w:rPr>
      <w:rFonts w:ascii="Times New Roman" w:eastAsia="Times New Roman" w:hAnsi="Times New Roman"/>
      <w:i/>
      <w:lang w:val="sr-Cyrl-BA" w:eastAsia="en-US"/>
    </w:rPr>
  </w:style>
  <w:style w:type="paragraph" w:styleId="CommentSubject">
    <w:name w:val="annotation subject"/>
    <w:basedOn w:val="CommentText"/>
    <w:next w:val="CommentText"/>
    <w:link w:val="CommentSubjectChar"/>
    <w:uiPriority w:val="99"/>
    <w:semiHidden/>
    <w:unhideWhenUsed/>
    <w:rsid w:val="00EE33E5"/>
    <w:rPr>
      <w:b/>
      <w:bCs/>
    </w:rPr>
  </w:style>
  <w:style w:type="character" w:customStyle="1" w:styleId="CommentSubjectChar">
    <w:name w:val="Comment Subject Char"/>
    <w:basedOn w:val="CommentTextChar"/>
    <w:link w:val="CommentSubject"/>
    <w:uiPriority w:val="99"/>
    <w:semiHidden/>
    <w:rsid w:val="00EE33E5"/>
    <w:rPr>
      <w:b/>
      <w:bCs/>
    </w:rPr>
  </w:style>
</w:styles>
</file>

<file path=word/webSettings.xml><?xml version="1.0" encoding="utf-8"?>
<w:webSettings xmlns:r="http://schemas.openxmlformats.org/officeDocument/2006/relationships" xmlns:w="http://schemas.openxmlformats.org/wordprocessingml/2006/main">
  <w:divs>
    <w:div w:id="2900357">
      <w:bodyDiv w:val="1"/>
      <w:marLeft w:val="0"/>
      <w:marRight w:val="0"/>
      <w:marTop w:val="0"/>
      <w:marBottom w:val="0"/>
      <w:divBdr>
        <w:top w:val="none" w:sz="0" w:space="0" w:color="auto"/>
        <w:left w:val="none" w:sz="0" w:space="0" w:color="auto"/>
        <w:bottom w:val="none" w:sz="0" w:space="0" w:color="auto"/>
        <w:right w:val="none" w:sz="0" w:space="0" w:color="auto"/>
      </w:divBdr>
    </w:div>
    <w:div w:id="44645039">
      <w:bodyDiv w:val="1"/>
      <w:marLeft w:val="0"/>
      <w:marRight w:val="0"/>
      <w:marTop w:val="0"/>
      <w:marBottom w:val="0"/>
      <w:divBdr>
        <w:top w:val="none" w:sz="0" w:space="0" w:color="auto"/>
        <w:left w:val="none" w:sz="0" w:space="0" w:color="auto"/>
        <w:bottom w:val="none" w:sz="0" w:space="0" w:color="auto"/>
        <w:right w:val="none" w:sz="0" w:space="0" w:color="auto"/>
      </w:divBdr>
    </w:div>
    <w:div w:id="84614115">
      <w:bodyDiv w:val="1"/>
      <w:marLeft w:val="0"/>
      <w:marRight w:val="0"/>
      <w:marTop w:val="0"/>
      <w:marBottom w:val="0"/>
      <w:divBdr>
        <w:top w:val="none" w:sz="0" w:space="0" w:color="auto"/>
        <w:left w:val="none" w:sz="0" w:space="0" w:color="auto"/>
        <w:bottom w:val="none" w:sz="0" w:space="0" w:color="auto"/>
        <w:right w:val="none" w:sz="0" w:space="0" w:color="auto"/>
      </w:divBdr>
    </w:div>
    <w:div w:id="231894734">
      <w:bodyDiv w:val="1"/>
      <w:marLeft w:val="0"/>
      <w:marRight w:val="0"/>
      <w:marTop w:val="0"/>
      <w:marBottom w:val="0"/>
      <w:divBdr>
        <w:top w:val="none" w:sz="0" w:space="0" w:color="auto"/>
        <w:left w:val="none" w:sz="0" w:space="0" w:color="auto"/>
        <w:bottom w:val="none" w:sz="0" w:space="0" w:color="auto"/>
        <w:right w:val="none" w:sz="0" w:space="0" w:color="auto"/>
      </w:divBdr>
    </w:div>
    <w:div w:id="571542797">
      <w:bodyDiv w:val="1"/>
      <w:marLeft w:val="0"/>
      <w:marRight w:val="0"/>
      <w:marTop w:val="0"/>
      <w:marBottom w:val="0"/>
      <w:divBdr>
        <w:top w:val="none" w:sz="0" w:space="0" w:color="auto"/>
        <w:left w:val="none" w:sz="0" w:space="0" w:color="auto"/>
        <w:bottom w:val="none" w:sz="0" w:space="0" w:color="auto"/>
        <w:right w:val="none" w:sz="0" w:space="0" w:color="auto"/>
      </w:divBdr>
    </w:div>
    <w:div w:id="571624702">
      <w:bodyDiv w:val="1"/>
      <w:marLeft w:val="0"/>
      <w:marRight w:val="0"/>
      <w:marTop w:val="0"/>
      <w:marBottom w:val="0"/>
      <w:divBdr>
        <w:top w:val="none" w:sz="0" w:space="0" w:color="auto"/>
        <w:left w:val="none" w:sz="0" w:space="0" w:color="auto"/>
        <w:bottom w:val="none" w:sz="0" w:space="0" w:color="auto"/>
        <w:right w:val="none" w:sz="0" w:space="0" w:color="auto"/>
      </w:divBdr>
    </w:div>
    <w:div w:id="678238295">
      <w:bodyDiv w:val="1"/>
      <w:marLeft w:val="0"/>
      <w:marRight w:val="0"/>
      <w:marTop w:val="0"/>
      <w:marBottom w:val="0"/>
      <w:divBdr>
        <w:top w:val="none" w:sz="0" w:space="0" w:color="auto"/>
        <w:left w:val="none" w:sz="0" w:space="0" w:color="auto"/>
        <w:bottom w:val="none" w:sz="0" w:space="0" w:color="auto"/>
        <w:right w:val="none" w:sz="0" w:space="0" w:color="auto"/>
      </w:divBdr>
    </w:div>
    <w:div w:id="743649488">
      <w:bodyDiv w:val="1"/>
      <w:marLeft w:val="0"/>
      <w:marRight w:val="0"/>
      <w:marTop w:val="0"/>
      <w:marBottom w:val="0"/>
      <w:divBdr>
        <w:top w:val="none" w:sz="0" w:space="0" w:color="auto"/>
        <w:left w:val="none" w:sz="0" w:space="0" w:color="auto"/>
        <w:bottom w:val="none" w:sz="0" w:space="0" w:color="auto"/>
        <w:right w:val="none" w:sz="0" w:space="0" w:color="auto"/>
      </w:divBdr>
    </w:div>
    <w:div w:id="754518098">
      <w:bodyDiv w:val="1"/>
      <w:marLeft w:val="0"/>
      <w:marRight w:val="0"/>
      <w:marTop w:val="0"/>
      <w:marBottom w:val="0"/>
      <w:divBdr>
        <w:top w:val="none" w:sz="0" w:space="0" w:color="auto"/>
        <w:left w:val="none" w:sz="0" w:space="0" w:color="auto"/>
        <w:bottom w:val="none" w:sz="0" w:space="0" w:color="auto"/>
        <w:right w:val="none" w:sz="0" w:space="0" w:color="auto"/>
      </w:divBdr>
    </w:div>
    <w:div w:id="823087225">
      <w:bodyDiv w:val="1"/>
      <w:marLeft w:val="0"/>
      <w:marRight w:val="0"/>
      <w:marTop w:val="0"/>
      <w:marBottom w:val="0"/>
      <w:divBdr>
        <w:top w:val="none" w:sz="0" w:space="0" w:color="auto"/>
        <w:left w:val="none" w:sz="0" w:space="0" w:color="auto"/>
        <w:bottom w:val="none" w:sz="0" w:space="0" w:color="auto"/>
        <w:right w:val="none" w:sz="0" w:space="0" w:color="auto"/>
      </w:divBdr>
    </w:div>
    <w:div w:id="990796023">
      <w:bodyDiv w:val="1"/>
      <w:marLeft w:val="0"/>
      <w:marRight w:val="0"/>
      <w:marTop w:val="0"/>
      <w:marBottom w:val="0"/>
      <w:divBdr>
        <w:top w:val="none" w:sz="0" w:space="0" w:color="auto"/>
        <w:left w:val="none" w:sz="0" w:space="0" w:color="auto"/>
        <w:bottom w:val="none" w:sz="0" w:space="0" w:color="auto"/>
        <w:right w:val="none" w:sz="0" w:space="0" w:color="auto"/>
      </w:divBdr>
      <w:divsChild>
        <w:div w:id="824080455">
          <w:marLeft w:val="0"/>
          <w:marRight w:val="0"/>
          <w:marTop w:val="0"/>
          <w:marBottom w:val="0"/>
          <w:divBdr>
            <w:top w:val="none" w:sz="0" w:space="0" w:color="auto"/>
            <w:left w:val="none" w:sz="0" w:space="0" w:color="auto"/>
            <w:bottom w:val="none" w:sz="0" w:space="0" w:color="auto"/>
            <w:right w:val="none" w:sz="0" w:space="0" w:color="auto"/>
          </w:divBdr>
        </w:div>
      </w:divsChild>
    </w:div>
    <w:div w:id="1041519767">
      <w:bodyDiv w:val="1"/>
      <w:marLeft w:val="0"/>
      <w:marRight w:val="0"/>
      <w:marTop w:val="0"/>
      <w:marBottom w:val="0"/>
      <w:divBdr>
        <w:top w:val="none" w:sz="0" w:space="0" w:color="auto"/>
        <w:left w:val="none" w:sz="0" w:space="0" w:color="auto"/>
        <w:bottom w:val="none" w:sz="0" w:space="0" w:color="auto"/>
        <w:right w:val="none" w:sz="0" w:space="0" w:color="auto"/>
      </w:divBdr>
    </w:div>
    <w:div w:id="1135870713">
      <w:bodyDiv w:val="1"/>
      <w:marLeft w:val="0"/>
      <w:marRight w:val="0"/>
      <w:marTop w:val="0"/>
      <w:marBottom w:val="0"/>
      <w:divBdr>
        <w:top w:val="none" w:sz="0" w:space="0" w:color="auto"/>
        <w:left w:val="none" w:sz="0" w:space="0" w:color="auto"/>
        <w:bottom w:val="none" w:sz="0" w:space="0" w:color="auto"/>
        <w:right w:val="none" w:sz="0" w:space="0" w:color="auto"/>
      </w:divBdr>
    </w:div>
    <w:div w:id="1186560845">
      <w:bodyDiv w:val="1"/>
      <w:marLeft w:val="0"/>
      <w:marRight w:val="0"/>
      <w:marTop w:val="0"/>
      <w:marBottom w:val="0"/>
      <w:divBdr>
        <w:top w:val="none" w:sz="0" w:space="0" w:color="auto"/>
        <w:left w:val="none" w:sz="0" w:space="0" w:color="auto"/>
        <w:bottom w:val="none" w:sz="0" w:space="0" w:color="auto"/>
        <w:right w:val="none" w:sz="0" w:space="0" w:color="auto"/>
      </w:divBdr>
    </w:div>
    <w:div w:id="1301232478">
      <w:bodyDiv w:val="1"/>
      <w:marLeft w:val="0"/>
      <w:marRight w:val="0"/>
      <w:marTop w:val="0"/>
      <w:marBottom w:val="0"/>
      <w:divBdr>
        <w:top w:val="none" w:sz="0" w:space="0" w:color="auto"/>
        <w:left w:val="none" w:sz="0" w:space="0" w:color="auto"/>
        <w:bottom w:val="none" w:sz="0" w:space="0" w:color="auto"/>
        <w:right w:val="none" w:sz="0" w:space="0" w:color="auto"/>
      </w:divBdr>
    </w:div>
    <w:div w:id="1400901699">
      <w:bodyDiv w:val="1"/>
      <w:marLeft w:val="0"/>
      <w:marRight w:val="0"/>
      <w:marTop w:val="0"/>
      <w:marBottom w:val="0"/>
      <w:divBdr>
        <w:top w:val="none" w:sz="0" w:space="0" w:color="auto"/>
        <w:left w:val="none" w:sz="0" w:space="0" w:color="auto"/>
        <w:bottom w:val="none" w:sz="0" w:space="0" w:color="auto"/>
        <w:right w:val="none" w:sz="0" w:space="0" w:color="auto"/>
      </w:divBdr>
      <w:divsChild>
        <w:div w:id="2003699492">
          <w:marLeft w:val="0"/>
          <w:marRight w:val="0"/>
          <w:marTop w:val="0"/>
          <w:marBottom w:val="0"/>
          <w:divBdr>
            <w:top w:val="none" w:sz="0" w:space="0" w:color="auto"/>
            <w:left w:val="none" w:sz="0" w:space="0" w:color="auto"/>
            <w:bottom w:val="none" w:sz="0" w:space="0" w:color="auto"/>
            <w:right w:val="none" w:sz="0" w:space="0" w:color="auto"/>
          </w:divBdr>
        </w:div>
      </w:divsChild>
    </w:div>
    <w:div w:id="1466042982">
      <w:bodyDiv w:val="1"/>
      <w:marLeft w:val="0"/>
      <w:marRight w:val="0"/>
      <w:marTop w:val="0"/>
      <w:marBottom w:val="0"/>
      <w:divBdr>
        <w:top w:val="none" w:sz="0" w:space="0" w:color="auto"/>
        <w:left w:val="none" w:sz="0" w:space="0" w:color="auto"/>
        <w:bottom w:val="none" w:sz="0" w:space="0" w:color="auto"/>
        <w:right w:val="none" w:sz="0" w:space="0" w:color="auto"/>
      </w:divBdr>
    </w:div>
    <w:div w:id="1772167051">
      <w:bodyDiv w:val="1"/>
      <w:marLeft w:val="0"/>
      <w:marRight w:val="0"/>
      <w:marTop w:val="0"/>
      <w:marBottom w:val="0"/>
      <w:divBdr>
        <w:top w:val="none" w:sz="0" w:space="0" w:color="auto"/>
        <w:left w:val="none" w:sz="0" w:space="0" w:color="auto"/>
        <w:bottom w:val="none" w:sz="0" w:space="0" w:color="auto"/>
        <w:right w:val="none" w:sz="0" w:space="0" w:color="auto"/>
      </w:divBdr>
    </w:div>
    <w:div w:id="1898516229">
      <w:bodyDiv w:val="1"/>
      <w:marLeft w:val="0"/>
      <w:marRight w:val="0"/>
      <w:marTop w:val="0"/>
      <w:marBottom w:val="0"/>
      <w:divBdr>
        <w:top w:val="none" w:sz="0" w:space="0" w:color="auto"/>
        <w:left w:val="none" w:sz="0" w:space="0" w:color="auto"/>
        <w:bottom w:val="none" w:sz="0" w:space="0" w:color="auto"/>
        <w:right w:val="none" w:sz="0" w:space="0" w:color="auto"/>
      </w:divBdr>
    </w:div>
    <w:div w:id="2071804194">
      <w:bodyDiv w:val="1"/>
      <w:marLeft w:val="0"/>
      <w:marRight w:val="0"/>
      <w:marTop w:val="0"/>
      <w:marBottom w:val="0"/>
      <w:divBdr>
        <w:top w:val="none" w:sz="0" w:space="0" w:color="auto"/>
        <w:left w:val="none" w:sz="0" w:space="0" w:color="auto"/>
        <w:bottom w:val="none" w:sz="0" w:space="0" w:color="auto"/>
        <w:right w:val="none" w:sz="0" w:space="0" w:color="auto"/>
      </w:divBdr>
    </w:div>
    <w:div w:id="212148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radbijeljina.org" TargetMode="Externa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vestinbijeljina.org" TargetMode="External"/><Relationship Id="rId17" Type="http://schemas.openxmlformats.org/officeDocument/2006/relationships/hyperlink" Target="http://www.investinbijeljina.org" TargetMode="External"/><Relationship Id="rId2" Type="http://schemas.openxmlformats.org/officeDocument/2006/relationships/numbering" Target="numbering.xml"/><Relationship Id="rId16" Type="http://schemas.openxmlformats.org/officeDocument/2006/relationships/hyperlink" Target="http://www.ba.undp.org/content/bosnia_and_herzegovina/bs/home/operations/projects/poverty_reduction/regional-programme-on-local-democracy-in-the-western-balkans--re.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bijeljina" TargetMode="External"/><Relationship Id="rId5" Type="http://schemas.openxmlformats.org/officeDocument/2006/relationships/webSettings" Target="webSettings.xml"/><Relationship Id="rId15" Type="http://schemas.openxmlformats.org/officeDocument/2006/relationships/hyperlink" Target="https://www.youtube.com/channel/UC52k2urWGeGW2SEH3WPkamg" TargetMode="External"/><Relationship Id="rId10" Type="http://schemas.openxmlformats.org/officeDocument/2006/relationships/hyperlink" Target="http://www.investinbijeljina.org" TargetMode="Externa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gradbijeljina.org" TargetMode="External"/><Relationship Id="rId14" Type="http://schemas.openxmlformats.org/officeDocument/2006/relationships/hyperlink" Target="http://www.sobijeljina.org"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DIJELJENI\tabela%20za%20pozare%20sa%20grafikom%20201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r-Latn-CS"/>
  <c:chart>
    <c:title>
      <c:tx>
        <c:rich>
          <a:bodyPr/>
          <a:lstStyle/>
          <a:p>
            <a:pPr>
              <a:defRPr lang="sr-Latn-BA"/>
            </a:pPr>
            <a:r>
              <a:rPr lang="sr-Cyrl-CS"/>
              <a:t>Број пожара</a:t>
            </a:r>
            <a:r>
              <a:rPr lang="sr-Latn-BA"/>
              <a:t> 2019</a:t>
            </a:r>
            <a:endParaRPr lang="sr-Cyrl-CS"/>
          </a:p>
        </c:rich>
      </c:tx>
    </c:title>
    <c:plotArea>
      <c:layout/>
      <c:barChart>
        <c:barDir val="col"/>
        <c:grouping val="clustered"/>
        <c:ser>
          <c:idx val="0"/>
          <c:order val="0"/>
          <c:tx>
            <c:strRef>
              <c:f>Sheet1!$A$2</c:f>
              <c:strCache>
                <c:ptCount val="1"/>
                <c:pt idx="0">
                  <c:v>Број пожара</c:v>
                </c:pt>
              </c:strCache>
            </c:strRef>
          </c:tx>
          <c:cat>
            <c:strRef>
              <c:f>Sheet1!$B$1:$O$1</c:f>
              <c:strCache>
                <c:ptCount val="14"/>
                <c:pt idx="1">
                  <c:v>јануар</c:v>
                </c:pt>
                <c:pt idx="2">
                  <c:v>фебруар</c:v>
                </c:pt>
                <c:pt idx="3">
                  <c:v>март</c:v>
                </c:pt>
                <c:pt idx="4">
                  <c:v>април</c:v>
                </c:pt>
                <c:pt idx="5">
                  <c:v>мај</c:v>
                </c:pt>
                <c:pt idx="6">
                  <c:v>јуни</c:v>
                </c:pt>
                <c:pt idx="7">
                  <c:v>јули</c:v>
                </c:pt>
                <c:pt idx="8">
                  <c:v>август</c:v>
                </c:pt>
                <c:pt idx="9">
                  <c:v>септем</c:v>
                </c:pt>
                <c:pt idx="10">
                  <c:v>октобар</c:v>
                </c:pt>
                <c:pt idx="11">
                  <c:v>новемб</c:v>
                </c:pt>
                <c:pt idx="12">
                  <c:v>децемб</c:v>
                </c:pt>
                <c:pt idx="13">
                  <c:v>укупно</c:v>
                </c:pt>
              </c:strCache>
            </c:strRef>
          </c:cat>
          <c:val>
            <c:numRef>
              <c:f>Sheet1!$B$2:$O$2</c:f>
              <c:numCache>
                <c:formatCode>General</c:formatCode>
                <c:ptCount val="14"/>
                <c:pt idx="1">
                  <c:v>30</c:v>
                </c:pt>
                <c:pt idx="2">
                  <c:v>22</c:v>
                </c:pt>
                <c:pt idx="3">
                  <c:v>39</c:v>
                </c:pt>
                <c:pt idx="4">
                  <c:v>28</c:v>
                </c:pt>
                <c:pt idx="5">
                  <c:v>14</c:v>
                </c:pt>
                <c:pt idx="6">
                  <c:v>20</c:v>
                </c:pt>
                <c:pt idx="7">
                  <c:v>20</c:v>
                </c:pt>
                <c:pt idx="8">
                  <c:v>42</c:v>
                </c:pt>
                <c:pt idx="9">
                  <c:v>35</c:v>
                </c:pt>
                <c:pt idx="10">
                  <c:v>52</c:v>
                </c:pt>
                <c:pt idx="11">
                  <c:v>16</c:v>
                </c:pt>
                <c:pt idx="12">
                  <c:v>32</c:v>
                </c:pt>
                <c:pt idx="13">
                  <c:v>350</c:v>
                </c:pt>
              </c:numCache>
            </c:numRef>
          </c:val>
          <c:extLst xmlns:c16r2="http://schemas.microsoft.com/office/drawing/2015/06/chart">
            <c:ext xmlns:c16="http://schemas.microsoft.com/office/drawing/2014/chart" uri="{C3380CC4-5D6E-409C-BE32-E72D297353CC}">
              <c16:uniqueId val="{00000000-F1F0-4D91-A958-937890FF7DFC}"/>
            </c:ext>
          </c:extLst>
        </c:ser>
        <c:axId val="87507328"/>
        <c:axId val="87508864"/>
      </c:barChart>
      <c:catAx>
        <c:axId val="87507328"/>
        <c:scaling>
          <c:orientation val="minMax"/>
        </c:scaling>
        <c:axPos val="b"/>
        <c:numFmt formatCode="General" sourceLinked="0"/>
        <c:tickLblPos val="nextTo"/>
        <c:txPr>
          <a:bodyPr/>
          <a:lstStyle/>
          <a:p>
            <a:pPr>
              <a:defRPr lang="sr-Latn-BA"/>
            </a:pPr>
            <a:endParaRPr lang="sr-Latn-CS"/>
          </a:p>
        </c:txPr>
        <c:crossAx val="87508864"/>
        <c:crosses val="autoZero"/>
        <c:auto val="1"/>
        <c:lblAlgn val="ctr"/>
        <c:lblOffset val="100"/>
      </c:catAx>
      <c:valAx>
        <c:axId val="87508864"/>
        <c:scaling>
          <c:orientation val="minMax"/>
        </c:scaling>
        <c:axPos val="l"/>
        <c:majorGridlines/>
        <c:numFmt formatCode="General" sourceLinked="1"/>
        <c:tickLblPos val="nextTo"/>
        <c:txPr>
          <a:bodyPr/>
          <a:lstStyle/>
          <a:p>
            <a:pPr>
              <a:defRPr lang="sr-Latn-BA"/>
            </a:pPr>
            <a:endParaRPr lang="sr-Latn-CS"/>
          </a:p>
        </c:txPr>
        <c:crossAx val="87507328"/>
        <c:crosses val="autoZero"/>
        <c:crossBetween val="between"/>
      </c:valAx>
    </c:plotArea>
    <c:legend>
      <c:legendPos val="r"/>
      <c:txPr>
        <a:bodyPr/>
        <a:lstStyle/>
        <a:p>
          <a:pPr>
            <a:defRPr lang="sr-Latn-BA"/>
          </a:pPr>
          <a:endParaRPr lang="sr-Latn-CS"/>
        </a:p>
      </c:txP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0293E-31AD-48AF-9F7C-5F37BD41A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122</Pages>
  <Words>50097</Words>
  <Characters>285558</Characters>
  <Application>Microsoft Office Word</Application>
  <DocSecurity>0</DocSecurity>
  <Lines>2379</Lines>
  <Paragraphs>669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334986</CharactersWithSpaces>
  <SharedDoc>false</SharedDoc>
  <HLinks>
    <vt:vector size="168" baseType="variant">
      <vt:variant>
        <vt:i4>1048579</vt:i4>
      </vt:variant>
      <vt:variant>
        <vt:i4>159</vt:i4>
      </vt:variant>
      <vt:variant>
        <vt:i4>0</vt:i4>
      </vt:variant>
      <vt:variant>
        <vt:i4>5</vt:i4>
      </vt:variant>
      <vt:variant>
        <vt:lpwstr>https://www.youtube.com/channel/UC52k2urWGeGW2SEH3WPkamg</vt:lpwstr>
      </vt:variant>
      <vt:variant>
        <vt:lpwstr/>
      </vt:variant>
      <vt:variant>
        <vt:i4>3932267</vt:i4>
      </vt:variant>
      <vt:variant>
        <vt:i4>153</vt:i4>
      </vt:variant>
      <vt:variant>
        <vt:i4>0</vt:i4>
      </vt:variant>
      <vt:variant>
        <vt:i4>5</vt:i4>
      </vt:variant>
      <vt:variant>
        <vt:lpwstr>http://www.sobijeljina.org/</vt:lpwstr>
      </vt:variant>
      <vt:variant>
        <vt:lpwstr/>
      </vt:variant>
      <vt:variant>
        <vt:i4>4784146</vt:i4>
      </vt:variant>
      <vt:variant>
        <vt:i4>150</vt:i4>
      </vt:variant>
      <vt:variant>
        <vt:i4>0</vt:i4>
      </vt:variant>
      <vt:variant>
        <vt:i4>5</vt:i4>
      </vt:variant>
      <vt:variant>
        <vt:lpwstr>http://www.gradbijeljina.org/</vt:lpwstr>
      </vt:variant>
      <vt:variant>
        <vt:lpwstr/>
      </vt:variant>
      <vt:variant>
        <vt:i4>4784146</vt:i4>
      </vt:variant>
      <vt:variant>
        <vt:i4>141</vt:i4>
      </vt:variant>
      <vt:variant>
        <vt:i4>0</vt:i4>
      </vt:variant>
      <vt:variant>
        <vt:i4>5</vt:i4>
      </vt:variant>
      <vt:variant>
        <vt:lpwstr>http://www.gradbijeljina.org/</vt:lpwstr>
      </vt:variant>
      <vt:variant>
        <vt:lpwstr/>
      </vt:variant>
      <vt:variant>
        <vt:i4>4915285</vt:i4>
      </vt:variant>
      <vt:variant>
        <vt:i4>138</vt:i4>
      </vt:variant>
      <vt:variant>
        <vt:i4>0</vt:i4>
      </vt:variant>
      <vt:variant>
        <vt:i4>5</vt:i4>
      </vt:variant>
      <vt:variant>
        <vt:lpwstr>http://www.investsrpska.net/</vt:lpwstr>
      </vt:variant>
      <vt:variant>
        <vt:lpwstr/>
      </vt:variant>
      <vt:variant>
        <vt:i4>4849685</vt:i4>
      </vt:variant>
      <vt:variant>
        <vt:i4>135</vt:i4>
      </vt:variant>
      <vt:variant>
        <vt:i4>0</vt:i4>
      </vt:variant>
      <vt:variant>
        <vt:i4>5</vt:i4>
      </vt:variant>
      <vt:variant>
        <vt:lpwstr>http://www.investinbijeljina.org/</vt:lpwstr>
      </vt:variant>
      <vt:variant>
        <vt:lpwstr/>
      </vt:variant>
      <vt:variant>
        <vt:i4>1114170</vt:i4>
      </vt:variant>
      <vt:variant>
        <vt:i4>128</vt:i4>
      </vt:variant>
      <vt:variant>
        <vt:i4>0</vt:i4>
      </vt:variant>
      <vt:variant>
        <vt:i4>5</vt:i4>
      </vt:variant>
      <vt:variant>
        <vt:lpwstr/>
      </vt:variant>
      <vt:variant>
        <vt:lpwstr>_Toc478105653</vt:lpwstr>
      </vt:variant>
      <vt:variant>
        <vt:i4>1114170</vt:i4>
      </vt:variant>
      <vt:variant>
        <vt:i4>122</vt:i4>
      </vt:variant>
      <vt:variant>
        <vt:i4>0</vt:i4>
      </vt:variant>
      <vt:variant>
        <vt:i4>5</vt:i4>
      </vt:variant>
      <vt:variant>
        <vt:lpwstr/>
      </vt:variant>
      <vt:variant>
        <vt:lpwstr>_Toc478105652</vt:lpwstr>
      </vt:variant>
      <vt:variant>
        <vt:i4>1114170</vt:i4>
      </vt:variant>
      <vt:variant>
        <vt:i4>116</vt:i4>
      </vt:variant>
      <vt:variant>
        <vt:i4>0</vt:i4>
      </vt:variant>
      <vt:variant>
        <vt:i4>5</vt:i4>
      </vt:variant>
      <vt:variant>
        <vt:lpwstr/>
      </vt:variant>
      <vt:variant>
        <vt:lpwstr>_Toc478105651</vt:lpwstr>
      </vt:variant>
      <vt:variant>
        <vt:i4>1114170</vt:i4>
      </vt:variant>
      <vt:variant>
        <vt:i4>110</vt:i4>
      </vt:variant>
      <vt:variant>
        <vt:i4>0</vt:i4>
      </vt:variant>
      <vt:variant>
        <vt:i4>5</vt:i4>
      </vt:variant>
      <vt:variant>
        <vt:lpwstr/>
      </vt:variant>
      <vt:variant>
        <vt:lpwstr>_Toc478105650</vt:lpwstr>
      </vt:variant>
      <vt:variant>
        <vt:i4>1048634</vt:i4>
      </vt:variant>
      <vt:variant>
        <vt:i4>104</vt:i4>
      </vt:variant>
      <vt:variant>
        <vt:i4>0</vt:i4>
      </vt:variant>
      <vt:variant>
        <vt:i4>5</vt:i4>
      </vt:variant>
      <vt:variant>
        <vt:lpwstr/>
      </vt:variant>
      <vt:variant>
        <vt:lpwstr>_Toc478105649</vt:lpwstr>
      </vt:variant>
      <vt:variant>
        <vt:i4>1048634</vt:i4>
      </vt:variant>
      <vt:variant>
        <vt:i4>98</vt:i4>
      </vt:variant>
      <vt:variant>
        <vt:i4>0</vt:i4>
      </vt:variant>
      <vt:variant>
        <vt:i4>5</vt:i4>
      </vt:variant>
      <vt:variant>
        <vt:lpwstr/>
      </vt:variant>
      <vt:variant>
        <vt:lpwstr>_Toc478105648</vt:lpwstr>
      </vt:variant>
      <vt:variant>
        <vt:i4>1048634</vt:i4>
      </vt:variant>
      <vt:variant>
        <vt:i4>92</vt:i4>
      </vt:variant>
      <vt:variant>
        <vt:i4>0</vt:i4>
      </vt:variant>
      <vt:variant>
        <vt:i4>5</vt:i4>
      </vt:variant>
      <vt:variant>
        <vt:lpwstr/>
      </vt:variant>
      <vt:variant>
        <vt:lpwstr>_Toc478105647</vt:lpwstr>
      </vt:variant>
      <vt:variant>
        <vt:i4>1048634</vt:i4>
      </vt:variant>
      <vt:variant>
        <vt:i4>86</vt:i4>
      </vt:variant>
      <vt:variant>
        <vt:i4>0</vt:i4>
      </vt:variant>
      <vt:variant>
        <vt:i4>5</vt:i4>
      </vt:variant>
      <vt:variant>
        <vt:lpwstr/>
      </vt:variant>
      <vt:variant>
        <vt:lpwstr>_Toc478105646</vt:lpwstr>
      </vt:variant>
      <vt:variant>
        <vt:i4>1048634</vt:i4>
      </vt:variant>
      <vt:variant>
        <vt:i4>80</vt:i4>
      </vt:variant>
      <vt:variant>
        <vt:i4>0</vt:i4>
      </vt:variant>
      <vt:variant>
        <vt:i4>5</vt:i4>
      </vt:variant>
      <vt:variant>
        <vt:lpwstr/>
      </vt:variant>
      <vt:variant>
        <vt:lpwstr>_Toc478105645</vt:lpwstr>
      </vt:variant>
      <vt:variant>
        <vt:i4>1048634</vt:i4>
      </vt:variant>
      <vt:variant>
        <vt:i4>74</vt:i4>
      </vt:variant>
      <vt:variant>
        <vt:i4>0</vt:i4>
      </vt:variant>
      <vt:variant>
        <vt:i4>5</vt:i4>
      </vt:variant>
      <vt:variant>
        <vt:lpwstr/>
      </vt:variant>
      <vt:variant>
        <vt:lpwstr>_Toc478105643</vt:lpwstr>
      </vt:variant>
      <vt:variant>
        <vt:i4>1048634</vt:i4>
      </vt:variant>
      <vt:variant>
        <vt:i4>68</vt:i4>
      </vt:variant>
      <vt:variant>
        <vt:i4>0</vt:i4>
      </vt:variant>
      <vt:variant>
        <vt:i4>5</vt:i4>
      </vt:variant>
      <vt:variant>
        <vt:lpwstr/>
      </vt:variant>
      <vt:variant>
        <vt:lpwstr>_Toc478105642</vt:lpwstr>
      </vt:variant>
      <vt:variant>
        <vt:i4>1048634</vt:i4>
      </vt:variant>
      <vt:variant>
        <vt:i4>62</vt:i4>
      </vt:variant>
      <vt:variant>
        <vt:i4>0</vt:i4>
      </vt:variant>
      <vt:variant>
        <vt:i4>5</vt:i4>
      </vt:variant>
      <vt:variant>
        <vt:lpwstr/>
      </vt:variant>
      <vt:variant>
        <vt:lpwstr>_Toc478105641</vt:lpwstr>
      </vt:variant>
      <vt:variant>
        <vt:i4>1048634</vt:i4>
      </vt:variant>
      <vt:variant>
        <vt:i4>56</vt:i4>
      </vt:variant>
      <vt:variant>
        <vt:i4>0</vt:i4>
      </vt:variant>
      <vt:variant>
        <vt:i4>5</vt:i4>
      </vt:variant>
      <vt:variant>
        <vt:lpwstr/>
      </vt:variant>
      <vt:variant>
        <vt:lpwstr>_Toc478105640</vt:lpwstr>
      </vt:variant>
      <vt:variant>
        <vt:i4>1507386</vt:i4>
      </vt:variant>
      <vt:variant>
        <vt:i4>50</vt:i4>
      </vt:variant>
      <vt:variant>
        <vt:i4>0</vt:i4>
      </vt:variant>
      <vt:variant>
        <vt:i4>5</vt:i4>
      </vt:variant>
      <vt:variant>
        <vt:lpwstr/>
      </vt:variant>
      <vt:variant>
        <vt:lpwstr>_Toc478105639</vt:lpwstr>
      </vt:variant>
      <vt:variant>
        <vt:i4>1507386</vt:i4>
      </vt:variant>
      <vt:variant>
        <vt:i4>44</vt:i4>
      </vt:variant>
      <vt:variant>
        <vt:i4>0</vt:i4>
      </vt:variant>
      <vt:variant>
        <vt:i4>5</vt:i4>
      </vt:variant>
      <vt:variant>
        <vt:lpwstr/>
      </vt:variant>
      <vt:variant>
        <vt:lpwstr>_Toc478105638</vt:lpwstr>
      </vt:variant>
      <vt:variant>
        <vt:i4>1507386</vt:i4>
      </vt:variant>
      <vt:variant>
        <vt:i4>38</vt:i4>
      </vt:variant>
      <vt:variant>
        <vt:i4>0</vt:i4>
      </vt:variant>
      <vt:variant>
        <vt:i4>5</vt:i4>
      </vt:variant>
      <vt:variant>
        <vt:lpwstr/>
      </vt:variant>
      <vt:variant>
        <vt:lpwstr>_Toc478105637</vt:lpwstr>
      </vt:variant>
      <vt:variant>
        <vt:i4>1507386</vt:i4>
      </vt:variant>
      <vt:variant>
        <vt:i4>32</vt:i4>
      </vt:variant>
      <vt:variant>
        <vt:i4>0</vt:i4>
      </vt:variant>
      <vt:variant>
        <vt:i4>5</vt:i4>
      </vt:variant>
      <vt:variant>
        <vt:lpwstr/>
      </vt:variant>
      <vt:variant>
        <vt:lpwstr>_Toc478105636</vt:lpwstr>
      </vt:variant>
      <vt:variant>
        <vt:i4>1507386</vt:i4>
      </vt:variant>
      <vt:variant>
        <vt:i4>26</vt:i4>
      </vt:variant>
      <vt:variant>
        <vt:i4>0</vt:i4>
      </vt:variant>
      <vt:variant>
        <vt:i4>5</vt:i4>
      </vt:variant>
      <vt:variant>
        <vt:lpwstr/>
      </vt:variant>
      <vt:variant>
        <vt:lpwstr>_Toc478105635</vt:lpwstr>
      </vt:variant>
      <vt:variant>
        <vt:i4>1507386</vt:i4>
      </vt:variant>
      <vt:variant>
        <vt:i4>20</vt:i4>
      </vt:variant>
      <vt:variant>
        <vt:i4>0</vt:i4>
      </vt:variant>
      <vt:variant>
        <vt:i4>5</vt:i4>
      </vt:variant>
      <vt:variant>
        <vt:lpwstr/>
      </vt:variant>
      <vt:variant>
        <vt:lpwstr>_Toc478105634</vt:lpwstr>
      </vt:variant>
      <vt:variant>
        <vt:i4>1507386</vt:i4>
      </vt:variant>
      <vt:variant>
        <vt:i4>14</vt:i4>
      </vt:variant>
      <vt:variant>
        <vt:i4>0</vt:i4>
      </vt:variant>
      <vt:variant>
        <vt:i4>5</vt:i4>
      </vt:variant>
      <vt:variant>
        <vt:lpwstr/>
      </vt:variant>
      <vt:variant>
        <vt:lpwstr>_Toc478105633</vt:lpwstr>
      </vt:variant>
      <vt:variant>
        <vt:i4>1507386</vt:i4>
      </vt:variant>
      <vt:variant>
        <vt:i4>8</vt:i4>
      </vt:variant>
      <vt:variant>
        <vt:i4>0</vt:i4>
      </vt:variant>
      <vt:variant>
        <vt:i4>5</vt:i4>
      </vt:variant>
      <vt:variant>
        <vt:lpwstr/>
      </vt:variant>
      <vt:variant>
        <vt:lpwstr>_Toc478105632</vt:lpwstr>
      </vt:variant>
      <vt:variant>
        <vt:i4>1507386</vt:i4>
      </vt:variant>
      <vt:variant>
        <vt:i4>2</vt:i4>
      </vt:variant>
      <vt:variant>
        <vt:i4>0</vt:i4>
      </vt:variant>
      <vt:variant>
        <vt:i4>5</vt:i4>
      </vt:variant>
      <vt:variant>
        <vt:lpwstr/>
      </vt:variant>
      <vt:variant>
        <vt:lpwstr>_Toc478105631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VladoSimeunovic</dc:creator>
  <cp:lastModifiedBy>mpetrovic</cp:lastModifiedBy>
  <cp:revision>3</cp:revision>
  <cp:lastPrinted>2020-05-25T06:42:00Z</cp:lastPrinted>
  <dcterms:created xsi:type="dcterms:W3CDTF">2020-05-05T07:32:00Z</dcterms:created>
  <dcterms:modified xsi:type="dcterms:W3CDTF">2020-05-25T06:50:00Z</dcterms:modified>
</cp:coreProperties>
</file>