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CA8" w:rsidRDefault="00D94B10">
      <w:pPr>
        <w:spacing w:after="0"/>
        <w:jc w:val="center"/>
        <w:outlineLvl w:val="0"/>
        <w:rPr>
          <w:rFonts w:ascii="Times New Roman" w:hAnsi="Times New Roman" w:cs="Times New Roman"/>
          <w:b/>
          <w:sz w:val="96"/>
          <w:szCs w:val="9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96"/>
          <w:szCs w:val="96"/>
        </w:rPr>
        <w:t>IZVJEŠTAJ</w:t>
      </w:r>
    </w:p>
    <w:p w:rsidR="00704CA8" w:rsidRDefault="00D94B1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O RADU</w:t>
      </w:r>
    </w:p>
    <w:p w:rsidR="00704CA8" w:rsidRDefault="00D94B1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JU DJEČIJI VRTIĆ</w:t>
      </w:r>
    </w:p>
    <w:p w:rsidR="00704CA8" w:rsidRDefault="00D94B1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"ČIKA JOVA ZMAJ"</w:t>
      </w:r>
    </w:p>
    <w:p w:rsidR="00704CA8" w:rsidRDefault="00D94B10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>ZA RADNU 2020/21. GODINU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4CA8" w:rsidRDefault="00D94B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sr-Latn-CS" w:eastAsia="sr-Latn-CS"/>
        </w:rPr>
        <w:drawing>
          <wp:inline distT="0" distB="0" distL="19050" distR="635">
            <wp:extent cx="5733415" cy="3943350"/>
            <wp:effectExtent l="0" t="0" r="0" b="0"/>
            <wp:docPr id="1" name="Picture 1" descr="C:\Users\x\AppData\Local\Microsoft\Windows\Temporary Internet Files\Content.Word\IMG_5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x\AppData\Local\Microsoft\Windows\Temporary Internet Files\Content.Word\IMG_54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CA8" w:rsidRDefault="00704CA8">
      <w:pPr>
        <w:rPr>
          <w:rFonts w:ascii="Times New Roman" w:hAnsi="Times New Roman" w:cs="Times New Roman"/>
          <w:b/>
          <w:sz w:val="24"/>
          <w:szCs w:val="24"/>
        </w:rPr>
      </w:pP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Programom rada Skupštine Grada Bijeljina za 2021. godinu predviđeno je razmatranje Izvještaja o radu JU Dječijeg vrtića "Čika Jova Zmaj" za radnu  2020/21. godinu, koja je trajala od 01.septembra 2020. do 31. avgusta 2021. godine.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Izvještaja je upoznavanje Osnivača sa realizacijom Programa predškolskog vaspitanja i obrazovanja i funkcionisanje Ustanove u toku radne 2020/21. godine.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 je urađen na osnovu Godišnjeg programa rada za navedeni period, Programa predškolskog vaspitanja i obrazovanja, Radnih knjiga, Zapisnika Stručnih aktiva vaspitača, Stručnog  vijeća, Zapisnika UO i druge dokumentacije kojom Vrtić raspolaže.</w:t>
      </w:r>
    </w:p>
    <w:p w:rsidR="00704CA8" w:rsidRDefault="00D94B10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Bijeljina, avgust 2021. godine</w:t>
      </w:r>
    </w:p>
    <w:p w:rsidR="000428B1" w:rsidRPr="000428B1" w:rsidRDefault="000428B1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04CA8" w:rsidRDefault="00D94B1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UVOD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 djecom predškolskog uzrasta u Semberiji prve su, 1931. godine, radile majka i kćerka Hingl. Organizovani vid predškolskog vaspitanja sa poludnevnim boravkom je počeo 1951. godine, u objektu pored Gradskog bioskopa, gdje i danas radimo, u tri starije vrtićke grupe. </w:t>
      </w:r>
      <w:r>
        <w:rPr>
          <w:rFonts w:ascii="Times New Roman" w:hAnsi="Times New Roman" w:cs="Times New Roman"/>
          <w:sz w:val="24"/>
          <w:szCs w:val="24"/>
          <w:lang w:val="ru-RU"/>
        </w:rPr>
        <w:t>Početkom 1977. godine predškolci Semberije su dobili još jedan moderan objekat  u centru grada, sa osam radnih soba.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Naziv Ustanove se mijenjao. Ustanova pod nazivom Dječiji vrtić "Čika Jova Zmaj" funkcioniše od 24. juna 1994. godine, a po odluci SO – e Bijeljina o osnivanju Vrtića broj 01-023-031. Od 2013. godine je Javna ustanova Dječiji vrtić "Čika Jova Zmaj".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Rad Vrtića zasniva se na sljedećim dokumentima: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Odluka o osnivanju Javne ustanove Dječiji vrtić "Čika Jova Zmaj" Bijeljina,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br. 01-022-116/13, od 01.11.2013.godine;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Statut;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Zakon o predškolskom vaspitanju i obrazovanju, Zakon o izmjenama i dopunama </w:t>
      </w: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  <w:lang w:val="ru-RU"/>
        </w:rPr>
        <w:t>akona o predškolskom vaspitanju i obrazovanju i podzakonska akta;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Program predškolskog vaspitanja i obrazovanja;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unutrašnjoj organizaciji i sistematizaciji;</w:t>
      </w:r>
    </w:p>
    <w:p w:rsidR="00704CA8" w:rsidRDefault="00D94B1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    Kolektivni ugovor za zaposlene u JU Dječiji vrtić «Čika Jova Zmaj»;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načinu i postupku prijema djece u JU Dječiji vrtić "Čika Jova Zmaj";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zaštiti i zdravlju na radu;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zaštiti od požara;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Akt o procjeni rizika na radnom mjestu u radnoj sredini;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organizaciji i sprovođenju popisa imovine i obaveza i usklađivanja knjigovodstvenog stanja sa stvarnim stanjem;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o računovodstvu, računovodstvenim politikama i računovodstvenim procjenama;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internim kontrolama i internim kontrolnim postupcima;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javnim nabavkama;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postupku direktnog sporazuma;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Poslovnik o radu Stručnog vijeća;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Poslovnik o radu Savjeta roditelja;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Etički kodesks – standardi ponašanja i komunikacije;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kancelarijskom i arhivskom poslovanju;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uslovima ostvarivanja predškolskog programa na stranom jeziku;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radnom vremenu vaspitača, medicinskih sestara i stručnih saradnika u predškolskoj ustanovi;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pedagoškim standardima i normativima za oblast predškolskog vaspitanja i obrazovanja;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Pravilnik o vrsti stručne spreme za zaposlene u predškolskim ustanovama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Pravilnik o postupku za osnivanje i prestanak rada predškolske ustanove;</w:t>
      </w:r>
    </w:p>
    <w:p w:rsidR="00704CA8" w:rsidRDefault="0049134A">
      <w:pPr>
        <w:numPr>
          <w:ilvl w:val="0"/>
          <w:numId w:val="4"/>
        </w:numPr>
        <w:spacing w:after="0"/>
        <w:jc w:val="both"/>
      </w:pPr>
      <w:hyperlink r:id="rId8">
        <w:r w:rsidR="00D94B10">
          <w:rPr>
            <w:rStyle w:val="Internet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Pravilnik o dvojezičkom ostvarivanju vaspitno-obrazovnog rada i rada na jeziku nacionalnih manjina</w:t>
        </w:r>
      </w:hyperlink>
      <w:r w:rsidR="00D94B1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04CA8" w:rsidRDefault="0049134A">
      <w:pPr>
        <w:numPr>
          <w:ilvl w:val="0"/>
          <w:numId w:val="4"/>
        </w:numPr>
        <w:spacing w:after="0"/>
        <w:jc w:val="both"/>
      </w:pPr>
      <w:hyperlink r:id="rId9">
        <w:r w:rsidR="00D94B10">
          <w:rPr>
            <w:rStyle w:val="Internet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Pravilnik o polaganju stručnog ispita za vaspitno-obrazovne radnike u predškolskoj ustanovi; </w:t>
        </w:r>
      </w:hyperlink>
    </w:p>
    <w:p w:rsidR="00704CA8" w:rsidRDefault="0049134A">
      <w:pPr>
        <w:numPr>
          <w:ilvl w:val="0"/>
          <w:numId w:val="4"/>
        </w:numPr>
        <w:spacing w:after="0"/>
        <w:jc w:val="both"/>
      </w:pPr>
      <w:hyperlink r:id="rId10">
        <w:r w:rsidR="00D94B10">
          <w:rPr>
            <w:rStyle w:val="Internet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Pravilnik o sadržaju i načinu vođenja evidencije i dokumentacije u predškolskim ustanovama</w:t>
        </w:r>
      </w:hyperlink>
    </w:p>
    <w:p w:rsidR="00704CA8" w:rsidRDefault="0049134A">
      <w:pPr>
        <w:numPr>
          <w:ilvl w:val="0"/>
          <w:numId w:val="4"/>
        </w:numPr>
        <w:spacing w:after="0"/>
        <w:jc w:val="both"/>
      </w:pPr>
      <w:hyperlink r:id="rId11">
        <w:r w:rsidR="00D94B10">
          <w:rPr>
            <w:rStyle w:val="Internet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Pravilnik o programu predškolskog vaspitanja i obrazovanja</w:t>
        </w:r>
      </w:hyperlink>
    </w:p>
    <w:p w:rsidR="00704CA8" w:rsidRDefault="0049134A">
      <w:pPr>
        <w:numPr>
          <w:ilvl w:val="0"/>
          <w:numId w:val="4"/>
        </w:numPr>
        <w:spacing w:after="0"/>
        <w:jc w:val="both"/>
      </w:pPr>
      <w:hyperlink r:id="rId12">
        <w:r w:rsidR="00D94B10">
          <w:rPr>
            <w:rStyle w:val="Internet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Pravilnik o uslovima i načinu ostvarivanja ishrane, njege, preventivno-zdravstvene i socijalne zaštite djece u predškolskoj ustanovi</w:t>
        </w:r>
      </w:hyperlink>
      <w:r w:rsidR="00D94B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Pravilnik o načinu i uslovima ostvarivanja programa za djecu sa smetnjama u razvoju;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Pravilnik o uslovima i načinu realizacije programa za djecu u godini pred polazak u školu;</w:t>
      </w:r>
    </w:p>
    <w:p w:rsidR="00704CA8" w:rsidRDefault="00D94B1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Pravilnik</w:t>
      </w:r>
      <w:hyperlink r:id="rId13">
        <w:r>
          <w:rPr>
            <w:rStyle w:val="Internet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o pedagoškim standardima i normativima za oblast predškolskog vaspitanja i obrazovanja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04CA8" w:rsidRDefault="00D94B1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Pravilnik o vođenju evidencije o prisustvu radnik;</w:t>
      </w:r>
    </w:p>
    <w:p w:rsidR="00704CA8" w:rsidRDefault="00704C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CA8" w:rsidRDefault="00D94B1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KAPACITETI USTANOVE</w:t>
      </w:r>
    </w:p>
    <w:p w:rsidR="00704CA8" w:rsidRDefault="00704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04CA8" w:rsidRDefault="00D94B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OBJEKTI</w:t>
      </w:r>
    </w:p>
    <w:p w:rsidR="00704CA8" w:rsidRDefault="00D94B1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Vaspitno – obrazovni rad u radnoj 2020/21. godini realizovali smo u pet objekta, tri u gradu i dva u seoskom području. </w:t>
      </w:r>
    </w:p>
    <w:p w:rsidR="00704CA8" w:rsidRDefault="00D94B1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"Mali princ" – vrtić u ul. Svetog Save br. 9;</w:t>
      </w:r>
    </w:p>
    <w:p w:rsidR="00704CA8" w:rsidRDefault="00D94B1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"Radost" – vrtić u ul. Kneza Miloša 26;</w:t>
      </w:r>
    </w:p>
    <w:p w:rsidR="00704CA8" w:rsidRDefault="00D94B1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"Plavi čuperak", u ul. </w:t>
      </w:r>
      <w:r>
        <w:rPr>
          <w:rFonts w:ascii="Times New Roman" w:hAnsi="Times New Roman" w:cs="Times New Roman"/>
          <w:sz w:val="24"/>
          <w:szCs w:val="24"/>
        </w:rPr>
        <w:t>Josifa Marinkovića 13;</w:t>
      </w:r>
    </w:p>
    <w:p w:rsidR="00704CA8" w:rsidRDefault="00D94B1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"Sunce" – vrtić u okviru Svetosavskog doma u Dvorovima;</w:t>
      </w:r>
    </w:p>
    <w:p w:rsidR="00704CA8" w:rsidRDefault="00D94B10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"Pačija škola" – vrtić u Janji – Novo Naselje.</w:t>
      </w:r>
    </w:p>
    <w:p w:rsidR="00704CA8" w:rsidRDefault="00D94B1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Objekat "Mali princ", u Ulici Svetog Save br. 9, je namjenski građen, arhitektonski dobro riješen, sa osam radnih soba i svim pratećim prostorom (kuhinja, vešeraj, sala za priredbe i fizičke aktivnosti, kancelarije stručne službe i  uprave). </w:t>
      </w:r>
    </w:p>
    <w:p w:rsidR="00704CA8" w:rsidRDefault="00D94B1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Objekat "Radost", u Ulici Kneza Miloša br. 26, ima tri radne sobe, distributivnu kuhinju  i prateći prostor (pomoćna  kuhinja, kancelarije za računovodstvo). Vrtić ima uređeno dvorište (trava, cvijeće, zelenilo, obnovljene sprave i pješčanici).</w:t>
      </w:r>
    </w:p>
    <w:p w:rsidR="00704CA8" w:rsidRDefault="00D94B1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Objekat "Plavi čuperak", u ul. Josifa Marinkovića 13, nalazi se u istoj zgradi sa osnovnom školom, u naselju Ledinci, u Bijeljini.  Namjenski je građen, sa četiri radne sobe, centralnom kuhinjom, dvorištem. Sa radom smo počeli 17. septembra 2018. godine, u dvije vaspitne grupe: mješovita jaslička i mješovita vrtićka grupa. U oktobru 2019. godine smo počeli sa radom u punom kapacitetu, u četiri vaspitne grupe (dvije jasličke i dvije vrtićke).</w:t>
      </w:r>
    </w:p>
    <w:p w:rsidR="00704CA8" w:rsidRDefault="00D94B1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Objekat "Sunce" u Dvorovima se nalazi u okviru Svetosavskog doma i u njemu se realizuju  cjelodnevni i skraćeni program,  Program za djecu u godini pred polazak u školu, kao i određeni projekti u kojima učestvujemo. Vrtić je namjenski urađen, sa tri velike radne sobe, kuhinjom, sanitarnim čvorom i prostranim dvorištem, koje je opremljeno rekvizitima za igre na otvorenom. Potrebno je dovršiti započetu ogradu, kako bi se povećala bezbjednost djece prilikom igre u dvorištu.</w:t>
      </w:r>
    </w:p>
    <w:p w:rsidR="00704CA8" w:rsidRDefault="00D94B1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Objekat "Pačija škola" u Janji - Novo Naselje je pored osnovne škole i u njemu se realizuje skraćeni program, sa dvije grupe (mješovita i starija vrtićka grupa). Roditelji ne plaćaju boravak djece u navedenom objektu. U 2016/17. radnoj godini, zahvaljujući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angažovanju Mjesne zajednice Janja - Novo Naselje, objekat je renoviran, urađena je nova stolarija, repariran namještaj i obezbijeđena još jedna prostorija za realizaciju vaspitno - obrazovnog programa, čime su uslovi za rad i boravak djece i vaspitača  poboljšani.</w:t>
      </w:r>
    </w:p>
    <w:p w:rsidR="00704CA8" w:rsidRDefault="00D94B1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U našoj ustanovi je kvalitet vaspitno - obrazovnog rada na visokom nivou, svi vaspitači su fakultetski obrazovani, uslovi za boravak djece su odlični i u skladu sa svim zakonskim propisima i normativima, te je velika zainteresovanost roditelja za upis djece u našu ustanovu. Veliko je interesovanje i za Program za djecu u godini pred polazak u školu, koji provodimo u saradnji sa  Ministarstvom  prosvjete  i kulture. Isto tako, svake godine učestvujemo u nekom od projekata koji za cilj imaju povećanje obuhvata djece u saradnji sa UNICEF-om, Ministarstvom </w:t>
      </w:r>
      <w:r>
        <w:rPr>
          <w:rFonts w:ascii="Times New Roman" w:hAnsi="Times New Roman" w:cs="Times New Roman"/>
          <w:sz w:val="24"/>
          <w:szCs w:val="24"/>
        </w:rPr>
        <w:t>prosvjete i kulture, LEGO fondacijom, Save the Children – om, Udruženjem za promociju obrazovanja Roma „Otaharin“, Romskim informativnim centrom „Kali Sara“ i sl.</w:t>
      </w:r>
    </w:p>
    <w:p w:rsidR="00704CA8" w:rsidRDefault="00D94B1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Imajući u vidu povećan broj stanovnika u našem gradu, kao i podizanje svijesti o značaju ranog učenja, nadamo se da će se u narednom periodu povećati kapaciteti za predškolsko vaspitanje i obrazovanje i podići procenat obuhvata djece institucionalizovanim predškolskim vaspitanjem i obrazovanjem, kako bismo ostvarili cilj 2 društvenog razvoja u Strategiji Grada Bijeljina: Najmanje 20 % od ukupnog broja djece će biti uključeno u predškolsko vaspitanje i obrazovanje do 2018. Na žalost, u Republici Srpskoj  je obuhvat djece oko 23,8%,  što je i dalje najniža stopa obuhvata u cijeloj Evropi. </w:t>
      </w:r>
    </w:p>
    <w:p w:rsidR="00704CA8" w:rsidRDefault="00704CA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04CA8" w:rsidRDefault="00D94B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KADROVI</w:t>
      </w:r>
    </w:p>
    <w:p w:rsidR="00704CA8" w:rsidRDefault="00D94B1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Po Zakonu o predškolskom vaspitanju i obrazovanju, u vrtićima RS,              vaspitno – obrazovni program realizuju vaspitači sa VSS. Svi vaspitači koji imaju zakonsku obavezu da se doškoluju, to su i učinili prije roka navedenog u Zakonu. U tabeli je prikazana globalna struktura zaposlenih u protekloj radnoj godini.</w:t>
      </w:r>
    </w:p>
    <w:tbl>
      <w:tblPr>
        <w:tblW w:w="10426" w:type="dxa"/>
        <w:jc w:val="center"/>
        <w:tblCellMar>
          <w:left w:w="15" w:type="dxa"/>
          <w:right w:w="10" w:type="dxa"/>
        </w:tblCellMar>
        <w:tblLook w:val="0000"/>
      </w:tblPr>
      <w:tblGrid>
        <w:gridCol w:w="595"/>
        <w:gridCol w:w="1984"/>
        <w:gridCol w:w="566"/>
        <w:gridCol w:w="566"/>
        <w:gridCol w:w="566"/>
        <w:gridCol w:w="567"/>
        <w:gridCol w:w="100"/>
        <w:gridCol w:w="467"/>
        <w:gridCol w:w="566"/>
        <w:gridCol w:w="709"/>
        <w:gridCol w:w="849"/>
        <w:gridCol w:w="709"/>
        <w:gridCol w:w="709"/>
        <w:gridCol w:w="850"/>
        <w:gridCol w:w="623"/>
      </w:tblGrid>
      <w:tr w:rsidR="00704CA8">
        <w:trPr>
          <w:trHeight w:val="231"/>
          <w:jc w:val="center"/>
        </w:trPr>
        <w:tc>
          <w:tcPr>
            <w:tcW w:w="258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KLASIFIKACIONA STRUKTURA</w:t>
            </w:r>
          </w:p>
        </w:tc>
        <w:tc>
          <w:tcPr>
            <w:tcW w:w="566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NK</w:t>
            </w:r>
          </w:p>
        </w:tc>
        <w:tc>
          <w:tcPr>
            <w:tcW w:w="566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PK</w:t>
            </w:r>
          </w:p>
        </w:tc>
        <w:tc>
          <w:tcPr>
            <w:tcW w:w="566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KV</w:t>
            </w: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SSS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VKV</w:t>
            </w:r>
          </w:p>
        </w:tc>
        <w:tc>
          <w:tcPr>
            <w:tcW w:w="566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VŠ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VSS</w:t>
            </w:r>
          </w:p>
        </w:tc>
        <w:tc>
          <w:tcPr>
            <w:tcW w:w="849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MASTER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DOKTOR NAUKA</w:t>
            </w:r>
          </w:p>
        </w:tc>
        <w:tc>
          <w:tcPr>
            <w:tcW w:w="2181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UKUPNO</w:t>
            </w:r>
          </w:p>
        </w:tc>
      </w:tr>
      <w:tr w:rsidR="00704CA8">
        <w:trPr>
          <w:trHeight w:val="475"/>
          <w:jc w:val="center"/>
        </w:trPr>
        <w:tc>
          <w:tcPr>
            <w:tcW w:w="2581" w:type="dxa"/>
            <w:gridSpan w:val="2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Ž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Σ</w:t>
            </w:r>
          </w:p>
        </w:tc>
      </w:tr>
      <w:tr w:rsidR="00704CA8">
        <w:trPr>
          <w:trHeight w:val="403"/>
          <w:jc w:val="center"/>
        </w:trPr>
        <w:tc>
          <w:tcPr>
            <w:tcW w:w="596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BROJ RADNIKA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VASPITAČI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704CA8">
        <w:trPr>
          <w:trHeight w:val="1402"/>
          <w:jc w:val="center"/>
        </w:trPr>
        <w:tc>
          <w:tcPr>
            <w:tcW w:w="596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textDirection w:val="btLr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VASPITAČI I STRUČNI SARADNICI -</w:t>
            </w:r>
          </w:p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PRIPRAVNICI (i volonteri)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04CA8">
        <w:trPr>
          <w:trHeight w:val="563"/>
          <w:jc w:val="center"/>
        </w:trPr>
        <w:tc>
          <w:tcPr>
            <w:tcW w:w="596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MEDICINSKI RADNICI</w:t>
            </w:r>
            <w:r>
              <w:rPr>
                <w:rFonts w:ascii="Symbol" w:eastAsia="Symbol" w:hAnsi="Symbol" w:cs="Symbol"/>
              </w:rPr>
              <w:t></w:t>
            </w:r>
          </w:p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(RADE NA PREVENTIVI, A NE U GRUPAMA)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04CA8">
        <w:trPr>
          <w:trHeight w:val="563"/>
          <w:jc w:val="center"/>
        </w:trPr>
        <w:tc>
          <w:tcPr>
            <w:tcW w:w="596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STRUČNI SARADNICI**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04CA8">
        <w:trPr>
          <w:trHeight w:val="517"/>
          <w:jc w:val="center"/>
        </w:trPr>
        <w:tc>
          <w:tcPr>
            <w:tcW w:w="596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704CA8" w:rsidRDefault="00704CA8"/>
        </w:tc>
        <w:tc>
          <w:tcPr>
            <w:tcW w:w="566" w:type="dxa"/>
            <w:shd w:val="clear" w:color="auto" w:fill="auto"/>
          </w:tcPr>
          <w:p w:rsidR="00704CA8" w:rsidRDefault="00704CA8"/>
        </w:tc>
        <w:tc>
          <w:tcPr>
            <w:tcW w:w="566" w:type="dxa"/>
            <w:shd w:val="clear" w:color="auto" w:fill="auto"/>
          </w:tcPr>
          <w:p w:rsidR="00704CA8" w:rsidRDefault="00704CA8"/>
        </w:tc>
        <w:tc>
          <w:tcPr>
            <w:tcW w:w="566" w:type="dxa"/>
            <w:shd w:val="clear" w:color="auto" w:fill="auto"/>
          </w:tcPr>
          <w:p w:rsidR="00704CA8" w:rsidRDefault="00704CA8"/>
        </w:tc>
        <w:tc>
          <w:tcPr>
            <w:tcW w:w="566" w:type="dxa"/>
            <w:shd w:val="clear" w:color="auto" w:fill="auto"/>
          </w:tcPr>
          <w:p w:rsidR="00704CA8" w:rsidRDefault="00704CA8"/>
        </w:tc>
        <w:tc>
          <w:tcPr>
            <w:tcW w:w="100" w:type="dxa"/>
            <w:shd w:val="clear" w:color="auto" w:fill="auto"/>
          </w:tcPr>
          <w:p w:rsidR="00704CA8" w:rsidRDefault="00704CA8"/>
        </w:tc>
        <w:tc>
          <w:tcPr>
            <w:tcW w:w="467" w:type="dxa"/>
            <w:shd w:val="clear" w:color="auto" w:fill="auto"/>
          </w:tcPr>
          <w:p w:rsidR="00704CA8" w:rsidRDefault="00704CA8"/>
        </w:tc>
        <w:tc>
          <w:tcPr>
            <w:tcW w:w="566" w:type="dxa"/>
            <w:shd w:val="clear" w:color="auto" w:fill="auto"/>
          </w:tcPr>
          <w:p w:rsidR="00704CA8" w:rsidRDefault="00704CA8"/>
        </w:tc>
        <w:tc>
          <w:tcPr>
            <w:tcW w:w="709" w:type="dxa"/>
            <w:shd w:val="clear" w:color="auto" w:fill="auto"/>
          </w:tcPr>
          <w:p w:rsidR="00704CA8" w:rsidRDefault="00704CA8"/>
        </w:tc>
        <w:tc>
          <w:tcPr>
            <w:tcW w:w="849" w:type="dxa"/>
            <w:shd w:val="clear" w:color="auto" w:fill="auto"/>
          </w:tcPr>
          <w:p w:rsidR="00704CA8" w:rsidRDefault="00704CA8"/>
        </w:tc>
        <w:tc>
          <w:tcPr>
            <w:tcW w:w="709" w:type="dxa"/>
            <w:shd w:val="clear" w:color="auto" w:fill="auto"/>
          </w:tcPr>
          <w:p w:rsidR="00704CA8" w:rsidRDefault="00704CA8"/>
        </w:tc>
        <w:tc>
          <w:tcPr>
            <w:tcW w:w="709" w:type="dxa"/>
            <w:shd w:val="clear" w:color="auto" w:fill="auto"/>
          </w:tcPr>
          <w:p w:rsidR="00704CA8" w:rsidRDefault="00704CA8"/>
        </w:tc>
        <w:tc>
          <w:tcPr>
            <w:tcW w:w="850" w:type="dxa"/>
            <w:shd w:val="clear" w:color="auto" w:fill="auto"/>
          </w:tcPr>
          <w:p w:rsidR="00704CA8" w:rsidRDefault="00704CA8"/>
        </w:tc>
        <w:tc>
          <w:tcPr>
            <w:tcW w:w="623" w:type="dxa"/>
            <w:shd w:val="clear" w:color="auto" w:fill="auto"/>
          </w:tcPr>
          <w:p w:rsidR="00704CA8" w:rsidRDefault="00704CA8"/>
        </w:tc>
      </w:tr>
      <w:tr w:rsidR="00704CA8">
        <w:trPr>
          <w:trHeight w:val="563"/>
          <w:jc w:val="center"/>
        </w:trPr>
        <w:tc>
          <w:tcPr>
            <w:tcW w:w="596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VASPITAČ-KOORDINATOR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04CA8">
        <w:trPr>
          <w:trHeight w:val="563"/>
          <w:jc w:val="center"/>
        </w:trPr>
        <w:tc>
          <w:tcPr>
            <w:tcW w:w="596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UPRAVA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04CA8">
        <w:trPr>
          <w:trHeight w:val="563"/>
          <w:jc w:val="center"/>
        </w:trPr>
        <w:tc>
          <w:tcPr>
            <w:tcW w:w="596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POMOĆNO-TEHNIČKO OSOBLJE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</w:tr>
      <w:tr w:rsidR="00704CA8">
        <w:trPr>
          <w:trHeight w:val="563"/>
          <w:jc w:val="center"/>
        </w:trPr>
        <w:tc>
          <w:tcPr>
            <w:tcW w:w="596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</w:tr>
    </w:tbl>
    <w:p w:rsidR="00704CA8" w:rsidRDefault="00704CA8">
      <w:pPr>
        <w:rPr>
          <w:rFonts w:ascii="Times New Roman" w:hAnsi="Times New Roman" w:cs="Times New Roman"/>
          <w:b/>
          <w:sz w:val="24"/>
          <w:szCs w:val="24"/>
        </w:rPr>
      </w:pPr>
    </w:p>
    <w:p w:rsidR="00704CA8" w:rsidRDefault="00D94B1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STRUČNO USAVRŠAVANJE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Stručno usavršavanje je sastavni dio Godišnjeg programa za svaku radnu godinu. Tokom ove radne godine učestvovali smo na nekoliko seminara, ali i dalje ne možemo biti zadovoljni dinamikom stručnog usavršavanja naših radnika. 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Posebno važnim smatramo projekat „Vrtić je i moje pravo“, koji je realizovan  u saradnji sa odsjekom za LER ispred Gradske uprave, uključio je 70 djece iz osjetljivih grupa stanovništva, u poludnevni trosatni program, u trajanju od tri mjeseca. Ovim projektom smo nabavili didaktičke igračke i kompletnu kuhinju u objektu „Plavi čuperak“.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Realizovan je projekat „Mami i baki srce na dar“ u okviru obilježavanja 8.marta.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 timova vaspitača je učestvovalo na konkursu za najbolji didaktički materijal i igračku za rano učenje.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žalost, usljed epidemije virusa Korona, otkazani su Stručni susreti vaspitača Srbije, koji su planirani za mjesec april, u Vrnjačkoj Banji. 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Konferencija u organizaciji BAPTA, planirana je za sredinu septembra, gdje su prijavljena dva rada naših vaspitača, i biće realizovana u Tesliću u trajanju od 4 dana.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prilikom ističemo zapaženu saradnju naše ustanove sa predškolskim ustanovama i Udruženjima predškolskih radnika iz okruženja.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 i pedagog su bili prisutnu na onlajn 12.školi za pedagoge i direktore u organizaciji Društva pedagoga RS I RPZ-a.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mjesecu avgustu 2021. godine  održano je Savjetovanje za direktore, stručne saradnike i vaspitače od strane Republičkog pedagoškog zavoda.  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žalost, Kolonija dječijeg prijateljstva nije održana ove godine, tako da se nadamo da ćemo druženje sa drugarima i kolegama iz Sombora, Šapca, Banja Luke, Vukovara, Cetinja i Štipa, nastaviti u junu 2021.godine.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04CA8" w:rsidRDefault="00704CA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04CA8" w:rsidRDefault="00D94B1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SARADNJA SA OKRUŽENJEM I MANIFESTACIJE</w:t>
      </w:r>
    </w:p>
    <w:p w:rsidR="00704CA8" w:rsidRDefault="00D94B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PARTNERSTVO  SA PORODICOM</w:t>
      </w:r>
    </w:p>
    <w:p w:rsidR="00704CA8" w:rsidRDefault="00D94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Partnerstvo sa porodicom je veoma važno u realizaciji                           vaspitno – obrazovnog programa, te  je u svim segmentima rada nezaobilazno. Imajući u vidu humanistički model Programa predškolskog vaspitanja i obrazovanja, neophodno je da roditelji budu aktivni učesnici življenja u vrtiću. </w:t>
      </w:r>
    </w:p>
    <w:p w:rsidR="00704CA8" w:rsidRDefault="00D94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partnerstva sa porodicom odvijao se kroz:</w:t>
      </w:r>
    </w:p>
    <w:p w:rsidR="00704CA8" w:rsidRDefault="00D94B1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Obostrano informisanje,</w:t>
      </w:r>
    </w:p>
    <w:p w:rsidR="00704CA8" w:rsidRDefault="00D94B1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Direktno učestvovanje roditelja u životu i radu grupe i ustanove,</w:t>
      </w:r>
    </w:p>
    <w:p w:rsidR="00704CA8" w:rsidRDefault="00D94B1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Obrazovni rad sa roditeljima.</w:t>
      </w:r>
    </w:p>
    <w:p w:rsidR="00704CA8" w:rsidRDefault="00D94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Uzajamno informisanje porodice i vaspitne ustanove obuhvatilo je značajne informacije vezano za život i rad djece u Ustanovi i porodici:</w:t>
      </w:r>
    </w:p>
    <w:p w:rsidR="00704CA8" w:rsidRDefault="00D94B10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Ritam i raspored boravka djece u Ustanovi;</w:t>
      </w:r>
    </w:p>
    <w:p w:rsidR="00704CA8" w:rsidRDefault="00D94B10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Njega i zdravstveno stanje djece;</w:t>
      </w:r>
    </w:p>
    <w:p w:rsidR="00704CA8" w:rsidRDefault="00D94B10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Ishrana, učeće aktivnosti u vrtiću, odmor i sl.;</w:t>
      </w:r>
    </w:p>
    <w:p w:rsidR="00704CA8" w:rsidRDefault="00D94B10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 socijalizacije;</w:t>
      </w:r>
    </w:p>
    <w:p w:rsidR="00704CA8" w:rsidRDefault="00D94B10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Razvojni aspekti;</w:t>
      </w:r>
    </w:p>
    <w:p w:rsidR="00704CA8" w:rsidRDefault="00D94B10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Formiranje higijenskih, radnih i kulturnih navika;</w:t>
      </w:r>
    </w:p>
    <w:p w:rsidR="00704CA8" w:rsidRDefault="00D94B10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Organizovanje boravka djece u prirodi;</w:t>
      </w:r>
    </w:p>
    <w:p w:rsidR="00704CA8" w:rsidRDefault="00D94B10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Priprema porodice za polazak djece u školu:</w:t>
      </w:r>
    </w:p>
    <w:p w:rsidR="00704CA8" w:rsidRDefault="00D94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Obrazovni rad sa porodicom realizovao se preko:</w:t>
      </w:r>
    </w:p>
    <w:p w:rsidR="00704CA8" w:rsidRDefault="00D94B1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Individualnih razgovora sa roditeljima i drugim članovima porodice;</w:t>
      </w:r>
    </w:p>
    <w:p w:rsidR="00704CA8" w:rsidRDefault="00D94B1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Roditeljskih sastanaka (na nivou Ustanove i grupe);</w:t>
      </w:r>
    </w:p>
    <w:p w:rsidR="00704CA8" w:rsidRDefault="00D94B1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Vizuelnih komunikacija (panoi i plakati);</w:t>
      </w:r>
    </w:p>
    <w:p w:rsidR="00704CA8" w:rsidRDefault="00D94B1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Zajedničkih izleta;</w:t>
      </w:r>
    </w:p>
    <w:p w:rsidR="00704CA8" w:rsidRDefault="00D94B1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Direktno učešće roditelja u životu i radu grupe i Ustanove.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Zadovoljni smo učešćem roditelja u radu grupe i Ustanove. Posebno ističemo organizovanje Savjeta roditelja i aktivan rad u toku godine, aktivno učešće roditelja u organizovanju izleta, idejna rješenja za poboljšanje rada Ustanove, kao i izuzetnu pomoć i podršku roditelja prilikom izleta koje smo organizovali u prethodnoj radnoj godini (izlet u Tršić.). 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planu je i završetak desetog ciklusa radionica za roditelje „Rastimo zajedno“, sa ciljem jačanja njihovih  pedagoških kompetencija.U martu smo prekinuli deseti ciklus pomenutih radionica (ostalo je da uradimo još dvije radionice i dodijelimo diplome roditeljima).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Isto tako, u planu je nastavak rada sa romskim roditeljima, u saradnji sa Udruženjem za promociju obrazovanja Roma „Otaharin“.</w:t>
      </w:r>
    </w:p>
    <w:p w:rsidR="00704CA8" w:rsidRDefault="00D94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Zbog poštovanja epidemioloških mjera naše aktivnosti smo realizovali u skladu sa situacijom. </w:t>
      </w:r>
    </w:p>
    <w:p w:rsidR="00704CA8" w:rsidRDefault="00704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CA8" w:rsidRDefault="00704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CA8" w:rsidRDefault="00704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CA8" w:rsidRDefault="00D94B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SARADNJA SA  OSNOVNIM ŠKOLAMA I DRUGIM USTANOVAMA</w:t>
      </w:r>
    </w:p>
    <w:p w:rsidR="00704CA8" w:rsidRDefault="00D94B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Saradnja sa osnovnim školama zauzima važno mjesto u radu naše ustanove, naročito u pogledu organizovanja Programa za djecu u godini pred polazak u školu koji, kad god smo u mogućnosti, organizujemo u semberskim selima, kao i u područnom odjeljenju OŠ „Knez Ivo od Semberije“, u Koviljuši. 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Djeca starijih vrtićkih grupa posjećuju drugare prvih razreda u OŠ „Sveti Sava“, OŠ „Vuk Karadžić“, OŠ „Dvorovi“ i OŠ „Meša Selimović“ - područna škola u Janji - Novo Naselje. Djeca se upoznaju sa prostorom, drugarima, učiteljima, što značajno doprinosi stvaranju predstave o onome što ih čeka u prvom razredu.  Na žalost, ove godine nismo mogli realizovati pomenutu posjetu.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Sa OŠ "Sveti Sava" smo godinama realizovali program produženog boravka za djecu prve trijade, međutim produženi boravak u JU Dječiji vrtić "Čika Jova Zmaj" je prestao sa radom počev od 1.9.2021.godine na osnovu Odluke Upravnog odbora broj:2319/21.</w:t>
      </w:r>
    </w:p>
    <w:p w:rsidR="00704CA8" w:rsidRDefault="00D94B1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Pored osnovnih škola, ostvarili smo zapaženu saradnju sa: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Narodnom bibliotekom "Filip Višnjić" (radionice za male slušaoce i čitaoce);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Muzejom Semberije;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Medijskim kućama;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 Centar za kulturu „Semberija“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Udruženjem penzionera;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Domom zdravlja;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Udruženjem za promociju obrazovanja Roma „Otaharin“;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Ostalim vrtićima u gradu.</w:t>
      </w:r>
    </w:p>
    <w:p w:rsidR="00704CA8" w:rsidRDefault="00704C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CA8" w:rsidRDefault="00D94B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MANIFESTACIJE</w:t>
      </w:r>
    </w:p>
    <w:p w:rsidR="00704CA8" w:rsidRDefault="00704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Jedan dio našeg rada sa djecom smo predstavili interno, u prostoru vrtića (Jesenja svečanost, Sveti Nikola, Novogodišnja predstava, 8.mart), a dio rada predstavljamo roditeljima i građanstvu na Trgu ili u sali JU Centar za kulturu „Semberija“ (Dan Grada, Dječija nedjelja, Vrbica, Ekološka nedjelja). Većinu planiranih manifestacija smo održali što je detaljno prikazano u Izvještaju o realizaciji godišnjeg programa rada za 2020/2021.godine, a sve u skladu sa epidemiološkim mjerama.</w:t>
      </w:r>
    </w:p>
    <w:p w:rsidR="00704CA8" w:rsidRDefault="00D94B1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žalost, neke od planiranih aktivnosti u toku ove radne godine, usljed pandemije virusa Korone, nismo uspjeli da realizujemo.</w:t>
      </w:r>
    </w:p>
    <w:p w:rsidR="00704CA8" w:rsidRDefault="00D94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Veliki broj aktivnosti organizujemo u saradnji sa Odjeljenjem za društvene djelatnosti Grada Bijeljina, (Evropska sedmica urbane mobilnosti, obilježavanje Dana Grada, Dječija nedjelja, April - mjesec čistoće).  </w:t>
      </w:r>
    </w:p>
    <w:p w:rsidR="00704CA8" w:rsidRDefault="00D94B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Većinu naših manifestacija su ispratili mediji, sa kojima imamo odličnu saradnju. Sve grupe djece učestvuju u različitim manifestacijama, u skladu sa uzrastom.</w:t>
      </w:r>
    </w:p>
    <w:p w:rsidR="00704CA8" w:rsidRDefault="00704CA8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CA8" w:rsidRDefault="00D94B10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BROJ I STRUKTURA DJECE I GRUPA TOKOM RADNE 2020/21. GODINE:</w:t>
      </w:r>
    </w:p>
    <w:tbl>
      <w:tblPr>
        <w:tblW w:w="10710" w:type="dxa"/>
        <w:tblInd w:w="-522" w:type="dxa"/>
        <w:tblLook w:val="0000"/>
      </w:tblPr>
      <w:tblGrid>
        <w:gridCol w:w="618"/>
        <w:gridCol w:w="1827"/>
        <w:gridCol w:w="782"/>
        <w:gridCol w:w="537"/>
        <w:gridCol w:w="837"/>
        <w:gridCol w:w="222"/>
        <w:gridCol w:w="802"/>
        <w:gridCol w:w="222"/>
        <w:gridCol w:w="779"/>
        <w:gridCol w:w="1646"/>
        <w:gridCol w:w="346"/>
        <w:gridCol w:w="2092"/>
      </w:tblGrid>
      <w:tr w:rsidR="00704CA8">
        <w:trPr>
          <w:trHeight w:val="233"/>
        </w:trPr>
        <w:tc>
          <w:tcPr>
            <w:tcW w:w="6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textDirection w:val="btL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REKAPITULACIJA NA NIVOU USTANOVE</w:t>
            </w:r>
          </w:p>
        </w:tc>
        <w:tc>
          <w:tcPr>
            <w:tcW w:w="10082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4CA8" w:rsidRDefault="00D94B1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JASLIČKE GRUPE</w:t>
            </w:r>
          </w:p>
        </w:tc>
      </w:tr>
      <w:tr w:rsidR="00704CA8">
        <w:trPr>
          <w:trHeight w:val="563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Uzrast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Brojgrupa</w:t>
            </w:r>
          </w:p>
        </w:tc>
        <w:tc>
          <w:tcPr>
            <w:tcW w:w="1736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Brojdjece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Dječaci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Djevojčice</w:t>
            </w:r>
          </w:p>
        </w:tc>
      </w:tr>
      <w:tr w:rsidR="00704CA8">
        <w:trPr>
          <w:trHeight w:val="438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Mlađa jaslička</w:t>
            </w:r>
          </w:p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0.6-2 g.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36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704CA8">
        <w:trPr>
          <w:trHeight w:val="339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Starija jaslička</w:t>
            </w:r>
          </w:p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 g.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36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704CA8">
        <w:trPr>
          <w:trHeight w:val="339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Mješovita jaslička</w:t>
            </w:r>
          </w:p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 g.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36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704CA8">
        <w:trPr>
          <w:trHeight w:val="517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shd w:val="clear" w:color="auto" w:fill="auto"/>
          </w:tcPr>
          <w:p w:rsidR="00704CA8" w:rsidRDefault="00704CA8"/>
        </w:tc>
        <w:tc>
          <w:tcPr>
            <w:tcW w:w="810" w:type="dxa"/>
            <w:shd w:val="clear" w:color="auto" w:fill="auto"/>
          </w:tcPr>
          <w:p w:rsidR="00704CA8" w:rsidRDefault="00704CA8"/>
        </w:tc>
        <w:tc>
          <w:tcPr>
            <w:tcW w:w="553" w:type="dxa"/>
            <w:shd w:val="clear" w:color="auto" w:fill="auto"/>
          </w:tcPr>
          <w:p w:rsidR="00704CA8" w:rsidRDefault="00704CA8"/>
        </w:tc>
        <w:tc>
          <w:tcPr>
            <w:tcW w:w="860" w:type="dxa"/>
            <w:shd w:val="clear" w:color="auto" w:fill="auto"/>
          </w:tcPr>
          <w:p w:rsidR="00704CA8" w:rsidRDefault="00704CA8"/>
        </w:tc>
        <w:tc>
          <w:tcPr>
            <w:tcW w:w="39" w:type="dxa"/>
            <w:shd w:val="clear" w:color="auto" w:fill="auto"/>
          </w:tcPr>
          <w:p w:rsidR="00704CA8" w:rsidRDefault="00704CA8"/>
        </w:tc>
        <w:tc>
          <w:tcPr>
            <w:tcW w:w="810" w:type="dxa"/>
            <w:shd w:val="clear" w:color="auto" w:fill="auto"/>
          </w:tcPr>
          <w:p w:rsidR="00704CA8" w:rsidRDefault="00704CA8"/>
        </w:tc>
        <w:tc>
          <w:tcPr>
            <w:tcW w:w="61" w:type="dxa"/>
            <w:shd w:val="clear" w:color="auto" w:fill="auto"/>
          </w:tcPr>
          <w:p w:rsidR="00704CA8" w:rsidRDefault="00704CA8"/>
        </w:tc>
        <w:tc>
          <w:tcPr>
            <w:tcW w:w="825" w:type="dxa"/>
            <w:shd w:val="clear" w:color="auto" w:fill="auto"/>
          </w:tcPr>
          <w:p w:rsidR="00704CA8" w:rsidRDefault="00704CA8"/>
        </w:tc>
        <w:tc>
          <w:tcPr>
            <w:tcW w:w="1708" w:type="dxa"/>
            <w:shd w:val="clear" w:color="auto" w:fill="auto"/>
          </w:tcPr>
          <w:p w:rsidR="00704CA8" w:rsidRDefault="00704CA8"/>
        </w:tc>
        <w:tc>
          <w:tcPr>
            <w:tcW w:w="345" w:type="dxa"/>
            <w:shd w:val="clear" w:color="auto" w:fill="auto"/>
          </w:tcPr>
          <w:p w:rsidR="00704CA8" w:rsidRDefault="00704CA8"/>
        </w:tc>
        <w:tc>
          <w:tcPr>
            <w:tcW w:w="2196" w:type="dxa"/>
            <w:shd w:val="clear" w:color="auto" w:fill="auto"/>
          </w:tcPr>
          <w:p w:rsidR="00704CA8" w:rsidRDefault="00704CA8"/>
        </w:tc>
      </w:tr>
      <w:tr w:rsidR="00704CA8">
        <w:trPr>
          <w:trHeight w:val="339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UKUPNO:</w:t>
            </w:r>
          </w:p>
        </w:tc>
        <w:tc>
          <w:tcPr>
            <w:tcW w:w="2223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36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</w:tr>
      <w:tr w:rsidR="00704CA8">
        <w:trPr>
          <w:trHeight w:val="275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2" w:type="dxa"/>
            <w:gridSpan w:val="11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704CA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4CA8" w:rsidRDefault="00D94B1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VRTIĆKE GRUPE (sa grupama poludnevnog programa i produženi boravak)</w:t>
            </w:r>
          </w:p>
        </w:tc>
      </w:tr>
      <w:tr w:rsidR="00704CA8">
        <w:trPr>
          <w:trHeight w:val="563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textDirection w:val="btLr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Uzrast</w:t>
            </w:r>
          </w:p>
        </w:tc>
        <w:tc>
          <w:tcPr>
            <w:tcW w:w="2263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Brojgrupa</w:t>
            </w:r>
          </w:p>
        </w:tc>
        <w:tc>
          <w:tcPr>
            <w:tcW w:w="1697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Brojdjece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Dječaci</w:t>
            </w:r>
          </w:p>
        </w:tc>
        <w:tc>
          <w:tcPr>
            <w:tcW w:w="253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Djevojčice</w:t>
            </w:r>
          </w:p>
        </w:tc>
      </w:tr>
      <w:tr w:rsidR="00704CA8">
        <w:trPr>
          <w:trHeight w:val="348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g.</w:t>
            </w:r>
          </w:p>
        </w:tc>
        <w:tc>
          <w:tcPr>
            <w:tcW w:w="2263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97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253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  <w:p w:rsidR="00704CA8" w:rsidRDefault="00704C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4CA8">
        <w:trPr>
          <w:trHeight w:val="330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4-5 g.</w:t>
            </w:r>
          </w:p>
        </w:tc>
        <w:tc>
          <w:tcPr>
            <w:tcW w:w="2263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97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253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</w:tc>
      </w:tr>
      <w:tr w:rsidR="00704CA8">
        <w:trPr>
          <w:trHeight w:val="339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 g.</w:t>
            </w:r>
          </w:p>
        </w:tc>
        <w:tc>
          <w:tcPr>
            <w:tcW w:w="2263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97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114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253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</w:tr>
      <w:tr w:rsidR="00704CA8">
        <w:trPr>
          <w:trHeight w:val="250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mješovita</w:t>
            </w:r>
          </w:p>
        </w:tc>
        <w:tc>
          <w:tcPr>
            <w:tcW w:w="2263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97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253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</w:tr>
      <w:tr w:rsidR="00704CA8">
        <w:trPr>
          <w:trHeight w:val="348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Produženi boravak</w:t>
            </w:r>
          </w:p>
        </w:tc>
        <w:tc>
          <w:tcPr>
            <w:tcW w:w="2263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97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53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704CA8">
        <w:trPr>
          <w:trHeight w:val="402"/>
        </w:trPr>
        <w:tc>
          <w:tcPr>
            <w:tcW w:w="627" w:type="dxa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B8B7"/>
          </w:tcPr>
          <w:p w:rsidR="00704CA8" w:rsidRDefault="00704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UKUPNO:</w:t>
            </w:r>
          </w:p>
        </w:tc>
        <w:tc>
          <w:tcPr>
            <w:tcW w:w="2263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697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393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187</w:t>
            </w:r>
          </w:p>
        </w:tc>
        <w:tc>
          <w:tcPr>
            <w:tcW w:w="2539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</w:t>
            </w:r>
          </w:p>
        </w:tc>
      </w:tr>
      <w:tr w:rsidR="00704CA8">
        <w:trPr>
          <w:trHeight w:val="620"/>
        </w:trPr>
        <w:tc>
          <w:tcPr>
            <w:tcW w:w="331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BROJ DJECE U USTANOVI</w:t>
            </w:r>
          </w:p>
        </w:tc>
        <w:tc>
          <w:tcPr>
            <w:tcW w:w="2324" w:type="dxa"/>
            <w:gridSpan w:val="5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491</w:t>
            </w:r>
          </w:p>
        </w:tc>
        <w:tc>
          <w:tcPr>
            <w:tcW w:w="2879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E5B8B7"/>
            <w:vAlign w:val="center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BROJ GRUPA U USTANOVI</w:t>
            </w:r>
          </w:p>
        </w:tc>
        <w:tc>
          <w:tcPr>
            <w:tcW w:w="219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704CA8" w:rsidRDefault="00704CA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  <w:p w:rsidR="00704CA8" w:rsidRDefault="00704CA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704CA8">
        <w:trPr>
          <w:trHeight w:val="440"/>
        </w:trPr>
        <w:tc>
          <w:tcPr>
            <w:tcW w:w="10709" w:type="dxa"/>
            <w:gridSpan w:val="12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BROJ DJECE  OBUHVAĆEN  PROGRAMOM PRIPREME DJECE ZA POLAZAK U ŠKOLU</w:t>
            </w:r>
          </w:p>
        </w:tc>
      </w:tr>
      <w:tr w:rsidR="00704CA8">
        <w:trPr>
          <w:trHeight w:val="1083"/>
        </w:trPr>
        <w:tc>
          <w:tcPr>
            <w:tcW w:w="3866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704CA8" w:rsidRDefault="00D94B1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PROGRAM ZA DJECU U GODINI PRED  POLAZAK U ŠKOLU</w:t>
            </w:r>
          </w:p>
          <w:p w:rsidR="00704CA8" w:rsidRDefault="00D94B1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(u saradnji sa Ministarstvom prosvjete i kulture)</w:t>
            </w:r>
          </w:p>
        </w:tc>
        <w:tc>
          <w:tcPr>
            <w:tcW w:w="899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704CA8" w:rsidRDefault="00704C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04CA8" w:rsidRDefault="00704C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</w:t>
            </w:r>
          </w:p>
          <w:p w:rsidR="00704CA8" w:rsidRDefault="00704C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704CA8" w:rsidRDefault="00704C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04CA8" w:rsidRDefault="00704C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</w:t>
            </w:r>
          </w:p>
          <w:p w:rsidR="00704CA8" w:rsidRDefault="00D94B1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djece</w:t>
            </w:r>
          </w:p>
        </w:tc>
        <w:tc>
          <w:tcPr>
            <w:tcW w:w="5134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704CA8" w:rsidRDefault="00D94B1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Projekat je trebao trajati od 01. marta  do 31. maja 2021. godine i obuhvatio je djecu koja nisu bila uključena u organizovano predškolsko  vaspitanje i obrazovanje. Na žalost nije realizovan zbog epidemiolođke situacije.</w:t>
            </w:r>
          </w:p>
        </w:tc>
      </w:tr>
    </w:tbl>
    <w:p w:rsidR="00704CA8" w:rsidRDefault="00704CA8">
      <w:pPr>
        <w:rPr>
          <w:rFonts w:ascii="Times New Roman" w:hAnsi="Times New Roman" w:cs="Times New Roman"/>
          <w:b/>
          <w:sz w:val="24"/>
          <w:szCs w:val="24"/>
        </w:rPr>
      </w:pPr>
    </w:p>
    <w:p w:rsidR="00704CA8" w:rsidRDefault="00D94B1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704CA8" w:rsidRDefault="00D94B1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osnovu predočenih podataka, da se zaključiti da su kapaciteti Ustanove popunjeni kroz cijelu godinu, tako da ne možemo izaći u susret svim roditeljima koji žele da njihova djeca borave u našem vrtiću. Više od 70 djece predškolskog uzrasta nismo uspjeli da primimo u našu ustanovu na Konkursu 2021. godine, te se iskreno nadamo da će, u narednom periodu, biti izgrađen još jedan vrtić na području našeg grada, čime bismo prošitili kapacitete i povećali obuhvat djece predškolskim vaspitanjem i obrazovanjem, što je jedan od strateških ciljeva Grada Bijeljina.</w:t>
      </w:r>
    </w:p>
    <w:p w:rsidR="00704CA8" w:rsidRDefault="00D94B1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UPRAVLJANJE I RUKOVOĐENJE USTANOVOM</w:t>
      </w:r>
    </w:p>
    <w:p w:rsidR="00704CA8" w:rsidRDefault="00D94B1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Ustanovom upravlja i rukovodi Upravni odbor koji broji pet članova, koje je imenovao Osnivač. Upravni odbor je od septembra 2020. do avgusta 2021. godine na kojima se bavio sljedećim pitanjima: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ekonomskoj cijeni boravka djece u vrtiću,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Pravilnika o unutrašnjoj oeganizaciji i sistematizaciji radnih mjesta,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redovnom popisu imovine i obaveza,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usvajanju Izvješaja o redovnom godišnjem popisu imovine i obaveza, sa steanjem na dan 31.12.2019.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dopuni Odluke o osnivanju JU Dječiji vrtić „Čika Jova Zmaj“,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Plana održavanja higijene,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Poslovnika o radu Upravnog odbora,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Odluka o donišenju finansijskog izvještaja za period 1.januar – 31. decembar 2020.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načinu plaćanja usluga vrtića za vrijeme trajanja vanrednih mjera, uslovljenih pandemijom Korona virusa,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načinu plačanja usluga vrtića u maju i junu 2020.godine,</w:t>
      </w:r>
    </w:p>
    <w:p w:rsidR="00704CA8" w:rsidRDefault="00D94B1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izmjenama i dopunama Odluke o osnivanju JU Dječiji vrtić „Čika Jova Zmaj“ (usklađivanje sa Zakonom o izmjenama i dopunama Zakona o predškolskom vaspitanju i obrazovanju)</w:t>
      </w:r>
    </w:p>
    <w:p w:rsidR="00704CA8" w:rsidRDefault="00704CA8">
      <w:pPr>
        <w:rPr>
          <w:rFonts w:ascii="Times New Roman" w:hAnsi="Times New Roman" w:cs="Times New Roman"/>
          <w:b/>
          <w:sz w:val="24"/>
          <w:szCs w:val="24"/>
        </w:rPr>
      </w:pPr>
    </w:p>
    <w:p w:rsidR="00704CA8" w:rsidRDefault="00D94B1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SASTAVNI DIO IZVJEŠTAJA O RADU VRTIĆA JE IZVJEŠTAJ O REALIZACIJI GODIŠNJEG PROGRAMA RADA   (vaspitnno – obrazovne aktivnosti, partnerstvo sa porodicom i društvenom sredinom i sl.) U RADNOJ 2020/21. GODINI, KAO I FINANSIJSKI IZVJEŠTAJ O POSLOVANJU USTANOVE ZA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2020.</w:t>
      </w:r>
      <w:r>
        <w:rPr>
          <w:rFonts w:ascii="Times New Roman" w:hAnsi="Times New Roman" w:cs="Times New Roman"/>
          <w:b/>
          <w:sz w:val="24"/>
          <w:szCs w:val="24"/>
        </w:rPr>
        <w:t xml:space="preserve">  GODINU.</w:t>
      </w:r>
    </w:p>
    <w:p w:rsidR="00704CA8" w:rsidRDefault="00D94B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Direktor</w:t>
      </w:r>
    </w:p>
    <w:p w:rsidR="00704CA8" w:rsidRDefault="00D94B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___________________________</w:t>
      </w:r>
    </w:p>
    <w:p w:rsidR="00704CA8" w:rsidRDefault="00D94B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Đorđe Lazić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704CA8" w:rsidRDefault="00704CA8"/>
    <w:sectPr w:rsidR="00704CA8" w:rsidSect="0049134A">
      <w:headerReference w:type="default" r:id="rId14"/>
      <w:footerReference w:type="default" r:id="rId15"/>
      <w:footerReference w:type="first" r:id="rId16"/>
      <w:pgSz w:w="11906" w:h="16838"/>
      <w:pgMar w:top="1440" w:right="1440" w:bottom="1440" w:left="1440" w:header="720" w:footer="72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6D8" w:rsidRDefault="006906D8">
      <w:pPr>
        <w:spacing w:after="0" w:line="240" w:lineRule="auto"/>
      </w:pPr>
      <w:r>
        <w:separator/>
      </w:r>
    </w:p>
  </w:endnote>
  <w:endnote w:type="continuationSeparator" w:id="0">
    <w:p w:rsidR="006906D8" w:rsidRDefault="0069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CA8" w:rsidRDefault="0049134A">
    <w:pPr>
      <w:pStyle w:val="Footer"/>
      <w:jc w:val="right"/>
    </w:pPr>
    <w:r>
      <w:fldChar w:fldCharType="begin"/>
    </w:r>
    <w:r w:rsidR="00D94B10">
      <w:instrText>PAGE</w:instrText>
    </w:r>
    <w:r>
      <w:fldChar w:fldCharType="separate"/>
    </w:r>
    <w:r w:rsidR="000428B1">
      <w:rPr>
        <w:noProof/>
      </w:rPr>
      <w:t>9</w:t>
    </w:r>
    <w:r>
      <w:fldChar w:fldCharType="end"/>
    </w:r>
  </w:p>
  <w:p w:rsidR="00704CA8" w:rsidRDefault="00704C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CA8" w:rsidRDefault="0049134A">
    <w:pPr>
      <w:pStyle w:val="Footer"/>
      <w:jc w:val="right"/>
    </w:pPr>
    <w:r>
      <w:fldChar w:fldCharType="begin"/>
    </w:r>
    <w:r w:rsidR="00D94B10">
      <w:instrText>PAGE</w:instrText>
    </w:r>
    <w:r>
      <w:fldChar w:fldCharType="separate"/>
    </w:r>
    <w:r w:rsidR="000428B1">
      <w:rPr>
        <w:noProof/>
      </w:rPr>
      <w:t>1</w:t>
    </w:r>
    <w:r>
      <w:fldChar w:fldCharType="end"/>
    </w:r>
  </w:p>
  <w:p w:rsidR="00704CA8" w:rsidRDefault="00704C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6D8" w:rsidRDefault="006906D8">
      <w:pPr>
        <w:spacing w:after="0" w:line="240" w:lineRule="auto"/>
      </w:pPr>
      <w:r>
        <w:separator/>
      </w:r>
    </w:p>
  </w:footnote>
  <w:footnote w:type="continuationSeparator" w:id="0">
    <w:p w:rsidR="006906D8" w:rsidRDefault="0069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CA8" w:rsidRDefault="0049134A">
    <w:pPr>
      <w:pStyle w:val="Header"/>
      <w:ind w:right="360"/>
    </w:pPr>
    <w:r w:rsidRPr="0049134A"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2049" type="#_x0000_t202" style="position:absolute;margin-left:-88.9pt;margin-top:.05pt;width:1.15pt;height:13.45pt;z-index:10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" stroked="f">
          <v:fill opacity="0"/>
          <v:textbox style="mso-fit-shape-to-text:t" inset="0,0,0,0">
            <w:txbxContent>
              <w:p w:rsidR="00704CA8" w:rsidRDefault="00704CA8">
                <w:pPr>
                  <w:pStyle w:val="Header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85E8D"/>
    <w:multiLevelType w:val="multilevel"/>
    <w:tmpl w:val="2DF0C5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DCE0F73"/>
    <w:multiLevelType w:val="multilevel"/>
    <w:tmpl w:val="E1F4D9F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29A3424"/>
    <w:multiLevelType w:val="multilevel"/>
    <w:tmpl w:val="03786DF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9A371D1"/>
    <w:multiLevelType w:val="multilevel"/>
    <w:tmpl w:val="7034038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C856673"/>
    <w:multiLevelType w:val="multilevel"/>
    <w:tmpl w:val="2C505A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44165"/>
    <w:multiLevelType w:val="multilevel"/>
    <w:tmpl w:val="F0C2C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531C4"/>
    <w:multiLevelType w:val="multilevel"/>
    <w:tmpl w:val="CA8CE03A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4CA8"/>
    <w:rsid w:val="000428B1"/>
    <w:rsid w:val="0049134A"/>
    <w:rsid w:val="006906D8"/>
    <w:rsid w:val="00704CA8"/>
    <w:rsid w:val="00770C72"/>
    <w:rsid w:val="00B8198A"/>
    <w:rsid w:val="00D9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E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C4F9B"/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BC4F9B"/>
  </w:style>
  <w:style w:type="character" w:styleId="PageNumber">
    <w:name w:val="page number"/>
    <w:basedOn w:val="DefaultParagraphFont"/>
    <w:qFormat/>
    <w:rsid w:val="00BC4F9B"/>
  </w:style>
  <w:style w:type="character" w:customStyle="1" w:styleId="InternetLink">
    <w:name w:val="Internet Link"/>
    <w:basedOn w:val="DefaultParagraphFont"/>
    <w:uiPriority w:val="99"/>
    <w:unhideWhenUsed/>
    <w:rsid w:val="00BC4F9B"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C4F9B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49134A"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sid w:val="0049134A"/>
    <w:rPr>
      <w:rFonts w:ascii="Times New Roman" w:eastAsia="Times New Roman" w:hAnsi="Times New Roman" w:cs="Times New Roman"/>
      <w:sz w:val="24"/>
    </w:rPr>
  </w:style>
  <w:style w:type="character" w:customStyle="1" w:styleId="ListLabel3">
    <w:name w:val="ListLabel 3"/>
    <w:qFormat/>
    <w:rsid w:val="0049134A"/>
    <w:rPr>
      <w:rFonts w:cs="Courier New"/>
    </w:rPr>
  </w:style>
  <w:style w:type="character" w:customStyle="1" w:styleId="ListLabel4">
    <w:name w:val="ListLabel 4"/>
    <w:qFormat/>
    <w:rsid w:val="0049134A"/>
    <w:rPr>
      <w:rFonts w:cs="Courier New"/>
    </w:rPr>
  </w:style>
  <w:style w:type="character" w:customStyle="1" w:styleId="ListLabel5">
    <w:name w:val="ListLabel 5"/>
    <w:qFormat/>
    <w:rsid w:val="0049134A"/>
    <w:rPr>
      <w:rFonts w:ascii="Times New Roman" w:eastAsia="Times New Roman" w:hAnsi="Times New Roman" w:cs="Times New Roman"/>
      <w:sz w:val="24"/>
    </w:rPr>
  </w:style>
  <w:style w:type="character" w:customStyle="1" w:styleId="ListLabel6">
    <w:name w:val="ListLabel 6"/>
    <w:qFormat/>
    <w:rsid w:val="0049134A"/>
    <w:rPr>
      <w:rFonts w:cs="Courier New"/>
    </w:rPr>
  </w:style>
  <w:style w:type="character" w:customStyle="1" w:styleId="ListLabel7">
    <w:name w:val="ListLabel 7"/>
    <w:qFormat/>
    <w:rsid w:val="0049134A"/>
    <w:rPr>
      <w:rFonts w:cs="Courier New"/>
    </w:rPr>
  </w:style>
  <w:style w:type="character" w:customStyle="1" w:styleId="ListLabel8">
    <w:name w:val="ListLabel 8"/>
    <w:qFormat/>
    <w:rsid w:val="0049134A"/>
    <w:rPr>
      <w:rFonts w:cs="Courier New"/>
    </w:rPr>
  </w:style>
  <w:style w:type="character" w:customStyle="1" w:styleId="ListLabel9">
    <w:name w:val="ListLabel 9"/>
    <w:qFormat/>
    <w:rsid w:val="0049134A"/>
    <w:rPr>
      <w:rFonts w:ascii="Times New Roman" w:eastAsia="Times New Roman" w:hAnsi="Times New Roman" w:cs="Times New Roman"/>
      <w:b/>
      <w:color w:val="auto"/>
      <w:sz w:val="24"/>
    </w:rPr>
  </w:style>
  <w:style w:type="character" w:customStyle="1" w:styleId="ListLabel10">
    <w:name w:val="ListLabel 10"/>
    <w:qFormat/>
    <w:rsid w:val="0049134A"/>
    <w:rPr>
      <w:rFonts w:cs="Courier New"/>
    </w:rPr>
  </w:style>
  <w:style w:type="character" w:customStyle="1" w:styleId="ListLabel11">
    <w:name w:val="ListLabel 11"/>
    <w:qFormat/>
    <w:rsid w:val="0049134A"/>
    <w:rPr>
      <w:rFonts w:cs="Courier New"/>
    </w:rPr>
  </w:style>
  <w:style w:type="character" w:customStyle="1" w:styleId="ListLabel12">
    <w:name w:val="ListLabel 12"/>
    <w:qFormat/>
    <w:rsid w:val="0049134A"/>
    <w:rPr>
      <w:rFonts w:cs="Courier New"/>
    </w:rPr>
  </w:style>
  <w:style w:type="character" w:customStyle="1" w:styleId="ListLabel13">
    <w:name w:val="ListLabel 13"/>
    <w:qFormat/>
    <w:rsid w:val="0049134A"/>
    <w:rPr>
      <w:rFonts w:ascii="Times New Roman" w:eastAsia="Times New Roman" w:hAnsi="Times New Roman" w:cs="Times New Roman"/>
      <w:b/>
      <w:sz w:val="24"/>
    </w:rPr>
  </w:style>
  <w:style w:type="character" w:customStyle="1" w:styleId="ListLabel14">
    <w:name w:val="ListLabel 14"/>
    <w:qFormat/>
    <w:rsid w:val="0049134A"/>
    <w:rPr>
      <w:rFonts w:cs="Courier New"/>
    </w:rPr>
  </w:style>
  <w:style w:type="character" w:customStyle="1" w:styleId="ListLabel15">
    <w:name w:val="ListLabel 15"/>
    <w:qFormat/>
    <w:rsid w:val="0049134A"/>
    <w:rPr>
      <w:rFonts w:cs="Courier New"/>
    </w:rPr>
  </w:style>
  <w:style w:type="character" w:customStyle="1" w:styleId="ListLabel16">
    <w:name w:val="ListLabel 16"/>
    <w:qFormat/>
    <w:rsid w:val="0049134A"/>
    <w:rPr>
      <w:rFonts w:cs="Courier New"/>
    </w:rPr>
  </w:style>
  <w:style w:type="character" w:customStyle="1" w:styleId="ListLabel17">
    <w:name w:val="ListLabel 17"/>
    <w:qFormat/>
    <w:rsid w:val="0049134A"/>
    <w:rPr>
      <w:rFonts w:ascii="Times New Roman" w:hAnsi="Times New Roman" w:cs="Times New Roman"/>
      <w:color w:val="000000" w:themeColor="text1"/>
      <w:sz w:val="24"/>
      <w:szCs w:val="24"/>
      <w:u w:val="none"/>
    </w:rPr>
  </w:style>
  <w:style w:type="paragraph" w:customStyle="1" w:styleId="Heading">
    <w:name w:val="Heading"/>
    <w:basedOn w:val="Normal"/>
    <w:next w:val="BodyText"/>
    <w:qFormat/>
    <w:rsid w:val="0049134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49134A"/>
    <w:pPr>
      <w:spacing w:after="140"/>
    </w:pPr>
  </w:style>
  <w:style w:type="paragraph" w:styleId="List">
    <w:name w:val="List"/>
    <w:basedOn w:val="BodyText"/>
    <w:rsid w:val="0049134A"/>
    <w:rPr>
      <w:rFonts w:cs="Lucida Sans"/>
    </w:rPr>
  </w:style>
  <w:style w:type="paragraph" w:styleId="Caption">
    <w:name w:val="caption"/>
    <w:basedOn w:val="Normal"/>
    <w:qFormat/>
    <w:rsid w:val="0049134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49134A"/>
    <w:pPr>
      <w:suppressLineNumbers/>
    </w:pPr>
    <w:rPr>
      <w:rFonts w:cs="Lucida Sans"/>
    </w:rPr>
  </w:style>
  <w:style w:type="paragraph" w:styleId="Footer">
    <w:name w:val="footer"/>
    <w:basedOn w:val="Normal"/>
    <w:link w:val="FooterChar"/>
    <w:uiPriority w:val="99"/>
    <w:semiHidden/>
    <w:unhideWhenUsed/>
    <w:rsid w:val="00BC4F9B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C4F9B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C4F9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75D9"/>
    <w:pPr>
      <w:ind w:left="720"/>
      <w:contextualSpacing/>
    </w:pPr>
  </w:style>
  <w:style w:type="paragraph" w:customStyle="1" w:styleId="FrameContents">
    <w:name w:val="Frame Contents"/>
    <w:basedOn w:val="Normal"/>
    <w:qFormat/>
    <w:rsid w:val="004913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EC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BC4F9B"/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BC4F9B"/>
  </w:style>
  <w:style w:type="character" w:styleId="PageNumber">
    <w:name w:val="page number"/>
    <w:basedOn w:val="DefaultParagraphFont"/>
    <w:qFormat/>
    <w:rsid w:val="00BC4F9B"/>
  </w:style>
  <w:style w:type="character" w:customStyle="1" w:styleId="InternetLink">
    <w:name w:val="Internet Link"/>
    <w:basedOn w:val="DefaultParagraphFont"/>
    <w:uiPriority w:val="99"/>
    <w:unhideWhenUsed/>
    <w:rsid w:val="00BC4F9B"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C4F9B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sz w:val="24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Times New Roman" w:eastAsia="Times New Roman" w:hAnsi="Times New Roman" w:cs="Times New Roman"/>
      <w:b/>
      <w:color w:val="auto"/>
      <w:sz w:val="24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eastAsia="Times New Roman" w:hAnsi="Times New Roman" w:cs="Times New Roman"/>
      <w:b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Times New Roman" w:hAnsi="Times New Roman" w:cs="Times New Roman"/>
      <w:color w:val="000000" w:themeColor="text1"/>
      <w:sz w:val="24"/>
      <w:szCs w:val="24"/>
      <w:u w:val="non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Footer">
    <w:name w:val="footer"/>
    <w:basedOn w:val="Normal"/>
    <w:link w:val="FooterChar"/>
    <w:uiPriority w:val="99"/>
    <w:semiHidden/>
    <w:unhideWhenUsed/>
    <w:rsid w:val="00BC4F9B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C4F9B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C4F9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75D9"/>
    <w:pPr>
      <w:ind w:left="720"/>
      <w:contextualSpacing/>
    </w:p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dars.net/sr-SP-Cyrl/Vlada/Ministarstva/mpk/PAO/Documents/&#1055;&#1088;&#1072;&#1074;&#1080;&#1083;&#1085;&#1080;&#1082;%20&#1086;%20&#1076;&#1074;&#1086;&#1112;&#1077;&#1079;&#1080;&#1095;&#1085;&#1086;&#1084;%20&#1086;&#1089;&#1090;&#1074;&#1072;&#1088;&#1080;&#1074;&#1072;&#1114;&#1091;%20&#1074;&#1072;&#1089;&#1087;&#1080;&#1090;&#1085;&#1086;-&#1086;&#1073;&#1088;&#1072;&#1079;&#1086;&#1074;&#1085;&#1086;&#1075;%20&#1088;&#1072;&#1076;&#1072;.pdf" TargetMode="External"/><Relationship Id="rId13" Type="http://schemas.openxmlformats.org/officeDocument/2006/relationships/hyperlink" Target="http://www.vladars.net/sr-SP-Cyrl/Vlada/Ministarstva/mpk/PAO/Documents/&#1055;&#1088;&#1072;&#1074;&#1080;&#1083;&#1085;&#1080;&#1082;%20&#1086;%20&#1089;&#1090;&#1072;&#1085;&#1076;&#1072;&#1088;&#1076;&#1080;&#1084;&#1072;%20&#1080;%20&#1085;&#1086;&#1088;&#1084;&#1072;&#1090;&#1080;&#1074;&#1080;&#1084;&#1072;%20&#1079;&#1072;%20&#1086;&#1073;&#1083;&#1072;&#1089;&#1090;%20&#1087;&#1088;&#1077;&#1076;&#1096;&#1082;&#1086;&#1083;&#1089;&#1082;&#1086;&#1075;%20&#1074;&#1072;&#1089;&#1087;&#1080;&#1090;&#1072;&#1114;&#1072;%20&#1080;%20&#1086;&#1073;&#1088;&#1072;&#1079;&#1086;&#1074;&#1072;&#1114;&#1072;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vladars.net/sr-SP-Cyrl/Vlada/Ministarstva/mpk/PAO/Documents/&#1055;&#1088;&#1072;&#1074;&#1080;&#1083;&#1085;&#1080;&#1082;%20&#1086;%20&#1091;&#1089;&#1083;&#1086;&#1074;&#1080;&#1084;&#1072;%20&#1080;%20&#1085;&#1072;&#1095;&#1080;&#1085;&#1091;%20&#1086;&#1089;&#1090;&#1074;&#1072;&#1088;&#1080;&#1074;&#1072;&#1114;&#1072;%20&#1080;&#1089;&#1093;&#1088;&#1072;&#1085;&#1077;%202016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ladars.net/sr-SP-Cyrl/Vlada/Ministarstva/mpk/PAO/Documents/&#1055;&#1088;&#1072;&#1074;&#1080;&#1083;&#1085;&#1080;&#1082;%20&#1086;%20&#1087;&#1088;&#1086;&#1075;&#1088;&#1072;&#1084;&#1091;%20&#1087;&#1088;&#1077;&#1076;&#1096;&#1082;&#1086;&#1083;&#1089;&#1082;&#1086;&#1075;%20&#1074;&#1072;&#1089;&#1087;&#1080;&#1090;&#1072;&#1114;&#1072;%20&#1080;%20&#1086;&#1073;&#1088;&#1072;&#1079;&#1086;&#1074;&#1072;&#1114;&#1072;%20(071-16)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vladars.net/sr-SP-Cyrl/Vlada/Ministarstva/mpk/PAO/Documents/Pravlilnik%20o%20sadrzaju%20i%20nacinu%20vodjenja%20evidencije%20i%20dokumentacije%20u%20predskolskim%20ustanovama.pdf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vladars.net/sr-SP-Cyrl/Vlada/Ministarstva/mpk/PAO/Documents/&#1055;&#1088;&#1072;&#1074;&#1080;&#1083;&#1085;&#1080;&#1082;%20o%20&#1087;&#1086;&#1083;&#1072;&#1075;&#1072;&#1114;&#1091;%20&#1089;&#1090;&#1088;&#1091;&#1095;&#1085;o&#1075;%20&#1080;&#1089;&#1087;&#1080;&#1090;&#1072;%20&#1091;%20&#1087;&#1088;&#1077;&#1076;&#1096;&#1082;&#1086;&#1083;&#1089;&#1082;&#1086;&#1112;%20&#1091;&#1089;&#1090;&#1072;&#1085;&#1086;&#1074;&#1080;%202015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2784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18622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mpetrovic</cp:lastModifiedBy>
  <cp:revision>3</cp:revision>
  <dcterms:created xsi:type="dcterms:W3CDTF">2021-10-22T10:10:00Z</dcterms:created>
  <dcterms:modified xsi:type="dcterms:W3CDTF">2021-10-25T05:29:00Z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Deftones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