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7EA" w:rsidRPr="00607E86" w:rsidRDefault="00AE47EA" w:rsidP="00AE47EA">
      <w:pPr>
        <w:jc w:val="both"/>
        <w:rPr>
          <w:lang w:val="sr-Cyrl-BA"/>
        </w:rPr>
      </w:pPr>
      <w:r w:rsidRPr="00607E86">
        <w:rPr>
          <w:lang w:val="sr-Cyrl-BA"/>
        </w:rPr>
        <w:t>РЕПУБЛИКА СРПСКА</w:t>
      </w:r>
    </w:p>
    <w:p w:rsidR="00AE47EA" w:rsidRPr="00607E86" w:rsidRDefault="00AE47EA" w:rsidP="00AE47EA">
      <w:pPr>
        <w:jc w:val="both"/>
        <w:rPr>
          <w:lang w:val="sr-Cyrl-BA"/>
        </w:rPr>
      </w:pPr>
      <w:r w:rsidRPr="00607E86">
        <w:rPr>
          <w:lang w:val="sr-Cyrl-BA"/>
        </w:rPr>
        <w:t>ГРАД БИЈЕЉИНА</w:t>
      </w:r>
    </w:p>
    <w:p w:rsidR="00AE47EA" w:rsidRPr="00607E86" w:rsidRDefault="00AE47EA" w:rsidP="00AE47EA">
      <w:pPr>
        <w:jc w:val="both"/>
        <w:rPr>
          <w:lang w:val="sr-Cyrl-BA"/>
        </w:rPr>
      </w:pPr>
      <w:r w:rsidRPr="00607E86">
        <w:rPr>
          <w:lang w:val="sr-Cyrl-BA"/>
        </w:rPr>
        <w:t>СКУПШТИНА ГРАДА БИЈЕЉИНА</w:t>
      </w:r>
    </w:p>
    <w:p w:rsidR="00AE47EA" w:rsidRPr="00607E86" w:rsidRDefault="00AE47EA" w:rsidP="00AE47EA">
      <w:pPr>
        <w:jc w:val="both"/>
        <w:rPr>
          <w:lang w:val="sr-Cyrl-BA"/>
        </w:rPr>
      </w:pPr>
      <w:r w:rsidRPr="00607E86">
        <w:rPr>
          <w:lang w:val="sr-Cyrl-BA"/>
        </w:rPr>
        <w:t>Број:</w:t>
      </w:r>
      <w:r w:rsidR="00A17A88">
        <w:rPr>
          <w:lang w:val="sr-Cyrl-BA"/>
        </w:rPr>
        <w:t xml:space="preserve"> 01-111-</w:t>
      </w:r>
      <w:r w:rsidR="007C31B5">
        <w:rPr>
          <w:lang w:val="sr-Cyrl-BA"/>
        </w:rPr>
        <w:t>123</w:t>
      </w:r>
      <w:r w:rsidR="00A17A88">
        <w:rPr>
          <w:lang w:val="sr-Cyrl-BA"/>
        </w:rPr>
        <w:t>/21</w:t>
      </w:r>
    </w:p>
    <w:p w:rsidR="00AE47EA" w:rsidRDefault="00AE47EA" w:rsidP="00AE47EA">
      <w:pPr>
        <w:jc w:val="both"/>
        <w:rPr>
          <w:lang w:val="sr-Cyrl-BA"/>
        </w:rPr>
      </w:pPr>
      <w:r w:rsidRPr="00607E86">
        <w:rPr>
          <w:lang w:val="sr-Cyrl-BA"/>
        </w:rPr>
        <w:t xml:space="preserve">Датум: </w:t>
      </w:r>
      <w:r w:rsidR="00A17A88">
        <w:rPr>
          <w:lang w:val="sr-Cyrl-BA"/>
        </w:rPr>
        <w:t>15. јун 2021. године</w:t>
      </w:r>
    </w:p>
    <w:p w:rsidR="00A17A88" w:rsidRPr="00607E86" w:rsidRDefault="00A17A88" w:rsidP="00AE47EA">
      <w:pPr>
        <w:jc w:val="both"/>
        <w:rPr>
          <w:lang w:val="sr-Cyrl-BA"/>
        </w:rPr>
      </w:pPr>
    </w:p>
    <w:p w:rsidR="00B41F51" w:rsidRPr="00AE47EA" w:rsidRDefault="00B41F51" w:rsidP="00AE47EA">
      <w:pPr>
        <w:jc w:val="both"/>
      </w:pPr>
    </w:p>
    <w:p w:rsidR="00E6475E" w:rsidRPr="002A4289" w:rsidRDefault="00E6475E" w:rsidP="00E6475E">
      <w:pPr>
        <w:ind w:firstLine="720"/>
        <w:jc w:val="both"/>
      </w:pPr>
      <w:r>
        <w:t>На основу члана члана 39. став 2. тачка 21. Закона о локалној самоуправи (</w:t>
      </w:r>
      <w:r w:rsidR="00753E75">
        <w:rPr>
          <w:lang w:val="sr-Cyrl-BA"/>
        </w:rPr>
        <w:t>„</w:t>
      </w:r>
      <w:r>
        <w:t>Службени гласник Републике Српске</w:t>
      </w:r>
      <w:r w:rsidR="00753E75">
        <w:t>”</w:t>
      </w:r>
      <w:r>
        <w:t xml:space="preserve">, број: </w:t>
      </w:r>
      <w:r w:rsidRPr="00CB5072">
        <w:t>97/16</w:t>
      </w:r>
      <w:r w:rsidRPr="00CB5072">
        <w:rPr>
          <w:lang w:val="sr-Cyrl-CS"/>
        </w:rPr>
        <w:t xml:space="preserve"> и 36/19</w:t>
      </w:r>
      <w:r>
        <w:t>), члана 55. став 3. тачка 1., и члана 56. став 1. и 2., а у вези са чланом 49. став 2. Закона о службеницима и намјештеницима у органима јединице локалне самоуправе (</w:t>
      </w:r>
      <w:r w:rsidR="00753E75">
        <w:rPr>
          <w:lang w:val="sr-Cyrl-BA"/>
        </w:rPr>
        <w:t>„</w:t>
      </w:r>
      <w:r>
        <w:t>Службени гласник Републике Српске</w:t>
      </w:r>
      <w:r w:rsidR="00753E75">
        <w:t>”</w:t>
      </w:r>
      <w:r>
        <w:t xml:space="preserve">, број: 97/16) </w:t>
      </w:r>
      <w:r w:rsidRPr="00CB5072">
        <w:t>и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w:t>
      </w:r>
      <w:r w:rsidR="00AE47EA" w:rsidRPr="00607E86">
        <w:rPr>
          <w:lang w:val="sr-Cyrl-BA"/>
        </w:rPr>
        <w:t>Скупштина Града Бијељина</w:t>
      </w:r>
      <w:r w:rsidR="00AE47EA">
        <w:rPr>
          <w:lang w:val="sr-Cyrl-BA"/>
        </w:rPr>
        <w:t xml:space="preserve"> на </w:t>
      </w:r>
      <w:r w:rsidR="00A17A88">
        <w:rPr>
          <w:lang w:val="sr-Cyrl-BA"/>
        </w:rPr>
        <w:t xml:space="preserve">наставку 5. сједнице одржаном дана 15. јуна </w:t>
      </w:r>
      <w:r w:rsidR="00AE47EA" w:rsidRPr="00607E86">
        <w:rPr>
          <w:lang w:val="sr-Cyrl-BA"/>
        </w:rPr>
        <w:t>20</w:t>
      </w:r>
      <w:r w:rsidR="00AE47EA" w:rsidRPr="00607E86">
        <w:rPr>
          <w:lang w:val="sr-Latn-BA"/>
        </w:rPr>
        <w:t>2</w:t>
      </w:r>
      <w:r w:rsidR="00AE47EA">
        <w:rPr>
          <w:lang w:val="sr-Latn-BA"/>
        </w:rPr>
        <w:t>1</w:t>
      </w:r>
      <w:r w:rsidR="00AE47EA" w:rsidRPr="00607E86">
        <w:rPr>
          <w:lang w:val="sr-Cyrl-BA"/>
        </w:rPr>
        <w:t>. године, д о н и ј е л а  је</w:t>
      </w:r>
    </w:p>
    <w:p w:rsidR="00E6475E" w:rsidRPr="00CB5072" w:rsidRDefault="00E6475E" w:rsidP="00E6475E">
      <w:pPr>
        <w:rPr>
          <w:lang w:val="sr-Cyrl-CS"/>
        </w:rPr>
      </w:pPr>
    </w:p>
    <w:p w:rsidR="00E6475E" w:rsidRPr="00CB5072" w:rsidRDefault="00E6475E" w:rsidP="00E6475E">
      <w:pPr>
        <w:rPr>
          <w:lang w:val="sr-Cyrl-CS"/>
        </w:rPr>
      </w:pPr>
    </w:p>
    <w:p w:rsidR="00E6475E" w:rsidRPr="00CB5072" w:rsidRDefault="00E6475E" w:rsidP="00E6475E">
      <w:pPr>
        <w:jc w:val="center"/>
        <w:rPr>
          <w:b/>
          <w:lang w:val="sr-Cyrl-CS"/>
        </w:rPr>
      </w:pPr>
      <w:r w:rsidRPr="00CB5072">
        <w:rPr>
          <w:b/>
          <w:lang w:val="sr-Cyrl-CS"/>
        </w:rPr>
        <w:t>Р Ј Е Ш Е Њ Е</w:t>
      </w:r>
    </w:p>
    <w:p w:rsidR="00E6475E" w:rsidRPr="00CB5072" w:rsidRDefault="00E6475E" w:rsidP="00E6475E">
      <w:pPr>
        <w:jc w:val="center"/>
        <w:rPr>
          <w:b/>
          <w:lang w:val="sr-Cyrl-BA"/>
        </w:rPr>
      </w:pPr>
      <w:r w:rsidRPr="00CB5072">
        <w:rPr>
          <w:b/>
          <w:lang w:val="sr-Cyrl-CS"/>
        </w:rPr>
        <w:t xml:space="preserve">О РАЗРЈЕШЕЊУ </w:t>
      </w:r>
      <w:r>
        <w:rPr>
          <w:b/>
          <w:lang w:val="sr-Cyrl-CS"/>
        </w:rPr>
        <w:t xml:space="preserve">ВРШИОЦА ДУЖНОСТИ </w:t>
      </w:r>
      <w:r w:rsidRPr="00CB5072">
        <w:rPr>
          <w:b/>
          <w:lang w:val="sr-Latn-BA"/>
        </w:rPr>
        <w:t xml:space="preserve">НАЧЕЛНИКА ОДЈЕЉЕЊА ЗА </w:t>
      </w:r>
      <w:r>
        <w:rPr>
          <w:b/>
          <w:lang w:val="sr-Cyrl-BA"/>
        </w:rPr>
        <w:t>ПОЉОПРИВРЕДУ</w:t>
      </w:r>
      <w:r w:rsidRPr="00CB5072">
        <w:rPr>
          <w:b/>
          <w:lang w:val="sr-Cyrl-BA"/>
        </w:rPr>
        <w:t xml:space="preserve"> ГРАДСКЕ УПРАВЕ ГРАДА БИЈЕЉИНА</w:t>
      </w:r>
    </w:p>
    <w:p w:rsidR="00E6475E" w:rsidRPr="00CB5072" w:rsidRDefault="00E6475E" w:rsidP="00E6475E">
      <w:pPr>
        <w:rPr>
          <w:lang w:val="sr-Cyrl-CS"/>
        </w:rPr>
      </w:pPr>
    </w:p>
    <w:p w:rsidR="00E6475E" w:rsidRPr="00CB5072" w:rsidRDefault="00E6475E" w:rsidP="00E6475E">
      <w:pPr>
        <w:rPr>
          <w:lang w:val="sr-Cyrl-CS"/>
        </w:rPr>
      </w:pPr>
    </w:p>
    <w:p w:rsidR="00E6475E" w:rsidRDefault="00E6475E" w:rsidP="00E6475E">
      <w:pPr>
        <w:ind w:firstLine="720"/>
        <w:jc w:val="both"/>
        <w:rPr>
          <w:lang w:val="sr-Cyrl-CS"/>
        </w:rPr>
      </w:pPr>
      <w:r>
        <w:t xml:space="preserve">1. </w:t>
      </w:r>
      <w:r>
        <w:rPr>
          <w:lang w:val="sr-Cyrl-BA"/>
        </w:rPr>
        <w:t>Стеван Тривковић</w:t>
      </w:r>
      <w:r>
        <w:t xml:space="preserve">, </w:t>
      </w:r>
      <w:r>
        <w:rPr>
          <w:lang w:val="sr-Cyrl-BA"/>
        </w:rPr>
        <w:t>магистар пољопривредних наука</w:t>
      </w:r>
      <w:r>
        <w:t xml:space="preserve"> из Бијељине, разрјешава се дужности вршиоца дужности начелника Одјељења за </w:t>
      </w:r>
      <w:r>
        <w:rPr>
          <w:lang w:val="sr-Cyrl-BA"/>
        </w:rPr>
        <w:t>пољопривреду</w:t>
      </w:r>
      <w:r>
        <w:t xml:space="preserve"> Градске управе </w:t>
      </w:r>
      <w:r w:rsidR="00423361">
        <w:rPr>
          <w:lang w:val="sr-Cyrl-BA"/>
        </w:rPr>
        <w:t>Г</w:t>
      </w:r>
      <w:r>
        <w:t xml:space="preserve">рада Бијељина, због истека периода од 90 дана од дана именовања на дужност. </w:t>
      </w:r>
    </w:p>
    <w:p w:rsidR="00A17A88" w:rsidRPr="00A17A88" w:rsidRDefault="00A17A88" w:rsidP="00E6475E">
      <w:pPr>
        <w:ind w:firstLine="720"/>
        <w:jc w:val="both"/>
        <w:rPr>
          <w:lang w:val="sr-Cyrl-CS"/>
        </w:rPr>
      </w:pPr>
    </w:p>
    <w:p w:rsidR="00E6475E" w:rsidRPr="006235FD" w:rsidRDefault="00E6475E" w:rsidP="00E6475E">
      <w:pPr>
        <w:ind w:firstLine="720"/>
        <w:jc w:val="both"/>
        <w:rPr>
          <w:lang w:val="sr-Cyrl-CS"/>
        </w:rPr>
      </w:pPr>
      <w:r>
        <w:t xml:space="preserve">2. Именовани се разрјешава дужности вршиоца дужности начелника Одјељења за </w:t>
      </w:r>
      <w:r>
        <w:rPr>
          <w:lang w:val="sr-Cyrl-BA"/>
        </w:rPr>
        <w:t>пољопривреду</w:t>
      </w:r>
      <w:r>
        <w:t xml:space="preserve"> Градске управе </w:t>
      </w:r>
      <w:r w:rsidR="00423361">
        <w:rPr>
          <w:lang w:val="sr-Cyrl-BA"/>
        </w:rPr>
        <w:t>Г</w:t>
      </w:r>
      <w:r>
        <w:t xml:space="preserve">рада Бијељина са даном </w:t>
      </w:r>
      <w:r w:rsidR="006235FD">
        <w:rPr>
          <w:lang w:val="sr-Cyrl-CS"/>
        </w:rPr>
        <w:t>15.06.2021</w:t>
      </w:r>
      <w:r>
        <w:t xml:space="preserve">. </w:t>
      </w:r>
      <w:r w:rsidR="006235FD">
        <w:rPr>
          <w:lang w:val="sr-Cyrl-CS"/>
        </w:rPr>
        <w:t>године.</w:t>
      </w:r>
    </w:p>
    <w:p w:rsidR="00A17A88" w:rsidRPr="00A17A88" w:rsidRDefault="00A17A88" w:rsidP="00E6475E">
      <w:pPr>
        <w:ind w:firstLine="720"/>
        <w:jc w:val="both"/>
        <w:rPr>
          <w:lang w:val="sr-Cyrl-CS"/>
        </w:rPr>
      </w:pPr>
    </w:p>
    <w:p w:rsidR="00E6475E" w:rsidRDefault="00E6475E" w:rsidP="00E6475E">
      <w:pPr>
        <w:ind w:firstLine="720"/>
        <w:jc w:val="both"/>
        <w:rPr>
          <w:lang w:val="sr-Cyrl-BA"/>
        </w:rPr>
      </w:pPr>
      <w:r>
        <w:t>3. Ово Рјешење ступа на снагу даном доношења, а објавиће се у „Службеном гласнику Града Бијељина“</w:t>
      </w:r>
    </w:p>
    <w:p w:rsidR="00E6475E" w:rsidRPr="002A4289" w:rsidRDefault="00E6475E" w:rsidP="00E6475E">
      <w:pPr>
        <w:ind w:firstLine="720"/>
        <w:jc w:val="both"/>
        <w:rPr>
          <w:lang w:val="sr-Cyrl-BA"/>
        </w:rPr>
      </w:pPr>
    </w:p>
    <w:p w:rsidR="00E6475E" w:rsidRPr="00CB5072" w:rsidRDefault="00E6475E" w:rsidP="00E6475E">
      <w:pPr>
        <w:jc w:val="center"/>
        <w:rPr>
          <w:lang w:val="sr-Cyrl-BA"/>
        </w:rPr>
      </w:pPr>
      <w:r w:rsidRPr="00CB5072">
        <w:t>О б р а з л о ж е њ е</w:t>
      </w:r>
    </w:p>
    <w:p w:rsidR="00E6475E" w:rsidRPr="00CB5072" w:rsidRDefault="00E6475E" w:rsidP="00E6475E">
      <w:pPr>
        <w:ind w:firstLine="720"/>
        <w:jc w:val="both"/>
        <w:rPr>
          <w:lang w:val="sr-Cyrl-BA"/>
        </w:rPr>
      </w:pPr>
    </w:p>
    <w:p w:rsidR="00E6475E" w:rsidRPr="00CB5072" w:rsidRDefault="00E6475E" w:rsidP="00E6475E">
      <w:pPr>
        <w:ind w:firstLine="720"/>
        <w:jc w:val="both"/>
        <w:rPr>
          <w:lang w:val="sr-Cyrl-BA"/>
        </w:rPr>
      </w:pPr>
      <w:r w:rsidRPr="00CB5072">
        <w:t>Чланом 39. став 2. тачка 21. Закона о локалној самоуправи („Службени гласинк Републике Српске“, број: 97/16</w:t>
      </w:r>
      <w:r w:rsidRPr="00CB5072">
        <w:rPr>
          <w:lang w:val="sr-Cyrl-CS"/>
        </w:rPr>
        <w:t xml:space="preserve"> и 36/19</w:t>
      </w:r>
      <w:r w:rsidRPr="00CB5072">
        <w:t>) прописано је да Скупштина бира и разрјешава предсједника скупштине, потпредсједника скупштине, замјеника градоначелника, односно начелника општине и чланове сталних и повремених радних тијела скупштине, именује и разрјешава секретара скупштине и начелника одјељења, односно службе и врши избор, именовања и разрјешења на другим позицијама у складу са законом, док је одредбом члана 3</w:t>
      </w:r>
      <w:r w:rsidRPr="00CB5072">
        <w:rPr>
          <w:lang w:val="sr-Cyrl-BA"/>
        </w:rPr>
        <w:t>9</w:t>
      </w:r>
      <w:r w:rsidRPr="00CB5072">
        <w:t xml:space="preserve">. став </w:t>
      </w:r>
      <w:r w:rsidRPr="00CB5072">
        <w:rPr>
          <w:lang w:val="sr-Cyrl-BA"/>
        </w:rPr>
        <w:t>2.</w:t>
      </w:r>
      <w:r w:rsidRPr="00CB5072">
        <w:t xml:space="preserve"> тачка </w:t>
      </w:r>
      <w:r w:rsidRPr="00CB5072">
        <w:rPr>
          <w:lang w:val="sr-Cyrl-BA"/>
        </w:rPr>
        <w:t>24</w:t>
      </w:r>
      <w:r w:rsidRPr="00CB5072">
        <w:t xml:space="preserve">) Статута Града Бијељина („Службени гласник Града Бијељина“, број: </w:t>
      </w:r>
      <w:r w:rsidRPr="00CB5072">
        <w:rPr>
          <w:lang w:val="sr-Cyrl-BA"/>
        </w:rPr>
        <w:t>9/17</w:t>
      </w:r>
      <w:r w:rsidRPr="00CB5072">
        <w:t xml:space="preserve">) прописано да </w:t>
      </w:r>
      <w:r w:rsidRPr="00CB5072">
        <w:rPr>
          <w:lang w:val="bs-Cyrl-BA"/>
        </w:rPr>
        <w:t>у оквиру свог дјелокруга, Скупштина Града бира и разрјешава предсједника Скупштине Града, потпредсједника Скупштине Града, замјеника Градоначелника и чланове сталних и повремених радних тијела Скупштине Града, именује и разрјешава секретара Скупштине Града</w:t>
      </w:r>
      <w:r w:rsidRPr="00CB5072">
        <w:rPr>
          <w:b/>
          <w:lang w:val="bs-Cyrl-BA"/>
        </w:rPr>
        <w:t xml:space="preserve"> </w:t>
      </w:r>
      <w:r w:rsidRPr="00CB5072">
        <w:rPr>
          <w:lang w:val="bs-Cyrl-BA"/>
        </w:rPr>
        <w:t>и начелника одјељења односно службе и врши избор, именовања и разрјешења на другим позицијама у складу са законом.</w:t>
      </w:r>
    </w:p>
    <w:p w:rsidR="00AE47EA" w:rsidRPr="00A17A88" w:rsidRDefault="00AE47EA" w:rsidP="00E6475E">
      <w:pPr>
        <w:ind w:firstLine="720"/>
        <w:jc w:val="both"/>
        <w:rPr>
          <w:lang w:val="sr-Cyrl-CS"/>
        </w:rPr>
      </w:pPr>
    </w:p>
    <w:p w:rsidR="00A17A88" w:rsidRDefault="00E6475E" w:rsidP="00AE47EA">
      <w:pPr>
        <w:ind w:firstLine="720"/>
        <w:jc w:val="both"/>
        <w:rPr>
          <w:lang w:val="sr-Cyrl-CS"/>
        </w:rPr>
      </w:pPr>
      <w:r>
        <w:t>Чланом 55. став 3. тачка 1. закона Закона о службеницима и намјештеницима у органима јединице локалне самоуправе (</w:t>
      </w:r>
      <w:r w:rsidR="009E3722">
        <w:rPr>
          <w:lang w:val="sr-Cyrl-BA"/>
        </w:rPr>
        <w:t>„</w:t>
      </w:r>
      <w:r>
        <w:t>Службени гласник Републике Српске</w:t>
      </w:r>
      <w:r w:rsidR="00753E75">
        <w:t>”</w:t>
      </w:r>
      <w:r>
        <w:t xml:space="preserve">, број: 97/16) прописано је да скупштина разрјешава дужности начелника одјељења или службе у случају истека времена на које је именован. Чланом 56. став 1. истог закона прописано је да се разрјешење службеника са руководећег радног мјеста утврђује рјешењем које доноси </w:t>
      </w:r>
    </w:p>
    <w:p w:rsidR="00A055C6" w:rsidRDefault="00A055C6" w:rsidP="00AE47EA">
      <w:pPr>
        <w:ind w:firstLine="720"/>
        <w:jc w:val="both"/>
        <w:rPr>
          <w:lang w:val="sr-Cyrl-CS"/>
        </w:rPr>
      </w:pPr>
    </w:p>
    <w:p w:rsidR="00A055C6" w:rsidRPr="00A055C6" w:rsidRDefault="00A055C6" w:rsidP="00AE47EA">
      <w:pPr>
        <w:ind w:firstLine="720"/>
        <w:jc w:val="both"/>
        <w:rPr>
          <w:lang w:val="sr-Cyrl-CS"/>
        </w:rPr>
      </w:pPr>
    </w:p>
    <w:p w:rsidR="00A17A88" w:rsidRDefault="00A17A88" w:rsidP="00A17A88">
      <w:pPr>
        <w:ind w:firstLine="720"/>
        <w:jc w:val="center"/>
        <w:rPr>
          <w:lang w:val="sr-Cyrl-CS"/>
        </w:rPr>
      </w:pPr>
      <w:r>
        <w:rPr>
          <w:lang w:val="sr-Cyrl-CS"/>
        </w:rPr>
        <w:lastRenderedPageBreak/>
        <w:t>2.</w:t>
      </w:r>
    </w:p>
    <w:p w:rsidR="00A17A88" w:rsidRDefault="00A17A88" w:rsidP="00A17A88">
      <w:pPr>
        <w:ind w:firstLine="720"/>
        <w:jc w:val="center"/>
        <w:rPr>
          <w:lang w:val="sr-Cyrl-CS"/>
        </w:rPr>
      </w:pPr>
    </w:p>
    <w:p w:rsidR="00A17A88" w:rsidRPr="00A17A88" w:rsidRDefault="00A17A88" w:rsidP="00A17A88">
      <w:pPr>
        <w:ind w:firstLine="720"/>
        <w:jc w:val="center"/>
        <w:rPr>
          <w:lang w:val="sr-Cyrl-CS"/>
        </w:rPr>
      </w:pPr>
    </w:p>
    <w:p w:rsidR="00E6475E" w:rsidRPr="00AE47EA" w:rsidRDefault="00E6475E" w:rsidP="00A17A88">
      <w:pPr>
        <w:jc w:val="both"/>
        <w:rPr>
          <w:lang w:val="sr-Cyrl-CS"/>
        </w:rPr>
      </w:pPr>
      <w:r>
        <w:t xml:space="preserve">скупштина у року од 15 дана од дана наступања разлога за разрјешење са руководећег радног мјеста, док је ставом 2. истог члана прописано да рјешење садржи разлоге за разрјешење са руководећег радног мјеста и датум разрјешења. Чланом 49. став 2. истог закона прописано је да су руководећа радна мјеста, у смислу тог закона, радна мјеста секретара скупштине и и начелника одјељења или службе градске, односно општинске управе. </w:t>
      </w:r>
    </w:p>
    <w:p w:rsidR="00E6475E" w:rsidRDefault="00E6475E" w:rsidP="00E6475E">
      <w:pPr>
        <w:ind w:firstLine="720"/>
        <w:jc w:val="both"/>
        <w:rPr>
          <w:lang w:val="sr-Cyrl-BA"/>
        </w:rPr>
      </w:pPr>
    </w:p>
    <w:p w:rsidR="00E6475E" w:rsidRDefault="00E6475E" w:rsidP="00E6475E">
      <w:pPr>
        <w:ind w:firstLine="720"/>
        <w:jc w:val="both"/>
        <w:rPr>
          <w:lang w:val="sr-Cyrl-BA"/>
        </w:rPr>
      </w:pPr>
      <w:r>
        <w:t xml:space="preserve">Скупштина Града Бијељина, на </w:t>
      </w:r>
      <w:r w:rsidR="00AE47EA">
        <w:t xml:space="preserve">првој </w:t>
      </w:r>
      <w:r>
        <w:t xml:space="preserve">сједници одржаној дана </w:t>
      </w:r>
      <w:r>
        <w:rPr>
          <w:lang w:val="sr-Cyrl-BA"/>
        </w:rPr>
        <w:t>2</w:t>
      </w:r>
      <w:r w:rsidR="00AE47EA">
        <w:rPr>
          <w:lang w:val="sr-Cyrl-BA"/>
        </w:rPr>
        <w:t>5</w:t>
      </w:r>
      <w:r>
        <w:t>.0</w:t>
      </w:r>
      <w:r w:rsidR="00AE47EA">
        <w:rPr>
          <w:lang w:val="sr-Cyrl-BA"/>
        </w:rPr>
        <w:t>1</w:t>
      </w:r>
      <w:r>
        <w:t>.</w:t>
      </w:r>
      <w:r>
        <w:rPr>
          <w:lang w:val="sr-Cyrl-BA"/>
        </w:rPr>
        <w:t>202</w:t>
      </w:r>
      <w:r w:rsidR="00AE47EA">
        <w:rPr>
          <w:lang w:val="sr-Cyrl-BA"/>
        </w:rPr>
        <w:t>1</w:t>
      </w:r>
      <w:r>
        <w:rPr>
          <w:lang w:val="sr-Cyrl-BA"/>
        </w:rPr>
        <w:t xml:space="preserve">. </w:t>
      </w:r>
      <w:r>
        <w:t xml:space="preserve">године донијела је Рјешење о именовању </w:t>
      </w:r>
      <w:r>
        <w:rPr>
          <w:lang w:val="sr-Cyrl-BA"/>
        </w:rPr>
        <w:t>Стевана Тривковића</w:t>
      </w:r>
      <w:r>
        <w:t xml:space="preserve"> за вршиоца дужности начелника Одјељења за </w:t>
      </w:r>
      <w:r>
        <w:rPr>
          <w:lang w:val="sr-Cyrl-BA"/>
        </w:rPr>
        <w:t>пољопривреду</w:t>
      </w:r>
      <w:r>
        <w:t xml:space="preserve"> у Градској управи </w:t>
      </w:r>
      <w:r>
        <w:rPr>
          <w:lang w:val="sr-Cyrl-BA"/>
        </w:rPr>
        <w:t>Г</w:t>
      </w:r>
      <w:r w:rsidR="00AE47EA">
        <w:t xml:space="preserve">рада Бијељина број </w:t>
      </w:r>
      <w:r>
        <w:t>01-111-</w:t>
      </w:r>
      <w:r w:rsidR="00AE47EA">
        <w:rPr>
          <w:lang w:val="sr-Cyrl-BA"/>
        </w:rPr>
        <w:t>54</w:t>
      </w:r>
      <w:r>
        <w:t>/</w:t>
      </w:r>
      <w:r>
        <w:rPr>
          <w:lang w:val="sr-Cyrl-BA"/>
        </w:rPr>
        <w:t>2</w:t>
      </w:r>
      <w:r w:rsidR="00AE47EA">
        <w:rPr>
          <w:lang w:val="sr-Cyrl-BA"/>
        </w:rPr>
        <w:t>1</w:t>
      </w:r>
      <w:r>
        <w:rPr>
          <w:lang w:val="sr-Cyrl-BA"/>
        </w:rPr>
        <w:t xml:space="preserve"> н</w:t>
      </w:r>
      <w:r>
        <w:t>а основу члана 39. став 2. тачка 21. Закона о локалној самоуправи (</w:t>
      </w:r>
      <w:r>
        <w:rPr>
          <w:lang w:val="sr-Cyrl-BA"/>
        </w:rPr>
        <w:t>„</w:t>
      </w:r>
      <w:r>
        <w:t>Службени гласник Републике Српске</w:t>
      </w:r>
      <w:r>
        <w:rPr>
          <w:lang w:val="sr-Cyrl-BA"/>
        </w:rPr>
        <w:t>“</w:t>
      </w:r>
      <w:r>
        <w:t>, број: 97/16 и 36/19), члана 55. став 4. Закона о службеницима и намјештеницима у органима јединице локалне самоуправе (</w:t>
      </w:r>
      <w:r>
        <w:rPr>
          <w:lang w:val="sr-Cyrl-BA"/>
        </w:rPr>
        <w:t>„</w:t>
      </w:r>
      <w:r>
        <w:t>Службени гласник Републике Српске</w:t>
      </w:r>
      <w:r>
        <w:rPr>
          <w:lang w:val="sr-Cyrl-BA"/>
        </w:rPr>
        <w:t>“</w:t>
      </w:r>
      <w:r>
        <w:t>, број: 97/16) и члана 39. став 2. тачка 24. Статута Града Бијељина (</w:t>
      </w:r>
      <w:r>
        <w:rPr>
          <w:lang w:val="sr-Cyrl-BA"/>
        </w:rPr>
        <w:t>„</w:t>
      </w:r>
      <w:r>
        <w:t xml:space="preserve">Службени гласник Града Бијељина“, број: 9/17). Имајући у виду чињеницу да је </w:t>
      </w:r>
      <w:r>
        <w:rPr>
          <w:lang w:val="sr-Cyrl-BA"/>
        </w:rPr>
        <w:t>Стеван Тривковић</w:t>
      </w:r>
      <w:r>
        <w:t xml:space="preserve"> именован дана </w:t>
      </w:r>
      <w:r>
        <w:rPr>
          <w:lang w:val="sr-Cyrl-BA"/>
        </w:rPr>
        <w:t>2</w:t>
      </w:r>
      <w:r w:rsidR="00AE47EA">
        <w:rPr>
          <w:lang w:val="sr-Cyrl-BA"/>
        </w:rPr>
        <w:t>5</w:t>
      </w:r>
      <w:r>
        <w:t>.0</w:t>
      </w:r>
      <w:r w:rsidR="00AE47EA">
        <w:rPr>
          <w:lang w:val="sr-Cyrl-BA"/>
        </w:rPr>
        <w:t>1</w:t>
      </w:r>
      <w:r>
        <w:t>.20</w:t>
      </w:r>
      <w:r w:rsidR="00423361">
        <w:rPr>
          <w:lang w:val="sr-Cyrl-BA"/>
        </w:rPr>
        <w:t>2</w:t>
      </w:r>
      <w:r w:rsidR="00AE47EA">
        <w:rPr>
          <w:lang w:val="sr-Cyrl-BA"/>
        </w:rPr>
        <w:t>1</w:t>
      </w:r>
      <w:r>
        <w:t xml:space="preserve">. године, те да је истекао рок од 90 дана на који је </w:t>
      </w:r>
      <w:r w:rsidR="00423361">
        <w:rPr>
          <w:lang w:val="sr-Cyrl-BA"/>
        </w:rPr>
        <w:t>Стеван Тривковић</w:t>
      </w:r>
      <w:r>
        <w:t xml:space="preserve"> именован</w:t>
      </w:r>
      <w:r>
        <w:rPr>
          <w:lang w:val="sr-Cyrl-BA"/>
        </w:rPr>
        <w:t xml:space="preserve">, </w:t>
      </w:r>
      <w:r>
        <w:t>а који је прописан одредбом члана 55. став 4. Закона о службеницима и намјештеницима у органима јединице локалне самоуправе</w:t>
      </w:r>
      <w:r>
        <w:rPr>
          <w:lang w:val="sr-Cyrl-BA"/>
        </w:rPr>
        <w:t xml:space="preserve"> </w:t>
      </w:r>
      <w:r>
        <w:t>(</w:t>
      </w:r>
      <w:r>
        <w:rPr>
          <w:lang w:val="sr-Cyrl-BA"/>
        </w:rPr>
        <w:t>„</w:t>
      </w:r>
      <w:r>
        <w:t>Службени гласник Републике Српске</w:t>
      </w:r>
      <w:r>
        <w:rPr>
          <w:lang w:val="sr-Cyrl-BA"/>
        </w:rPr>
        <w:t>“</w:t>
      </w:r>
      <w:r>
        <w:t>, број: 97/16</w:t>
      </w:r>
      <w:r>
        <w:rPr>
          <w:lang w:val="sr-Cyrl-BA"/>
        </w:rPr>
        <w:t>)</w:t>
      </w:r>
      <w:r>
        <w:t>,</w:t>
      </w:r>
      <w:r>
        <w:rPr>
          <w:lang w:val="sr-Cyrl-BA"/>
        </w:rPr>
        <w:t xml:space="preserve"> </w:t>
      </w:r>
      <w:r>
        <w:t>то је примјеном одредби члана 55. став 3. тачка 1., и члана 56. став 1. и 2. Закона о службеницима и намјештеницима у органима јединице локалне самоуправе (</w:t>
      </w:r>
      <w:r w:rsidR="009E3722">
        <w:rPr>
          <w:lang w:val="sr-Cyrl-BA"/>
        </w:rPr>
        <w:t>„</w:t>
      </w:r>
      <w:r>
        <w:t>Службени гласник Републике Српске</w:t>
      </w:r>
      <w:r w:rsidR="00753E75">
        <w:t>”</w:t>
      </w:r>
      <w:r>
        <w:t>, број: 97/16), одлучено као у диспозитиву</w:t>
      </w:r>
      <w:r>
        <w:rPr>
          <w:lang w:val="sr-Cyrl-BA"/>
        </w:rPr>
        <w:t>.</w:t>
      </w:r>
    </w:p>
    <w:p w:rsidR="00E6475E" w:rsidRPr="002A4289" w:rsidRDefault="00E6475E" w:rsidP="00E6475E">
      <w:pPr>
        <w:ind w:firstLine="720"/>
        <w:jc w:val="both"/>
        <w:rPr>
          <w:lang w:val="sr-Cyrl-BA"/>
        </w:rPr>
      </w:pPr>
    </w:p>
    <w:p w:rsidR="00E6475E" w:rsidRPr="00CB5072" w:rsidRDefault="00E6475E" w:rsidP="00E6475E">
      <w:pPr>
        <w:ind w:firstLine="720"/>
        <w:jc w:val="both"/>
        <w:rPr>
          <w:lang w:val="sr-Cyrl-BA"/>
        </w:rPr>
      </w:pPr>
      <w:r w:rsidRPr="00CB5072">
        <w:t xml:space="preserve">ПОУКА О ПРАВНОМ ЛИЈЕКУ: </w:t>
      </w:r>
    </w:p>
    <w:p w:rsidR="00E6475E" w:rsidRPr="00CB5072" w:rsidRDefault="00E6475E" w:rsidP="00E6475E">
      <w:pPr>
        <w:ind w:firstLine="720"/>
        <w:jc w:val="both"/>
        <w:rPr>
          <w:lang w:val="sr-Cyrl-BA"/>
        </w:rPr>
      </w:pPr>
    </w:p>
    <w:p w:rsidR="00E6475E" w:rsidRDefault="00710D6A" w:rsidP="00423361">
      <w:pPr>
        <w:ind w:firstLine="720"/>
        <w:jc w:val="both"/>
        <w:rPr>
          <w:lang w:val="sr-Cyrl-CS"/>
        </w:rPr>
      </w:pPr>
      <w:r>
        <w:t xml:space="preserve">Против овог </w:t>
      </w:r>
      <w:r>
        <w:rPr>
          <w:lang w:val="sr-Cyrl-CS"/>
        </w:rPr>
        <w:t>Р</w:t>
      </w:r>
      <w:r w:rsidR="00E6475E" w:rsidRPr="00CB5072">
        <w:t xml:space="preserve">јешења може се изјавити жалба Одбору за жалбе </w:t>
      </w:r>
      <w:r w:rsidR="00E6475E" w:rsidRPr="00CB5072">
        <w:rPr>
          <w:lang w:val="sr-Cyrl-BA"/>
        </w:rPr>
        <w:t>Г</w:t>
      </w:r>
      <w:r w:rsidR="00E6475E" w:rsidRPr="00CB5072">
        <w:t>рада Бијељина у року од 15 дана од дана достављања рјешења.</w:t>
      </w:r>
      <w:r w:rsidR="00E6475E" w:rsidRPr="00CB5072">
        <w:rPr>
          <w:lang w:val="sr-Cyrl-CS"/>
        </w:rPr>
        <w:tab/>
      </w:r>
      <w:r w:rsidR="00E6475E" w:rsidRPr="00CB5072">
        <w:rPr>
          <w:lang w:val="sr-Cyrl-CS"/>
        </w:rPr>
        <w:tab/>
      </w:r>
    </w:p>
    <w:p w:rsidR="00E6475E" w:rsidRDefault="00E6475E" w:rsidP="00E6475E">
      <w:pPr>
        <w:rPr>
          <w:color w:val="FF0000"/>
          <w:lang w:val="sr-Cyrl-CS"/>
        </w:rPr>
      </w:pPr>
    </w:p>
    <w:p w:rsidR="00A17A88" w:rsidRDefault="00A17A88" w:rsidP="00A17A88">
      <w:pPr>
        <w:rPr>
          <w:lang w:val="sr-Cyrl-CS"/>
        </w:rPr>
      </w:pPr>
    </w:p>
    <w:p w:rsidR="00A17A88" w:rsidRDefault="00A17A88" w:rsidP="00A17A88">
      <w:pPr>
        <w:rPr>
          <w:lang w:val="sr-Cyrl-CS"/>
        </w:rPr>
      </w:pPr>
    </w:p>
    <w:p w:rsidR="00CB767B" w:rsidRDefault="00CB767B" w:rsidP="00A17A88">
      <w:pPr>
        <w:rPr>
          <w:lang w:val="sr-Cyrl-CS"/>
        </w:rPr>
      </w:pPr>
    </w:p>
    <w:tbl>
      <w:tblPr>
        <w:tblW w:w="9606" w:type="dxa"/>
        <w:tblLook w:val="04A0"/>
      </w:tblPr>
      <w:tblGrid>
        <w:gridCol w:w="3705"/>
        <w:gridCol w:w="1648"/>
        <w:gridCol w:w="4253"/>
      </w:tblGrid>
      <w:tr w:rsidR="00A17A88" w:rsidTr="00A17A88">
        <w:tc>
          <w:tcPr>
            <w:tcW w:w="3705" w:type="dxa"/>
            <w:hideMark/>
          </w:tcPr>
          <w:p w:rsidR="00A17A88" w:rsidRDefault="00A17A88">
            <w:pPr>
              <w:jc w:val="both"/>
              <w:rPr>
                <w:rFonts w:eastAsia="Calibri"/>
              </w:rPr>
            </w:pPr>
            <w:r>
              <w:rPr>
                <w:u w:val="single"/>
                <w:lang w:val="sr-Cyrl-CS"/>
              </w:rPr>
              <w:t>ДОСТАВЉЕНО</w:t>
            </w:r>
            <w:r>
              <w:rPr>
                <w:lang w:val="sr-Cyrl-CS"/>
              </w:rPr>
              <w:t>:</w:t>
            </w:r>
          </w:p>
        </w:tc>
        <w:tc>
          <w:tcPr>
            <w:tcW w:w="1648" w:type="dxa"/>
          </w:tcPr>
          <w:p w:rsidR="00A17A88" w:rsidRDefault="00A17A88">
            <w:pPr>
              <w:jc w:val="both"/>
              <w:rPr>
                <w:rFonts w:eastAsia="Calibri"/>
              </w:rPr>
            </w:pPr>
          </w:p>
        </w:tc>
        <w:tc>
          <w:tcPr>
            <w:tcW w:w="4253" w:type="dxa"/>
            <w:hideMark/>
          </w:tcPr>
          <w:p w:rsidR="00A17A88" w:rsidRDefault="00A17A88">
            <w:pPr>
              <w:jc w:val="center"/>
              <w:rPr>
                <w:rFonts w:eastAsia="Calibri"/>
              </w:rPr>
            </w:pPr>
            <w:r>
              <w:t>П Р Е Д С Ј Е Д Н И К</w:t>
            </w:r>
          </w:p>
        </w:tc>
      </w:tr>
      <w:tr w:rsidR="00A17A88" w:rsidTr="00A17A88">
        <w:tc>
          <w:tcPr>
            <w:tcW w:w="3705" w:type="dxa"/>
            <w:hideMark/>
          </w:tcPr>
          <w:p w:rsidR="00A17A88" w:rsidRDefault="00A17A88">
            <w:pPr>
              <w:spacing w:line="276" w:lineRule="auto"/>
              <w:rPr>
                <w:rFonts w:asciiTheme="minorHAnsi" w:eastAsiaTheme="minorEastAsia" w:hAnsiTheme="minorHAnsi"/>
              </w:rPr>
            </w:pPr>
          </w:p>
        </w:tc>
        <w:tc>
          <w:tcPr>
            <w:tcW w:w="1648" w:type="dxa"/>
          </w:tcPr>
          <w:p w:rsidR="00A17A88" w:rsidRDefault="00A17A88">
            <w:pPr>
              <w:jc w:val="both"/>
              <w:rPr>
                <w:rFonts w:eastAsia="Calibri"/>
              </w:rPr>
            </w:pPr>
          </w:p>
        </w:tc>
        <w:tc>
          <w:tcPr>
            <w:tcW w:w="4253" w:type="dxa"/>
            <w:hideMark/>
          </w:tcPr>
          <w:p w:rsidR="00A17A88" w:rsidRDefault="00A17A88">
            <w:pPr>
              <w:jc w:val="center"/>
              <w:rPr>
                <w:rFonts w:eastAsia="Calibri"/>
              </w:rPr>
            </w:pPr>
            <w:r>
              <w:t>СКУПШТИНЕ ГРАДА БИЈЕЉИНА</w:t>
            </w:r>
          </w:p>
        </w:tc>
      </w:tr>
      <w:tr w:rsidR="00A17A88" w:rsidTr="00A17A88">
        <w:tc>
          <w:tcPr>
            <w:tcW w:w="3705" w:type="dxa"/>
            <w:hideMark/>
          </w:tcPr>
          <w:p w:rsidR="00A17A88" w:rsidRDefault="00A17A88" w:rsidP="00A17A88">
            <w:pPr>
              <w:numPr>
                <w:ilvl w:val="0"/>
                <w:numId w:val="2"/>
              </w:numPr>
              <w:jc w:val="both"/>
              <w:rPr>
                <w:rFonts w:eastAsia="Calibri"/>
                <w:lang w:val="sr-Cyrl-CS"/>
              </w:rPr>
            </w:pPr>
            <w:r>
              <w:rPr>
                <w:lang w:val="sr-Cyrl-CS"/>
              </w:rPr>
              <w:t>Стеван Тривковић</w:t>
            </w:r>
          </w:p>
        </w:tc>
        <w:tc>
          <w:tcPr>
            <w:tcW w:w="1648" w:type="dxa"/>
          </w:tcPr>
          <w:p w:rsidR="00A17A88" w:rsidRDefault="00A17A88">
            <w:pPr>
              <w:jc w:val="both"/>
              <w:rPr>
                <w:rFonts w:eastAsia="Calibri"/>
              </w:rPr>
            </w:pPr>
          </w:p>
        </w:tc>
        <w:tc>
          <w:tcPr>
            <w:tcW w:w="4253" w:type="dxa"/>
          </w:tcPr>
          <w:p w:rsidR="00A17A88" w:rsidRDefault="00A17A88">
            <w:pPr>
              <w:jc w:val="both"/>
              <w:rPr>
                <w:rFonts w:eastAsia="Calibri"/>
                <w:lang w:val="sr-Cyrl-CS"/>
              </w:rPr>
            </w:pPr>
          </w:p>
        </w:tc>
      </w:tr>
      <w:tr w:rsidR="00A17A88" w:rsidTr="00A17A88">
        <w:tc>
          <w:tcPr>
            <w:tcW w:w="3705" w:type="dxa"/>
            <w:hideMark/>
          </w:tcPr>
          <w:p w:rsidR="00A17A88" w:rsidRDefault="00A17A88" w:rsidP="00A17A88">
            <w:pPr>
              <w:pStyle w:val="ListParagraph"/>
              <w:numPr>
                <w:ilvl w:val="0"/>
                <w:numId w:val="2"/>
              </w:numPr>
              <w:jc w:val="both"/>
              <w:rPr>
                <w:rFonts w:eastAsiaTheme="minorEastAsia"/>
                <w:lang w:val="sr-Cyrl-CS"/>
              </w:rPr>
            </w:pPr>
            <w:r>
              <w:rPr>
                <w:lang w:val="sr-Cyrl-CS"/>
              </w:rPr>
              <w:t>Архива</w:t>
            </w:r>
          </w:p>
        </w:tc>
        <w:tc>
          <w:tcPr>
            <w:tcW w:w="1648" w:type="dxa"/>
          </w:tcPr>
          <w:p w:rsidR="00A17A88" w:rsidRDefault="00A17A88">
            <w:pPr>
              <w:jc w:val="both"/>
              <w:rPr>
                <w:rFonts w:eastAsia="Calibri"/>
              </w:rPr>
            </w:pPr>
          </w:p>
        </w:tc>
        <w:tc>
          <w:tcPr>
            <w:tcW w:w="4253" w:type="dxa"/>
            <w:hideMark/>
          </w:tcPr>
          <w:p w:rsidR="00A17A88" w:rsidRDefault="00A17A88">
            <w:pPr>
              <w:jc w:val="center"/>
              <w:rPr>
                <w:rFonts w:eastAsia="Calibri"/>
                <w:lang w:val="sr-Cyrl-CS"/>
              </w:rPr>
            </w:pPr>
            <w:r>
              <w:rPr>
                <w:lang w:val="sr-Cyrl-CS"/>
              </w:rPr>
              <w:t>Александар Ђурђевић</w:t>
            </w:r>
            <w:r w:rsidR="007C31B5">
              <w:rPr>
                <w:lang w:val="sr-Cyrl-CS"/>
              </w:rPr>
              <w:t>, с.р.</w:t>
            </w:r>
          </w:p>
        </w:tc>
      </w:tr>
      <w:tr w:rsidR="00A17A88" w:rsidTr="00A17A88">
        <w:tc>
          <w:tcPr>
            <w:tcW w:w="3705" w:type="dxa"/>
          </w:tcPr>
          <w:p w:rsidR="00A17A88" w:rsidRDefault="00A17A88">
            <w:pPr>
              <w:jc w:val="both"/>
              <w:rPr>
                <w:rFonts w:eastAsia="Calibri"/>
              </w:rPr>
            </w:pPr>
          </w:p>
        </w:tc>
        <w:tc>
          <w:tcPr>
            <w:tcW w:w="1648" w:type="dxa"/>
          </w:tcPr>
          <w:p w:rsidR="00A17A88" w:rsidRDefault="00A17A88">
            <w:pPr>
              <w:jc w:val="both"/>
              <w:rPr>
                <w:rFonts w:eastAsia="Calibri"/>
              </w:rPr>
            </w:pPr>
          </w:p>
        </w:tc>
        <w:tc>
          <w:tcPr>
            <w:tcW w:w="4253" w:type="dxa"/>
            <w:hideMark/>
          </w:tcPr>
          <w:p w:rsidR="00A17A88" w:rsidRDefault="00A17A88">
            <w:pPr>
              <w:spacing w:line="276" w:lineRule="auto"/>
              <w:rPr>
                <w:rFonts w:asciiTheme="minorHAnsi" w:eastAsiaTheme="minorEastAsia" w:hAnsiTheme="minorHAnsi"/>
              </w:rPr>
            </w:pPr>
          </w:p>
        </w:tc>
      </w:tr>
    </w:tbl>
    <w:p w:rsidR="00A17A88" w:rsidRDefault="00A17A88" w:rsidP="00A17A88">
      <w:pPr>
        <w:jc w:val="both"/>
        <w:rPr>
          <w:rFonts w:ascii="Calibri" w:eastAsia="Calibri" w:hAnsi="Calibri"/>
          <w:lang w:val="sr-Cyrl-CS"/>
        </w:rPr>
      </w:pPr>
    </w:p>
    <w:p w:rsidR="00A17A88" w:rsidRDefault="00A17A88" w:rsidP="00A17A88">
      <w:pPr>
        <w:ind w:firstLine="720"/>
        <w:jc w:val="both"/>
        <w:rPr>
          <w:lang w:val="sr-Cyrl-BA"/>
        </w:rPr>
      </w:pPr>
    </w:p>
    <w:p w:rsidR="00E86823" w:rsidRDefault="00E86823">
      <w:pPr>
        <w:rPr>
          <w:color w:val="FF0000"/>
          <w:lang w:val="sr-Cyrl-CS"/>
        </w:rPr>
      </w:pPr>
    </w:p>
    <w:p w:rsidR="00A055C6" w:rsidRDefault="00A055C6">
      <w:pPr>
        <w:rPr>
          <w:color w:val="FF0000"/>
          <w:lang w:val="sr-Cyrl-CS"/>
        </w:rPr>
      </w:pPr>
    </w:p>
    <w:p w:rsidR="00A055C6" w:rsidRDefault="00A055C6">
      <w:pPr>
        <w:rPr>
          <w:color w:val="FF0000"/>
          <w:lang w:val="sr-Cyrl-CS"/>
        </w:rPr>
      </w:pPr>
    </w:p>
    <w:p w:rsidR="00A055C6" w:rsidRDefault="00A055C6">
      <w:pPr>
        <w:rPr>
          <w:color w:val="FF0000"/>
          <w:lang w:val="sr-Cyrl-CS"/>
        </w:rPr>
      </w:pPr>
    </w:p>
    <w:p w:rsidR="00A055C6" w:rsidRDefault="00A055C6">
      <w:pPr>
        <w:rPr>
          <w:color w:val="FF0000"/>
          <w:lang w:val="sr-Cyrl-CS"/>
        </w:rPr>
      </w:pPr>
    </w:p>
    <w:p w:rsidR="00A055C6" w:rsidRDefault="00A055C6">
      <w:pPr>
        <w:rPr>
          <w:color w:val="FF0000"/>
          <w:lang w:val="sr-Cyrl-CS"/>
        </w:rPr>
      </w:pPr>
    </w:p>
    <w:p w:rsidR="00A055C6" w:rsidRDefault="00A055C6">
      <w:pPr>
        <w:rPr>
          <w:color w:val="FF0000"/>
          <w:lang w:val="sr-Cyrl-CS"/>
        </w:rPr>
      </w:pPr>
    </w:p>
    <w:p w:rsidR="00A055C6" w:rsidRDefault="00A055C6">
      <w:pPr>
        <w:rPr>
          <w:color w:val="FF0000"/>
          <w:lang w:val="sr-Cyrl-CS"/>
        </w:rPr>
      </w:pPr>
    </w:p>
    <w:p w:rsidR="00A055C6" w:rsidRDefault="00A055C6">
      <w:pPr>
        <w:rPr>
          <w:color w:val="FF0000"/>
          <w:lang w:val="sr-Cyrl-CS"/>
        </w:rPr>
      </w:pPr>
    </w:p>
    <w:p w:rsidR="00A055C6" w:rsidRDefault="00A055C6">
      <w:pPr>
        <w:rPr>
          <w:color w:val="FF0000"/>
          <w:lang w:val="sr-Cyrl-CS"/>
        </w:rPr>
      </w:pPr>
    </w:p>
    <w:p w:rsidR="00A055C6" w:rsidRDefault="00A055C6">
      <w:pPr>
        <w:rPr>
          <w:color w:val="FF0000"/>
          <w:lang w:val="sr-Cyrl-CS"/>
        </w:rPr>
      </w:pPr>
    </w:p>
    <w:p w:rsidR="00A055C6" w:rsidRDefault="00A055C6">
      <w:pPr>
        <w:rPr>
          <w:color w:val="FF0000"/>
          <w:lang w:val="sr-Cyrl-CS"/>
        </w:rPr>
      </w:pPr>
    </w:p>
    <w:p w:rsidR="00A055C6" w:rsidRDefault="00A055C6">
      <w:pPr>
        <w:rPr>
          <w:color w:val="FF0000"/>
          <w:lang w:val="sr-Cyrl-CS"/>
        </w:rPr>
      </w:pPr>
    </w:p>
    <w:sectPr w:rsidR="00A055C6" w:rsidSect="00A055C6">
      <w:pgSz w:w="12240" w:h="15840"/>
      <w:pgMar w:top="567" w:right="1417" w:bottom="426" w:left="141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44D03"/>
    <w:multiLevelType w:val="hybridMultilevel"/>
    <w:tmpl w:val="92C2C936"/>
    <w:lvl w:ilvl="0" w:tplc="081A000F">
      <w:start w:val="1"/>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1">
    <w:nsid w:val="40D036EF"/>
    <w:multiLevelType w:val="hybridMultilevel"/>
    <w:tmpl w:val="92C2C936"/>
    <w:lvl w:ilvl="0" w:tplc="081A000F">
      <w:start w:val="1"/>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2">
    <w:nsid w:val="5FDF2BEB"/>
    <w:multiLevelType w:val="hybridMultilevel"/>
    <w:tmpl w:val="63C619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120"/>
  <w:displayHorizontalDrawingGridEvery w:val="2"/>
  <w:characterSpacingControl w:val="doNotCompress"/>
  <w:compat>
    <w:useFELayout/>
  </w:compat>
  <w:rsids>
    <w:rsidRoot w:val="00FD45A8"/>
    <w:rsid w:val="00015BD4"/>
    <w:rsid w:val="0002052A"/>
    <w:rsid w:val="00021130"/>
    <w:rsid w:val="00063612"/>
    <w:rsid w:val="00076975"/>
    <w:rsid w:val="00083836"/>
    <w:rsid w:val="0009664A"/>
    <w:rsid w:val="000D0691"/>
    <w:rsid w:val="000F210B"/>
    <w:rsid w:val="001023BB"/>
    <w:rsid w:val="0011001B"/>
    <w:rsid w:val="001209C4"/>
    <w:rsid w:val="00123770"/>
    <w:rsid w:val="00173012"/>
    <w:rsid w:val="0017792C"/>
    <w:rsid w:val="00177EFB"/>
    <w:rsid w:val="001E49F6"/>
    <w:rsid w:val="002636C9"/>
    <w:rsid w:val="002B07CA"/>
    <w:rsid w:val="002E7E77"/>
    <w:rsid w:val="00302744"/>
    <w:rsid w:val="003079D0"/>
    <w:rsid w:val="003112E1"/>
    <w:rsid w:val="00374420"/>
    <w:rsid w:val="00391F96"/>
    <w:rsid w:val="003C7117"/>
    <w:rsid w:val="00404627"/>
    <w:rsid w:val="00414B45"/>
    <w:rsid w:val="004207B7"/>
    <w:rsid w:val="004231F0"/>
    <w:rsid w:val="00423361"/>
    <w:rsid w:val="00453075"/>
    <w:rsid w:val="00466F82"/>
    <w:rsid w:val="004767F6"/>
    <w:rsid w:val="00485741"/>
    <w:rsid w:val="004B42BB"/>
    <w:rsid w:val="004F4E87"/>
    <w:rsid w:val="005031C9"/>
    <w:rsid w:val="00507913"/>
    <w:rsid w:val="00522255"/>
    <w:rsid w:val="00524E09"/>
    <w:rsid w:val="0055603C"/>
    <w:rsid w:val="00581563"/>
    <w:rsid w:val="0059189F"/>
    <w:rsid w:val="005971EA"/>
    <w:rsid w:val="005D4A68"/>
    <w:rsid w:val="005E57AA"/>
    <w:rsid w:val="006107F2"/>
    <w:rsid w:val="006235FD"/>
    <w:rsid w:val="0063231B"/>
    <w:rsid w:val="00632C37"/>
    <w:rsid w:val="006719B3"/>
    <w:rsid w:val="006761E4"/>
    <w:rsid w:val="006A270C"/>
    <w:rsid w:val="006B4B90"/>
    <w:rsid w:val="006C6169"/>
    <w:rsid w:val="006D2DB8"/>
    <w:rsid w:val="006E315B"/>
    <w:rsid w:val="006F2267"/>
    <w:rsid w:val="00710D6A"/>
    <w:rsid w:val="00753E75"/>
    <w:rsid w:val="007545E6"/>
    <w:rsid w:val="00765064"/>
    <w:rsid w:val="00771435"/>
    <w:rsid w:val="007B6791"/>
    <w:rsid w:val="007C31B5"/>
    <w:rsid w:val="007D41C6"/>
    <w:rsid w:val="007E72B2"/>
    <w:rsid w:val="007F6E32"/>
    <w:rsid w:val="00804D34"/>
    <w:rsid w:val="008244D5"/>
    <w:rsid w:val="0083208C"/>
    <w:rsid w:val="008333AC"/>
    <w:rsid w:val="008838CE"/>
    <w:rsid w:val="00895B0D"/>
    <w:rsid w:val="008C5E4D"/>
    <w:rsid w:val="008D16A9"/>
    <w:rsid w:val="008E5F0C"/>
    <w:rsid w:val="00927850"/>
    <w:rsid w:val="00936DBE"/>
    <w:rsid w:val="009B4F72"/>
    <w:rsid w:val="009E3722"/>
    <w:rsid w:val="00A055C6"/>
    <w:rsid w:val="00A17A88"/>
    <w:rsid w:val="00A30252"/>
    <w:rsid w:val="00A3201E"/>
    <w:rsid w:val="00A402B2"/>
    <w:rsid w:val="00A9221D"/>
    <w:rsid w:val="00A92371"/>
    <w:rsid w:val="00AA4E18"/>
    <w:rsid w:val="00AA7BDB"/>
    <w:rsid w:val="00AE47EA"/>
    <w:rsid w:val="00AE7252"/>
    <w:rsid w:val="00AF55B3"/>
    <w:rsid w:val="00B02AF7"/>
    <w:rsid w:val="00B41F51"/>
    <w:rsid w:val="00B87A78"/>
    <w:rsid w:val="00B942B4"/>
    <w:rsid w:val="00BA2494"/>
    <w:rsid w:val="00BC6101"/>
    <w:rsid w:val="00BD511A"/>
    <w:rsid w:val="00BE3A9B"/>
    <w:rsid w:val="00C158A7"/>
    <w:rsid w:val="00C162FD"/>
    <w:rsid w:val="00C86B4C"/>
    <w:rsid w:val="00C91EC1"/>
    <w:rsid w:val="00C96C38"/>
    <w:rsid w:val="00CA07D9"/>
    <w:rsid w:val="00CB767B"/>
    <w:rsid w:val="00CC4317"/>
    <w:rsid w:val="00CD1375"/>
    <w:rsid w:val="00D039E2"/>
    <w:rsid w:val="00D31DBA"/>
    <w:rsid w:val="00D440D4"/>
    <w:rsid w:val="00D57D3A"/>
    <w:rsid w:val="00D76E57"/>
    <w:rsid w:val="00DA27B7"/>
    <w:rsid w:val="00E21B6A"/>
    <w:rsid w:val="00E6475E"/>
    <w:rsid w:val="00E86823"/>
    <w:rsid w:val="00E97244"/>
    <w:rsid w:val="00EA4D5E"/>
    <w:rsid w:val="00EE37C6"/>
    <w:rsid w:val="00F001E2"/>
    <w:rsid w:val="00F240D8"/>
    <w:rsid w:val="00F33F77"/>
    <w:rsid w:val="00F37CD6"/>
    <w:rsid w:val="00FA3A97"/>
    <w:rsid w:val="00FA5DF0"/>
    <w:rsid w:val="00FD45A8"/>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5A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D45A8"/>
    <w:pPr>
      <w:spacing w:before="100" w:beforeAutospacing="1" w:after="100" w:afterAutospacing="1"/>
    </w:pPr>
    <w:rPr>
      <w:rFonts w:eastAsia="Calibri"/>
    </w:rPr>
  </w:style>
  <w:style w:type="character" w:styleId="Strong">
    <w:name w:val="Strong"/>
    <w:basedOn w:val="DefaultParagraphFont"/>
    <w:uiPriority w:val="22"/>
    <w:qFormat/>
    <w:rsid w:val="008244D5"/>
    <w:rPr>
      <w:b/>
      <w:bCs/>
    </w:rPr>
  </w:style>
  <w:style w:type="paragraph" w:styleId="ListParagraph">
    <w:name w:val="List Paragraph"/>
    <w:basedOn w:val="Normal"/>
    <w:uiPriority w:val="34"/>
    <w:qFormat/>
    <w:rsid w:val="008244D5"/>
    <w:pPr>
      <w:ind w:left="720"/>
      <w:contextualSpacing/>
    </w:pPr>
  </w:style>
  <w:style w:type="paragraph" w:styleId="NoSpacing">
    <w:name w:val="No Spacing"/>
    <w:uiPriority w:val="1"/>
    <w:qFormat/>
    <w:rsid w:val="002B07CA"/>
    <w:pPr>
      <w:spacing w:after="0" w:line="240" w:lineRule="auto"/>
    </w:pPr>
  </w:style>
</w:styles>
</file>

<file path=word/webSettings.xml><?xml version="1.0" encoding="utf-8"?>
<w:webSettings xmlns:r="http://schemas.openxmlformats.org/officeDocument/2006/relationships" xmlns:w="http://schemas.openxmlformats.org/wordprocessingml/2006/main">
  <w:divs>
    <w:div w:id="263223582">
      <w:bodyDiv w:val="1"/>
      <w:marLeft w:val="0"/>
      <w:marRight w:val="0"/>
      <w:marTop w:val="0"/>
      <w:marBottom w:val="0"/>
      <w:divBdr>
        <w:top w:val="none" w:sz="0" w:space="0" w:color="auto"/>
        <w:left w:val="none" w:sz="0" w:space="0" w:color="auto"/>
        <w:bottom w:val="none" w:sz="0" w:space="0" w:color="auto"/>
        <w:right w:val="none" w:sz="0" w:space="0" w:color="auto"/>
      </w:divBdr>
    </w:div>
    <w:div w:id="532889818">
      <w:bodyDiv w:val="1"/>
      <w:marLeft w:val="0"/>
      <w:marRight w:val="0"/>
      <w:marTop w:val="0"/>
      <w:marBottom w:val="0"/>
      <w:divBdr>
        <w:top w:val="none" w:sz="0" w:space="0" w:color="auto"/>
        <w:left w:val="none" w:sz="0" w:space="0" w:color="auto"/>
        <w:bottom w:val="none" w:sz="0" w:space="0" w:color="auto"/>
        <w:right w:val="none" w:sz="0" w:space="0" w:color="auto"/>
      </w:divBdr>
    </w:div>
    <w:div w:id="848567247">
      <w:bodyDiv w:val="1"/>
      <w:marLeft w:val="0"/>
      <w:marRight w:val="0"/>
      <w:marTop w:val="0"/>
      <w:marBottom w:val="0"/>
      <w:divBdr>
        <w:top w:val="none" w:sz="0" w:space="0" w:color="auto"/>
        <w:left w:val="none" w:sz="0" w:space="0" w:color="auto"/>
        <w:bottom w:val="none" w:sz="0" w:space="0" w:color="auto"/>
        <w:right w:val="none" w:sz="0" w:space="0" w:color="auto"/>
      </w:divBdr>
    </w:div>
    <w:div w:id="1402672576">
      <w:bodyDiv w:val="1"/>
      <w:marLeft w:val="0"/>
      <w:marRight w:val="0"/>
      <w:marTop w:val="0"/>
      <w:marBottom w:val="0"/>
      <w:divBdr>
        <w:top w:val="none" w:sz="0" w:space="0" w:color="auto"/>
        <w:left w:val="none" w:sz="0" w:space="0" w:color="auto"/>
        <w:bottom w:val="none" w:sz="0" w:space="0" w:color="auto"/>
        <w:right w:val="none" w:sz="0" w:space="0" w:color="auto"/>
      </w:divBdr>
    </w:div>
    <w:div w:id="164700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F4650B-493C-41E0-8E6E-8BF0F7FD2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682</Words>
  <Characters>3889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B.I.O.S. S</dc:creator>
  <cp:keywords/>
  <dc:description/>
  <cp:lastModifiedBy>mpetrovic</cp:lastModifiedBy>
  <cp:revision>9</cp:revision>
  <cp:lastPrinted>2021-06-16T10:39:00Z</cp:lastPrinted>
  <dcterms:created xsi:type="dcterms:W3CDTF">2021-06-07T07:03:00Z</dcterms:created>
  <dcterms:modified xsi:type="dcterms:W3CDTF">2021-06-16T10:42:00Z</dcterms:modified>
</cp:coreProperties>
</file>