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CB" w:rsidRDefault="004A2ECB" w:rsidP="003414BC">
      <w:pPr>
        <w:spacing w:before="240"/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      ПРИЈЕДЛОГ</w:t>
      </w:r>
    </w:p>
    <w:p w:rsidR="002E7A12" w:rsidRPr="00310CF7" w:rsidRDefault="002E7A12" w:rsidP="003414BC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 w:rsidR="004A2ECB">
        <w:rPr>
          <w:lang w:val="sr-Cyrl-CS"/>
        </w:rPr>
        <w:t>. Закона о ло</w:t>
      </w:r>
      <w:r w:rsidR="00310CF7">
        <w:rPr>
          <w:lang w:val="sr-Cyrl-CS"/>
        </w:rPr>
        <w:t>ка</w:t>
      </w:r>
      <w:r>
        <w:rPr>
          <w:lang w:val="sr-Cyrl-CS"/>
        </w:rPr>
        <w:t>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310CF7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310CF7">
        <w:rPr>
          <w:lang w:val="sr-Cyrl-CS"/>
        </w:rPr>
        <w:t xml:space="preserve">05, </w:t>
      </w:r>
      <w:r w:rsidR="00D02068">
        <w:rPr>
          <w:lang w:val="sr-Cyrl-CS"/>
        </w:rPr>
        <w:t>118/0</w:t>
      </w:r>
      <w:r w:rsidR="00D02068">
        <w:t>5</w:t>
      </w:r>
      <w:r w:rsidR="00310CF7">
        <w:rPr>
          <w:lang w:val="sr-Cyrl-CS"/>
        </w:rPr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4814">
        <w:t>35</w:t>
      </w:r>
      <w:r w:rsidR="00D02068">
        <w:t>. Закона о уређењу простора и грађењу („Службен</w:t>
      </w:r>
      <w:r w:rsidR="00310CF7">
        <w:t>и гласник Републике Српске“, бр</w:t>
      </w:r>
      <w:r w:rsidR="00310CF7">
        <w:rPr>
          <w:lang w:val="sr-Cyrl-CS"/>
        </w:rPr>
        <w:t>ој:</w:t>
      </w:r>
      <w:r w:rsidR="00D02068">
        <w:t xml:space="preserve"> </w:t>
      </w:r>
      <w:r w:rsidR="00594814">
        <w:t>40/13</w:t>
      </w:r>
      <w:r w:rsidR="00D02068">
        <w:t xml:space="preserve">), а у вези са чланом </w:t>
      </w:r>
      <w:r w:rsidR="00594814">
        <w:t>144</w:t>
      </w:r>
      <w:r w:rsidR="00D02068">
        <w:t>. Правилника о садржају, начину израде и доношења документа просторног уређења („Службен</w:t>
      </w:r>
      <w:r w:rsidR="00310CF7">
        <w:t>и гласник Републике Српске“, бр</w:t>
      </w:r>
      <w:r w:rsidR="00310CF7">
        <w:rPr>
          <w:lang w:val="sr-Cyrl-CS"/>
        </w:rPr>
        <w:t>ој:</w:t>
      </w:r>
      <w:r w:rsidR="00D02068">
        <w:t xml:space="preserve"> </w:t>
      </w:r>
      <w:r w:rsidR="00594814">
        <w:t>69/13</w:t>
      </w:r>
      <w:r w:rsidR="00D02068">
        <w:t xml:space="preserve">), </w:t>
      </w:r>
      <w:r w:rsidR="00EC3942">
        <w:rPr>
          <w:lang w:val="sr-Cyrl-CS"/>
        </w:rPr>
        <w:t>члана 38. став 2.</w:t>
      </w:r>
      <w:r w:rsidR="00310CF7">
        <w:rPr>
          <w:lang w:val="sr-Cyrl-CS"/>
        </w:rPr>
        <w:t xml:space="preserve"> тачка е) Статута Града Бијељине („</w:t>
      </w:r>
      <w:r w:rsidR="00310CF7">
        <w:rPr>
          <w:iCs/>
          <w:lang w:val="sr-Cyrl-CS"/>
        </w:rPr>
        <w:t>Службени гласник Града Бијељина“,</w:t>
      </w:r>
      <w:r w:rsidR="00EC3942" w:rsidRPr="00310CF7">
        <w:rPr>
          <w:iCs/>
          <w:lang w:val="sr-Cyrl-CS"/>
        </w:rPr>
        <w:t xml:space="preserve"> број</w:t>
      </w:r>
      <w:r w:rsidR="00310CF7">
        <w:rPr>
          <w:iCs/>
          <w:lang w:val="sr-Cyrl-CS"/>
        </w:rPr>
        <w:t>:</w:t>
      </w:r>
      <w:r w:rsidR="00EC3942" w:rsidRPr="00310CF7">
        <w:rPr>
          <w:iCs/>
          <w:lang w:val="sr-Cyrl-CS"/>
        </w:rPr>
        <w:t xml:space="preserve"> 8/13</w:t>
      </w:r>
      <w:r w:rsidR="00DE6848" w:rsidRPr="00310CF7">
        <w:rPr>
          <w:iCs/>
        </w:rPr>
        <w:t xml:space="preserve"> и 27/13</w:t>
      </w:r>
      <w:r w:rsidR="00310CF7">
        <w:rPr>
          <w:iCs/>
          <w:lang w:val="sr-Cyrl-CS"/>
        </w:rPr>
        <w:t>)</w:t>
      </w:r>
      <w:r w:rsidR="00D02068" w:rsidRPr="00310CF7">
        <w:rPr>
          <w:lang w:val="sr-Cyrl-CS"/>
        </w:rPr>
        <w:t xml:space="preserve">, </w:t>
      </w:r>
      <w:r w:rsidR="00D02068">
        <w:rPr>
          <w:lang w:val="sr-Cyrl-CS"/>
        </w:rPr>
        <w:t xml:space="preserve">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310CF7">
        <w:rPr>
          <w:lang w:val="sr-Cyrl-CS"/>
        </w:rPr>
        <w:t>___</w:t>
      </w:r>
      <w:r w:rsidR="00D02068">
        <w:rPr>
          <w:lang w:val="sr-Cyrl-CS"/>
        </w:rPr>
        <w:t>сједници одржаној дана</w:t>
      </w:r>
      <w:r w:rsidR="00310CF7">
        <w:rPr>
          <w:lang w:val="sr-Cyrl-BA"/>
        </w:rPr>
        <w:t>__________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125DCF">
        <w:t>4</w:t>
      </w:r>
      <w:r w:rsidR="00D02068">
        <w:rPr>
          <w:lang w:val="sr-Cyrl-CS"/>
        </w:rPr>
        <w:t>.</w:t>
      </w:r>
      <w:r w:rsidR="00310CF7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310CF7">
        <w:t xml:space="preserve"> </w:t>
      </w:r>
      <w:r w:rsidR="00310CF7">
        <w:rPr>
          <w:lang w:val="sr-Cyrl-CS"/>
        </w:rPr>
        <w:t>донијела је</w:t>
      </w:r>
    </w:p>
    <w:p w:rsidR="00310CF7" w:rsidRPr="002E7A12" w:rsidRDefault="00310CF7" w:rsidP="003414BC">
      <w:pPr>
        <w:spacing w:before="240"/>
        <w:jc w:val="both"/>
        <w:rPr>
          <w:lang w:val="sr-Cyrl-BA"/>
        </w:rPr>
      </w:pPr>
    </w:p>
    <w:p w:rsidR="00D02068" w:rsidRPr="00310CF7" w:rsidRDefault="00D02068" w:rsidP="00D02068">
      <w:pPr>
        <w:jc w:val="center"/>
        <w:rPr>
          <w:b/>
          <w:lang w:val="sr-Cyrl-CS"/>
        </w:rPr>
      </w:pPr>
      <w:r w:rsidRPr="00310CF7">
        <w:rPr>
          <w:b/>
          <w:lang w:val="sr-Cyrl-CS"/>
        </w:rPr>
        <w:t>О Д Л У К У</w:t>
      </w:r>
    </w:p>
    <w:p w:rsidR="00310CF7" w:rsidRDefault="00310CF7" w:rsidP="00310C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ПРИСТУПАЊУ ИЗРАДИ ИЗМЈЕНЕ РЕГУЛАЦИОНОГ ПЛАНА </w:t>
      </w:r>
    </w:p>
    <w:p w:rsidR="00310CF7" w:rsidRDefault="00310CF7" w:rsidP="00310CF7">
      <w:pPr>
        <w:jc w:val="center"/>
        <w:rPr>
          <w:b/>
          <w:lang w:val="sr-Cyrl-CS"/>
        </w:rPr>
      </w:pPr>
      <w:r>
        <w:rPr>
          <w:b/>
          <w:lang w:val="sr-Cyrl-CS"/>
        </w:rPr>
        <w:t>МЗ „ДАШНИЦА“ У БИЈЕЉИНИ</w:t>
      </w:r>
    </w:p>
    <w:p w:rsidR="00310CF7" w:rsidRDefault="00310CF7" w:rsidP="00310CF7">
      <w:pPr>
        <w:jc w:val="center"/>
        <w:rPr>
          <w:b/>
          <w:lang w:val="sr-Cyrl-CS"/>
        </w:rPr>
      </w:pPr>
    </w:p>
    <w:p w:rsidR="003C65A3" w:rsidRPr="003C65A3" w:rsidRDefault="003C65A3" w:rsidP="00310CF7">
      <w:pPr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310CF7" w:rsidRPr="00310CF7" w:rsidRDefault="00310CF7" w:rsidP="00D02068">
      <w:pPr>
        <w:jc w:val="center"/>
        <w:rPr>
          <w:lang w:val="sr-Cyrl-CS"/>
        </w:rPr>
      </w:pPr>
    </w:p>
    <w:p w:rsidR="008B612D" w:rsidRPr="008B612D" w:rsidRDefault="00594814" w:rsidP="00AC315C">
      <w:pPr>
        <w:ind w:firstLine="720"/>
        <w:jc w:val="both"/>
        <w:rPr>
          <w:lang w:val="sr-Cyrl-BA"/>
        </w:rPr>
      </w:pPr>
      <w:r>
        <w:t>Овом Одлуком приступа се изради изм</w:t>
      </w:r>
      <w:r w:rsidR="00310CF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“</w:t>
      </w:r>
      <w:r w:rsidRPr="008F7EFC">
        <w:rPr>
          <w:lang w:val="sr-Cyrl-CS"/>
        </w:rPr>
        <w:t xml:space="preserve"> у Бијељини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AC315C" w:rsidRDefault="00D02068" w:rsidP="0011245A">
      <w:pPr>
        <w:jc w:val="center"/>
        <w:rPr>
          <w:lang w:val="sr-Cyrl-CS"/>
        </w:rPr>
      </w:pPr>
      <w:r>
        <w:rPr>
          <w:lang w:val="sr-Latn-CS"/>
        </w:rPr>
        <w:t>Члан 2.</w:t>
      </w:r>
    </w:p>
    <w:p w:rsidR="00310CF7" w:rsidRPr="00310CF7" w:rsidRDefault="00310CF7" w:rsidP="0011245A">
      <w:pPr>
        <w:jc w:val="center"/>
        <w:rPr>
          <w:bCs/>
          <w:lang w:val="sr-Cyrl-CS"/>
        </w:rPr>
      </w:pPr>
    </w:p>
    <w:p w:rsidR="003414BC" w:rsidRDefault="00241378" w:rsidP="00241378">
      <w:pPr>
        <w:ind w:firstLine="720"/>
        <w:jc w:val="both"/>
      </w:pPr>
      <w:r>
        <w:t xml:space="preserve">Граница обухвата Регулационог плана </w:t>
      </w:r>
      <w:r w:rsidR="00A875BD">
        <w:t>МЗ „Дашница</w:t>
      </w:r>
      <w:r>
        <w:t xml:space="preserve">" у Бијељини почиње </w:t>
      </w:r>
      <w:r w:rsidR="003414BC">
        <w:t>јужном међом к.ч.962, и иде у правцу с</w:t>
      </w:r>
      <w:r w:rsidR="00310CF7">
        <w:rPr>
          <w:lang w:val="sr-Cyrl-CS"/>
        </w:rPr>
        <w:t>ј</w:t>
      </w:r>
      <w:r w:rsidR="003414BC">
        <w:t>евера источним међама к.ч.962, 961, 960, 959, 956, 947, 942, 941/1, 940, 938/2, 937/2, 918, 6430, 913, 914, 915, 912, 911/6, 906/4, 896, 886, 884, 882, 780/4, 781/1, 784/5, прес</w:t>
      </w:r>
      <w:r w:rsidR="00310CF7">
        <w:rPr>
          <w:lang w:val="sr-Cyrl-CS"/>
        </w:rPr>
        <w:t>иј</w:t>
      </w:r>
      <w:r w:rsidR="003414BC">
        <w:t>еца к.ч.778/1, 260, 259/1, наставља источним међама к.ч.219, 221/4, 223, 224/2, затим скреће у правцу запада с</w:t>
      </w:r>
      <w:r w:rsidR="00310CF7">
        <w:rPr>
          <w:lang w:val="sr-Cyrl-CS"/>
        </w:rPr>
        <w:t>иј</w:t>
      </w:r>
      <w:r w:rsidR="003414BC">
        <w:t>екући к.ч.225/7, 225/1, 205/1, 205/11, 209/2, 5170/1, све к.о.Бијељина 2. Прес</w:t>
      </w:r>
      <w:r w:rsidR="00310CF7">
        <w:rPr>
          <w:lang w:val="sr-Cyrl-CS"/>
        </w:rPr>
        <w:t>иј</w:t>
      </w:r>
      <w:r w:rsidR="003414BC">
        <w:t>еца улицу означену као к.ч.6430, прелази преко к.ч.16/2, 16/1, долази до пута означеног као к.ч.6429, прес</w:t>
      </w:r>
      <w:r w:rsidR="00310CF7">
        <w:rPr>
          <w:lang w:val="sr-Cyrl-CS"/>
        </w:rPr>
        <w:t>иј</w:t>
      </w:r>
      <w:r w:rsidR="003414BC">
        <w:t>еца га, улази у канал Дашница, к.ч.6424, захватајући паднице, и тако иде у правцу југа, долази до улице Петра Кочића, и наставља у правцу запада, с</w:t>
      </w:r>
      <w:r w:rsidR="00310CF7">
        <w:rPr>
          <w:lang w:val="sr-Cyrl-CS"/>
        </w:rPr>
        <w:t>ј</w:t>
      </w:r>
      <w:r w:rsidR="003414BC">
        <w:t>еверним међама к.ч.481/1, 481/5, 481/4, 481/12, 481/11, 481/9, 481/8, 481/7, 481/6, 482/2, 482/20, 791/7, затим скреће у правцу југа међама к.ч.882/7, 791/5, 791/6, 882/8, 791/1, прес</w:t>
      </w:r>
      <w:r w:rsidR="00310CF7">
        <w:rPr>
          <w:lang w:val="sr-Cyrl-CS"/>
        </w:rPr>
        <w:t>иј</w:t>
      </w:r>
      <w:r w:rsidR="003414BC">
        <w:t>еца к.ч.791/4, наставља западним међама к.ч.791/3, 791/8, 735/1, излази на улицу Сремску, означену као к.ч.735/2, креће истом улицом у правцу истока преко д</w:t>
      </w:r>
      <w:r w:rsidR="00310CF7">
        <w:rPr>
          <w:lang w:val="sr-Cyrl-CS"/>
        </w:rPr>
        <w:t>иј</w:t>
      </w:r>
      <w:r w:rsidR="003414BC">
        <w:t>ела означеног као к.ч.487, све к.о.Бијељина 1, прес</w:t>
      </w:r>
      <w:r w:rsidR="00310CF7">
        <w:rPr>
          <w:lang w:val="sr-Cyrl-CS"/>
        </w:rPr>
        <w:t>иј</w:t>
      </w:r>
      <w:r w:rsidR="003414BC">
        <w:t>еца канал Дашницу, долази до раскрснице, скреће у правцу с</w:t>
      </w:r>
      <w:r w:rsidR="00310CF7">
        <w:rPr>
          <w:lang w:val="sr-Cyrl-CS"/>
        </w:rPr>
        <w:t>ј</w:t>
      </w:r>
      <w:r w:rsidR="003414BC">
        <w:t>евера, и долази до јужне међе к.ч.962, к.о.</w:t>
      </w:r>
      <w:r w:rsidR="00310CF7">
        <w:rPr>
          <w:lang w:val="sr-Cyrl-CS"/>
        </w:rPr>
        <w:t xml:space="preserve"> </w:t>
      </w:r>
      <w:r w:rsidR="003414BC">
        <w:t>Бијељина 2, гд</w:t>
      </w:r>
      <w:r w:rsidR="00310CF7">
        <w:rPr>
          <w:lang w:val="sr-Cyrl-CS"/>
        </w:rPr>
        <w:t>ј</w:t>
      </w:r>
      <w:r w:rsidR="003414BC">
        <w:t>е се и завршава.</w:t>
      </w:r>
    </w:p>
    <w:p w:rsidR="00536EA6" w:rsidRPr="001B7D28" w:rsidRDefault="001B7D28" w:rsidP="00241378">
      <w:pPr>
        <w:ind w:firstLine="720"/>
        <w:jc w:val="both"/>
      </w:pPr>
      <w:r>
        <w:t>Површина обухвата Изм</w:t>
      </w:r>
      <w:r w:rsidR="00310CF7">
        <w:rPr>
          <w:lang w:val="sr-Cyrl-CS"/>
        </w:rPr>
        <w:t>ј</w:t>
      </w:r>
      <w:r>
        <w:t xml:space="preserve">ене регулационог плана износи </w:t>
      </w:r>
      <w:r w:rsidR="00ED11A8">
        <w:t>70</w:t>
      </w:r>
      <w:r w:rsidR="00241378">
        <w:t>,</w:t>
      </w:r>
      <w:r w:rsidR="00ED11A8">
        <w:t>4</w:t>
      </w:r>
      <w:r w:rsidR="00241378">
        <w:t>8 ha (</w:t>
      </w:r>
      <w:r w:rsidR="00ED11A8">
        <w:t>седам</w:t>
      </w:r>
      <w:r>
        <w:t xml:space="preserve">десет хектара и </w:t>
      </w:r>
      <w:r w:rsidR="00ED11A8">
        <w:t>четрдесет</w:t>
      </w:r>
      <w:r>
        <w:t xml:space="preserve"> осам ари).</w:t>
      </w: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DB1FAB">
        <w:t>3</w:t>
      </w:r>
      <w:r>
        <w:rPr>
          <w:lang w:val="sr-Latn-CS"/>
        </w:rPr>
        <w:t>.</w:t>
      </w:r>
    </w:p>
    <w:p w:rsidR="00310CF7" w:rsidRPr="00310CF7" w:rsidRDefault="00310CF7" w:rsidP="00D02068">
      <w:pPr>
        <w:jc w:val="center"/>
        <w:rPr>
          <w:lang w:val="sr-Cyrl-CS"/>
        </w:rPr>
      </w:pPr>
    </w:p>
    <w:p w:rsidR="001B147B" w:rsidRDefault="00DB1FAB" w:rsidP="0011245A">
      <w:pPr>
        <w:ind w:firstLine="720"/>
        <w:jc w:val="both"/>
      </w:pPr>
      <w:r>
        <w:t>Период за који се утврђују плански параметри је до 2015.</w:t>
      </w:r>
      <w:r w:rsidR="00310CF7">
        <w:rPr>
          <w:lang w:val="sr-Cyrl-CS"/>
        </w:rPr>
        <w:t xml:space="preserve"> </w:t>
      </w:r>
      <w:r>
        <w:t>године.</w:t>
      </w:r>
    </w:p>
    <w:p w:rsidR="00536EA6" w:rsidRDefault="00310CF7" w:rsidP="00D02068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310CF7" w:rsidRDefault="00310CF7" w:rsidP="00D02068">
      <w:pPr>
        <w:jc w:val="center"/>
        <w:rPr>
          <w:lang w:val="sr-Cyrl-CS"/>
        </w:rPr>
      </w:pPr>
    </w:p>
    <w:p w:rsidR="00C73B47" w:rsidRPr="00310CF7" w:rsidRDefault="00C73B47" w:rsidP="00D02068">
      <w:pPr>
        <w:jc w:val="center"/>
        <w:rPr>
          <w:lang w:val="sr-Cyrl-CS"/>
        </w:rPr>
      </w:pPr>
    </w:p>
    <w:p w:rsidR="008330EB" w:rsidRDefault="00D02068" w:rsidP="008330EB">
      <w:pPr>
        <w:jc w:val="center"/>
        <w:rPr>
          <w:lang w:val="sr-Cyrl-CS"/>
        </w:rPr>
      </w:pPr>
      <w:r>
        <w:t xml:space="preserve">Члан </w:t>
      </w:r>
      <w:r w:rsidR="008330EB">
        <w:t>4</w:t>
      </w:r>
      <w:r>
        <w:t>.</w:t>
      </w:r>
      <w:r w:rsidR="008330EB" w:rsidRPr="008330EB">
        <w:t xml:space="preserve"> </w:t>
      </w:r>
    </w:p>
    <w:p w:rsidR="00310CF7" w:rsidRPr="00310CF7" w:rsidRDefault="00310CF7" w:rsidP="008330EB">
      <w:pPr>
        <w:jc w:val="center"/>
        <w:rPr>
          <w:lang w:val="sr-Cyrl-CS"/>
        </w:rPr>
      </w:pPr>
    </w:p>
    <w:p w:rsidR="004B7656" w:rsidRPr="004B7656" w:rsidRDefault="00DB1FAB" w:rsidP="0011245A">
      <w:pPr>
        <w:ind w:firstLine="720"/>
        <w:jc w:val="both"/>
      </w:pPr>
      <w:r>
        <w:t>См</w:t>
      </w:r>
      <w:r w:rsidR="00310CF7">
        <w:rPr>
          <w:lang w:val="sr-Cyrl-CS"/>
        </w:rPr>
        <w:t>ј</w:t>
      </w:r>
      <w:r>
        <w:t>ернице за израду изм</w:t>
      </w:r>
      <w:r w:rsidR="00310CF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" у Бијељини израђује</w:t>
      </w:r>
      <w:r w:rsidR="004B7656">
        <w:t xml:space="preserve"> </w:t>
      </w:r>
      <w:r>
        <w:t xml:space="preserve">носилац припреме плана. </w:t>
      </w:r>
    </w:p>
    <w:p w:rsidR="00F61A0B" w:rsidRDefault="00F61A0B" w:rsidP="00F61A0B">
      <w:pPr>
        <w:jc w:val="center"/>
      </w:pPr>
    </w:p>
    <w:p w:rsidR="00F61A0B" w:rsidRDefault="00F61A0B" w:rsidP="00F61A0B">
      <w:pPr>
        <w:jc w:val="center"/>
        <w:rPr>
          <w:lang w:val="sr-Cyrl-CS"/>
        </w:rPr>
      </w:pPr>
      <w:r>
        <w:t>Члан 5.</w:t>
      </w:r>
      <w:r w:rsidRPr="008330EB">
        <w:t xml:space="preserve"> </w:t>
      </w:r>
    </w:p>
    <w:p w:rsidR="00310CF7" w:rsidRPr="00310CF7" w:rsidRDefault="00310CF7" w:rsidP="00F61A0B">
      <w:pPr>
        <w:jc w:val="center"/>
        <w:rPr>
          <w:lang w:val="sr-Cyrl-CS"/>
        </w:rPr>
      </w:pPr>
    </w:p>
    <w:p w:rsidR="00310CF7" w:rsidRDefault="00F61A0B" w:rsidP="00F61A0B">
      <w:pPr>
        <w:ind w:firstLine="720"/>
        <w:jc w:val="both"/>
        <w:rPr>
          <w:lang w:val="sr-Cyrl-CS"/>
        </w:rPr>
      </w:pPr>
      <w:r>
        <w:t>Рок за израду планског документа је 90 дана од дана потписивања уговора са носиоцем израде изм</w:t>
      </w:r>
      <w:r w:rsidR="00310CF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" у Бијељини.</w:t>
      </w:r>
    </w:p>
    <w:p w:rsidR="00F61A0B" w:rsidRDefault="00F61A0B" w:rsidP="00F61A0B">
      <w:pPr>
        <w:ind w:firstLine="720"/>
        <w:jc w:val="both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F61A0B" w:rsidRDefault="00F61A0B" w:rsidP="00F61A0B">
      <w:pPr>
        <w:jc w:val="center"/>
        <w:rPr>
          <w:lang w:val="sr-Cyrl-CS"/>
        </w:rPr>
      </w:pPr>
      <w:r>
        <w:t>Члан 6.</w:t>
      </w:r>
      <w:r w:rsidRPr="008330EB">
        <w:t xml:space="preserve"> </w:t>
      </w:r>
    </w:p>
    <w:p w:rsidR="00310CF7" w:rsidRPr="00310CF7" w:rsidRDefault="00310CF7" w:rsidP="00F61A0B">
      <w:pPr>
        <w:jc w:val="center"/>
        <w:rPr>
          <w:lang w:val="sr-Cyrl-CS"/>
        </w:rPr>
      </w:pPr>
    </w:p>
    <w:p w:rsidR="004B7656" w:rsidRDefault="00F61A0B" w:rsidP="0011245A">
      <w:pPr>
        <w:ind w:firstLine="720"/>
        <w:jc w:val="both"/>
      </w:pPr>
      <w:r>
        <w:t>Изм</w:t>
      </w:r>
      <w:r w:rsidR="00310CF7">
        <w:rPr>
          <w:lang w:val="sr-Cyrl-CS"/>
        </w:rPr>
        <w:t>ј</w:t>
      </w:r>
      <w:r>
        <w:t xml:space="preserve">ена регулационог плана </w:t>
      </w:r>
      <w:r w:rsidR="00A875BD">
        <w:t>МЗ „Дашница</w:t>
      </w:r>
      <w:r>
        <w:t>" у Бијељини треба да садржи све елементе пр</w:t>
      </w:r>
      <w:r w:rsidR="00664F84">
        <w:t>о</w:t>
      </w:r>
      <w:r>
        <w:t xml:space="preserve">писане чланом </w:t>
      </w:r>
      <w:r w:rsidR="00664F84">
        <w:t>35.</w:t>
      </w:r>
      <w:r w:rsidR="00310CF7">
        <w:rPr>
          <w:lang w:val="sr-Cyrl-CS"/>
        </w:rPr>
        <w:t xml:space="preserve"> </w:t>
      </w:r>
      <w:r w:rsidR="00664F84">
        <w:t>Зако</w:t>
      </w:r>
      <w:r w:rsidR="00310CF7">
        <w:t>на о уређењу простора и грађењу</w:t>
      </w:r>
      <w:r w:rsidR="00310CF7">
        <w:rPr>
          <w:lang w:val="sr-Cyrl-CS"/>
        </w:rPr>
        <w:t xml:space="preserve"> („</w:t>
      </w:r>
      <w:r w:rsidR="00310CF7">
        <w:t xml:space="preserve">Службени гласник </w:t>
      </w:r>
      <w:r w:rsidR="00310CF7">
        <w:rPr>
          <w:lang w:val="sr-Cyrl-CS"/>
        </w:rPr>
        <w:t>Р</w:t>
      </w:r>
      <w:r w:rsidR="00664F84">
        <w:t>епублике Српске</w:t>
      </w:r>
      <w:r w:rsidR="00310CF7">
        <w:rPr>
          <w:lang w:val="sr-Cyrl-CS"/>
        </w:rPr>
        <w:t>“,</w:t>
      </w:r>
      <w:r w:rsidR="00664F84">
        <w:t xml:space="preserve"> број</w:t>
      </w:r>
      <w:r w:rsidR="00310CF7">
        <w:rPr>
          <w:lang w:val="sr-Cyrl-CS"/>
        </w:rPr>
        <w:t>:</w:t>
      </w:r>
      <w:r w:rsidR="00664F84">
        <w:t xml:space="preserve"> 40/13</w:t>
      </w:r>
      <w:r w:rsidR="00310CF7">
        <w:rPr>
          <w:lang w:val="sr-Cyrl-CS"/>
        </w:rPr>
        <w:t>)</w:t>
      </w:r>
      <w:r w:rsidR="00664F84">
        <w:t>, другим законима, као и Правилником о начину израде, садржају и формирањ</w:t>
      </w:r>
      <w:r w:rsidR="00310CF7">
        <w:t>у докумената просторног уређења</w:t>
      </w:r>
      <w:r w:rsidR="00310CF7">
        <w:rPr>
          <w:lang w:val="sr-Cyrl-CS"/>
        </w:rPr>
        <w:t xml:space="preserve"> („</w:t>
      </w:r>
      <w:r w:rsidR="00664F84">
        <w:t>Службени гласник Републике Српске</w:t>
      </w:r>
      <w:r w:rsidR="00310CF7">
        <w:rPr>
          <w:lang w:val="sr-Cyrl-CS"/>
        </w:rPr>
        <w:t>“,</w:t>
      </w:r>
      <w:r w:rsidR="00664F84">
        <w:t xml:space="preserve"> број</w:t>
      </w:r>
      <w:r w:rsidR="00310CF7">
        <w:rPr>
          <w:lang w:val="sr-Cyrl-CS"/>
        </w:rPr>
        <w:t>:</w:t>
      </w:r>
      <w:r w:rsidR="00664F84">
        <w:t xml:space="preserve"> 69/2013</w:t>
      </w:r>
      <w:r w:rsidR="00C73B47">
        <w:rPr>
          <w:lang w:val="sr-Cyrl-CS"/>
        </w:rPr>
        <w:t>)</w:t>
      </w:r>
      <w:r w:rsidR="004B7656">
        <w:t>.</w:t>
      </w:r>
      <w:r w:rsidR="004B7656" w:rsidRPr="004B7656">
        <w:rPr>
          <w:lang w:val="sr-Cyrl-BA"/>
        </w:rPr>
        <w:t xml:space="preserve"> </w:t>
      </w:r>
    </w:p>
    <w:p w:rsidR="004B7656" w:rsidRDefault="004B7656" w:rsidP="004B7656">
      <w:pPr>
        <w:jc w:val="center"/>
      </w:pPr>
    </w:p>
    <w:p w:rsidR="004B7656" w:rsidRDefault="004B7656" w:rsidP="004B7656">
      <w:pPr>
        <w:jc w:val="center"/>
        <w:rPr>
          <w:lang w:val="sr-Cyrl-CS"/>
        </w:rPr>
      </w:pPr>
      <w:r>
        <w:t>Члан 7.</w:t>
      </w:r>
      <w:r w:rsidRPr="008330EB">
        <w:t xml:space="preserve"> </w:t>
      </w:r>
    </w:p>
    <w:p w:rsidR="00C73B47" w:rsidRPr="00C73B47" w:rsidRDefault="00C73B47" w:rsidP="004B7656">
      <w:pPr>
        <w:jc w:val="center"/>
        <w:rPr>
          <w:lang w:val="sr-Cyrl-CS"/>
        </w:rPr>
      </w:pPr>
    </w:p>
    <w:p w:rsidR="008B0128" w:rsidRDefault="00C73B47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 w:rsidR="004B7656">
        <w:t xml:space="preserve"> ће на пр</w:t>
      </w:r>
      <w:r>
        <w:rPr>
          <w:lang w:val="sr-Cyrl-CS"/>
        </w:rPr>
        <w:t>иј</w:t>
      </w:r>
      <w:r w:rsidR="004B7656"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 w:rsidR="004B7656">
        <w:t xml:space="preserve">ене </w:t>
      </w:r>
      <w:r w:rsidR="008B0128">
        <w:t>регулационог плана</w:t>
      </w:r>
      <w:r w:rsidR="004B7656">
        <w:t xml:space="preserve">, </w:t>
      </w:r>
      <w:r w:rsidR="008B0128">
        <w:t>утврдити нацрт, као и м</w:t>
      </w:r>
      <w:r>
        <w:rPr>
          <w:lang w:val="sr-Cyrl-CS"/>
        </w:rPr>
        <w:t>ј</w:t>
      </w:r>
      <w:r w:rsidR="008B0128">
        <w:t>есто, вр</w:t>
      </w:r>
      <w:r>
        <w:rPr>
          <w:lang w:val="sr-Cyrl-CS"/>
        </w:rPr>
        <w:t>иј</w:t>
      </w:r>
      <w:r w:rsidR="008B0128">
        <w:t>еме и начин излагања нацрта на ј</w:t>
      </w:r>
      <w:r w:rsidR="009454B9">
        <w:t>a</w:t>
      </w:r>
      <w:r w:rsidR="008B0128">
        <w:t>вни увид.</w:t>
      </w:r>
      <w:r w:rsidR="008B0128" w:rsidRPr="008B0128">
        <w:rPr>
          <w:lang w:val="sr-Cyrl-BA"/>
        </w:rPr>
        <w:t xml:space="preserve"> </w:t>
      </w:r>
    </w:p>
    <w:p w:rsidR="008B0128" w:rsidRDefault="008B0128" w:rsidP="008B0128">
      <w:pPr>
        <w:ind w:firstLine="720"/>
        <w:jc w:val="both"/>
        <w:rPr>
          <w:lang w:val="sr-Cyrl-BA"/>
        </w:rPr>
      </w:pPr>
      <w:r>
        <w:t>О нацрту изм</w:t>
      </w:r>
      <w:r w:rsidR="00C73B4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" у Бијељини објавиће се јавни увид у трајању које је прописано законом.</w:t>
      </w:r>
      <w:r w:rsidRPr="008B0128">
        <w:rPr>
          <w:lang w:val="sr-Cyrl-BA"/>
        </w:rPr>
        <w:t xml:space="preserve"> </w:t>
      </w:r>
    </w:p>
    <w:p w:rsidR="008B0128" w:rsidRDefault="008B0128" w:rsidP="0011245A">
      <w:pPr>
        <w:ind w:firstLine="720"/>
        <w:jc w:val="both"/>
      </w:pPr>
      <w:r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</w:t>
      </w:r>
      <w:r w:rsidR="00C73B47">
        <w:rPr>
          <w:lang w:val="sr-Cyrl-BA"/>
        </w:rPr>
        <w:t>ј</w:t>
      </w:r>
      <w:r>
        <w:rPr>
          <w:lang w:val="sr-Cyrl-BA"/>
        </w:rPr>
        <w:t>елим прим</w:t>
      </w:r>
      <w:r w:rsidR="00C73B47">
        <w:rPr>
          <w:lang w:val="sr-Cyrl-BA"/>
        </w:rPr>
        <w:t>ј</w:t>
      </w:r>
      <w:r>
        <w:rPr>
          <w:lang w:val="sr-Cyrl-BA"/>
        </w:rPr>
        <w:t>едбама, пр</w:t>
      </w:r>
      <w:r w:rsidR="00C73B47">
        <w:rPr>
          <w:lang w:val="sr-Cyrl-BA"/>
        </w:rPr>
        <w:t>иј</w:t>
      </w:r>
      <w:r>
        <w:rPr>
          <w:lang w:val="sr-Cyrl-BA"/>
        </w:rPr>
        <w:t>едлозима и мишљењима, достављеним у току јавног увида.</w:t>
      </w:r>
      <w:r w:rsidRPr="008330EB">
        <w:t xml:space="preserve"> </w:t>
      </w:r>
    </w:p>
    <w:p w:rsidR="00BE31FF" w:rsidRDefault="008B0128" w:rsidP="008B0128">
      <w:pPr>
        <w:ind w:firstLine="720"/>
        <w:jc w:val="both"/>
      </w:pPr>
      <w:r>
        <w:t>Уколико се пр</w:t>
      </w:r>
      <w:r w:rsidR="00C73B47">
        <w:rPr>
          <w:lang w:val="sr-Cyrl-CS"/>
        </w:rPr>
        <w:t>иј</w:t>
      </w:r>
      <w:r>
        <w:t>едлог планског документа на основу прихваћен</w:t>
      </w:r>
      <w:r w:rsidR="00BE31FF">
        <w:t>их пр</w:t>
      </w:r>
      <w:r w:rsidR="00C73B47">
        <w:rPr>
          <w:lang w:val="sr-Cyrl-CS"/>
        </w:rPr>
        <w:t>иј</w:t>
      </w:r>
      <w:r w:rsidR="00BE31FF">
        <w:t>едлога, прим</w:t>
      </w:r>
      <w:r w:rsidR="00C73B47">
        <w:rPr>
          <w:lang w:val="sr-Cyrl-CS"/>
        </w:rPr>
        <w:t>ј</w:t>
      </w:r>
      <w:r w:rsidR="00BE31FF"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E31FF" w:rsidRDefault="00BE31FF" w:rsidP="008B0128">
      <w:pPr>
        <w:ind w:firstLine="720"/>
        <w:jc w:val="both"/>
      </w:pPr>
      <w:r>
        <w:t>Трајање јавног увида не може бити краће од 8 дана.</w:t>
      </w:r>
    </w:p>
    <w:p w:rsidR="00BE31FF" w:rsidRDefault="00BE31FF" w:rsidP="0011245A">
      <w:pPr>
        <w:ind w:firstLine="720"/>
        <w:jc w:val="both"/>
      </w:pPr>
      <w:r>
        <w:t>Поновни јавни увид може се проводити највише два пута.</w:t>
      </w:r>
      <w:r w:rsidRPr="00BE31FF">
        <w:rPr>
          <w:lang w:val="sr-Cyrl-BA"/>
        </w:rPr>
        <w:t xml:space="preserve"> </w:t>
      </w:r>
    </w:p>
    <w:p w:rsidR="0011245A" w:rsidRDefault="00BE31FF" w:rsidP="00C73B47">
      <w:pPr>
        <w:ind w:firstLine="720"/>
        <w:jc w:val="both"/>
        <w:rPr>
          <w:lang w:val="sr-Cyrl-BA"/>
        </w:rPr>
      </w:pPr>
      <w:r>
        <w:t>Носилац припреме планског документа, након одржаног јавног увида и стручне расправе, утврђује пр</w:t>
      </w:r>
      <w:r w:rsidR="00C73B47">
        <w:rPr>
          <w:lang w:val="sr-Cyrl-CS"/>
        </w:rPr>
        <w:t>иј</w:t>
      </w:r>
      <w:r>
        <w:t>едлог документа просторног уређења у складу са закључцима са расправе у року прописаном законом.</w:t>
      </w:r>
      <w:r w:rsidRPr="00BE31FF">
        <w:rPr>
          <w:lang w:val="sr-Cyrl-BA"/>
        </w:rPr>
        <w:t xml:space="preserve"> </w:t>
      </w:r>
    </w:p>
    <w:p w:rsidR="0011245A" w:rsidRDefault="0011245A" w:rsidP="0011245A">
      <w:pPr>
        <w:rPr>
          <w:lang w:val="sr-Latn-CS"/>
        </w:rPr>
      </w:pPr>
    </w:p>
    <w:p w:rsidR="0011245A" w:rsidRDefault="0011245A" w:rsidP="0011245A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8</w:t>
      </w:r>
      <w:r>
        <w:rPr>
          <w:lang w:val="sr-Latn-CS"/>
        </w:rPr>
        <w:t>.</w:t>
      </w:r>
    </w:p>
    <w:p w:rsidR="00C73B47" w:rsidRPr="00C73B47" w:rsidRDefault="00C73B47" w:rsidP="0011245A">
      <w:pPr>
        <w:jc w:val="center"/>
        <w:rPr>
          <w:lang w:val="sr-Cyrl-CS"/>
        </w:rPr>
      </w:pPr>
    </w:p>
    <w:p w:rsidR="00A875BD" w:rsidRDefault="0011245A" w:rsidP="003414BC">
      <w:pPr>
        <w:ind w:firstLine="720"/>
        <w:jc w:val="both"/>
      </w:pPr>
      <w:r>
        <w:t>Финансијска средства потребна за израду изм</w:t>
      </w:r>
      <w:r w:rsidR="00C73B4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обезб</w:t>
      </w:r>
      <w:r w:rsidR="00C73B47">
        <w:rPr>
          <w:lang w:val="sr-Cyrl-CS"/>
        </w:rPr>
        <w:t>иј</w:t>
      </w:r>
      <w:r>
        <w:t>еђ</w:t>
      </w:r>
      <w:r w:rsidR="00C73B47">
        <w:t>ена су буџетом Града Бијељин</w:t>
      </w:r>
      <w:r w:rsidR="00C73B47">
        <w:rPr>
          <w:lang w:val="sr-Cyrl-CS"/>
        </w:rPr>
        <w:t>а</w:t>
      </w:r>
      <w:r>
        <w:t>.</w:t>
      </w:r>
      <w:r w:rsidRPr="00BE31FF">
        <w:rPr>
          <w:lang w:val="sr-Latn-CS"/>
        </w:rPr>
        <w:t xml:space="preserve"> </w:t>
      </w:r>
    </w:p>
    <w:p w:rsidR="00A875BD" w:rsidRPr="00C73B47" w:rsidRDefault="00C73B47" w:rsidP="00BE31FF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A875BD" w:rsidRPr="00A875BD" w:rsidRDefault="00A875BD" w:rsidP="00BE31FF">
      <w:pPr>
        <w:jc w:val="center"/>
      </w:pPr>
    </w:p>
    <w:p w:rsidR="00BE31FF" w:rsidRDefault="00BE31FF" w:rsidP="00BE31FF">
      <w:pPr>
        <w:jc w:val="center"/>
        <w:rPr>
          <w:lang w:val="sr-Cyrl-CS"/>
        </w:rPr>
      </w:pPr>
      <w:r>
        <w:t xml:space="preserve">Члан </w:t>
      </w:r>
      <w:r w:rsidR="0011245A">
        <w:t>9</w:t>
      </w:r>
      <w:r>
        <w:t>.</w:t>
      </w:r>
    </w:p>
    <w:p w:rsidR="00C73B47" w:rsidRPr="00C73B47" w:rsidRDefault="00C73B47" w:rsidP="00BE31FF">
      <w:pPr>
        <w:jc w:val="center"/>
        <w:rPr>
          <w:lang w:val="sr-Cyrl-CS"/>
        </w:rPr>
      </w:pPr>
    </w:p>
    <w:p w:rsidR="00BE31FF" w:rsidRDefault="00BE31FF" w:rsidP="0011245A">
      <w:pPr>
        <w:ind w:firstLine="720"/>
        <w:jc w:val="both"/>
        <w:rPr>
          <w:lang w:val="sr-Latn-CS"/>
        </w:rPr>
      </w:pPr>
      <w:r>
        <w:t xml:space="preserve">Носилац </w:t>
      </w:r>
      <w:r w:rsidR="0011245A">
        <w:t>припреме</w:t>
      </w:r>
      <w:r>
        <w:t xml:space="preserve"> изм</w:t>
      </w:r>
      <w:r w:rsidR="00C73B47">
        <w:rPr>
          <w:lang w:val="sr-Cyrl-CS"/>
        </w:rPr>
        <w:t>ј</w:t>
      </w:r>
      <w:r>
        <w:t xml:space="preserve">ене регулационог плана </w:t>
      </w:r>
      <w:r w:rsidR="00A875BD">
        <w:t>МЗ 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биће правно лице које има одговарајућу лиценцу за обављање ових послова.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rPr>
          <w:lang w:val="sr-Latn-CS"/>
        </w:rPr>
      </w:pPr>
    </w:p>
    <w:p w:rsidR="00BE31FF" w:rsidRDefault="00BE31FF" w:rsidP="00BE31FF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11245A">
        <w:t>10</w:t>
      </w:r>
      <w:r>
        <w:rPr>
          <w:lang w:val="sr-Latn-CS"/>
        </w:rPr>
        <w:t>.</w:t>
      </w:r>
    </w:p>
    <w:p w:rsidR="00C73B47" w:rsidRPr="00C73B47" w:rsidRDefault="00C73B47" w:rsidP="00BE31FF">
      <w:pPr>
        <w:jc w:val="center"/>
        <w:rPr>
          <w:lang w:val="sr-Cyrl-CS"/>
        </w:rPr>
      </w:pPr>
    </w:p>
    <w:p w:rsidR="00284AEB" w:rsidRDefault="008330EB" w:rsidP="003414BC">
      <w:pPr>
        <w:jc w:val="both"/>
      </w:pPr>
      <w:r>
        <w:tab/>
        <w:t>Ова Одлука ступа на снагу осмог дана од дана објављивања у „Сл</w:t>
      </w:r>
      <w:r w:rsidR="00C73B47">
        <w:t>ужбеном гласнику Града  Бијељин</w:t>
      </w:r>
      <w:r w:rsidR="00C73B47">
        <w:rPr>
          <w:lang w:val="sr-Cyrl-CS"/>
        </w:rPr>
        <w:t>а</w:t>
      </w:r>
      <w:r>
        <w:t>“.</w:t>
      </w:r>
    </w:p>
    <w:p w:rsidR="009B68A1" w:rsidRDefault="009B68A1" w:rsidP="00D02068">
      <w:pPr>
        <w:rPr>
          <w:lang w:val="sr-Cyrl-CS"/>
        </w:rPr>
      </w:pPr>
    </w:p>
    <w:p w:rsidR="00C73B47" w:rsidRDefault="00C73B47" w:rsidP="00D02068">
      <w:pPr>
        <w:rPr>
          <w:lang w:val="sr-Cyrl-CS"/>
        </w:rPr>
      </w:pPr>
    </w:p>
    <w:p w:rsidR="00C73B47" w:rsidRPr="00C73B47" w:rsidRDefault="00C73B47" w:rsidP="00D02068">
      <w:pPr>
        <w:rPr>
          <w:lang w:val="sr-Cyrl-CS"/>
        </w:rPr>
      </w:pPr>
    </w:p>
    <w:p w:rsidR="00D02068" w:rsidRDefault="00C150AB" w:rsidP="00D02068">
      <w:pPr>
        <w:jc w:val="center"/>
        <w:rPr>
          <w:lang w:val="sr-Cyrl-CS"/>
        </w:rPr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C73B47" w:rsidRDefault="00C73B47" w:rsidP="00D02068">
      <w:pPr>
        <w:jc w:val="center"/>
        <w:rPr>
          <w:lang w:val="sr-Cyrl-CS"/>
        </w:rPr>
      </w:pPr>
    </w:p>
    <w:p w:rsidR="00C73B47" w:rsidRDefault="00C73B47" w:rsidP="00D02068">
      <w:pPr>
        <w:jc w:val="center"/>
        <w:rPr>
          <w:lang w:val="sr-Cyrl-CS"/>
        </w:rPr>
      </w:pPr>
    </w:p>
    <w:p w:rsidR="00C73B47" w:rsidRDefault="00C73B47" w:rsidP="00D02068">
      <w:pPr>
        <w:jc w:val="center"/>
        <w:rPr>
          <w:lang w:val="sr-Cyrl-CS"/>
        </w:rPr>
      </w:pPr>
    </w:p>
    <w:p w:rsidR="00C73B47" w:rsidRDefault="00C73B47" w:rsidP="00D02068">
      <w:pPr>
        <w:jc w:val="center"/>
        <w:rPr>
          <w:lang w:val="sr-Cyrl-CS"/>
        </w:rPr>
      </w:pPr>
    </w:p>
    <w:p w:rsidR="00C73B47" w:rsidRDefault="00C73B47" w:rsidP="00C73B47">
      <w:pPr>
        <w:jc w:val="both"/>
        <w:rPr>
          <w:lang w:val="sr-Cyrl-CS"/>
        </w:rPr>
      </w:pPr>
      <w:r>
        <w:rPr>
          <w:lang w:val="sr-Cyrl-CS"/>
        </w:rPr>
        <w:t>Број: 01-022-/14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 Р Е Д С Ј Е Д Н И К</w:t>
      </w:r>
    </w:p>
    <w:p w:rsidR="00C73B47" w:rsidRPr="00C73B47" w:rsidRDefault="00C73B47" w:rsidP="00C73B47">
      <w:pPr>
        <w:jc w:val="both"/>
        <w:rPr>
          <w:lang w:val="sr-Cyrl-CS"/>
        </w:rPr>
      </w:pPr>
      <w:r>
        <w:rPr>
          <w:lang w:val="sr-Cyrl-CS"/>
        </w:rPr>
        <w:t>Бијељина,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СКУПШТИНЕ ГРАДА БИЈЕЉИНА</w:t>
      </w:r>
    </w:p>
    <w:p w:rsidR="00D02068" w:rsidRDefault="00C73B47" w:rsidP="00C73B47">
      <w:pPr>
        <w:rPr>
          <w:lang w:val="sr-Cyrl-CS"/>
        </w:rPr>
      </w:pPr>
      <w:r>
        <w:rPr>
          <w:lang w:val="sr-Cyrl-CS"/>
        </w:rPr>
        <w:t>Датум, _________2014. године</w:t>
      </w:r>
    </w:p>
    <w:p w:rsidR="00C73B47" w:rsidRDefault="00C73B47" w:rsidP="00C73B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Драган Ђурђевић</w:t>
      </w:r>
    </w:p>
    <w:p w:rsidR="00C73B47" w:rsidRDefault="00C73B47" w:rsidP="00D02068">
      <w:pPr>
        <w:jc w:val="center"/>
        <w:rPr>
          <w:lang w:val="sr-Cyrl-CS"/>
        </w:rPr>
      </w:pPr>
    </w:p>
    <w:p w:rsidR="00C73B47" w:rsidRDefault="00C73B47" w:rsidP="00C73B47">
      <w:pPr>
        <w:rPr>
          <w:lang w:val="sr-Cyrl-CS"/>
        </w:rPr>
      </w:pPr>
    </w:p>
    <w:p w:rsidR="009454B9" w:rsidRDefault="009454B9" w:rsidP="002E7A12">
      <w:pPr>
        <w:rPr>
          <w:lang w:val="sr-Cyrl-CS"/>
        </w:rPr>
      </w:pPr>
    </w:p>
    <w:p w:rsidR="00C73B47" w:rsidRDefault="00C73B47" w:rsidP="002E7A12">
      <w:pPr>
        <w:rPr>
          <w:lang w:val="sr-Cyrl-CS"/>
        </w:rPr>
      </w:pPr>
    </w:p>
    <w:p w:rsidR="00C73B47" w:rsidRDefault="00C73B47" w:rsidP="002E7A12">
      <w:pPr>
        <w:rPr>
          <w:lang w:val="sr-Cyrl-CS"/>
        </w:rPr>
      </w:pPr>
    </w:p>
    <w:p w:rsidR="00C73B47" w:rsidRDefault="00C73B47" w:rsidP="002E7A12"/>
    <w:p w:rsidR="009454B9" w:rsidRDefault="009454B9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A875BD" w:rsidRDefault="00A875BD" w:rsidP="002E7A12"/>
    <w:p w:rsidR="009454B9" w:rsidRPr="00F630F1" w:rsidRDefault="009454B9" w:rsidP="002E7A12">
      <w:pPr>
        <w:rPr>
          <w:lang w:val="sr-Cyrl-BA"/>
        </w:rPr>
      </w:pPr>
    </w:p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9958B5" w:rsidRDefault="009958B5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Правни основ за доношење Одлуке садржан је у члану </w:t>
      </w:r>
      <w:r w:rsidR="00BD100C">
        <w:t>35</w:t>
      </w:r>
      <w:r>
        <w:rPr>
          <w:lang w:val="sr-Cyrl-CS"/>
        </w:rPr>
        <w:t xml:space="preserve">. и </w:t>
      </w:r>
      <w:r w:rsidR="00BD100C">
        <w:rPr>
          <w:lang w:val="sr-Cyrl-CS"/>
        </w:rPr>
        <w:t>50</w:t>
      </w:r>
      <w:r>
        <w:rPr>
          <w:lang w:val="sr-Cyrl-CS"/>
        </w:rPr>
        <w:t xml:space="preserve">. Закона о уређењу простора и грађењу-Службени гласник Републике Српске број </w:t>
      </w:r>
      <w:r w:rsidR="00BD100C">
        <w:rPr>
          <w:lang w:val="sr-Cyrl-CS"/>
        </w:rPr>
        <w:t>40/13</w:t>
      </w:r>
      <w:r>
        <w:rPr>
          <w:lang w:val="sr-Cyrl-CS"/>
        </w:rPr>
        <w:t>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84629" w:rsidRPr="00BD100C" w:rsidRDefault="00C26610" w:rsidP="00BD100C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ЗАКОН О УРЕЂЕЊУ ПРОСТОРА И ГРАЂЕЊУ, члан </w:t>
      </w:r>
      <w:r w:rsidR="00BD100C">
        <w:rPr>
          <w:lang w:val="sr-Cyrl-CS"/>
        </w:rPr>
        <w:t>35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</w:t>
      </w:r>
      <w:r w:rsidR="00884629">
        <w:rPr>
          <w:lang w:val="sr-Cyrl-CS"/>
        </w:rPr>
        <w:t>регулациони план се доноси за претежно изграђена урбана подручја</w:t>
      </w:r>
      <w:r w:rsidR="00BD100C">
        <w:rPr>
          <w:lang w:val="sr-Cyrl-CS"/>
        </w:rPr>
        <w:t xml:space="preserve"> на основу урбанистичког плана</w:t>
      </w:r>
      <w:r w:rsidR="00884629">
        <w:rPr>
          <w:lang w:val="sr-Cyrl-CS"/>
        </w:rPr>
        <w:t>, као и за подручја од општег интереса јединице локалне самоуправе за развој привреде, или изградњу објеката друштвене инфраструктуре</w:t>
      </w:r>
      <w:r w:rsidR="00BD100C">
        <w:rPr>
          <w:lang w:val="sr-Cyrl-CS"/>
        </w:rPr>
        <w:t xml:space="preserve"> на основу урбанистичког плана или документа вишег реда или ширег подручја,</w:t>
      </w:r>
      <w:r w:rsidR="00BD100C" w:rsidRPr="00BD100C">
        <w:rPr>
          <w:lang w:val="sr-Cyrl-CS"/>
        </w:rPr>
        <w:t xml:space="preserve"> </w:t>
      </w:r>
      <w:r w:rsidR="00BD100C">
        <w:rPr>
          <w:lang w:val="sr-Cyrl-CS"/>
        </w:rPr>
        <w:t>при чему је нужно детаљно дефинисати услове пројектовања и изградње нових објеката, као и реконструкцију постојећих</w:t>
      </w:r>
      <w:r w:rsidR="00884629">
        <w:rPr>
          <w:lang w:val="sr-Cyrl-CS"/>
        </w:rPr>
        <w:t>.</w:t>
      </w:r>
    </w:p>
    <w:p w:rsidR="00BD100C" w:rsidRPr="00BD100C" w:rsidRDefault="00884629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lang w:val="sr-Cyrl-CS"/>
        </w:rPr>
        <w:t xml:space="preserve">(2) </w:t>
      </w:r>
      <w:r w:rsidR="00BD100C" w:rsidRPr="00BD100C">
        <w:rPr>
          <w:rFonts w:eastAsia="TimesNewRomanPSMT"/>
          <w:lang w:val="hr-BA" w:eastAsia="hr-BA"/>
        </w:rPr>
        <w:t>Регулационим планом се по деловима простора,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односно целинама и потцелинама одређују урбанистички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услови (стандарди) за грађење и уређење простора, а то су: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намена површина,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б) подела простора на просторне целине и потцел</w:t>
      </w:r>
      <w:r>
        <w:rPr>
          <w:rFonts w:eastAsia="TimesNewRomanPSMT"/>
          <w:lang w:eastAsia="hr-BA"/>
        </w:rPr>
        <w:t>и</w:t>
      </w:r>
      <w:r w:rsidRPr="00BD100C">
        <w:rPr>
          <w:rFonts w:eastAsia="TimesNewRomanPSMT"/>
          <w:lang w:val="hr-BA" w:eastAsia="hr-BA"/>
        </w:rPr>
        <w:t>не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са објашњењем свих битних критеријума за поделу (типологија просторних јединица),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в) избор врста, односно типова регулационих и нивелационих реш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ња,</w:t>
      </w:r>
      <w:r>
        <w:rPr>
          <w:rFonts w:eastAsia="TimesNewRomanPSMT"/>
          <w:lang w:eastAsia="hr-BA"/>
        </w:rPr>
        <w:t xml:space="preserve"> 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одређивање грађевинских линија,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предлог за измену, односно побољшање парцелације или препарцелације према власништву над земљиштем,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ђ) одређивање граничних параметара за коришћење,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рационално коришћење земљишта (коефицијент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изграђености и коефицијент зауз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тости, спратност објеката и друго), одређивање дела наслеђених фондова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замену, доградњу, надoградњу и друго са обр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зложењем,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е) обезбеђење јавног и општег интереса у функционисању простора: саобраћајних површина, зелених и рекреативних површина, простора за развој привреде и услуга,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развој објеката непривреде, односно друштвених служби 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друго,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ж) услови за опремање свим врстама техничке и комуналне инфраструктуре са условима прикључења у мјери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довољ</w:t>
      </w:r>
      <w:r>
        <w:rPr>
          <w:rFonts w:eastAsia="TimesNewRomanPSMT"/>
          <w:lang w:eastAsia="hr-BA"/>
        </w:rPr>
        <w:t>н</w:t>
      </w:r>
      <w:r w:rsidRPr="00BD100C">
        <w:rPr>
          <w:rFonts w:eastAsia="TimesNewRomanPSMT"/>
          <w:lang w:val="hr-BA" w:eastAsia="hr-BA"/>
        </w:rPr>
        <w:t>ој да буду основ за издав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ње локацијских услова,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з) формирање урбанистичко-техничких услова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изградњу, доградњу или надoградњу објеката према типовима парцелације, регулације и параметара за коришћење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земљи шта,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и) услови за заштиту, очување, уређење и активирање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природних ресурса,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ј) природни услови за грађење (рељеф, хидрографија,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геологи ја, хидрогеологија, инжењерска геологија, инжењерска сеизмологија, клима и друго),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к) услови за очување, заштиту и презентацију нас</w:t>
      </w:r>
      <w:r w:rsidR="00006390">
        <w:rPr>
          <w:rFonts w:eastAsia="TimesNewRomanPSMT"/>
          <w:lang w:eastAsia="hr-BA"/>
        </w:rPr>
        <w:t>л</w:t>
      </w:r>
      <w:r w:rsidRPr="00BD100C">
        <w:rPr>
          <w:rFonts w:eastAsia="TimesNewRomanPSMT"/>
          <w:lang w:val="hr-BA" w:eastAsia="hr-BA"/>
        </w:rPr>
        <w:t>еђа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културе, природе и заштиту животне средине,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lastRenderedPageBreak/>
        <w:t>л) услови за заштиту људи и добара у случају елементарних непогода, ратних катастрофа и технолошких акцидената,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љ) мере енергетске ефикасности,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м) услови за уклањање баријера за кретање лица са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умањеним телесним способностима,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н) одређивање зона, делова зона, група локација или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појединачних локација за које је обавезно радити урбанистички пројекат, односно расписивати конкурс за израду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тог пројекта,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њ) економска валоризација плана и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о) друго што проистиче из карактера задатог подручја,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његове изграђености.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(3) Регулационим планом се за зоне историјског урбаног пејзажа утврђују: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подручја забране грађења нових објеката,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б) осетљива подручја која захтевају брижљиво планирање, пројектовање и грађење уз сагласност надлежног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органа за заштиту,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в) подручја за развој на који ма је дозвољено грађење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нових објеката,</w:t>
      </w:r>
    </w:p>
    <w:p w:rsidR="00BD100C" w:rsidRPr="009958B5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sr-Cyrl-CS" w:eastAsia="hr-BA"/>
        </w:rPr>
      </w:pPr>
      <w:r w:rsidRPr="00BD100C">
        <w:rPr>
          <w:rFonts w:eastAsia="TimesNewRomanPSMT"/>
          <w:lang w:val="hr-BA" w:eastAsia="hr-BA"/>
        </w:rPr>
        <w:t>г) обавеза израде урбанистичког пројекта за осетљива</w:t>
      </w:r>
      <w:r w:rsidR="00006390">
        <w:rPr>
          <w:rFonts w:eastAsia="TimesNewRomanPSMT"/>
          <w:lang w:eastAsia="hr-BA"/>
        </w:rPr>
        <w:t xml:space="preserve"> </w:t>
      </w:r>
      <w:r w:rsidR="009958B5">
        <w:rPr>
          <w:rFonts w:eastAsia="TimesNewRomanPSMT"/>
          <w:lang w:val="hr-BA" w:eastAsia="hr-BA"/>
        </w:rPr>
        <w:t xml:space="preserve">подручја и подручја за развој 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дају смернице за пројектовање и грађење којима би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се задржао историјски урбани пејзаж на одржив начин.</w:t>
      </w:r>
    </w:p>
    <w:p w:rsidR="00006390" w:rsidRPr="00006390" w:rsidRDefault="00BD100C" w:rsidP="00006390">
      <w:pPr>
        <w:autoSpaceDE w:val="0"/>
        <w:autoSpaceDN w:val="0"/>
        <w:adjustRightInd w:val="0"/>
        <w:jc w:val="both"/>
      </w:pPr>
      <w:r w:rsidRPr="00BD100C">
        <w:rPr>
          <w:rFonts w:eastAsia="TimesNewRomanPSMT"/>
          <w:lang w:val="hr-BA" w:eastAsia="hr-BA"/>
        </w:rPr>
        <w:t>(4) Графички д</w:t>
      </w:r>
      <w:r w:rsidR="00006390"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о регулационог плана чине све карте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стања и карте планираног решења прописане правилником из члана 27. став 5. тачка а) овог закона.</w:t>
      </w:r>
      <w:r w:rsidR="00006390">
        <w:rPr>
          <w:rFonts w:eastAsia="TimesNewRomanPSMT"/>
          <w:lang w:eastAsia="hr-BA"/>
        </w:rPr>
        <w:t>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</w:t>
      </w:r>
      <w:r w:rsidR="00006390">
        <w:rPr>
          <w:lang w:val="sr-Cyrl-CS"/>
        </w:rPr>
        <w:t>Н</w:t>
      </w:r>
      <w:r>
        <w:rPr>
          <w:lang w:val="sr-Cyrl-CS"/>
        </w:rPr>
        <w:t xml:space="preserve"> О ЛОКАЛНОЈ САМОУПРАВИ, члан 30, став 1, алинеја 7.: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C26610" w:rsidRPr="006E3D9A" w:rsidRDefault="00C26610" w:rsidP="00C26610">
      <w:pPr>
        <w:spacing w:before="115"/>
        <w:jc w:val="both"/>
        <w:rPr>
          <w:b/>
          <w:bCs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  <w:r w:rsidR="006E3D9A">
        <w:rPr>
          <w:b/>
          <w:bCs/>
        </w:rPr>
        <w:t xml:space="preserve"> О ПРИСТУПАЊУ ИЗРАДИ ИЗМЕНЕ РЕГУЛАЦИОНОГ ПЛАНА </w:t>
      </w:r>
      <w:r w:rsidR="008178F8">
        <w:rPr>
          <w:b/>
          <w:bCs/>
        </w:rPr>
        <w:t>МЗ</w:t>
      </w:r>
      <w:r w:rsidR="006E3D9A">
        <w:rPr>
          <w:b/>
          <w:bCs/>
        </w:rPr>
        <w:t>"</w:t>
      </w:r>
      <w:r w:rsidR="008178F8">
        <w:rPr>
          <w:b/>
          <w:bCs/>
        </w:rPr>
        <w:t>ДАШНИЦА</w:t>
      </w:r>
      <w:r w:rsidR="006E3D9A">
        <w:rPr>
          <w:b/>
          <w:bCs/>
        </w:rPr>
        <w:t>"</w:t>
      </w:r>
    </w:p>
    <w:p w:rsidR="008330EB" w:rsidRDefault="00C26610" w:rsidP="008330EB">
      <w:pPr>
        <w:spacing w:before="115"/>
        <w:jc w:val="both"/>
        <w:rPr>
          <w:rFonts w:ascii="Calibri" w:hAnsi="Calibri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 w:rsidR="00006390">
        <w:t xml:space="preserve">измене регулационог плана </w:t>
      </w:r>
      <w:r w:rsidR="00A875BD">
        <w:t>МЗ „Дашница</w:t>
      </w:r>
      <w:r w:rsidR="00006390">
        <w:t>“</w:t>
      </w:r>
      <w:r w:rsidR="00006390"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, </w:t>
      </w:r>
      <w:r w:rsidR="009454B9">
        <w:t xml:space="preserve">доноси са на основу усклађивања изведеног стања на терену, са планском концепцијом, </w:t>
      </w:r>
      <w:r w:rsidR="00C300C0">
        <w:t xml:space="preserve">као и на основу захтева </w:t>
      </w:r>
      <w:r w:rsidR="00A875BD">
        <w:t>а.д."Водовод и канализација"</w:t>
      </w:r>
      <w:r w:rsidR="009454B9">
        <w:t xml:space="preserve">. </w:t>
      </w:r>
      <w:r w:rsidR="00C300C0">
        <w:t>И</w:t>
      </w:r>
      <w:r w:rsidR="009454B9">
        <w:t>змена је неопходна да би се у</w:t>
      </w:r>
      <w:r w:rsidR="00C300C0">
        <w:t xml:space="preserve">складиле стечене обавезе, као и </w:t>
      </w:r>
      <w:r w:rsidR="00A875BD">
        <w:t>да би се решио проблем који постоји на терену, а тиче се пумпне станице, као и постојања саобраћајнице у непосредној близини.</w:t>
      </w: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C26610" w:rsidRDefault="008330EB" w:rsidP="00B32DF6">
      <w:pPr>
        <w:spacing w:before="115"/>
        <w:jc w:val="both"/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</w:t>
      </w:r>
      <w:r w:rsidR="00C300C0">
        <w:rPr>
          <w:lang w:val="sr-Cyrl-CS"/>
        </w:rPr>
        <w:t>ују се од стране инвеститора који има посебан интерес, д.о.о."Геоматик" (у складу са чланом 39., став 3. Закона о уређењу простора и грађењу-Службени гласник Републике Српск</w:t>
      </w:r>
      <w:r w:rsidR="009958B5">
        <w:rPr>
          <w:lang w:val="sr-Cyrl-CS"/>
        </w:rPr>
        <w:t>е број 40/13</w:t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9958B5" w:rsidRDefault="00B32DF6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>ГУГ</w:t>
      </w:r>
      <w:r w:rsidR="00C26610">
        <w:rPr>
          <w:lang w:val="sr-Cyrl-CS"/>
        </w:rPr>
        <w:t xml:space="preserve"> БИЈЕЉИНЕ</w:t>
      </w:r>
      <w:r w:rsidR="00C26610">
        <w:rPr>
          <w:lang w:val="sr-Cyrl-CS"/>
        </w:rPr>
        <w:tab/>
      </w:r>
    </w:p>
    <w:p w:rsidR="009958B5" w:rsidRPr="002E7A12" w:rsidRDefault="009958B5" w:rsidP="009958B5">
      <w:pPr>
        <w:spacing w:before="240"/>
        <w:jc w:val="both"/>
        <w:rPr>
          <w:lang w:val="sr-Cyrl-BA"/>
        </w:rPr>
      </w:pPr>
    </w:p>
    <w:p w:rsidR="009958B5" w:rsidRDefault="009958B5" w:rsidP="009958B5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Градоначелник Бијељине утврдио је ПРИЈЕДЛОГ ОДЛУКЕ О ПРИСТУПАЊУ ИЗРАДИ ИЗМЈЕНЕ РЕГУЛАЦИОНОГ ПЛАНА МЗ „ДАШНИЦА“ У БИЈЕЉИНИ, те га упућује Скупштини Града Бијељина на претрес и усвајање.</w:t>
      </w:r>
    </w:p>
    <w:p w:rsidR="009958B5" w:rsidRDefault="009958B5" w:rsidP="009958B5">
      <w:pPr>
        <w:ind w:firstLine="720"/>
        <w:jc w:val="both"/>
        <w:rPr>
          <w:b/>
          <w:lang w:val="sr-Cyrl-CS"/>
        </w:rPr>
      </w:pPr>
    </w:p>
    <w:p w:rsidR="0027267D" w:rsidRPr="009958B5" w:rsidRDefault="009958B5" w:rsidP="009958B5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ГРАДОНАЧЕЛНИК ГРАДА БИЈЕЉИНА</w:t>
      </w:r>
      <w:r w:rsidR="00C26610">
        <w:rPr>
          <w:lang w:val="sr-Cyrl-CS"/>
        </w:rPr>
        <w:tab/>
      </w:r>
    </w:p>
    <w:sectPr w:rsidR="0027267D" w:rsidRPr="009958B5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10A" w:rsidRDefault="00B6610A">
      <w:r>
        <w:separator/>
      </w:r>
    </w:p>
  </w:endnote>
  <w:endnote w:type="continuationSeparator" w:id="1">
    <w:p w:rsidR="00B6610A" w:rsidRDefault="00B6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10A" w:rsidRDefault="00B6610A">
      <w:r>
        <w:separator/>
      </w:r>
    </w:p>
  </w:footnote>
  <w:footnote w:type="continuationSeparator" w:id="1">
    <w:p w:rsidR="00B6610A" w:rsidRDefault="00B6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6390"/>
    <w:rsid w:val="00011041"/>
    <w:rsid w:val="000220FC"/>
    <w:rsid w:val="00026890"/>
    <w:rsid w:val="00027E74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1B2A"/>
    <w:rsid w:val="000D3F1B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B7D28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10CF7"/>
    <w:rsid w:val="00313358"/>
    <w:rsid w:val="00334F5F"/>
    <w:rsid w:val="003414BC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A2ECB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90017"/>
    <w:rsid w:val="00594814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78F8"/>
    <w:rsid w:val="008259FA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58B5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700C9"/>
    <w:rsid w:val="00A71912"/>
    <w:rsid w:val="00A82670"/>
    <w:rsid w:val="00A83331"/>
    <w:rsid w:val="00A875BD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33B7"/>
    <w:rsid w:val="00B32DF6"/>
    <w:rsid w:val="00B343D5"/>
    <w:rsid w:val="00B34F9C"/>
    <w:rsid w:val="00B36417"/>
    <w:rsid w:val="00B40ACF"/>
    <w:rsid w:val="00B41482"/>
    <w:rsid w:val="00B46125"/>
    <w:rsid w:val="00B60BC6"/>
    <w:rsid w:val="00B6610A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9AC"/>
    <w:rsid w:val="00C73B47"/>
    <w:rsid w:val="00C7611D"/>
    <w:rsid w:val="00C81D96"/>
    <w:rsid w:val="00C825C2"/>
    <w:rsid w:val="00CA126A"/>
    <w:rsid w:val="00CA13D3"/>
    <w:rsid w:val="00CA58CE"/>
    <w:rsid w:val="00CB319B"/>
    <w:rsid w:val="00CC3D2E"/>
    <w:rsid w:val="00CD489A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844E8"/>
    <w:rsid w:val="00D976B1"/>
    <w:rsid w:val="00DB1148"/>
    <w:rsid w:val="00DB1D22"/>
    <w:rsid w:val="00DB1FAB"/>
    <w:rsid w:val="00DB5F23"/>
    <w:rsid w:val="00DC4827"/>
    <w:rsid w:val="00DD2C50"/>
    <w:rsid w:val="00DD692E"/>
    <w:rsid w:val="00DE6848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11A8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8</cp:revision>
  <cp:lastPrinted>2014-03-12T09:52:00Z</cp:lastPrinted>
  <dcterms:created xsi:type="dcterms:W3CDTF">2014-03-12T08:03:00Z</dcterms:created>
  <dcterms:modified xsi:type="dcterms:W3CDTF">2014-03-12T10:39:00Z</dcterms:modified>
</cp:coreProperties>
</file>