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367" w:rsidRPr="00F723ED" w:rsidRDefault="00AC5367" w:rsidP="00AC5367">
      <w:pPr>
        <w:pStyle w:val="Header"/>
        <w:tabs>
          <w:tab w:val="left" w:pos="3495"/>
        </w:tabs>
        <w:rPr>
          <w:rFonts w:ascii="Bookman YU" w:hAnsi="Bookman YU" w:cs="Times New Roman"/>
          <w:sz w:val="24"/>
          <w:szCs w:val="24"/>
        </w:rPr>
      </w:pPr>
      <w:r w:rsidRPr="006C1702">
        <w:rPr>
          <w:rFonts w:ascii="Bookman YU" w:hAnsi="Bookman YU" w:cs="Times New Roman"/>
        </w:rPr>
        <w:tab/>
      </w:r>
      <w:r w:rsidRPr="006C1702">
        <w:rPr>
          <w:rFonts w:ascii="Bookman YU" w:hAnsi="Bookman YU" w:cs="Times New Roman"/>
        </w:rPr>
        <w:object w:dxaOrig="15288" w:dyaOrig="159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67.5pt" o:ole="">
            <v:imagedata r:id="rId8" o:title=""/>
          </v:shape>
          <o:OLEObject Type="Embed" ProgID="CorelDRAW.Graphic.14" ShapeID="_x0000_i1025" DrawAspect="Content" ObjectID="_1455085884" r:id="rId9"/>
        </w:object>
      </w:r>
    </w:p>
    <w:p w:rsidR="00AC5367" w:rsidRDefault="00AC5367" w:rsidP="00AC5367">
      <w:pPr>
        <w:rPr>
          <w:b/>
          <w:sz w:val="26"/>
          <w:szCs w:val="26"/>
        </w:rPr>
      </w:pPr>
      <w:r>
        <w:rPr>
          <w:b/>
          <w:sz w:val="26"/>
          <w:szCs w:val="26"/>
          <w:lang w:val="sr-Latn-BA"/>
        </w:rPr>
        <w:t xml:space="preserve">                                  </w:t>
      </w:r>
      <w:r w:rsidRPr="006B384F">
        <w:rPr>
          <w:b/>
          <w:sz w:val="26"/>
          <w:szCs w:val="26"/>
          <w:lang w:val="sr-Latn-BA"/>
        </w:rPr>
        <w:t xml:space="preserve">ТУРИСТИЧКА ОРГАНИЗАЦИЈА </w:t>
      </w:r>
      <w:r>
        <w:rPr>
          <w:b/>
          <w:sz w:val="26"/>
          <w:szCs w:val="26"/>
          <w:lang w:val="sr-Cyrl-BA"/>
        </w:rPr>
        <w:t>БИЈЕЉИНА</w:t>
      </w:r>
    </w:p>
    <w:tbl>
      <w:tblPr>
        <w:tblW w:w="9000" w:type="dxa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/>
      </w:tblPr>
      <w:tblGrid>
        <w:gridCol w:w="9000"/>
      </w:tblGrid>
      <w:tr w:rsidR="00AC5367" w:rsidRPr="00156951" w:rsidTr="00F1498B">
        <w:trPr>
          <w:trHeight w:val="765"/>
        </w:trPr>
        <w:tc>
          <w:tcPr>
            <w:tcW w:w="90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AC5367" w:rsidRDefault="00AC5367" w:rsidP="00F1498B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BA"/>
              </w:rPr>
              <w:t>Трг краља Петра I</w:t>
            </w:r>
            <w:r>
              <w:rPr>
                <w:b/>
                <w:sz w:val="18"/>
                <w:szCs w:val="18"/>
              </w:rPr>
              <w:t xml:space="preserve"> број 9 </w:t>
            </w:r>
            <w:r>
              <w:rPr>
                <w:b/>
                <w:sz w:val="18"/>
                <w:szCs w:val="18"/>
                <w:lang w:val="sr-Cyrl-BA"/>
              </w:rPr>
              <w:t>Бијељина</w:t>
            </w:r>
            <w:r>
              <w:rPr>
                <w:sz w:val="18"/>
                <w:szCs w:val="18"/>
                <w:lang w:val="sr-Cyrl-CS"/>
              </w:rPr>
              <w:t xml:space="preserve">  Тел</w:t>
            </w:r>
            <w:r w:rsidRPr="00052062">
              <w:rPr>
                <w:sz w:val="18"/>
                <w:szCs w:val="18"/>
                <w:lang w:val="sr-Cyrl-BA"/>
              </w:rPr>
              <w:t>: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</w:rPr>
              <w:t xml:space="preserve">++387 (0) </w:t>
            </w:r>
            <w:r>
              <w:rPr>
                <w:sz w:val="18"/>
                <w:szCs w:val="18"/>
                <w:lang w:val="sr-Cyrl-CS"/>
              </w:rPr>
              <w:t>5</w:t>
            </w: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  <w:lang w:val="sr-Cyrl-CS"/>
              </w:rPr>
              <w:t>/2</w:t>
            </w:r>
            <w:r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  <w:lang w:val="sr-Cyrl-BA"/>
              </w:rPr>
              <w:t>-</w:t>
            </w:r>
            <w:r>
              <w:rPr>
                <w:sz w:val="18"/>
                <w:szCs w:val="18"/>
              </w:rPr>
              <w:t>511</w:t>
            </w:r>
            <w:r w:rsidRPr="00052062">
              <w:rPr>
                <w:sz w:val="18"/>
                <w:szCs w:val="18"/>
                <w:lang w:val="sr-Cyrl-BA"/>
              </w:rPr>
              <w:t xml:space="preserve">, </w:t>
            </w:r>
            <w:r>
              <w:rPr>
                <w:sz w:val="18"/>
                <w:szCs w:val="18"/>
                <w:lang w:val="sr-Cyrl-BA"/>
              </w:rPr>
              <w:t>Факс</w:t>
            </w:r>
            <w:r w:rsidRPr="00052062">
              <w:rPr>
                <w:sz w:val="18"/>
                <w:szCs w:val="18"/>
                <w:lang w:val="sr-Cyrl-BA"/>
              </w:rPr>
              <w:t xml:space="preserve">: </w:t>
            </w:r>
            <w:r>
              <w:rPr>
                <w:sz w:val="18"/>
                <w:szCs w:val="18"/>
              </w:rPr>
              <w:t xml:space="preserve">++381 (0) </w:t>
            </w:r>
            <w:r w:rsidRPr="00052062">
              <w:rPr>
                <w:sz w:val="18"/>
                <w:szCs w:val="18"/>
                <w:lang w:val="sr-Cyrl-BA"/>
              </w:rPr>
              <w:t>5</w:t>
            </w:r>
            <w:r>
              <w:rPr>
                <w:sz w:val="18"/>
                <w:szCs w:val="18"/>
              </w:rPr>
              <w:t>5</w:t>
            </w:r>
            <w:r w:rsidRPr="00052062">
              <w:rPr>
                <w:sz w:val="18"/>
                <w:szCs w:val="18"/>
                <w:lang w:val="sr-Cyrl-BA"/>
              </w:rPr>
              <w:t>/2</w:t>
            </w:r>
            <w:r>
              <w:rPr>
                <w:sz w:val="18"/>
                <w:szCs w:val="18"/>
              </w:rPr>
              <w:t>24</w:t>
            </w:r>
            <w:r w:rsidRPr="00052062">
              <w:rPr>
                <w:sz w:val="18"/>
                <w:szCs w:val="18"/>
                <w:lang w:val="sr-Cyrl-BA"/>
              </w:rPr>
              <w:t>-</w:t>
            </w:r>
            <w:r>
              <w:rPr>
                <w:sz w:val="18"/>
                <w:szCs w:val="18"/>
              </w:rPr>
              <w:t>510</w:t>
            </w:r>
            <w:r>
              <w:rPr>
                <w:sz w:val="18"/>
                <w:szCs w:val="18"/>
                <w:lang w:val="sr-Cyrl-CS"/>
              </w:rPr>
              <w:t xml:space="preserve">, </w:t>
            </w:r>
            <w:r w:rsidR="00BC6E41">
              <w:rPr>
                <w:sz w:val="18"/>
                <w:szCs w:val="18"/>
                <w:lang w:val="sr-Cyrl-CS"/>
              </w:rPr>
              <w:t>ЈИБ 4402025790001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</w:p>
          <w:p w:rsidR="00AC5367" w:rsidRPr="00C6351B" w:rsidRDefault="00AC5367" w:rsidP="00F1498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sz w:val="18"/>
                <w:szCs w:val="18"/>
                <w:lang w:val="sr-Cyrl-CS"/>
              </w:rPr>
              <w:t xml:space="preserve">e-mаil: </w:t>
            </w:r>
            <w:r w:rsidRPr="00BC6E41">
              <w:rPr>
                <w:sz w:val="18"/>
                <w:szCs w:val="18"/>
              </w:rPr>
              <w:t>turistbn</w:t>
            </w:r>
            <w:r w:rsidR="00BC6E41">
              <w:rPr>
                <w:sz w:val="18"/>
                <w:szCs w:val="18"/>
                <w:lang w:val="sr-Cyrl-CS"/>
              </w:rPr>
              <w:t>@</w:t>
            </w:r>
            <w:r w:rsidR="00BC6E41">
              <w:rPr>
                <w:sz w:val="18"/>
                <w:szCs w:val="18"/>
                <w:lang w:val="bs-Latn-BA"/>
              </w:rPr>
              <w:t>gmail.com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sr-Cyrl-BA"/>
              </w:rPr>
              <w:t xml:space="preserve">  </w:t>
            </w:r>
            <w:r w:rsidRPr="00BC6E41">
              <w:rPr>
                <w:b/>
                <w:sz w:val="20"/>
                <w:szCs w:val="20"/>
              </w:rPr>
              <w:t>www.bijeljinaturizam.</w:t>
            </w:r>
            <w:r w:rsidR="00BC6E41">
              <w:rPr>
                <w:b/>
                <w:sz w:val="20"/>
                <w:szCs w:val="20"/>
              </w:rPr>
              <w:t>com</w:t>
            </w:r>
            <w:r w:rsidRPr="00C6351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AC5367" w:rsidRDefault="00AC5367" w:rsidP="00AC5367">
      <w:pPr>
        <w:pStyle w:val="NoSpacing"/>
        <w:jc w:val="both"/>
        <w:rPr>
          <w:sz w:val="28"/>
          <w:szCs w:val="28"/>
        </w:rPr>
      </w:pPr>
      <w:r>
        <w:t xml:space="preserve">   </w:t>
      </w:r>
      <w:r>
        <w:rPr>
          <w:lang w:val="sr-Cyrl-CS"/>
        </w:rPr>
        <w:t xml:space="preserve">                               </w:t>
      </w:r>
    </w:p>
    <w:p w:rsidR="00AC5367" w:rsidRDefault="00AC5367" w:rsidP="00AC5367">
      <w:pPr>
        <w:pStyle w:val="NoSpacing"/>
        <w:jc w:val="both"/>
        <w:rPr>
          <w:sz w:val="24"/>
          <w:szCs w:val="24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24"/>
          <w:szCs w:val="24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24"/>
          <w:szCs w:val="24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24"/>
          <w:szCs w:val="24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24"/>
          <w:szCs w:val="24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24"/>
          <w:szCs w:val="24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24"/>
          <w:szCs w:val="24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24"/>
          <w:szCs w:val="24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24"/>
          <w:szCs w:val="24"/>
          <w:lang w:val="sr-Cyrl-CS"/>
        </w:rPr>
      </w:pPr>
    </w:p>
    <w:p w:rsidR="00AC5367" w:rsidRPr="0025476E" w:rsidRDefault="00AC5367" w:rsidP="00AC5367">
      <w:pPr>
        <w:pStyle w:val="NoSpacing"/>
        <w:jc w:val="both"/>
        <w:rPr>
          <w:b/>
          <w:sz w:val="32"/>
          <w:szCs w:val="32"/>
          <w:lang w:val="sr-Cyrl-CS"/>
        </w:rPr>
      </w:pPr>
      <w:r>
        <w:rPr>
          <w:sz w:val="24"/>
          <w:szCs w:val="24"/>
          <w:lang w:val="sr-Cyrl-CS"/>
        </w:rPr>
        <w:t xml:space="preserve">       </w:t>
      </w:r>
      <w:r w:rsidRPr="0025476E">
        <w:rPr>
          <w:b/>
          <w:sz w:val="32"/>
          <w:szCs w:val="32"/>
          <w:lang w:val="sr-Cyrl-CS"/>
        </w:rPr>
        <w:t>ИЗВЈЕШТАЈ О РАДУ ТУРИСТИЧКЕ ОРГАНИЗАЦИЈЕ БИЈЕЉИНА</w:t>
      </w:r>
    </w:p>
    <w:p w:rsidR="00AC5367" w:rsidRPr="0025476E" w:rsidRDefault="00AC5367" w:rsidP="00AC5367">
      <w:pPr>
        <w:pStyle w:val="NoSpacing"/>
        <w:jc w:val="both"/>
        <w:rPr>
          <w:b/>
          <w:sz w:val="32"/>
          <w:szCs w:val="32"/>
          <w:lang w:val="sr-Cyrl-CS"/>
        </w:rPr>
      </w:pPr>
      <w:r w:rsidRPr="0025476E">
        <w:rPr>
          <w:b/>
          <w:sz w:val="32"/>
          <w:szCs w:val="32"/>
          <w:lang w:val="sr-Cyrl-CS"/>
        </w:rPr>
        <w:tab/>
      </w:r>
      <w:r w:rsidRPr="0025476E">
        <w:rPr>
          <w:b/>
          <w:sz w:val="32"/>
          <w:szCs w:val="32"/>
          <w:lang w:val="sr-Cyrl-CS"/>
        </w:rPr>
        <w:tab/>
      </w:r>
      <w:r w:rsidRPr="0025476E">
        <w:rPr>
          <w:b/>
          <w:sz w:val="32"/>
          <w:szCs w:val="32"/>
          <w:lang w:val="sr-Cyrl-CS"/>
        </w:rPr>
        <w:tab/>
      </w:r>
      <w:r w:rsidRPr="0025476E">
        <w:rPr>
          <w:b/>
          <w:sz w:val="32"/>
          <w:szCs w:val="32"/>
          <w:lang w:val="sr-Cyrl-CS"/>
        </w:rPr>
        <w:tab/>
        <w:t xml:space="preserve">    </w:t>
      </w:r>
      <w:r w:rsidR="001A593E">
        <w:rPr>
          <w:b/>
          <w:sz w:val="32"/>
          <w:szCs w:val="32"/>
        </w:rPr>
        <w:t xml:space="preserve"> </w:t>
      </w:r>
      <w:r w:rsidR="001A4ED1">
        <w:rPr>
          <w:b/>
          <w:sz w:val="32"/>
          <w:szCs w:val="32"/>
          <w:lang w:val="sr-Cyrl-CS"/>
        </w:rPr>
        <w:t>ЗА 201</w:t>
      </w:r>
      <w:r w:rsidR="001A4ED1">
        <w:rPr>
          <w:b/>
          <w:sz w:val="32"/>
          <w:szCs w:val="32"/>
          <w:lang w:val="sr-Latn-BA"/>
        </w:rPr>
        <w:t>3</w:t>
      </w:r>
      <w:r w:rsidRPr="0025476E">
        <w:rPr>
          <w:b/>
          <w:sz w:val="32"/>
          <w:szCs w:val="32"/>
          <w:lang w:val="sr-Cyrl-CS"/>
        </w:rPr>
        <w:t>. ГОДИНУ</w:t>
      </w:r>
      <w:r w:rsidRPr="0025476E">
        <w:rPr>
          <w:b/>
          <w:sz w:val="32"/>
          <w:szCs w:val="32"/>
          <w:lang w:val="sr-Cyrl-CS"/>
        </w:rPr>
        <w:tab/>
      </w:r>
    </w:p>
    <w:p w:rsidR="00AC5367" w:rsidRDefault="00AC536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D124A7" w:rsidRDefault="00D124A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D124A7" w:rsidRDefault="00D124A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32"/>
          <w:szCs w:val="32"/>
          <w:lang w:val="bs-Latn-BA"/>
        </w:rPr>
      </w:pPr>
    </w:p>
    <w:p w:rsidR="008B52AB" w:rsidRPr="008B52AB" w:rsidRDefault="008B52AB" w:rsidP="00AC5367">
      <w:pPr>
        <w:pStyle w:val="NoSpacing"/>
        <w:jc w:val="both"/>
        <w:rPr>
          <w:sz w:val="32"/>
          <w:szCs w:val="32"/>
          <w:lang w:val="bs-Latn-BA"/>
        </w:rPr>
      </w:pPr>
    </w:p>
    <w:p w:rsidR="00AC5367" w:rsidRDefault="00AC536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631AB5" w:rsidRPr="008B52AB" w:rsidRDefault="00A15803" w:rsidP="00CC5A92">
      <w:pPr>
        <w:pStyle w:val="NoSpacing"/>
        <w:ind w:hanging="11"/>
        <w:jc w:val="center"/>
        <w:rPr>
          <w:b/>
          <w:sz w:val="24"/>
          <w:szCs w:val="24"/>
          <w:lang w:val="sr-Latn-BA"/>
        </w:rPr>
      </w:pPr>
      <w:r w:rsidRPr="008B52AB">
        <w:rPr>
          <w:b/>
          <w:sz w:val="24"/>
          <w:szCs w:val="24"/>
          <w:lang w:val="sr-Cyrl-CS"/>
        </w:rPr>
        <w:t xml:space="preserve">БИЈЕЉИНА, </w:t>
      </w:r>
      <w:r w:rsidRPr="008B52AB">
        <w:rPr>
          <w:b/>
          <w:sz w:val="24"/>
          <w:szCs w:val="24"/>
          <w:lang w:val="sr-Cyrl-BA"/>
        </w:rPr>
        <w:t>ФЕБРУАР</w:t>
      </w:r>
      <w:r w:rsidR="001A4ED1" w:rsidRPr="008B52AB">
        <w:rPr>
          <w:b/>
          <w:sz w:val="24"/>
          <w:szCs w:val="24"/>
          <w:lang w:val="sr-Cyrl-CS"/>
        </w:rPr>
        <w:t xml:space="preserve"> 201</w:t>
      </w:r>
      <w:r w:rsidR="001A4ED1" w:rsidRPr="008B52AB">
        <w:rPr>
          <w:b/>
          <w:sz w:val="24"/>
          <w:szCs w:val="24"/>
          <w:lang w:val="sr-Latn-BA"/>
        </w:rPr>
        <w:t>4</w:t>
      </w:r>
      <w:r w:rsidR="001A4ED1" w:rsidRPr="008B52AB">
        <w:rPr>
          <w:b/>
          <w:sz w:val="24"/>
          <w:szCs w:val="24"/>
          <w:lang w:val="sr-Cyrl-CS"/>
        </w:rPr>
        <w:t>. ГОДИН</w:t>
      </w:r>
      <w:r w:rsidR="001A4ED1" w:rsidRPr="008B52AB">
        <w:rPr>
          <w:b/>
          <w:sz w:val="24"/>
          <w:szCs w:val="24"/>
          <w:lang w:val="sr-Latn-BA"/>
        </w:rPr>
        <w:t>E</w:t>
      </w:r>
    </w:p>
    <w:p w:rsidR="00631AB5" w:rsidRPr="008B52AB" w:rsidRDefault="00631AB5" w:rsidP="001E4A53">
      <w:pPr>
        <w:pStyle w:val="NoSpacing"/>
        <w:rPr>
          <w:sz w:val="24"/>
          <w:szCs w:val="24"/>
          <w:lang w:val="sr-Cyrl-CS"/>
        </w:rPr>
      </w:pPr>
    </w:p>
    <w:p w:rsidR="00631AB5" w:rsidRPr="008B52AB" w:rsidRDefault="00631AB5" w:rsidP="001E4A53">
      <w:pPr>
        <w:pStyle w:val="NoSpacing"/>
        <w:rPr>
          <w:sz w:val="24"/>
          <w:szCs w:val="24"/>
          <w:lang w:val="sr-Cyrl-CS"/>
        </w:rPr>
      </w:pPr>
    </w:p>
    <w:p w:rsidR="00BC6E41" w:rsidRPr="00BC6E41" w:rsidRDefault="00BC6E41" w:rsidP="00BC6E41">
      <w:pPr>
        <w:pStyle w:val="NoSpacing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Извјештај о раду</w:t>
      </w:r>
    </w:p>
    <w:p w:rsidR="00BC6E41" w:rsidRDefault="00BC6E41" w:rsidP="008B52AB">
      <w:pPr>
        <w:pStyle w:val="NoSpacing"/>
        <w:ind w:firstLine="708"/>
        <w:rPr>
          <w:sz w:val="24"/>
          <w:szCs w:val="24"/>
          <w:lang w:val="bs-Latn-BA"/>
        </w:rPr>
      </w:pPr>
    </w:p>
    <w:p w:rsidR="00B317F0" w:rsidRPr="008B52AB" w:rsidRDefault="00B317F0" w:rsidP="00BC6E41">
      <w:pPr>
        <w:pStyle w:val="NoSpacing"/>
        <w:ind w:firstLine="708"/>
        <w:jc w:val="both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Закон</w:t>
      </w:r>
      <w:r w:rsidR="003A3248" w:rsidRPr="008B52AB">
        <w:rPr>
          <w:sz w:val="24"/>
          <w:szCs w:val="24"/>
          <w:lang w:val="sr-Cyrl-CS"/>
        </w:rPr>
        <w:t xml:space="preserve"> о туризму</w:t>
      </w:r>
      <w:r w:rsidR="00A92A4E" w:rsidRPr="008B52AB">
        <w:rPr>
          <w:sz w:val="24"/>
          <w:szCs w:val="24"/>
          <w:lang w:val="sr-Cyrl-CS"/>
        </w:rPr>
        <w:t xml:space="preserve"> </w:t>
      </w:r>
      <w:r w:rsidRPr="008B52AB">
        <w:rPr>
          <w:sz w:val="24"/>
          <w:szCs w:val="24"/>
          <w:lang w:val="sr-Cyrl-CS"/>
        </w:rPr>
        <w:t xml:space="preserve">РС  донешен је у току 2011 године  и исти детаљније регулише начин оснивања и рад </w:t>
      </w:r>
      <w:r w:rsidR="003A3248" w:rsidRPr="008B52AB">
        <w:rPr>
          <w:sz w:val="24"/>
          <w:szCs w:val="24"/>
          <w:lang w:val="sr-Cyrl-CS"/>
        </w:rPr>
        <w:t>Т</w:t>
      </w:r>
      <w:r w:rsidRPr="008B52AB">
        <w:rPr>
          <w:sz w:val="24"/>
          <w:szCs w:val="24"/>
          <w:lang w:val="sr-Cyrl-CS"/>
        </w:rPr>
        <w:t xml:space="preserve">уристичких организација </w:t>
      </w:r>
      <w:r w:rsidR="003A3248" w:rsidRPr="008B52AB">
        <w:rPr>
          <w:sz w:val="24"/>
          <w:szCs w:val="24"/>
          <w:lang w:val="sr-Cyrl-CS"/>
        </w:rPr>
        <w:t xml:space="preserve"> </w:t>
      </w:r>
      <w:r w:rsidRPr="008B52AB">
        <w:rPr>
          <w:sz w:val="24"/>
          <w:szCs w:val="24"/>
          <w:lang w:val="sr-Cyrl-CS"/>
        </w:rPr>
        <w:t>локаних заједница . Циљ оснивања ТО по закону о туризму РС су</w:t>
      </w:r>
      <w:r w:rsidR="008B52AB">
        <w:rPr>
          <w:sz w:val="24"/>
          <w:szCs w:val="24"/>
          <w:lang w:val="bs-Latn-BA"/>
        </w:rPr>
        <w:t>:</w:t>
      </w:r>
    </w:p>
    <w:p w:rsidR="00B317F0" w:rsidRPr="008B52AB" w:rsidRDefault="00B317F0" w:rsidP="00BC6E41">
      <w:pPr>
        <w:pStyle w:val="NoSpacing"/>
        <w:jc w:val="both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а) промоције туристичког производа Републике,</w:t>
      </w:r>
      <w:r w:rsidRPr="008B52AB">
        <w:rPr>
          <w:sz w:val="24"/>
          <w:szCs w:val="24"/>
        </w:rPr>
        <w:t xml:space="preserve"> </w:t>
      </w:r>
      <w:r w:rsidRPr="008B52AB">
        <w:rPr>
          <w:sz w:val="24"/>
          <w:szCs w:val="24"/>
          <w:lang w:val="sr-Cyrl-CS"/>
        </w:rPr>
        <w:t>односно јединице локалне</w:t>
      </w:r>
      <w:r w:rsidRPr="008B52AB">
        <w:rPr>
          <w:sz w:val="24"/>
          <w:szCs w:val="24"/>
        </w:rPr>
        <w:t xml:space="preserve"> самоуправе</w:t>
      </w:r>
      <w:r w:rsidRPr="008B52AB">
        <w:rPr>
          <w:sz w:val="24"/>
          <w:szCs w:val="24"/>
          <w:lang w:val="sr-Cyrl-CS"/>
        </w:rPr>
        <w:t xml:space="preserve">,                                                                                                                                                 </w:t>
      </w:r>
    </w:p>
    <w:p w:rsidR="00B317F0" w:rsidRPr="008B52AB" w:rsidRDefault="00B317F0" w:rsidP="00BC6E41">
      <w:pPr>
        <w:pStyle w:val="NoSpacing"/>
        <w:jc w:val="both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б) подстицања и унапређивања развоја  постојећег туристичког производа,</w:t>
      </w:r>
    </w:p>
    <w:p w:rsidR="00B317F0" w:rsidRPr="008B52AB" w:rsidRDefault="00B317F0" w:rsidP="00BC6E41">
      <w:pPr>
        <w:pStyle w:val="NoSpacing"/>
        <w:jc w:val="both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в) подстицања и унапређивања развоја новог туристичког производа,</w:t>
      </w:r>
    </w:p>
    <w:p w:rsidR="00B317F0" w:rsidRPr="008B52AB" w:rsidRDefault="00B317F0" w:rsidP="00BC6E41">
      <w:pPr>
        <w:pStyle w:val="NoSpacing"/>
        <w:jc w:val="both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г) унапређивања и развијања свијести о значају туризма</w:t>
      </w:r>
      <w:r w:rsidRPr="008B52AB">
        <w:rPr>
          <w:sz w:val="24"/>
          <w:szCs w:val="24"/>
          <w:lang w:val="sr-Latn-BA"/>
        </w:rPr>
        <w:t xml:space="preserve"> </w:t>
      </w:r>
      <w:r w:rsidRPr="008B52AB">
        <w:rPr>
          <w:sz w:val="24"/>
          <w:szCs w:val="24"/>
          <w:lang w:val="sr-Cyrl-CS"/>
        </w:rPr>
        <w:t>привредним,</w:t>
      </w:r>
      <w:r w:rsidRPr="008B52AB">
        <w:rPr>
          <w:sz w:val="24"/>
          <w:szCs w:val="24"/>
          <w:lang w:val="sr-Latn-BA"/>
        </w:rPr>
        <w:t xml:space="preserve"> </w:t>
      </w:r>
      <w:r w:rsidRPr="008B52AB">
        <w:rPr>
          <w:sz w:val="24"/>
          <w:szCs w:val="24"/>
          <w:lang w:val="sr-Cyrl-CS"/>
        </w:rPr>
        <w:t>друштвеним,</w:t>
      </w:r>
      <w:r w:rsidRPr="008B52AB">
        <w:rPr>
          <w:sz w:val="24"/>
          <w:szCs w:val="24"/>
          <w:lang w:val="sr-Latn-BA"/>
        </w:rPr>
        <w:t xml:space="preserve"> </w:t>
      </w:r>
      <w:r w:rsidRPr="008B52AB">
        <w:rPr>
          <w:sz w:val="24"/>
          <w:szCs w:val="24"/>
          <w:lang w:val="sr-Cyrl-CS"/>
        </w:rPr>
        <w:t>културним и мултипликативним ефектима туризма на цјелокупни привредни систем и</w:t>
      </w:r>
    </w:p>
    <w:p w:rsidR="00B317F0" w:rsidRPr="008B52AB" w:rsidRDefault="00B317F0" w:rsidP="00BC6E41">
      <w:pPr>
        <w:pStyle w:val="NoSpacing"/>
        <w:jc w:val="both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д) унапређивање општих услова боравка туриста и пружања информација туристима</w:t>
      </w:r>
    </w:p>
    <w:p w:rsidR="00B317F0" w:rsidRPr="008B52AB" w:rsidRDefault="00B317F0" w:rsidP="00BC6E41">
      <w:pPr>
        <w:pStyle w:val="NoSpacing"/>
        <w:jc w:val="both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а чланом  66 истог закона предвиђена је могућност да Туристичке организације могу</w:t>
      </w:r>
      <w:r w:rsidRPr="008B52AB">
        <w:rPr>
          <w:sz w:val="24"/>
          <w:szCs w:val="24"/>
          <w:lang w:val="sr-Latn-BA"/>
        </w:rPr>
        <w:t xml:space="preserve">, </w:t>
      </w:r>
      <w:r w:rsidRPr="008B52AB">
        <w:rPr>
          <w:sz w:val="24"/>
          <w:szCs w:val="24"/>
          <w:lang w:val="sr-Cyrl-CS"/>
        </w:rPr>
        <w:t xml:space="preserve"> између осталог да организују манифестације и приредбе, продају сувенире, туристичке карте и брошуре, осим сопственог промотивног материјала.</w:t>
      </w:r>
    </w:p>
    <w:p w:rsidR="00B317F0" w:rsidRPr="008B52AB" w:rsidRDefault="00B317F0" w:rsidP="00BC6E41">
      <w:pPr>
        <w:pStyle w:val="NoSpacing"/>
        <w:ind w:firstLine="708"/>
        <w:jc w:val="both"/>
        <w:rPr>
          <w:sz w:val="24"/>
          <w:szCs w:val="24"/>
          <w:lang w:val="sr-Cyrl-BA"/>
        </w:rPr>
      </w:pPr>
      <w:r w:rsidRPr="008B52AB">
        <w:rPr>
          <w:sz w:val="24"/>
          <w:szCs w:val="24"/>
          <w:lang w:val="sr-Cyrl-CS"/>
        </w:rPr>
        <w:t>Туристичка организација  града Бијељина је почела са радом 02.10.2003. године, на  основу Одлуке Скупштине општине Бијељина. Сједиште туристичке организације града Бијељина је Трг Краља Петра l карађорђевића 9.</w:t>
      </w:r>
    </w:p>
    <w:p w:rsidR="00B317F0" w:rsidRPr="008B52AB" w:rsidRDefault="00B317F0" w:rsidP="00BC6E41">
      <w:pPr>
        <w:pStyle w:val="NoSpacing"/>
        <w:ind w:firstLine="708"/>
        <w:jc w:val="both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 xml:space="preserve">Туристичка организациаја основана је ради вршења послова развоја, очувања и заштите туристичких вриједности  града Бијељина. </w:t>
      </w:r>
    </w:p>
    <w:p w:rsidR="00D35CF4" w:rsidRPr="00BC6E41" w:rsidRDefault="00D35CF4" w:rsidP="008B52AB">
      <w:pPr>
        <w:jc w:val="both"/>
        <w:rPr>
          <w:sz w:val="24"/>
          <w:szCs w:val="24"/>
          <w:lang w:val="bs-Latn-BA"/>
        </w:rPr>
      </w:pPr>
    </w:p>
    <w:p w:rsidR="00675B77" w:rsidRPr="008B52AB" w:rsidRDefault="00224886" w:rsidP="008B52AB">
      <w:pPr>
        <w:jc w:val="center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Унутрашња структура Туристичке организације</w:t>
      </w:r>
    </w:p>
    <w:p w:rsidR="00224886" w:rsidRPr="008B52AB" w:rsidRDefault="008B52AB" w:rsidP="00224886">
      <w:pPr>
        <w:rPr>
          <w:sz w:val="24"/>
          <w:szCs w:val="24"/>
          <w:u w:val="single"/>
          <w:lang w:val="sr-Cyrl-BA"/>
        </w:rPr>
      </w:pPr>
      <w:r>
        <w:rPr>
          <w:sz w:val="24"/>
          <w:szCs w:val="24"/>
          <w:u w:val="single"/>
          <w:lang w:val="sr-Cyrl-CS"/>
        </w:rPr>
        <w:t>РАДНО МЈЕСТО</w:t>
      </w:r>
      <w:r>
        <w:rPr>
          <w:sz w:val="24"/>
          <w:szCs w:val="24"/>
          <w:u w:val="single"/>
          <w:lang w:val="sr-Cyrl-CS"/>
        </w:rPr>
        <w:tab/>
      </w:r>
      <w:r>
        <w:rPr>
          <w:sz w:val="24"/>
          <w:szCs w:val="24"/>
          <w:u w:val="single"/>
          <w:lang w:val="sr-Cyrl-CS"/>
        </w:rPr>
        <w:tab/>
      </w:r>
      <w:r>
        <w:rPr>
          <w:sz w:val="24"/>
          <w:szCs w:val="24"/>
          <w:u w:val="single"/>
          <w:lang w:val="sr-Cyrl-CS"/>
        </w:rPr>
        <w:tab/>
      </w:r>
      <w:r w:rsidR="00F934EE" w:rsidRPr="008B52AB">
        <w:rPr>
          <w:sz w:val="24"/>
          <w:szCs w:val="24"/>
          <w:u w:val="single"/>
          <w:lang w:val="sr-Cyrl-CS"/>
        </w:rPr>
        <w:t xml:space="preserve"> број радника</w:t>
      </w:r>
      <w:r w:rsidR="00F934EE" w:rsidRPr="008B52AB">
        <w:rPr>
          <w:sz w:val="24"/>
          <w:szCs w:val="24"/>
          <w:u w:val="single"/>
          <w:lang w:val="sr-Latn-BA"/>
        </w:rPr>
        <w:t xml:space="preserve">     стручна спрема</w:t>
      </w:r>
    </w:p>
    <w:p w:rsidR="00224886" w:rsidRPr="008B52AB" w:rsidRDefault="008B52AB" w:rsidP="00224886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Директор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="00224886" w:rsidRPr="008B52AB">
        <w:rPr>
          <w:sz w:val="24"/>
          <w:szCs w:val="24"/>
          <w:lang w:val="sr-Cyrl-CS"/>
        </w:rPr>
        <w:t>1</w:t>
      </w:r>
      <w:r w:rsidR="00F934EE" w:rsidRPr="008B52AB">
        <w:rPr>
          <w:sz w:val="24"/>
          <w:szCs w:val="24"/>
          <w:lang w:val="sr-Cyrl-CS"/>
        </w:rPr>
        <w:t xml:space="preserve">             </w:t>
      </w:r>
      <w:r>
        <w:rPr>
          <w:sz w:val="24"/>
          <w:szCs w:val="24"/>
          <w:lang w:val="sr-Cyrl-CS"/>
        </w:rPr>
        <w:tab/>
      </w:r>
      <w:r w:rsidR="00F934EE" w:rsidRPr="008B52AB">
        <w:rPr>
          <w:sz w:val="24"/>
          <w:szCs w:val="24"/>
          <w:lang w:val="sr-Cyrl-CS"/>
        </w:rPr>
        <w:t xml:space="preserve"> ВСС</w:t>
      </w:r>
    </w:p>
    <w:p w:rsidR="00224886" w:rsidRPr="008B52AB" w:rsidRDefault="008B52AB" w:rsidP="00224886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Замјеник директора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="00224886" w:rsidRPr="008B52AB">
        <w:rPr>
          <w:sz w:val="24"/>
          <w:szCs w:val="24"/>
          <w:lang w:val="sr-Cyrl-CS"/>
        </w:rPr>
        <w:tab/>
        <w:t>1</w:t>
      </w:r>
      <w:r w:rsidR="00F934EE" w:rsidRPr="008B52AB">
        <w:rPr>
          <w:sz w:val="24"/>
          <w:szCs w:val="24"/>
          <w:lang w:val="sr-Cyrl-CS"/>
        </w:rPr>
        <w:t xml:space="preserve">             </w:t>
      </w:r>
      <w:r>
        <w:rPr>
          <w:sz w:val="24"/>
          <w:szCs w:val="24"/>
          <w:lang w:val="sr-Cyrl-CS"/>
        </w:rPr>
        <w:tab/>
      </w:r>
      <w:r w:rsidR="00F934EE" w:rsidRPr="008B52AB">
        <w:rPr>
          <w:sz w:val="24"/>
          <w:szCs w:val="24"/>
          <w:lang w:val="sr-Cyrl-CS"/>
        </w:rPr>
        <w:t xml:space="preserve"> ВСС</w:t>
      </w:r>
    </w:p>
    <w:p w:rsidR="00224886" w:rsidRPr="008B52AB" w:rsidRDefault="008B52AB" w:rsidP="00224886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Рачуновођа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="00224886" w:rsidRPr="008B52AB">
        <w:rPr>
          <w:sz w:val="24"/>
          <w:szCs w:val="24"/>
          <w:lang w:val="sr-Cyrl-CS"/>
        </w:rPr>
        <w:t>1</w:t>
      </w:r>
      <w:r w:rsidR="00F934EE" w:rsidRPr="008B52AB">
        <w:rPr>
          <w:sz w:val="24"/>
          <w:szCs w:val="24"/>
          <w:lang w:val="sr-Cyrl-CS"/>
        </w:rPr>
        <w:t xml:space="preserve">         </w:t>
      </w:r>
      <w:r>
        <w:rPr>
          <w:sz w:val="24"/>
          <w:szCs w:val="24"/>
          <w:lang w:val="sr-Cyrl-CS"/>
        </w:rPr>
        <w:tab/>
        <w:t xml:space="preserve"> </w:t>
      </w:r>
      <w:r>
        <w:rPr>
          <w:sz w:val="24"/>
          <w:szCs w:val="24"/>
          <w:lang w:val="sr-Cyrl-CS"/>
        </w:rPr>
        <w:tab/>
        <w:t xml:space="preserve"> </w:t>
      </w:r>
      <w:r w:rsidR="00F934EE" w:rsidRPr="008B52AB">
        <w:rPr>
          <w:sz w:val="24"/>
          <w:szCs w:val="24"/>
          <w:lang w:val="sr-Cyrl-CS"/>
        </w:rPr>
        <w:t>ВСС</w:t>
      </w:r>
    </w:p>
    <w:p w:rsidR="00224886" w:rsidRPr="008B52AB" w:rsidRDefault="008B52AB" w:rsidP="00224886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Референт за маркетинг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="00224886" w:rsidRPr="008B52AB">
        <w:rPr>
          <w:sz w:val="24"/>
          <w:szCs w:val="24"/>
          <w:lang w:val="sr-Cyrl-CS"/>
        </w:rPr>
        <w:t>4</w:t>
      </w:r>
      <w:r w:rsidR="00F934EE" w:rsidRPr="008B52AB">
        <w:rPr>
          <w:sz w:val="24"/>
          <w:szCs w:val="24"/>
          <w:lang w:val="sr-Cyrl-CS"/>
        </w:rPr>
        <w:t xml:space="preserve">         </w:t>
      </w:r>
      <w:r>
        <w:rPr>
          <w:sz w:val="24"/>
          <w:szCs w:val="24"/>
          <w:lang w:val="sr-Cyrl-CS"/>
        </w:rPr>
        <w:tab/>
      </w:r>
      <w:r w:rsidR="00F934EE" w:rsidRPr="008B52AB">
        <w:rPr>
          <w:sz w:val="24"/>
          <w:szCs w:val="24"/>
          <w:lang w:val="sr-Cyrl-CS"/>
        </w:rPr>
        <w:t xml:space="preserve">     </w:t>
      </w:r>
      <w:r>
        <w:rPr>
          <w:sz w:val="24"/>
          <w:szCs w:val="24"/>
          <w:lang w:val="sr-Cyrl-CS"/>
        </w:rPr>
        <w:tab/>
        <w:t xml:space="preserve"> </w:t>
      </w:r>
      <w:r w:rsidR="00F934EE" w:rsidRPr="008B52AB">
        <w:rPr>
          <w:sz w:val="24"/>
          <w:szCs w:val="24"/>
          <w:lang w:val="sr-Cyrl-CS"/>
        </w:rPr>
        <w:t>ВСС</w:t>
      </w:r>
    </w:p>
    <w:p w:rsidR="00224886" w:rsidRPr="008B52AB" w:rsidRDefault="008B52AB" w:rsidP="00224886">
      <w:pPr>
        <w:pStyle w:val="NoSpacing"/>
        <w:rPr>
          <w:sz w:val="24"/>
          <w:szCs w:val="24"/>
          <w:u w:val="single"/>
          <w:lang w:val="sr-Cyrl-CS"/>
        </w:rPr>
      </w:pPr>
      <w:r>
        <w:rPr>
          <w:sz w:val="24"/>
          <w:szCs w:val="24"/>
          <w:u w:val="single"/>
          <w:lang w:val="sr-Cyrl-CS"/>
        </w:rPr>
        <w:t>Технички секретар</w:t>
      </w:r>
      <w:r>
        <w:rPr>
          <w:sz w:val="24"/>
          <w:szCs w:val="24"/>
          <w:u w:val="single"/>
          <w:lang w:val="sr-Cyrl-CS"/>
        </w:rPr>
        <w:tab/>
      </w:r>
      <w:r>
        <w:rPr>
          <w:sz w:val="24"/>
          <w:szCs w:val="24"/>
          <w:u w:val="single"/>
          <w:lang w:val="sr-Cyrl-CS"/>
        </w:rPr>
        <w:tab/>
      </w:r>
      <w:r>
        <w:rPr>
          <w:sz w:val="24"/>
          <w:szCs w:val="24"/>
          <w:u w:val="single"/>
          <w:lang w:val="sr-Cyrl-CS"/>
        </w:rPr>
        <w:tab/>
      </w:r>
      <w:r w:rsidR="00224886" w:rsidRPr="008B52AB">
        <w:rPr>
          <w:sz w:val="24"/>
          <w:szCs w:val="24"/>
          <w:u w:val="single"/>
          <w:lang w:val="sr-Cyrl-CS"/>
        </w:rPr>
        <w:tab/>
        <w:t>1</w:t>
      </w:r>
      <w:r w:rsidR="007249DD" w:rsidRPr="008B52AB">
        <w:rPr>
          <w:sz w:val="24"/>
          <w:szCs w:val="24"/>
          <w:u w:val="single"/>
          <w:lang w:val="sr-Cyrl-CS"/>
        </w:rPr>
        <w:t>______</w:t>
      </w:r>
      <w:r>
        <w:rPr>
          <w:sz w:val="24"/>
          <w:szCs w:val="24"/>
          <w:u w:val="single"/>
          <w:lang w:val="sr-Cyrl-CS"/>
        </w:rPr>
        <w:tab/>
        <w:t xml:space="preserve"> </w:t>
      </w:r>
      <w:r w:rsidR="00F934EE" w:rsidRPr="008B52AB">
        <w:rPr>
          <w:sz w:val="24"/>
          <w:szCs w:val="24"/>
          <w:u w:val="single"/>
          <w:lang w:val="sr-Cyrl-CS"/>
        </w:rPr>
        <w:t>ССС</w:t>
      </w:r>
      <w:r w:rsidR="007249DD" w:rsidRPr="008B52AB">
        <w:rPr>
          <w:sz w:val="24"/>
          <w:szCs w:val="24"/>
          <w:u w:val="single"/>
          <w:lang w:val="sr-Cyrl-CS"/>
        </w:rPr>
        <w:t>_</w:t>
      </w:r>
    </w:p>
    <w:p w:rsidR="001E4A53" w:rsidRPr="008B52AB" w:rsidRDefault="007249DD" w:rsidP="007249DD">
      <w:pPr>
        <w:pStyle w:val="NoSpacing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УКУПНО</w:t>
      </w:r>
      <w:r w:rsidRPr="008B52AB">
        <w:rPr>
          <w:sz w:val="24"/>
          <w:szCs w:val="24"/>
          <w:lang w:val="sr-Cyrl-CS"/>
        </w:rPr>
        <w:tab/>
      </w:r>
      <w:r w:rsidR="008B52AB">
        <w:rPr>
          <w:sz w:val="24"/>
          <w:szCs w:val="24"/>
          <w:lang w:val="sr-Cyrl-CS"/>
        </w:rPr>
        <w:tab/>
      </w:r>
      <w:r w:rsidR="008B52AB">
        <w:rPr>
          <w:sz w:val="24"/>
          <w:szCs w:val="24"/>
          <w:lang w:val="sr-Cyrl-CS"/>
        </w:rPr>
        <w:tab/>
      </w:r>
      <w:r w:rsidR="008B52AB">
        <w:rPr>
          <w:sz w:val="24"/>
          <w:szCs w:val="24"/>
          <w:lang w:val="sr-Cyrl-CS"/>
        </w:rPr>
        <w:tab/>
      </w:r>
      <w:r w:rsidR="008B52AB">
        <w:rPr>
          <w:sz w:val="24"/>
          <w:szCs w:val="24"/>
          <w:lang w:val="sr-Cyrl-CS"/>
        </w:rPr>
        <w:tab/>
      </w:r>
      <w:r w:rsidR="00D124A7" w:rsidRPr="008B52AB">
        <w:rPr>
          <w:sz w:val="24"/>
          <w:szCs w:val="24"/>
          <w:lang w:val="sr-Cyrl-CS"/>
        </w:rPr>
        <w:t>8</w:t>
      </w:r>
    </w:p>
    <w:p w:rsidR="007249DD" w:rsidRPr="008B52AB" w:rsidRDefault="00D124A7" w:rsidP="007249DD">
      <w:pPr>
        <w:pStyle w:val="NoSpacing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ab/>
      </w:r>
      <w:r w:rsidRPr="008B52AB">
        <w:rPr>
          <w:sz w:val="24"/>
          <w:szCs w:val="24"/>
          <w:lang w:val="sr-Cyrl-CS"/>
        </w:rPr>
        <w:tab/>
      </w:r>
      <w:r w:rsidRPr="008B52AB">
        <w:rPr>
          <w:sz w:val="24"/>
          <w:szCs w:val="24"/>
          <w:lang w:val="sr-Cyrl-CS"/>
        </w:rPr>
        <w:tab/>
      </w:r>
      <w:r w:rsidRPr="008B52AB">
        <w:rPr>
          <w:sz w:val="24"/>
          <w:szCs w:val="24"/>
          <w:lang w:val="sr-Cyrl-CS"/>
        </w:rPr>
        <w:tab/>
      </w:r>
      <w:r w:rsidR="007249DD" w:rsidRPr="008B52AB">
        <w:rPr>
          <w:sz w:val="24"/>
          <w:szCs w:val="24"/>
          <w:lang w:val="sr-Cyrl-CS"/>
        </w:rPr>
        <w:tab/>
      </w:r>
    </w:p>
    <w:p w:rsidR="00675B77" w:rsidRPr="00BC6E41" w:rsidRDefault="007249DD" w:rsidP="007249DD">
      <w:pPr>
        <w:pStyle w:val="NoSpacing"/>
        <w:rPr>
          <w:sz w:val="24"/>
          <w:szCs w:val="24"/>
          <w:lang w:val="bs-Latn-BA"/>
        </w:rPr>
      </w:pPr>
      <w:r w:rsidRPr="008B52AB">
        <w:rPr>
          <w:sz w:val="24"/>
          <w:szCs w:val="24"/>
          <w:lang w:val="sr-Cyrl-CS"/>
        </w:rPr>
        <w:tab/>
      </w:r>
    </w:p>
    <w:p w:rsidR="007249DD" w:rsidRPr="008B52AB" w:rsidRDefault="008B52AB" w:rsidP="008B52AB">
      <w:pPr>
        <w:pStyle w:val="NoSpacing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Управни одбор</w:t>
      </w:r>
    </w:p>
    <w:p w:rsidR="007249DD" w:rsidRPr="008B52AB" w:rsidRDefault="007249DD" w:rsidP="007249DD">
      <w:pPr>
        <w:pStyle w:val="NoSpacing"/>
        <w:rPr>
          <w:sz w:val="24"/>
          <w:szCs w:val="24"/>
          <w:lang w:val="sr-Cyrl-CS"/>
        </w:rPr>
      </w:pPr>
    </w:p>
    <w:p w:rsidR="00623EF9" w:rsidRPr="008B52AB" w:rsidRDefault="007249DD" w:rsidP="008B52AB">
      <w:pPr>
        <w:pStyle w:val="NoSpacing"/>
        <w:ind w:firstLine="708"/>
        <w:jc w:val="both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Управни одбор Туристичке организације Бијељина има 5 чланова.</w:t>
      </w:r>
      <w:r w:rsidR="00234C62" w:rsidRPr="008B52AB">
        <w:rPr>
          <w:sz w:val="24"/>
          <w:szCs w:val="24"/>
          <w:lang w:val="sr-Cyrl-CS"/>
        </w:rPr>
        <w:t xml:space="preserve"> </w:t>
      </w:r>
      <w:r w:rsidR="00A416AA" w:rsidRPr="008B52AB">
        <w:rPr>
          <w:sz w:val="24"/>
          <w:szCs w:val="24"/>
          <w:lang w:val="sr-Cyrl-CS"/>
        </w:rPr>
        <w:t>У току 201</w:t>
      </w:r>
      <w:r w:rsidR="00A416AA" w:rsidRPr="008B52AB">
        <w:rPr>
          <w:sz w:val="24"/>
          <w:szCs w:val="24"/>
          <w:lang w:val="sr-Latn-BA"/>
        </w:rPr>
        <w:t>3</w:t>
      </w:r>
      <w:r w:rsidR="0006726C" w:rsidRPr="008B52AB">
        <w:rPr>
          <w:sz w:val="24"/>
          <w:szCs w:val="24"/>
          <w:lang w:val="sr-Cyrl-CS"/>
        </w:rPr>
        <w:t>. године одржано је 1</w:t>
      </w:r>
      <w:r w:rsidR="0006726C" w:rsidRPr="008B52AB">
        <w:rPr>
          <w:sz w:val="24"/>
          <w:szCs w:val="24"/>
          <w:lang w:val="sr-Latn-BA"/>
        </w:rPr>
        <w:t>6</w:t>
      </w:r>
      <w:r w:rsidRPr="008B52AB">
        <w:rPr>
          <w:sz w:val="24"/>
          <w:szCs w:val="24"/>
          <w:lang w:val="sr-Cyrl-CS"/>
        </w:rPr>
        <w:t xml:space="preserve"> сједница Управног одбора,</w:t>
      </w:r>
      <w:r w:rsidR="00234C62" w:rsidRPr="008B52AB">
        <w:rPr>
          <w:sz w:val="24"/>
          <w:szCs w:val="24"/>
          <w:lang w:val="sr-Cyrl-CS"/>
        </w:rPr>
        <w:t xml:space="preserve"> </w:t>
      </w:r>
      <w:r w:rsidR="0006726C" w:rsidRPr="008B52AB">
        <w:rPr>
          <w:sz w:val="24"/>
          <w:szCs w:val="24"/>
          <w:lang w:val="sr-Cyrl-CS"/>
        </w:rPr>
        <w:t xml:space="preserve">донијето је </w:t>
      </w:r>
      <w:r w:rsidRPr="008B52AB">
        <w:rPr>
          <w:sz w:val="24"/>
          <w:szCs w:val="24"/>
          <w:lang w:val="sr-Cyrl-CS"/>
        </w:rPr>
        <w:t>4</w:t>
      </w:r>
      <w:r w:rsidR="0006726C" w:rsidRPr="008B52AB">
        <w:rPr>
          <w:sz w:val="24"/>
          <w:szCs w:val="24"/>
          <w:lang w:val="sr-Latn-BA"/>
        </w:rPr>
        <w:t>8</w:t>
      </w:r>
      <w:r w:rsidR="0006726C" w:rsidRPr="008B52AB">
        <w:rPr>
          <w:sz w:val="24"/>
          <w:szCs w:val="24"/>
          <w:lang w:val="sr-Cyrl-CS"/>
        </w:rPr>
        <w:t xml:space="preserve"> Одлук</w:t>
      </w:r>
      <w:r w:rsidR="0006726C" w:rsidRPr="008B52AB">
        <w:rPr>
          <w:sz w:val="24"/>
          <w:szCs w:val="24"/>
          <w:lang w:val="sr-Latn-BA"/>
        </w:rPr>
        <w:t>a</w:t>
      </w:r>
      <w:r w:rsidR="0006726C" w:rsidRPr="008B52AB">
        <w:rPr>
          <w:sz w:val="24"/>
          <w:szCs w:val="24"/>
          <w:lang w:val="sr-Cyrl-CS"/>
        </w:rPr>
        <w:t xml:space="preserve"> и </w:t>
      </w:r>
      <w:r w:rsidR="0006726C" w:rsidRPr="008B52AB">
        <w:rPr>
          <w:sz w:val="24"/>
          <w:szCs w:val="24"/>
          <w:lang w:val="sr-Latn-BA"/>
        </w:rPr>
        <w:t>5</w:t>
      </w:r>
      <w:r w:rsidR="0006726C" w:rsidRPr="008B52AB">
        <w:rPr>
          <w:sz w:val="24"/>
          <w:szCs w:val="24"/>
          <w:lang w:val="sr-Cyrl-CS"/>
        </w:rPr>
        <w:t xml:space="preserve"> Закључака</w:t>
      </w:r>
      <w:r w:rsidRPr="008B52AB">
        <w:rPr>
          <w:sz w:val="24"/>
          <w:szCs w:val="24"/>
          <w:lang w:val="sr-Cyrl-CS"/>
        </w:rPr>
        <w:t>.</w:t>
      </w:r>
      <w:r w:rsidR="008451B8" w:rsidRPr="008B52AB">
        <w:rPr>
          <w:sz w:val="24"/>
          <w:szCs w:val="24"/>
          <w:lang w:val="sr-Cyrl-CS"/>
        </w:rPr>
        <w:t xml:space="preserve"> Све Одлу</w:t>
      </w:r>
      <w:r w:rsidR="00A416AA" w:rsidRPr="008B52AB">
        <w:rPr>
          <w:sz w:val="24"/>
          <w:szCs w:val="24"/>
          <w:lang w:val="sr-Cyrl-CS"/>
        </w:rPr>
        <w:t>ке и Закључ</w:t>
      </w:r>
      <w:r w:rsidR="008451B8" w:rsidRPr="008B52AB">
        <w:rPr>
          <w:sz w:val="24"/>
          <w:szCs w:val="24"/>
          <w:lang w:val="sr-Cyrl-CS"/>
        </w:rPr>
        <w:t>ци  су донесени једногласно. Донесене Одлуке Управног одбора се тичу</w:t>
      </w:r>
      <w:r w:rsidR="00623EF9" w:rsidRPr="008B52AB">
        <w:rPr>
          <w:sz w:val="24"/>
          <w:szCs w:val="24"/>
          <w:lang w:val="sr-Cyrl-CS"/>
        </w:rPr>
        <w:t xml:space="preserve"> углавном проблематике пословања Туристичке организације и исте су имале за циљ да дефинишу тренутне и будуће циљеве рада директора и Туристичке организације у цјелини.</w:t>
      </w:r>
    </w:p>
    <w:p w:rsidR="00623EF9" w:rsidRPr="008B52AB" w:rsidRDefault="00623EF9" w:rsidP="008451B8">
      <w:pPr>
        <w:pStyle w:val="NoSpacing"/>
        <w:rPr>
          <w:sz w:val="24"/>
          <w:szCs w:val="24"/>
          <w:lang w:val="sr-Cyrl-CS"/>
        </w:rPr>
      </w:pPr>
    </w:p>
    <w:p w:rsidR="00623EF9" w:rsidRPr="008B52AB" w:rsidRDefault="00623EF9" w:rsidP="008451B8">
      <w:pPr>
        <w:pStyle w:val="NoSpacing"/>
        <w:rPr>
          <w:sz w:val="24"/>
          <w:szCs w:val="24"/>
        </w:rPr>
      </w:pPr>
    </w:p>
    <w:p w:rsidR="00675B77" w:rsidRPr="008B52AB" w:rsidRDefault="00D35235" w:rsidP="008451B8">
      <w:pPr>
        <w:pStyle w:val="NoSpacing"/>
        <w:rPr>
          <w:sz w:val="24"/>
          <w:szCs w:val="24"/>
          <w:lang w:val="sr-Cyrl-BA"/>
        </w:rPr>
      </w:pPr>
      <w:r w:rsidRPr="008B52AB">
        <w:rPr>
          <w:sz w:val="24"/>
          <w:szCs w:val="24"/>
        </w:rPr>
        <w:t xml:space="preserve">           </w:t>
      </w:r>
      <w:r w:rsidR="007A059F" w:rsidRPr="008B52AB">
        <w:rPr>
          <w:sz w:val="24"/>
          <w:szCs w:val="24"/>
        </w:rPr>
        <w:t xml:space="preserve">            </w:t>
      </w:r>
    </w:p>
    <w:p w:rsidR="00675B77" w:rsidRDefault="00675B77" w:rsidP="008451B8">
      <w:pPr>
        <w:pStyle w:val="NoSpacing"/>
        <w:rPr>
          <w:sz w:val="24"/>
          <w:szCs w:val="24"/>
          <w:lang w:val="bs-Latn-BA"/>
        </w:rPr>
      </w:pPr>
    </w:p>
    <w:p w:rsidR="00BC6E41" w:rsidRDefault="00BC6E41" w:rsidP="008451B8">
      <w:pPr>
        <w:pStyle w:val="NoSpacing"/>
        <w:rPr>
          <w:sz w:val="24"/>
          <w:szCs w:val="24"/>
          <w:lang w:val="bs-Latn-BA"/>
        </w:rPr>
      </w:pPr>
    </w:p>
    <w:p w:rsidR="00675B77" w:rsidRPr="00BC6E41" w:rsidRDefault="00675B77" w:rsidP="008451B8">
      <w:pPr>
        <w:pStyle w:val="NoSpacing"/>
        <w:rPr>
          <w:sz w:val="24"/>
          <w:szCs w:val="24"/>
          <w:lang w:val="bs-Latn-BA"/>
        </w:rPr>
      </w:pPr>
    </w:p>
    <w:p w:rsidR="00623EF9" w:rsidRPr="008B52AB" w:rsidRDefault="00A416AA" w:rsidP="008B52AB">
      <w:pPr>
        <w:pStyle w:val="NoSpacing"/>
        <w:jc w:val="center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lastRenderedPageBreak/>
        <w:t>РЕАЛИЗАЦИЈА ПЛАНА РАДА ЗА 201</w:t>
      </w:r>
      <w:r w:rsidRPr="008B52AB">
        <w:rPr>
          <w:sz w:val="24"/>
          <w:szCs w:val="24"/>
          <w:lang w:val="sr-Latn-BA"/>
        </w:rPr>
        <w:t>3</w:t>
      </w:r>
      <w:r w:rsidR="00623EF9" w:rsidRPr="008B52AB">
        <w:rPr>
          <w:sz w:val="24"/>
          <w:szCs w:val="24"/>
          <w:lang w:val="sr-Cyrl-CS"/>
        </w:rPr>
        <w:t>. ГОДИНУ</w:t>
      </w:r>
    </w:p>
    <w:p w:rsidR="00623EF9" w:rsidRPr="008B52AB" w:rsidRDefault="00623EF9" w:rsidP="008451B8">
      <w:pPr>
        <w:pStyle w:val="NoSpacing"/>
        <w:rPr>
          <w:sz w:val="24"/>
          <w:szCs w:val="24"/>
          <w:lang w:val="sr-Cyrl-CS"/>
        </w:rPr>
      </w:pPr>
    </w:p>
    <w:p w:rsidR="00560C59" w:rsidRPr="008B52AB" w:rsidRDefault="00A416AA" w:rsidP="008B52AB">
      <w:pPr>
        <w:pStyle w:val="NoSpacing"/>
        <w:ind w:firstLine="708"/>
        <w:jc w:val="both"/>
        <w:rPr>
          <w:sz w:val="24"/>
          <w:szCs w:val="24"/>
          <w:lang w:val="sr-Cyrl-BA"/>
        </w:rPr>
      </w:pPr>
      <w:r w:rsidRPr="008B52AB">
        <w:rPr>
          <w:sz w:val="24"/>
          <w:szCs w:val="24"/>
          <w:lang w:val="sr-Cyrl-CS"/>
        </w:rPr>
        <w:t>Из Програма рада за 201</w:t>
      </w:r>
      <w:r w:rsidRPr="008B52AB">
        <w:rPr>
          <w:sz w:val="24"/>
          <w:szCs w:val="24"/>
          <w:lang w:val="sr-Latn-BA"/>
        </w:rPr>
        <w:t>3</w:t>
      </w:r>
      <w:r w:rsidR="00623EF9" w:rsidRPr="008B52AB">
        <w:rPr>
          <w:sz w:val="24"/>
          <w:szCs w:val="24"/>
          <w:lang w:val="sr-Cyrl-CS"/>
        </w:rPr>
        <w:t>. годину Туристичка организација Бијељина ј</w:t>
      </w:r>
      <w:r w:rsidRPr="008B52AB">
        <w:rPr>
          <w:sz w:val="24"/>
          <w:szCs w:val="24"/>
          <w:lang w:val="sr-Cyrl-CS"/>
        </w:rPr>
        <w:t>е реализовала већину активности</w:t>
      </w:r>
      <w:r w:rsidRPr="008B52AB">
        <w:rPr>
          <w:sz w:val="24"/>
          <w:szCs w:val="24"/>
          <w:lang w:val="sr-Latn-BA"/>
        </w:rPr>
        <w:t xml:space="preserve">. </w:t>
      </w:r>
    </w:p>
    <w:p w:rsidR="001A6D3C" w:rsidRPr="008B52AB" w:rsidRDefault="00AD3245" w:rsidP="00AC5367">
      <w:pPr>
        <w:pStyle w:val="NoSpacing"/>
        <w:ind w:firstLine="708"/>
        <w:jc w:val="both"/>
        <w:rPr>
          <w:sz w:val="24"/>
          <w:szCs w:val="24"/>
          <w:lang w:val="sr-Cyrl-BA"/>
        </w:rPr>
      </w:pPr>
      <w:r w:rsidRPr="008B52AB">
        <w:rPr>
          <w:sz w:val="24"/>
          <w:szCs w:val="24"/>
          <w:lang w:val="sr-Cyrl-CS"/>
        </w:rPr>
        <w:t xml:space="preserve">У сврху промоције туристичког производа учествовали смо на следећим сајмовима и манифестацијама: </w:t>
      </w:r>
    </w:p>
    <w:p w:rsidR="00EC550D" w:rsidRPr="008B52AB" w:rsidRDefault="00EC550D" w:rsidP="008B52AB">
      <w:pPr>
        <w:pStyle w:val="NoSpacing"/>
        <w:ind w:firstLine="708"/>
        <w:jc w:val="both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 xml:space="preserve">Традиционални сајам туризма у Љубљани </w:t>
      </w:r>
      <w:r w:rsidR="00F934EE" w:rsidRPr="008B52AB">
        <w:rPr>
          <w:sz w:val="24"/>
          <w:szCs w:val="24"/>
          <w:lang w:val="sr-Cyrl-CS"/>
        </w:rPr>
        <w:t>који је одржан крајем јануара 2013. године био</w:t>
      </w:r>
      <w:r w:rsidRPr="008B52AB">
        <w:rPr>
          <w:sz w:val="24"/>
          <w:szCs w:val="24"/>
          <w:lang w:val="sr-Cyrl-CS"/>
        </w:rPr>
        <w:t xml:space="preserve"> је прилика за промоцију туристичке понуде Семберије а уз подршку ТОРС-а. Низ контаката био је усмјерен на мотивацију Словеначких туристичких </w:t>
      </w:r>
      <w:r w:rsidR="00C1647C" w:rsidRPr="008B52AB">
        <w:rPr>
          <w:sz w:val="24"/>
          <w:szCs w:val="24"/>
          <w:lang w:val="sr-Cyrl-BA"/>
        </w:rPr>
        <w:t xml:space="preserve">радника </w:t>
      </w:r>
      <w:r w:rsidRPr="008B52AB">
        <w:rPr>
          <w:sz w:val="24"/>
          <w:szCs w:val="24"/>
          <w:lang w:val="sr-Cyrl-CS"/>
        </w:rPr>
        <w:t>да узму учешће на сајму туризма у Бијељини.</w:t>
      </w:r>
    </w:p>
    <w:p w:rsidR="00711C95" w:rsidRPr="008B52AB" w:rsidRDefault="00711C95" w:rsidP="008B52AB">
      <w:pPr>
        <w:pStyle w:val="NoSpacing"/>
        <w:ind w:firstLine="708"/>
        <w:jc w:val="both"/>
        <w:rPr>
          <w:rFonts w:eastAsia="Calibri" w:cs="Times New Roman"/>
          <w:sz w:val="24"/>
          <w:szCs w:val="24"/>
          <w:lang w:val="sr-Cyrl-CS"/>
        </w:rPr>
      </w:pPr>
      <w:r w:rsidRPr="008B52AB">
        <w:rPr>
          <w:rFonts w:eastAsia="Calibri" w:cs="Times New Roman"/>
          <w:sz w:val="24"/>
          <w:szCs w:val="24"/>
          <w:lang w:val="sr-Cyrl-CS"/>
        </w:rPr>
        <w:t xml:space="preserve">У периоду од 07. до 10.02.2013. године, у Прагу је одржан Међународни сајам туризма на коме је Туристичка организација Бијељина узела учешће у сарадњи са Туристичком организацијом Републике Српске, </w:t>
      </w:r>
      <w:r w:rsidR="0025315F" w:rsidRPr="008B52AB">
        <w:rPr>
          <w:rFonts w:eastAsia="Calibri" w:cs="Times New Roman"/>
          <w:sz w:val="24"/>
          <w:szCs w:val="24"/>
          <w:lang w:val="sr-Latn-BA"/>
        </w:rPr>
        <w:t xml:space="preserve">са </w:t>
      </w:r>
      <w:r w:rsidRPr="008B52AB">
        <w:rPr>
          <w:rFonts w:eastAsia="Calibri" w:cs="Times New Roman"/>
          <w:sz w:val="24"/>
          <w:szCs w:val="24"/>
          <w:lang w:val="sr-Cyrl-CS"/>
        </w:rPr>
        <w:t>који</w:t>
      </w:r>
      <w:r w:rsidR="0025315F" w:rsidRPr="008B52AB">
        <w:rPr>
          <w:rFonts w:eastAsia="Calibri" w:cs="Times New Roman"/>
          <w:sz w:val="24"/>
          <w:szCs w:val="24"/>
          <w:lang w:val="sr-Cyrl-CS"/>
        </w:rPr>
        <w:t>ма смо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 као гости Усточке регије имали свој излагачки простор.</w:t>
      </w:r>
    </w:p>
    <w:p w:rsidR="00711C95" w:rsidRPr="008B52AB" w:rsidRDefault="00711C95" w:rsidP="008B52AB">
      <w:pPr>
        <w:pStyle w:val="NoSpacing"/>
        <w:ind w:firstLine="720"/>
        <w:jc w:val="both"/>
        <w:rPr>
          <w:rFonts w:eastAsia="Calibri" w:cs="Times New Roman"/>
          <w:sz w:val="24"/>
          <w:szCs w:val="24"/>
          <w:lang w:val="sr-Cyrl-CS"/>
        </w:rPr>
      </w:pPr>
      <w:r w:rsidRPr="008B52AB">
        <w:rPr>
          <w:rFonts w:eastAsia="Calibri" w:cs="Times New Roman"/>
          <w:sz w:val="24"/>
          <w:szCs w:val="24"/>
          <w:lang w:val="sr-Cyrl-CS"/>
        </w:rPr>
        <w:t>Поред промоције туристичких потенцијала и маниф</w:t>
      </w:r>
      <w:r w:rsidR="00F934EE" w:rsidRPr="008B52AB">
        <w:rPr>
          <w:rFonts w:eastAsia="Calibri" w:cs="Times New Roman"/>
          <w:sz w:val="24"/>
          <w:szCs w:val="24"/>
          <w:lang w:val="sr-Cyrl-CS"/>
        </w:rPr>
        <w:t>естација одржан је и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 низ састанака са туристичким</w:t>
      </w:r>
      <w:r w:rsidR="00C1647C" w:rsidRPr="008B52AB">
        <w:rPr>
          <w:rFonts w:eastAsia="Calibri" w:cs="Times New Roman"/>
          <w:sz w:val="24"/>
          <w:szCs w:val="24"/>
          <w:lang w:val="sr-Cyrl-CS"/>
        </w:rPr>
        <w:t xml:space="preserve"> радницима </w:t>
      </w:r>
      <w:r w:rsidRPr="008B52AB">
        <w:rPr>
          <w:rFonts w:eastAsia="Calibri" w:cs="Times New Roman"/>
          <w:sz w:val="24"/>
          <w:szCs w:val="24"/>
          <w:lang w:val="sr-Cyrl-CS"/>
        </w:rPr>
        <w:t>и носиоцима политичких и других друштвених функција</w:t>
      </w:r>
      <w:r w:rsidR="00C1647C" w:rsidRPr="008B52AB">
        <w:rPr>
          <w:rFonts w:eastAsia="Calibri" w:cs="Times New Roman"/>
          <w:sz w:val="24"/>
          <w:szCs w:val="24"/>
          <w:lang w:val="sr-Cyrl-CS"/>
        </w:rPr>
        <w:t>. Штанд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 </w:t>
      </w:r>
      <w:r w:rsidR="00C1647C" w:rsidRPr="008B52AB">
        <w:rPr>
          <w:rFonts w:eastAsia="Calibri" w:cs="Times New Roman"/>
          <w:sz w:val="24"/>
          <w:szCs w:val="24"/>
          <w:lang w:val="sr-Cyrl-CS"/>
        </w:rPr>
        <w:t>ТОРС-а посјетио је господин Јарослав Фолдина, посланик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 у парламенту Чешке Републике</w:t>
      </w:r>
      <w:r w:rsidR="00C1647C" w:rsidRPr="008B52AB">
        <w:rPr>
          <w:rFonts w:eastAsia="Calibri" w:cs="Times New Roman"/>
          <w:sz w:val="24"/>
          <w:szCs w:val="24"/>
          <w:lang w:val="sr-Cyrl-CS"/>
        </w:rPr>
        <w:t xml:space="preserve">.  Господин Фолдина изразио је вољу да помогне у успостављању бољих пословних контаката између </w:t>
      </w:r>
      <w:r w:rsidR="00E86D2E" w:rsidRPr="008B52AB">
        <w:rPr>
          <w:rFonts w:eastAsia="Calibri" w:cs="Times New Roman"/>
          <w:sz w:val="24"/>
          <w:szCs w:val="24"/>
          <w:lang w:val="sr-Cyrl-CS"/>
        </w:rPr>
        <w:t>радника у туризму Чешке републике и Републике Српске. Павел Трајан, службеник у Пољском институту у Прагу,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 члан </w:t>
      </w:r>
      <w:r w:rsidR="00E86D2E" w:rsidRPr="008B52AB">
        <w:rPr>
          <w:rFonts w:eastAsia="Calibri" w:cs="Times New Roman"/>
          <w:sz w:val="24"/>
          <w:szCs w:val="24"/>
          <w:lang w:val="sr-Cyrl-CS"/>
        </w:rPr>
        <w:t xml:space="preserve">је </w:t>
      </w:r>
      <w:r w:rsidRPr="008B52AB">
        <w:rPr>
          <w:rFonts w:eastAsia="Calibri" w:cs="Times New Roman"/>
          <w:sz w:val="24"/>
          <w:szCs w:val="24"/>
          <w:lang w:val="sr-Cyrl-CS"/>
        </w:rPr>
        <w:t>тима за израду туристичке брошуре Р</w:t>
      </w:r>
      <w:r w:rsidR="007348C3" w:rsidRPr="008B52AB">
        <w:rPr>
          <w:rFonts w:eastAsia="Calibri" w:cs="Times New Roman"/>
          <w:sz w:val="24"/>
          <w:szCs w:val="24"/>
          <w:lang w:val="sr-Cyrl-CS"/>
        </w:rPr>
        <w:t>епублике Српске на Чешком</w:t>
      </w:r>
      <w:r w:rsidR="00E86D2E" w:rsidRPr="008B52AB">
        <w:rPr>
          <w:rFonts w:eastAsia="Calibri" w:cs="Times New Roman"/>
          <w:sz w:val="24"/>
          <w:szCs w:val="24"/>
          <w:lang w:val="sr-Cyrl-CS"/>
        </w:rPr>
        <w:t>, такође је посјетио штанд ТОРС-а. Он је том приликом најавио посјету Бије</w:t>
      </w:r>
      <w:r w:rsidR="00F934EE" w:rsidRPr="008B52AB">
        <w:rPr>
          <w:rFonts w:eastAsia="Calibri" w:cs="Times New Roman"/>
          <w:sz w:val="24"/>
          <w:szCs w:val="24"/>
          <w:lang w:val="sr-Cyrl-CS"/>
        </w:rPr>
        <w:t>љини почетком априла 2013 године која  је и реализована</w:t>
      </w:r>
      <w:r w:rsidR="00E2308F" w:rsidRPr="008B52AB">
        <w:rPr>
          <w:rFonts w:eastAsia="Calibri" w:cs="Times New Roman"/>
          <w:sz w:val="24"/>
          <w:szCs w:val="24"/>
          <w:lang w:val="sr-Cyrl-CS"/>
        </w:rPr>
        <w:t xml:space="preserve"> и израђена </w:t>
      </w:r>
      <w:r w:rsidR="00F934EE" w:rsidRPr="008B52AB">
        <w:rPr>
          <w:rFonts w:eastAsia="Calibri" w:cs="Times New Roman"/>
          <w:sz w:val="24"/>
          <w:szCs w:val="24"/>
          <w:lang w:val="sr-Cyrl-CS"/>
        </w:rPr>
        <w:t xml:space="preserve"> брошура на чешком и пољском језику. 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 </w:t>
      </w:r>
      <w:r w:rsidRPr="008B52AB">
        <w:rPr>
          <w:sz w:val="24"/>
          <w:szCs w:val="24"/>
          <w:lang w:val="sr-Cyrl-CS"/>
        </w:rPr>
        <w:t xml:space="preserve">У </w:t>
      </w:r>
      <w:r w:rsidRPr="008B52AB">
        <w:rPr>
          <w:rFonts w:eastAsia="Calibri" w:cs="Times New Roman"/>
          <w:sz w:val="24"/>
          <w:szCs w:val="24"/>
          <w:lang w:val="sr-Cyrl-CS"/>
        </w:rPr>
        <w:t>Амбасади Босне и Херцеговине</w:t>
      </w:r>
      <w:r w:rsidR="0025315F" w:rsidRPr="008B52AB">
        <w:rPr>
          <w:sz w:val="24"/>
          <w:szCs w:val="24"/>
          <w:lang w:val="sr-Cyrl-CS"/>
        </w:rPr>
        <w:t xml:space="preserve"> у Прагу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 11.02.2013. године, уприличен је пријем за учеснике сајма из Босне и Херцеговине. Понуђена је подршка од стране Амбасадора идејама и пројектима који за циљ имају побољшање сарадње између Чешке Републике и Босне и Херцеговине. Директор Туристичке организације</w:t>
      </w:r>
      <w:r w:rsidR="000C4AEE" w:rsidRPr="008B52AB">
        <w:rPr>
          <w:rFonts w:eastAsia="Calibri" w:cs="Times New Roman"/>
          <w:sz w:val="24"/>
          <w:szCs w:val="24"/>
          <w:lang w:val="sr-Cyrl-CS"/>
        </w:rPr>
        <w:t xml:space="preserve"> Бијељина прзентовао је сај</w:t>
      </w:r>
      <w:r w:rsidR="00E2308F" w:rsidRPr="008B52AB">
        <w:rPr>
          <w:rFonts w:eastAsia="Calibri" w:cs="Times New Roman"/>
          <w:sz w:val="24"/>
          <w:szCs w:val="24"/>
          <w:lang w:val="sr-Cyrl-CS"/>
        </w:rPr>
        <w:t>а</w:t>
      </w:r>
      <w:r w:rsidR="000C4AEE" w:rsidRPr="008B52AB">
        <w:rPr>
          <w:rFonts w:eastAsia="Calibri" w:cs="Times New Roman"/>
          <w:sz w:val="24"/>
          <w:szCs w:val="24"/>
          <w:lang w:val="sr-Cyrl-CS"/>
        </w:rPr>
        <w:t>м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 тур</w:t>
      </w:r>
      <w:r w:rsidR="00E2308F" w:rsidRPr="008B52AB">
        <w:rPr>
          <w:rFonts w:eastAsia="Calibri" w:cs="Times New Roman"/>
          <w:sz w:val="24"/>
          <w:szCs w:val="24"/>
          <w:lang w:val="sr-Cyrl-CS"/>
        </w:rPr>
        <w:t>изма у Бијељини, што је за резултат имало</w:t>
      </w:r>
      <w:r w:rsidR="00814CBA" w:rsidRPr="008B52AB">
        <w:rPr>
          <w:rFonts w:eastAsia="Calibri" w:cs="Times New Roman"/>
          <w:sz w:val="24"/>
          <w:szCs w:val="24"/>
          <w:lang w:val="sr-Cyrl-CS"/>
        </w:rPr>
        <w:t xml:space="preserve"> </w:t>
      </w:r>
      <w:r w:rsidR="00E2308F" w:rsidRPr="008B52AB">
        <w:rPr>
          <w:rFonts w:eastAsia="Calibri" w:cs="Times New Roman"/>
          <w:sz w:val="24"/>
          <w:szCs w:val="24"/>
          <w:lang w:val="sr-Cyrl-CS"/>
        </w:rPr>
        <w:t xml:space="preserve">учешће </w:t>
      </w:r>
      <w:r w:rsidR="007348C3" w:rsidRPr="008B52AB">
        <w:rPr>
          <w:rFonts w:eastAsia="Calibri" w:cs="Times New Roman"/>
          <w:sz w:val="24"/>
          <w:szCs w:val="24"/>
          <w:lang w:val="sr-Cyrl-CS"/>
        </w:rPr>
        <w:t>неколик</w:t>
      </w:r>
      <w:r w:rsidR="00E2308F" w:rsidRPr="008B52AB">
        <w:rPr>
          <w:rFonts w:eastAsia="Calibri" w:cs="Times New Roman"/>
          <w:sz w:val="24"/>
          <w:szCs w:val="24"/>
          <w:lang w:val="sr-Cyrl-CS"/>
        </w:rPr>
        <w:t xml:space="preserve">о туроператера из Чешке </w:t>
      </w:r>
      <w:r w:rsidR="007348C3" w:rsidRPr="008B52AB">
        <w:rPr>
          <w:rFonts w:eastAsia="Calibri" w:cs="Times New Roman"/>
          <w:sz w:val="24"/>
          <w:szCs w:val="24"/>
          <w:lang w:val="sr-Cyrl-CS"/>
        </w:rPr>
        <w:t xml:space="preserve"> на сајму </w:t>
      </w:r>
      <w:r w:rsidR="00814CBA" w:rsidRPr="008B52AB">
        <w:rPr>
          <w:rFonts w:eastAsia="Calibri" w:cs="Times New Roman"/>
          <w:sz w:val="24"/>
          <w:szCs w:val="24"/>
          <w:lang w:val="sr-Cyrl-CS"/>
        </w:rPr>
        <w:t xml:space="preserve">туризма у Бијељини. </w:t>
      </w:r>
    </w:p>
    <w:p w:rsidR="00AD3245" w:rsidRPr="008B52AB" w:rsidRDefault="00814CBA" w:rsidP="00711C95">
      <w:pPr>
        <w:pStyle w:val="NoSpacing"/>
        <w:jc w:val="both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 xml:space="preserve">            </w:t>
      </w:r>
      <w:r w:rsidR="00AD3245" w:rsidRPr="008B52AB">
        <w:rPr>
          <w:sz w:val="24"/>
          <w:szCs w:val="24"/>
          <w:lang w:val="sr-Cyrl-CS"/>
        </w:rPr>
        <w:t xml:space="preserve">На позив организатора Међународног сајма туризма у Софији, Туристичка организација </w:t>
      </w:r>
      <w:r w:rsidRPr="008B52AB">
        <w:rPr>
          <w:sz w:val="24"/>
          <w:szCs w:val="24"/>
          <w:lang w:val="sr-Cyrl-CS"/>
        </w:rPr>
        <w:t xml:space="preserve">града Бијељина </w:t>
      </w:r>
      <w:r w:rsidR="00AD3245" w:rsidRPr="008B52AB">
        <w:rPr>
          <w:sz w:val="24"/>
          <w:szCs w:val="24"/>
          <w:lang w:val="sr-Cyrl-CS"/>
        </w:rPr>
        <w:t xml:space="preserve">узела </w:t>
      </w:r>
      <w:r w:rsidRPr="008B52AB">
        <w:rPr>
          <w:sz w:val="24"/>
          <w:szCs w:val="24"/>
          <w:lang w:val="sr-Cyrl-CS"/>
        </w:rPr>
        <w:t xml:space="preserve">је </w:t>
      </w:r>
      <w:r w:rsidR="00AD3245" w:rsidRPr="008B52AB">
        <w:rPr>
          <w:sz w:val="24"/>
          <w:szCs w:val="24"/>
          <w:lang w:val="sr-Cyrl-CS"/>
        </w:rPr>
        <w:t>учешће на том престижном сајму</w:t>
      </w:r>
      <w:r w:rsidRPr="008B52AB">
        <w:rPr>
          <w:sz w:val="24"/>
          <w:szCs w:val="24"/>
          <w:lang w:val="sr-Cyrl-CS"/>
        </w:rPr>
        <w:t>, средином фебруара 2013. године</w:t>
      </w:r>
      <w:r w:rsidR="00AD3245" w:rsidRPr="008B52AB">
        <w:rPr>
          <w:sz w:val="24"/>
          <w:szCs w:val="24"/>
          <w:lang w:val="sr-Cyrl-CS"/>
        </w:rPr>
        <w:t>. Посјетиоцима сајма је подјеље</w:t>
      </w:r>
      <w:r w:rsidR="00AD3245" w:rsidRPr="008B52AB">
        <w:rPr>
          <w:sz w:val="24"/>
          <w:szCs w:val="24"/>
        </w:rPr>
        <w:t xml:space="preserve">н </w:t>
      </w:r>
      <w:r w:rsidR="00AD3245" w:rsidRPr="008B52AB">
        <w:rPr>
          <w:sz w:val="24"/>
          <w:szCs w:val="24"/>
          <w:lang w:val="sr-Cyrl-CS"/>
        </w:rPr>
        <w:t xml:space="preserve">пропагандни материјал са програмом активности Туристичке организације  Бијељина </w:t>
      </w:r>
      <w:r w:rsidR="00E73B25" w:rsidRPr="008B52AB">
        <w:rPr>
          <w:sz w:val="24"/>
          <w:szCs w:val="24"/>
          <w:lang w:val="sr-Cyrl-CS"/>
        </w:rPr>
        <w:t xml:space="preserve">и </w:t>
      </w:r>
      <w:r w:rsidR="00AD3245" w:rsidRPr="008B52AB">
        <w:rPr>
          <w:sz w:val="24"/>
          <w:szCs w:val="24"/>
          <w:lang w:val="sr-Cyrl-CS"/>
        </w:rPr>
        <w:t>са позивом  да исти узму</w:t>
      </w:r>
      <w:r w:rsidR="005A5B05" w:rsidRPr="008B52AB">
        <w:rPr>
          <w:sz w:val="24"/>
          <w:szCs w:val="24"/>
          <w:lang w:val="sr-Cyrl-CS"/>
        </w:rPr>
        <w:t xml:space="preserve"> учешће на тим </w:t>
      </w:r>
      <w:r w:rsidRPr="008B52AB">
        <w:rPr>
          <w:sz w:val="24"/>
          <w:szCs w:val="24"/>
          <w:lang w:val="sr-Cyrl-CS"/>
        </w:rPr>
        <w:t>манифестацијама. Уз помоћ сарадника  из Бугарске посјећено је</w:t>
      </w:r>
      <w:r w:rsidR="005A5B05" w:rsidRPr="008B52AB">
        <w:rPr>
          <w:sz w:val="24"/>
          <w:szCs w:val="24"/>
          <w:lang w:val="sr-Cyrl-CS"/>
        </w:rPr>
        <w:t xml:space="preserve"> и неколико општина (Самоко</w:t>
      </w:r>
      <w:r w:rsidR="000C4AEE" w:rsidRPr="008B52AB">
        <w:rPr>
          <w:sz w:val="24"/>
          <w:szCs w:val="24"/>
          <w:lang w:val="sr-Cyrl-CS"/>
        </w:rPr>
        <w:t>в, Благојевград...) и разговаран</w:t>
      </w:r>
      <w:r w:rsidR="005A5B05" w:rsidRPr="008B52AB">
        <w:rPr>
          <w:sz w:val="24"/>
          <w:szCs w:val="24"/>
          <w:lang w:val="sr-Cyrl-CS"/>
        </w:rPr>
        <w:t>о о могућностима за  сарадњу прије свега у области туризма што</w:t>
      </w:r>
      <w:r w:rsidR="00E73B25" w:rsidRPr="008B52AB">
        <w:rPr>
          <w:sz w:val="24"/>
          <w:szCs w:val="24"/>
          <w:lang w:val="sr-Cyrl-CS"/>
        </w:rPr>
        <w:t xml:space="preserve"> </w:t>
      </w:r>
      <w:r w:rsidR="005A5B05" w:rsidRPr="008B52AB">
        <w:rPr>
          <w:sz w:val="24"/>
          <w:szCs w:val="24"/>
          <w:lang w:val="sr-Cyrl-CS"/>
        </w:rPr>
        <w:t xml:space="preserve">обухвата представљање Семберије </w:t>
      </w:r>
      <w:r w:rsidRPr="008B52AB">
        <w:rPr>
          <w:sz w:val="24"/>
          <w:szCs w:val="24"/>
          <w:lang w:val="sr-Cyrl-CS"/>
        </w:rPr>
        <w:t xml:space="preserve">у Бугарској </w:t>
      </w:r>
      <w:r w:rsidR="005A5B05" w:rsidRPr="008B52AB">
        <w:rPr>
          <w:sz w:val="24"/>
          <w:szCs w:val="24"/>
          <w:lang w:val="sr-Cyrl-CS"/>
        </w:rPr>
        <w:t xml:space="preserve">а и промоције туристичке понуде ових Бугарских општина на сајму  туризма у Бијељини. </w:t>
      </w:r>
    </w:p>
    <w:p w:rsidR="005A5B05" w:rsidRPr="008B52AB" w:rsidRDefault="00814CBA" w:rsidP="00AD3245">
      <w:pPr>
        <w:pStyle w:val="NoSpacing"/>
        <w:ind w:firstLine="708"/>
        <w:jc w:val="both"/>
        <w:rPr>
          <w:sz w:val="24"/>
          <w:szCs w:val="24"/>
          <w:lang w:val="sr-Cyrl-BA"/>
        </w:rPr>
      </w:pPr>
      <w:r w:rsidRPr="008B52AB">
        <w:rPr>
          <w:sz w:val="24"/>
          <w:szCs w:val="24"/>
          <w:lang w:val="sr-Cyrl-CS"/>
        </w:rPr>
        <w:t>Након</w:t>
      </w:r>
      <w:r w:rsidR="005A5B05" w:rsidRPr="008B52AB">
        <w:rPr>
          <w:sz w:val="24"/>
          <w:szCs w:val="24"/>
          <w:lang w:val="sr-Cyrl-CS"/>
        </w:rPr>
        <w:t xml:space="preserve"> посјете Бугарској прилика је искориштена </w:t>
      </w:r>
      <w:r w:rsidRPr="008B52AB">
        <w:rPr>
          <w:sz w:val="24"/>
          <w:szCs w:val="24"/>
          <w:lang w:val="sr-Cyrl-CS"/>
        </w:rPr>
        <w:t>за посјету Грчкој. Остварен је контакт</w:t>
      </w:r>
      <w:r w:rsidR="005A5B05" w:rsidRPr="008B52AB">
        <w:rPr>
          <w:sz w:val="24"/>
          <w:szCs w:val="24"/>
          <w:lang w:val="sr-Cyrl-CS"/>
        </w:rPr>
        <w:t xml:space="preserve"> са представницима Туристичке организације </w:t>
      </w:r>
      <w:r w:rsidR="00011884" w:rsidRPr="008B52AB">
        <w:rPr>
          <w:sz w:val="24"/>
          <w:szCs w:val="24"/>
          <w:lang w:val="sr-Cyrl-CS"/>
        </w:rPr>
        <w:t>Солуна. Разговарано је о интенз</w:t>
      </w:r>
      <w:r w:rsidR="00A047C5" w:rsidRPr="008B52AB">
        <w:rPr>
          <w:sz w:val="24"/>
          <w:szCs w:val="24"/>
          <w:lang w:val="sr-Cyrl-CS"/>
        </w:rPr>
        <w:t>ивирању сарадње кроз промоцију С</w:t>
      </w:r>
      <w:r w:rsidR="00011884" w:rsidRPr="008B52AB">
        <w:rPr>
          <w:sz w:val="24"/>
          <w:szCs w:val="24"/>
          <w:lang w:val="sr-Cyrl-CS"/>
        </w:rPr>
        <w:t>емберије у Солуну али исто тако и промоцију Сол</w:t>
      </w:r>
      <w:r w:rsidR="00A047C5" w:rsidRPr="008B52AB">
        <w:rPr>
          <w:sz w:val="24"/>
          <w:szCs w:val="24"/>
          <w:lang w:val="sr-Cyrl-CS"/>
        </w:rPr>
        <w:t xml:space="preserve">уна на сајму туризма у Бијељини. Након </w:t>
      </w:r>
      <w:r w:rsidR="00011884" w:rsidRPr="008B52AB">
        <w:rPr>
          <w:sz w:val="24"/>
          <w:szCs w:val="24"/>
          <w:lang w:val="sr-Cyrl-CS"/>
        </w:rPr>
        <w:t>посјете Солуну,</w:t>
      </w:r>
      <w:r w:rsidR="00A047C5" w:rsidRPr="008B52AB">
        <w:rPr>
          <w:sz w:val="24"/>
          <w:szCs w:val="24"/>
          <w:lang w:val="sr-Cyrl-CS"/>
        </w:rPr>
        <w:t xml:space="preserve"> посјећена је Кавала гдје је </w:t>
      </w:r>
      <w:r w:rsidR="00011884" w:rsidRPr="008B52AB">
        <w:rPr>
          <w:sz w:val="24"/>
          <w:szCs w:val="24"/>
          <w:lang w:val="sr-Cyrl-CS"/>
        </w:rPr>
        <w:t xml:space="preserve"> предсједни</w:t>
      </w:r>
      <w:r w:rsidR="00A047C5" w:rsidRPr="008B52AB">
        <w:rPr>
          <w:sz w:val="24"/>
          <w:szCs w:val="24"/>
          <w:lang w:val="sr-Cyrl-CS"/>
        </w:rPr>
        <w:t xml:space="preserve">к градске скупштине  организовао </w:t>
      </w:r>
      <w:r w:rsidR="00011884" w:rsidRPr="008B52AB">
        <w:rPr>
          <w:sz w:val="24"/>
          <w:szCs w:val="24"/>
          <w:lang w:val="sr-Cyrl-CS"/>
        </w:rPr>
        <w:t xml:space="preserve"> састанак представника градске управе задужених за туризам и з</w:t>
      </w:r>
      <w:r w:rsidR="00A047C5" w:rsidRPr="008B52AB">
        <w:rPr>
          <w:sz w:val="24"/>
          <w:szCs w:val="24"/>
          <w:lang w:val="sr-Cyrl-CS"/>
        </w:rPr>
        <w:t xml:space="preserve">а културу са </w:t>
      </w:r>
      <w:r w:rsidR="00011884" w:rsidRPr="008B52AB">
        <w:rPr>
          <w:sz w:val="24"/>
          <w:szCs w:val="24"/>
          <w:lang w:val="sr-Cyrl-CS"/>
        </w:rPr>
        <w:t xml:space="preserve"> директором ТО Бн. На састанку је било ријечи о наставку сарадње не само на пољу туризма и културе већ и спорта с обзиром да је предсједник градске скупштине Кавале и предсједник кошаркашког клуба овог града. </w:t>
      </w:r>
      <w:r w:rsidR="00A047C5" w:rsidRPr="008B52AB">
        <w:rPr>
          <w:sz w:val="24"/>
          <w:szCs w:val="24"/>
          <w:lang w:val="sr-Cyrl-CS"/>
        </w:rPr>
        <w:t>Туристички радници</w:t>
      </w:r>
      <w:r w:rsidR="002D599E" w:rsidRPr="008B52AB">
        <w:rPr>
          <w:sz w:val="24"/>
          <w:szCs w:val="24"/>
          <w:lang w:val="sr-Cyrl-CS"/>
        </w:rPr>
        <w:t xml:space="preserve"> су исказали заинтересованост за учешће на Бијељинском сајму </w:t>
      </w:r>
      <w:r w:rsidR="002D599E" w:rsidRPr="008B52AB">
        <w:rPr>
          <w:sz w:val="24"/>
          <w:szCs w:val="24"/>
          <w:lang w:val="sr-Cyrl-CS"/>
        </w:rPr>
        <w:lastRenderedPageBreak/>
        <w:t xml:space="preserve">туризма а разговарано је и о учешћу сликара овога града на умјетничкој колонији која је у организацији ТО Бн. </w:t>
      </w:r>
      <w:r w:rsidR="00C628A3" w:rsidRPr="008B52AB">
        <w:rPr>
          <w:sz w:val="24"/>
          <w:szCs w:val="24"/>
          <w:lang w:val="sr-Cyrl-CS"/>
        </w:rPr>
        <w:t>Посј</w:t>
      </w:r>
      <w:r w:rsidR="00E73B25" w:rsidRPr="008B52AB">
        <w:rPr>
          <w:sz w:val="24"/>
          <w:szCs w:val="24"/>
          <w:lang w:val="sr-Cyrl-CS"/>
        </w:rPr>
        <w:t>ета Т</w:t>
      </w:r>
      <w:r w:rsidR="000C4AEE" w:rsidRPr="008B52AB">
        <w:rPr>
          <w:sz w:val="24"/>
          <w:szCs w:val="24"/>
          <w:lang w:val="sr-Cyrl-CS"/>
        </w:rPr>
        <w:t>р</w:t>
      </w:r>
      <w:r w:rsidR="00E73B25" w:rsidRPr="008B52AB">
        <w:rPr>
          <w:sz w:val="24"/>
          <w:szCs w:val="24"/>
          <w:lang w:val="sr-Cyrl-CS"/>
        </w:rPr>
        <w:t>икали је имала за циљ</w:t>
      </w:r>
      <w:r w:rsidR="00C628A3" w:rsidRPr="008B52AB">
        <w:rPr>
          <w:sz w:val="24"/>
          <w:szCs w:val="24"/>
          <w:lang w:val="sr-Cyrl-CS"/>
        </w:rPr>
        <w:t xml:space="preserve"> сусрет са сликарима овога града који су предходних година били гости Колоније, да се упути позив за учешће на истој те да се остваре и конт</w:t>
      </w:r>
      <w:r w:rsidR="00A047C5" w:rsidRPr="008B52AB">
        <w:rPr>
          <w:sz w:val="24"/>
          <w:szCs w:val="24"/>
          <w:lang w:val="sr-Cyrl-CS"/>
        </w:rPr>
        <w:t>акти са туристичким радницима</w:t>
      </w:r>
      <w:r w:rsidR="00C628A3" w:rsidRPr="008B52AB">
        <w:rPr>
          <w:sz w:val="24"/>
          <w:szCs w:val="24"/>
          <w:lang w:val="sr-Cyrl-CS"/>
        </w:rPr>
        <w:t xml:space="preserve"> овога града. </w:t>
      </w:r>
      <w:r w:rsidR="00011884" w:rsidRPr="008B52AB">
        <w:rPr>
          <w:sz w:val="24"/>
          <w:szCs w:val="24"/>
          <w:lang w:val="sr-Cyrl-CS"/>
        </w:rPr>
        <w:t xml:space="preserve"> </w:t>
      </w:r>
      <w:r w:rsidR="005A5B05" w:rsidRPr="008B52AB">
        <w:rPr>
          <w:sz w:val="24"/>
          <w:szCs w:val="24"/>
          <w:lang w:val="sr-Cyrl-CS"/>
        </w:rPr>
        <w:t xml:space="preserve"> </w:t>
      </w:r>
    </w:p>
    <w:p w:rsidR="001258D7" w:rsidRPr="008B52AB" w:rsidRDefault="00A047C5" w:rsidP="008B52AB">
      <w:pPr>
        <w:pStyle w:val="NoSpacing"/>
        <w:ind w:firstLine="708"/>
        <w:jc w:val="both"/>
        <w:rPr>
          <w:rFonts w:eastAsia="Calibri" w:cs="Times New Roman"/>
          <w:sz w:val="24"/>
          <w:szCs w:val="24"/>
          <w:lang w:val="sr-Cyrl-CS"/>
        </w:rPr>
      </w:pPr>
      <w:r w:rsidRPr="008B52AB">
        <w:rPr>
          <w:rFonts w:eastAsia="Calibri" w:cs="Times New Roman"/>
          <w:sz w:val="24"/>
          <w:szCs w:val="24"/>
          <w:lang w:val="sr-Cyrl-CS"/>
        </w:rPr>
        <w:t xml:space="preserve">Од 21. до 24.02.2013. године, </w:t>
      </w:r>
      <w:r w:rsidRPr="008B52AB">
        <w:rPr>
          <w:sz w:val="24"/>
          <w:szCs w:val="24"/>
          <w:lang w:val="sr-Cyrl-CS"/>
        </w:rPr>
        <w:t>На позив ТОРС-а Туристичка организација града Бијељина узела је учешће на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 Међународном сајму</w:t>
      </w:r>
      <w:r w:rsidR="001258D7" w:rsidRPr="008B52AB">
        <w:rPr>
          <w:rFonts w:eastAsia="Calibri" w:cs="Times New Roman"/>
          <w:sz w:val="24"/>
          <w:szCs w:val="24"/>
          <w:lang w:val="sr-Cyrl-CS"/>
        </w:rPr>
        <w:t xml:space="preserve"> туризма у Београду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. </w:t>
      </w:r>
      <w:r w:rsidR="001258D7" w:rsidRPr="008B52AB">
        <w:rPr>
          <w:rFonts w:eastAsia="Calibri" w:cs="Times New Roman"/>
          <w:sz w:val="24"/>
          <w:szCs w:val="24"/>
          <w:lang w:val="sr-Cyrl-CS"/>
        </w:rPr>
        <w:t xml:space="preserve"> </w:t>
      </w:r>
      <w:r w:rsidRPr="008B52AB">
        <w:rPr>
          <w:rFonts w:eastAsia="Calibri" w:cs="Times New Roman"/>
          <w:sz w:val="24"/>
          <w:szCs w:val="24"/>
          <w:lang w:val="sr-Cyrl-CS"/>
        </w:rPr>
        <w:t>На овом сајму</w:t>
      </w:r>
      <w:r w:rsidR="001258D7" w:rsidRPr="008B52AB">
        <w:rPr>
          <w:rFonts w:eastAsia="Calibri" w:cs="Times New Roman"/>
          <w:sz w:val="24"/>
          <w:szCs w:val="24"/>
          <w:lang w:val="sr-Cyrl-CS"/>
        </w:rPr>
        <w:t xml:space="preserve"> присуствовало 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је </w:t>
      </w:r>
      <w:r w:rsidR="001258D7" w:rsidRPr="008B52AB">
        <w:rPr>
          <w:rFonts w:eastAsia="Calibri" w:cs="Times New Roman"/>
          <w:sz w:val="24"/>
          <w:szCs w:val="24"/>
          <w:lang w:val="sr-Cyrl-CS"/>
        </w:rPr>
        <w:t>више од хиљаду излагача из 45 зе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маља свијета. Туристичка понуда </w:t>
      </w:r>
      <w:r w:rsidR="001258D7" w:rsidRPr="008B52AB">
        <w:rPr>
          <w:rFonts w:eastAsia="Calibri" w:cs="Times New Roman"/>
          <w:sz w:val="24"/>
          <w:szCs w:val="24"/>
          <w:lang w:val="sr-Cyrl-CS"/>
        </w:rPr>
        <w:t>Семберије је представљена на штанду Туристичке организације Републике Српске заједно са Туристичким организацијама из Бања Луке, Лакташа, Приједора, Козарске Дубице, Бање Врућице, Дринића, Шипова, Источног Сарајева, Власенице, Зворника, а представило се и етно село „Котроманићево“ и рафтинг клуб Републике Српске.</w:t>
      </w:r>
      <w:r w:rsidR="00E73B25" w:rsidRPr="008B52AB">
        <w:rPr>
          <w:rFonts w:eastAsia="Calibri" w:cs="Times New Roman"/>
          <w:sz w:val="24"/>
          <w:szCs w:val="24"/>
          <w:lang w:val="sr-Cyrl-CS"/>
        </w:rPr>
        <w:t xml:space="preserve"> Посебну пажњу привлачило је Етно</w:t>
      </w:r>
      <w:r w:rsidR="0058296A" w:rsidRPr="008B52AB">
        <w:rPr>
          <w:rFonts w:eastAsia="Calibri" w:cs="Times New Roman"/>
          <w:sz w:val="24"/>
          <w:szCs w:val="24"/>
          <w:lang w:val="sr-Cyrl-CS"/>
        </w:rPr>
        <w:t xml:space="preserve"> село Станишићи.  В</w:t>
      </w:r>
      <w:r w:rsidR="00E73B25" w:rsidRPr="008B52AB">
        <w:rPr>
          <w:rFonts w:eastAsia="Calibri" w:cs="Times New Roman"/>
          <w:sz w:val="24"/>
          <w:szCs w:val="24"/>
          <w:lang w:val="sr-Cyrl-CS"/>
        </w:rPr>
        <w:t>јерски туризам</w:t>
      </w:r>
      <w:r w:rsidR="0058296A" w:rsidRPr="008B52AB">
        <w:rPr>
          <w:rFonts w:eastAsia="Calibri" w:cs="Times New Roman"/>
          <w:sz w:val="24"/>
          <w:szCs w:val="24"/>
          <w:lang w:val="sr-Cyrl-CS"/>
        </w:rPr>
        <w:t xml:space="preserve"> на подручју</w:t>
      </w:r>
      <w:r w:rsidR="00E73B25" w:rsidRPr="008B52AB">
        <w:rPr>
          <w:rFonts w:eastAsia="Calibri" w:cs="Times New Roman"/>
          <w:sz w:val="24"/>
          <w:szCs w:val="24"/>
          <w:lang w:val="sr-Cyrl-CS"/>
        </w:rPr>
        <w:t xml:space="preserve"> </w:t>
      </w:r>
      <w:r w:rsidR="0058296A" w:rsidRPr="008B52AB">
        <w:rPr>
          <w:rFonts w:eastAsia="Calibri" w:cs="Times New Roman"/>
          <w:sz w:val="24"/>
          <w:szCs w:val="24"/>
          <w:lang w:val="sr-Cyrl-CS"/>
        </w:rPr>
        <w:t>Бијељине привукао је велику пажњу посјетилаца штанда</w:t>
      </w:r>
      <w:r w:rsidR="00E73B25" w:rsidRPr="008B52AB">
        <w:rPr>
          <w:rFonts w:eastAsia="Calibri" w:cs="Times New Roman"/>
          <w:sz w:val="24"/>
          <w:szCs w:val="24"/>
          <w:lang w:val="sr-Cyrl-CS"/>
        </w:rPr>
        <w:t>.</w:t>
      </w:r>
      <w:r w:rsidR="0058296A" w:rsidRPr="008B52AB">
        <w:rPr>
          <w:rFonts w:eastAsia="Calibri" w:cs="Times New Roman"/>
          <w:sz w:val="24"/>
          <w:szCs w:val="24"/>
          <w:lang w:val="sr-Cyrl-CS"/>
        </w:rPr>
        <w:t xml:space="preserve"> Интересовање је привлачио средњевјековни Манастир Тавна а и Манастирски комплекси новије градње.</w:t>
      </w:r>
      <w:r w:rsidR="001258D7" w:rsidRPr="008B52AB">
        <w:rPr>
          <w:rFonts w:eastAsia="Calibri" w:cs="Times New Roman"/>
          <w:sz w:val="24"/>
          <w:szCs w:val="24"/>
          <w:lang w:val="sr-Cyrl-CS"/>
        </w:rPr>
        <w:t xml:space="preserve"> </w:t>
      </w:r>
    </w:p>
    <w:p w:rsidR="001258D7" w:rsidRPr="008B52AB" w:rsidRDefault="002C05D1" w:rsidP="008B52AB">
      <w:pPr>
        <w:pStyle w:val="NoSpacing"/>
        <w:ind w:firstLine="708"/>
        <w:jc w:val="both"/>
        <w:rPr>
          <w:rFonts w:eastAsia="Calibri" w:cs="Times New Roman"/>
          <w:sz w:val="24"/>
          <w:szCs w:val="24"/>
          <w:lang w:val="sr-Cyrl-CS"/>
        </w:rPr>
      </w:pPr>
      <w:r w:rsidRPr="008B52AB">
        <w:rPr>
          <w:rFonts w:eastAsia="Calibri" w:cs="Times New Roman"/>
          <w:sz w:val="24"/>
          <w:szCs w:val="24"/>
          <w:lang w:val="sr-Cyrl-CS"/>
        </w:rPr>
        <w:t xml:space="preserve">На Београдском сајму, </w:t>
      </w:r>
      <w:r w:rsidR="001258D7" w:rsidRPr="008B52AB">
        <w:rPr>
          <w:rFonts w:eastAsia="Calibri" w:cs="Times New Roman"/>
          <w:sz w:val="24"/>
          <w:szCs w:val="24"/>
          <w:lang w:val="sr-Cyrl-CS"/>
        </w:rPr>
        <w:t>22.02.2013. године, Туристичка организација Бијељина је промовисала свој град, његову гастро понуду, туристичке потенцијале и предстојеће манифестације, те представила дванаест различитих врста разгледница Б</w:t>
      </w:r>
      <w:r w:rsidRPr="008B52AB">
        <w:rPr>
          <w:rFonts w:eastAsia="Calibri" w:cs="Times New Roman"/>
          <w:sz w:val="24"/>
          <w:szCs w:val="24"/>
          <w:lang w:val="sr-Cyrl-CS"/>
        </w:rPr>
        <w:t>ијељине, карту Бијељине, сувенире..</w:t>
      </w:r>
      <w:r w:rsidR="001258D7" w:rsidRPr="008B52AB">
        <w:rPr>
          <w:rFonts w:eastAsia="Calibri" w:cs="Times New Roman"/>
          <w:sz w:val="24"/>
          <w:szCs w:val="24"/>
          <w:lang w:val="sr-Cyrl-CS"/>
        </w:rPr>
        <w:t>. Заједно са Туристичком организацијом Бијељина промовисао се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 ресторан „Ловац“ </w:t>
      </w:r>
      <w:r w:rsidR="0058296A" w:rsidRPr="008B52AB">
        <w:rPr>
          <w:rFonts w:eastAsia="Calibri" w:cs="Times New Roman"/>
          <w:sz w:val="24"/>
          <w:szCs w:val="24"/>
          <w:lang w:val="sr-Cyrl-CS"/>
        </w:rPr>
        <w:t xml:space="preserve">, посластичарница „Сан Марко“ и </w:t>
      </w:r>
      <w:r w:rsidR="001258D7" w:rsidRPr="008B52AB">
        <w:rPr>
          <w:rFonts w:eastAsia="Calibri" w:cs="Times New Roman"/>
          <w:sz w:val="24"/>
          <w:szCs w:val="24"/>
          <w:lang w:val="sr-Cyrl-CS"/>
        </w:rPr>
        <w:t xml:space="preserve"> Бања Дворови</w:t>
      </w:r>
      <w:r w:rsidR="00191C7F" w:rsidRPr="008B52AB">
        <w:rPr>
          <w:rFonts w:eastAsia="Calibri" w:cs="Times New Roman"/>
          <w:sz w:val="24"/>
          <w:szCs w:val="24"/>
          <w:lang w:val="sr-Cyrl-CS"/>
        </w:rPr>
        <w:t>. Организован је пригодан умјетнички програм  у ком је учествовао хор „Либеро“. Специјалитети</w:t>
      </w:r>
      <w:r w:rsidR="001258D7" w:rsidRPr="008B52AB">
        <w:rPr>
          <w:rFonts w:eastAsia="Calibri" w:cs="Times New Roman"/>
          <w:sz w:val="24"/>
          <w:szCs w:val="24"/>
          <w:lang w:val="sr-Cyrl-CS"/>
        </w:rPr>
        <w:t xml:space="preserve"> ресторана „Ловац</w:t>
      </w:r>
      <w:r w:rsidR="00191C7F" w:rsidRPr="008B52AB">
        <w:rPr>
          <w:rFonts w:eastAsia="Calibri" w:cs="Times New Roman"/>
          <w:sz w:val="24"/>
          <w:szCs w:val="24"/>
          <w:lang w:val="sr-Cyrl-CS"/>
        </w:rPr>
        <w:t>“ гостима штанда додатно су привлачили пажњу. Била је то прилика да се гости презентације упознају са семберском кухињом. Током промоције о</w:t>
      </w:r>
      <w:r w:rsidR="001258D7" w:rsidRPr="008B52AB">
        <w:rPr>
          <w:rFonts w:eastAsia="Calibri" w:cs="Times New Roman"/>
          <w:sz w:val="24"/>
          <w:szCs w:val="24"/>
          <w:lang w:val="sr-Cyrl-CS"/>
        </w:rPr>
        <w:t>др</w:t>
      </w:r>
      <w:r w:rsidR="00191C7F" w:rsidRPr="008B52AB">
        <w:rPr>
          <w:rFonts w:eastAsia="Calibri" w:cs="Times New Roman"/>
          <w:sz w:val="24"/>
          <w:szCs w:val="24"/>
          <w:lang w:val="sr-Cyrl-CS"/>
        </w:rPr>
        <w:t>жан је низ састанака, између осталих, са</w:t>
      </w:r>
      <w:r w:rsidR="001258D7" w:rsidRPr="008B52AB">
        <w:rPr>
          <w:rFonts w:eastAsia="Calibri" w:cs="Times New Roman"/>
          <w:sz w:val="24"/>
          <w:szCs w:val="24"/>
          <w:lang w:val="sr-Cyrl-CS"/>
        </w:rPr>
        <w:t xml:space="preserve"> </w:t>
      </w:r>
      <w:r w:rsidR="00191C7F" w:rsidRPr="008B52AB">
        <w:rPr>
          <w:rFonts w:eastAsia="Calibri" w:cs="Times New Roman"/>
          <w:sz w:val="24"/>
          <w:szCs w:val="24"/>
          <w:lang w:val="sr-Cyrl-CS"/>
        </w:rPr>
        <w:t xml:space="preserve">представницима </w:t>
      </w:r>
      <w:r w:rsidR="007C6EED" w:rsidRPr="008B52AB">
        <w:rPr>
          <w:rFonts w:eastAsia="Calibri" w:cs="Times New Roman"/>
          <w:sz w:val="24"/>
          <w:szCs w:val="24"/>
          <w:lang w:val="sr-Cyrl-CS"/>
        </w:rPr>
        <w:t xml:space="preserve">туристичке агенције </w:t>
      </w:r>
      <w:r w:rsidR="001258D7" w:rsidRPr="008B52AB">
        <w:rPr>
          <w:rFonts w:eastAsia="Calibri" w:cs="Times New Roman"/>
          <w:sz w:val="24"/>
          <w:szCs w:val="24"/>
          <w:lang w:val="sr-Cyrl-CS"/>
        </w:rPr>
        <w:t>„Кон-Тики“ из Београда са којом је потврђен настава</w:t>
      </w:r>
      <w:r w:rsidR="007C6EED" w:rsidRPr="008B52AB">
        <w:rPr>
          <w:rFonts w:eastAsia="Calibri" w:cs="Times New Roman"/>
          <w:sz w:val="24"/>
          <w:szCs w:val="24"/>
          <w:lang w:val="sr-Cyrl-CS"/>
        </w:rPr>
        <w:t>к сарадње</w:t>
      </w:r>
      <w:r w:rsidR="001258D7" w:rsidRPr="008B52AB">
        <w:rPr>
          <w:rFonts w:eastAsia="Calibri" w:cs="Times New Roman"/>
          <w:sz w:val="24"/>
          <w:szCs w:val="24"/>
          <w:lang w:val="sr-Cyrl-CS"/>
        </w:rPr>
        <w:t xml:space="preserve">. </w:t>
      </w:r>
    </w:p>
    <w:p w:rsidR="001258D7" w:rsidRPr="008B52AB" w:rsidRDefault="00E936C0" w:rsidP="001258D7">
      <w:pPr>
        <w:pStyle w:val="NoSpacing"/>
        <w:ind w:firstLine="720"/>
        <w:jc w:val="both"/>
        <w:rPr>
          <w:rFonts w:eastAsia="Calibri" w:cs="Times New Roman"/>
          <w:sz w:val="24"/>
          <w:szCs w:val="24"/>
          <w:lang w:val="sr-Cyrl-CS"/>
        </w:rPr>
      </w:pPr>
      <w:r w:rsidRPr="008B52AB">
        <w:rPr>
          <w:rFonts w:eastAsia="Calibri" w:cs="Times New Roman"/>
          <w:sz w:val="24"/>
          <w:szCs w:val="24"/>
          <w:lang w:val="sr-Cyrl-CS"/>
        </w:rPr>
        <w:t xml:space="preserve">Почетком марта </w:t>
      </w:r>
      <w:r w:rsidR="001258D7" w:rsidRPr="008B52AB">
        <w:rPr>
          <w:rFonts w:eastAsia="Calibri" w:cs="Times New Roman"/>
          <w:sz w:val="24"/>
          <w:szCs w:val="24"/>
          <w:lang w:val="sr-Cyrl-CS"/>
        </w:rPr>
        <w:t>Туристичка о</w:t>
      </w:r>
      <w:r w:rsidR="007C6EED" w:rsidRPr="008B52AB">
        <w:rPr>
          <w:rFonts w:eastAsia="Calibri" w:cs="Times New Roman"/>
          <w:sz w:val="24"/>
          <w:szCs w:val="24"/>
          <w:lang w:val="sr-Cyrl-CS"/>
        </w:rPr>
        <w:t>рганизација Бијељина је остварила</w:t>
      </w:r>
      <w:r w:rsidR="001258D7" w:rsidRPr="008B52AB">
        <w:rPr>
          <w:rFonts w:eastAsia="Calibri" w:cs="Times New Roman"/>
          <w:sz w:val="24"/>
          <w:szCs w:val="24"/>
          <w:lang w:val="sr-Cyrl-CS"/>
        </w:rPr>
        <w:t xml:space="preserve"> сарадњу са Средњом стручном школом из Јање</w:t>
      </w:r>
      <w:r w:rsidR="007C6EED" w:rsidRPr="008B52AB">
        <w:rPr>
          <w:rFonts w:eastAsia="Calibri" w:cs="Times New Roman"/>
          <w:sz w:val="24"/>
          <w:szCs w:val="24"/>
          <w:lang w:val="sr-Cyrl-CS"/>
        </w:rPr>
        <w:t xml:space="preserve"> с циљем обављања ученичке праксе за ученике одјељења туристичког смјера</w:t>
      </w:r>
      <w:r w:rsidR="001258D7" w:rsidRPr="008B52AB">
        <w:rPr>
          <w:rFonts w:eastAsia="Calibri" w:cs="Times New Roman"/>
          <w:sz w:val="24"/>
          <w:szCs w:val="24"/>
          <w:lang w:val="sr-Cyrl-CS"/>
        </w:rPr>
        <w:t>.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 </w:t>
      </w:r>
      <w:r w:rsidR="001258D7" w:rsidRPr="008B52AB">
        <w:rPr>
          <w:rFonts w:eastAsia="Calibri" w:cs="Times New Roman"/>
          <w:sz w:val="24"/>
          <w:szCs w:val="24"/>
          <w:lang w:val="sr-Cyrl-CS"/>
        </w:rPr>
        <w:t>Практична наста</w:t>
      </w:r>
      <w:r w:rsidR="007C6EED" w:rsidRPr="008B52AB">
        <w:rPr>
          <w:rFonts w:eastAsia="Calibri" w:cs="Times New Roman"/>
          <w:sz w:val="24"/>
          <w:szCs w:val="24"/>
          <w:lang w:val="sr-Cyrl-CS"/>
        </w:rPr>
        <w:t xml:space="preserve">ва у Туристичкој организацији омогућава  им </w:t>
      </w:r>
      <w:r w:rsidR="001258D7" w:rsidRPr="008B52AB">
        <w:rPr>
          <w:rFonts w:eastAsia="Calibri" w:cs="Times New Roman"/>
          <w:sz w:val="24"/>
          <w:szCs w:val="24"/>
          <w:lang w:val="sr-Cyrl-CS"/>
        </w:rPr>
        <w:t xml:space="preserve"> да оно што су научили у теорији сада примијене практи</w:t>
      </w:r>
      <w:r w:rsidR="007C6EED" w:rsidRPr="008B52AB">
        <w:rPr>
          <w:rFonts w:eastAsia="Calibri" w:cs="Times New Roman"/>
          <w:sz w:val="24"/>
          <w:szCs w:val="24"/>
          <w:lang w:val="sr-Cyrl-CS"/>
        </w:rPr>
        <w:t>чно кроз конкретне задатке. Имали су</w:t>
      </w:r>
      <w:r w:rsidR="001258D7" w:rsidRPr="008B52AB">
        <w:rPr>
          <w:rFonts w:eastAsia="Calibri" w:cs="Times New Roman"/>
          <w:sz w:val="24"/>
          <w:szCs w:val="24"/>
          <w:lang w:val="sr-Cyrl-CS"/>
        </w:rPr>
        <w:t xml:space="preserve"> прилику да сарађују на изради брошура, туристичког водича, </w:t>
      </w:r>
      <w:r w:rsidR="007C6EED" w:rsidRPr="008B52AB">
        <w:rPr>
          <w:rFonts w:eastAsia="Calibri" w:cs="Times New Roman"/>
          <w:sz w:val="24"/>
          <w:szCs w:val="24"/>
          <w:lang w:val="sr-Cyrl-CS"/>
        </w:rPr>
        <w:t xml:space="preserve">затим </w:t>
      </w:r>
      <w:r w:rsidR="001258D7" w:rsidRPr="008B52AB">
        <w:rPr>
          <w:rFonts w:eastAsia="Calibri" w:cs="Times New Roman"/>
          <w:sz w:val="24"/>
          <w:szCs w:val="24"/>
          <w:lang w:val="sr-Cyrl-CS"/>
        </w:rPr>
        <w:t>промотивног материјала као што су ДВД и разгледнице. Међу конкретним задац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има </w:t>
      </w:r>
      <w:r w:rsidR="001258D7" w:rsidRPr="008B52AB">
        <w:rPr>
          <w:rFonts w:eastAsia="Calibri" w:cs="Times New Roman"/>
          <w:sz w:val="24"/>
          <w:szCs w:val="24"/>
          <w:lang w:val="sr-Cyrl-CS"/>
        </w:rPr>
        <w:t xml:space="preserve"> је израда промотивног ле</w:t>
      </w:r>
      <w:r w:rsidR="007C6EED" w:rsidRPr="008B52AB">
        <w:rPr>
          <w:rFonts w:eastAsia="Calibri" w:cs="Times New Roman"/>
          <w:sz w:val="24"/>
          <w:szCs w:val="24"/>
          <w:lang w:val="sr-Cyrl-CS"/>
        </w:rPr>
        <w:t xml:space="preserve">тка Манастира Тавна. </w:t>
      </w:r>
    </w:p>
    <w:p w:rsidR="005316B9" w:rsidRPr="008B52AB" w:rsidRDefault="007E715C" w:rsidP="007E715C">
      <w:pPr>
        <w:pStyle w:val="NoSpacing"/>
        <w:jc w:val="both"/>
        <w:rPr>
          <w:rFonts w:eastAsia="Calibri" w:cs="Times New Roman"/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ab/>
      </w:r>
      <w:r w:rsidR="005316B9" w:rsidRPr="008B52AB">
        <w:rPr>
          <w:sz w:val="24"/>
          <w:szCs w:val="24"/>
          <w:lang w:val="sr-Cyrl-CS"/>
        </w:rPr>
        <w:t>Почетком априла 2013 године, на позив организатора,</w:t>
      </w:r>
      <w:r w:rsidRPr="008B52AB">
        <w:rPr>
          <w:sz w:val="24"/>
          <w:szCs w:val="24"/>
          <w:lang w:val="sr-Cyrl-CS"/>
        </w:rPr>
        <w:t xml:space="preserve"> </w:t>
      </w:r>
      <w:r w:rsidR="005316B9" w:rsidRPr="008B52AB">
        <w:rPr>
          <w:rFonts w:eastAsia="Calibri" w:cs="Times New Roman"/>
          <w:sz w:val="24"/>
          <w:szCs w:val="24"/>
          <w:lang w:val="sr-Cyrl-CS"/>
        </w:rPr>
        <w:t>Туристичка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 орган</w:t>
      </w:r>
      <w:r w:rsidR="005316B9" w:rsidRPr="008B52AB">
        <w:rPr>
          <w:sz w:val="24"/>
          <w:szCs w:val="24"/>
          <w:lang w:val="sr-Cyrl-CS"/>
        </w:rPr>
        <w:t>изација</w:t>
      </w:r>
      <w:r w:rsidRPr="008B52AB">
        <w:rPr>
          <w:sz w:val="24"/>
          <w:szCs w:val="24"/>
          <w:lang w:val="sr-Cyrl-CS"/>
        </w:rPr>
        <w:t xml:space="preserve"> 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 </w:t>
      </w:r>
      <w:r w:rsidR="005316B9" w:rsidRPr="008B52AB">
        <w:rPr>
          <w:rFonts w:eastAsia="Calibri" w:cs="Times New Roman"/>
          <w:sz w:val="24"/>
          <w:szCs w:val="24"/>
          <w:lang w:val="sr-Cyrl-CS"/>
        </w:rPr>
        <w:t>града Бијељина узела је учешће на сај</w:t>
      </w:r>
      <w:r w:rsidRPr="008B52AB">
        <w:rPr>
          <w:rFonts w:eastAsia="Calibri" w:cs="Times New Roman"/>
          <w:sz w:val="24"/>
          <w:szCs w:val="24"/>
          <w:lang w:val="sr-Cyrl-CS"/>
        </w:rPr>
        <w:t>м</w:t>
      </w:r>
      <w:r w:rsidR="005316B9" w:rsidRPr="008B52AB">
        <w:rPr>
          <w:rFonts w:eastAsia="Calibri" w:cs="Times New Roman"/>
          <w:sz w:val="24"/>
          <w:szCs w:val="24"/>
          <w:lang w:val="sr-Cyrl-CS"/>
        </w:rPr>
        <w:t>у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 туризма у Нишу. </w:t>
      </w:r>
    </w:p>
    <w:p w:rsidR="007E715C" w:rsidRPr="008B52AB" w:rsidRDefault="005316B9" w:rsidP="007E715C">
      <w:pPr>
        <w:pStyle w:val="NoSpacing"/>
        <w:jc w:val="both"/>
        <w:rPr>
          <w:rFonts w:eastAsia="Calibri" w:cs="Times New Roman"/>
          <w:sz w:val="24"/>
          <w:szCs w:val="24"/>
          <w:lang w:val="sr-Cyrl-CS"/>
        </w:rPr>
      </w:pPr>
      <w:r w:rsidRPr="008B52AB">
        <w:rPr>
          <w:rFonts w:eastAsia="Calibri" w:cs="Times New Roman"/>
          <w:sz w:val="24"/>
          <w:szCs w:val="24"/>
          <w:lang w:val="sr-Cyrl-CS"/>
        </w:rPr>
        <w:t>Као плод добре сарадње организатор је обезбједио бесплатан излагачки простор на коме су представљени туристички потенцијали Семберије.</w:t>
      </w:r>
    </w:p>
    <w:p w:rsidR="001258D7" w:rsidRPr="008B52AB" w:rsidRDefault="007E715C" w:rsidP="00FD65CF">
      <w:pPr>
        <w:pStyle w:val="NoSpacing"/>
        <w:ind w:firstLine="708"/>
        <w:jc w:val="both"/>
        <w:rPr>
          <w:sz w:val="24"/>
          <w:szCs w:val="24"/>
          <w:lang w:val="sr-Cyrl-BA"/>
        </w:rPr>
      </w:pPr>
      <w:r w:rsidRPr="008B52AB">
        <w:rPr>
          <w:rFonts w:eastAsia="Calibri" w:cs="Times New Roman"/>
          <w:sz w:val="24"/>
          <w:szCs w:val="24"/>
          <w:lang w:val="sr-Cyrl-CS"/>
        </w:rPr>
        <w:t xml:space="preserve">19. – 20.04.2013. године, одржан је 4. Међународни сајам туризма и гастрокултуре „Бијељинатурист 2013“ у Етно селу „Станишићи“. Ове године учествовало је око 150 домаћих и страних излагача из десетак земаља </w:t>
      </w:r>
      <w:r w:rsidRPr="008B52AB">
        <w:rPr>
          <w:sz w:val="24"/>
          <w:szCs w:val="24"/>
          <w:lang w:val="sr-Cyrl-CS"/>
        </w:rPr>
        <w:t>свијета. О</w:t>
      </w:r>
      <w:r w:rsidRPr="008B52AB">
        <w:rPr>
          <w:rFonts w:eastAsia="Calibri" w:cs="Times New Roman"/>
          <w:sz w:val="24"/>
          <w:szCs w:val="24"/>
        </w:rPr>
        <w:t xml:space="preserve">вај </w:t>
      </w:r>
      <w:r w:rsidRPr="008B52AB">
        <w:rPr>
          <w:rFonts w:eastAsia="Calibri" w:cs="Times New Roman"/>
          <w:sz w:val="24"/>
          <w:szCs w:val="24"/>
          <w:lang w:val="sr-Cyrl-CS"/>
        </w:rPr>
        <w:t>с</w:t>
      </w:r>
      <w:r w:rsidRPr="008B52AB">
        <w:rPr>
          <w:rFonts w:eastAsia="Calibri" w:cs="Times New Roman"/>
          <w:sz w:val="24"/>
          <w:szCs w:val="24"/>
        </w:rPr>
        <w:t>ајам је био прилика да се излагачи из иностранства упознају са туристичком понудом Семберије.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 Сајам је отворила министарка трговине и туризма Републике Српске Маида Ибришагић Хрстић, а у име града домаћина окупљене је поздравио предсједник Скупштине града Драган Ђурђевић. Излагачима, као и посјетиоцима се обратила и директорка Туристичке организације Републике Српске Нада Јовановић. </w:t>
      </w:r>
      <w:r w:rsidRPr="008B52AB">
        <w:rPr>
          <w:rFonts w:eastAsia="Calibri" w:cs="Times New Roman"/>
          <w:sz w:val="24"/>
          <w:szCs w:val="24"/>
        </w:rPr>
        <w:t>Уз туристичке агенције и угоститељ</w:t>
      </w:r>
      <w:r w:rsidR="005316B9" w:rsidRPr="008B52AB">
        <w:rPr>
          <w:rFonts w:eastAsia="Calibri" w:cs="Times New Roman"/>
          <w:sz w:val="24"/>
          <w:szCs w:val="24"/>
        </w:rPr>
        <w:t>ска предузећа,</w:t>
      </w:r>
      <w:r w:rsidR="005316B9" w:rsidRPr="008B52AB">
        <w:rPr>
          <w:rFonts w:eastAsia="Calibri" w:cs="Times New Roman"/>
          <w:sz w:val="24"/>
          <w:szCs w:val="24"/>
          <w:lang w:val="sr-Cyrl-BA"/>
        </w:rPr>
        <w:t xml:space="preserve"> </w:t>
      </w:r>
      <w:r w:rsidRPr="008B52AB">
        <w:rPr>
          <w:rFonts w:eastAsia="Calibri" w:cs="Times New Roman"/>
          <w:sz w:val="24"/>
          <w:szCs w:val="24"/>
        </w:rPr>
        <w:t xml:space="preserve">дио </w:t>
      </w:r>
      <w:r w:rsidRPr="008B52AB">
        <w:rPr>
          <w:rFonts w:eastAsia="Calibri" w:cs="Times New Roman"/>
          <w:sz w:val="24"/>
          <w:szCs w:val="24"/>
          <w:lang w:val="sr-Cyrl-CS"/>
        </w:rPr>
        <w:t>с</w:t>
      </w:r>
      <w:r w:rsidRPr="008B52AB">
        <w:rPr>
          <w:rFonts w:eastAsia="Calibri" w:cs="Times New Roman"/>
          <w:sz w:val="24"/>
          <w:szCs w:val="24"/>
        </w:rPr>
        <w:t>ајма су били произвођачи сувенира и предмета домаће радиности.</w:t>
      </w:r>
    </w:p>
    <w:p w:rsidR="00986168" w:rsidRPr="008B52AB" w:rsidRDefault="00986168" w:rsidP="00986168">
      <w:pPr>
        <w:pStyle w:val="NoSpacing"/>
        <w:ind w:firstLine="720"/>
        <w:jc w:val="both"/>
        <w:rPr>
          <w:rFonts w:eastAsia="Calibri" w:cs="Times New Roman"/>
          <w:sz w:val="24"/>
          <w:szCs w:val="24"/>
          <w:lang w:val="sr-Cyrl-CS"/>
        </w:rPr>
      </w:pPr>
      <w:r w:rsidRPr="008B52AB">
        <w:rPr>
          <w:rFonts w:eastAsia="Calibri" w:cs="Times New Roman"/>
          <w:sz w:val="24"/>
          <w:szCs w:val="24"/>
          <w:lang w:val="sr-Cyrl-CS"/>
        </w:rPr>
        <w:lastRenderedPageBreak/>
        <w:t xml:space="preserve">У организацији Туристичке организације Бијељина, на просторима Семберије, у периоду од </w:t>
      </w:r>
      <w:r w:rsidRPr="008B52AB">
        <w:rPr>
          <w:rFonts w:eastAsia="Calibri" w:cs="Times New Roman"/>
          <w:sz w:val="24"/>
          <w:szCs w:val="24"/>
          <w:lang w:val="bs-Latn-BA"/>
        </w:rPr>
        <w:t>26.05.2013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.  до </w:t>
      </w:r>
      <w:r w:rsidRPr="008B52AB">
        <w:rPr>
          <w:rFonts w:eastAsia="Calibri" w:cs="Times New Roman"/>
          <w:sz w:val="24"/>
          <w:szCs w:val="24"/>
          <w:lang w:val="bs-Latn-BA"/>
        </w:rPr>
        <w:t>02.06.2013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. године одржала се 4.  Међународна умјетничка колонија „Бродац – Дворови – Бијељина 2013“. </w:t>
      </w:r>
    </w:p>
    <w:p w:rsidR="00986168" w:rsidRPr="008B52AB" w:rsidRDefault="00986168" w:rsidP="00986168">
      <w:pPr>
        <w:pStyle w:val="NoSpacing"/>
        <w:ind w:firstLine="720"/>
        <w:jc w:val="both"/>
        <w:rPr>
          <w:rFonts w:eastAsia="Calibri" w:cs="Times New Roman"/>
          <w:sz w:val="24"/>
          <w:szCs w:val="24"/>
          <w:lang w:val="sr-Cyrl-CS"/>
        </w:rPr>
      </w:pPr>
      <w:r w:rsidRPr="008B52AB">
        <w:rPr>
          <w:rFonts w:eastAsia="Calibri" w:cs="Times New Roman"/>
          <w:sz w:val="24"/>
          <w:szCs w:val="24"/>
          <w:lang w:val="sr-Cyrl-CS"/>
        </w:rPr>
        <w:t>Манифестациј</w:t>
      </w:r>
      <w:r w:rsidR="005316B9" w:rsidRPr="008B52AB">
        <w:rPr>
          <w:rFonts w:eastAsia="Calibri" w:cs="Times New Roman"/>
          <w:sz w:val="24"/>
          <w:szCs w:val="24"/>
          <w:lang w:val="sr-Cyrl-CS"/>
        </w:rPr>
        <w:t xml:space="preserve">а је започела свечаним програмом 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 26.05.2013. године у Дом</w:t>
      </w:r>
      <w:r w:rsidR="005316B9" w:rsidRPr="008B52AB">
        <w:rPr>
          <w:rFonts w:eastAsia="Calibri" w:cs="Times New Roman"/>
          <w:sz w:val="24"/>
          <w:szCs w:val="24"/>
          <w:lang w:val="sr-Cyrl-CS"/>
        </w:rPr>
        <w:t xml:space="preserve">у културе „Бродац“, а чије отварање </w:t>
      </w:r>
      <w:r w:rsidR="00E2308F" w:rsidRPr="008B52AB">
        <w:rPr>
          <w:rFonts w:eastAsia="Calibri" w:cs="Times New Roman"/>
          <w:sz w:val="24"/>
          <w:szCs w:val="24"/>
          <w:lang w:val="sr-Cyrl-CS"/>
        </w:rPr>
        <w:t xml:space="preserve">је </w:t>
      </w:r>
      <w:r w:rsidR="005316B9" w:rsidRPr="008B52AB">
        <w:rPr>
          <w:rFonts w:eastAsia="Calibri" w:cs="Times New Roman"/>
          <w:sz w:val="24"/>
          <w:szCs w:val="24"/>
          <w:lang w:val="sr-Cyrl-CS"/>
        </w:rPr>
        <w:t xml:space="preserve">уприличио 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  градоначелник Мићо Мићић.</w:t>
      </w:r>
    </w:p>
    <w:p w:rsidR="00986168" w:rsidRPr="008B52AB" w:rsidRDefault="00C368BA" w:rsidP="00986168">
      <w:pPr>
        <w:pStyle w:val="NoSpacing"/>
        <w:jc w:val="both"/>
        <w:rPr>
          <w:rFonts w:eastAsia="Calibri" w:cs="Times New Roman"/>
          <w:sz w:val="24"/>
          <w:szCs w:val="24"/>
          <w:lang w:val="sr-Cyrl-CS"/>
        </w:rPr>
      </w:pPr>
      <w:r w:rsidRPr="008B52AB">
        <w:rPr>
          <w:rFonts w:eastAsia="Calibri" w:cs="Times New Roman"/>
          <w:sz w:val="24"/>
          <w:szCs w:val="24"/>
          <w:lang w:val="sr-Cyrl-CS"/>
        </w:rPr>
        <w:tab/>
        <w:t>На колонији је узело учешће 25</w:t>
      </w:r>
      <w:r w:rsidR="00986168" w:rsidRPr="008B52AB">
        <w:rPr>
          <w:rFonts w:eastAsia="Calibri" w:cs="Times New Roman"/>
          <w:sz w:val="24"/>
          <w:szCs w:val="24"/>
          <w:lang w:val="sr-Cyrl-CS"/>
        </w:rPr>
        <w:t>0 у</w:t>
      </w:r>
      <w:r w:rsidR="005316B9" w:rsidRPr="008B52AB">
        <w:rPr>
          <w:rFonts w:eastAsia="Calibri" w:cs="Times New Roman"/>
          <w:sz w:val="24"/>
          <w:szCs w:val="24"/>
          <w:lang w:val="sr-Cyrl-CS"/>
        </w:rPr>
        <w:t xml:space="preserve">мјетника, од чега </w:t>
      </w:r>
      <w:r w:rsidR="00986168" w:rsidRPr="008B52AB">
        <w:rPr>
          <w:rFonts w:eastAsia="Calibri" w:cs="Times New Roman"/>
          <w:sz w:val="24"/>
          <w:szCs w:val="24"/>
          <w:lang w:val="sr-Cyrl-CS"/>
        </w:rPr>
        <w:t xml:space="preserve"> 120 сликара из Русије, Украјине, Македоније, Србије, Црне Горе, Бугарске, Грчке, Абхазије, Бјелорусије, Чешке, Словачке</w:t>
      </w:r>
      <w:r w:rsidR="00986168" w:rsidRPr="008B52AB">
        <w:rPr>
          <w:rFonts w:eastAsia="Calibri" w:cs="Times New Roman"/>
          <w:sz w:val="24"/>
          <w:szCs w:val="24"/>
          <w:lang w:val="bs-Latn-BA"/>
        </w:rPr>
        <w:t xml:space="preserve">, </w:t>
      </w:r>
      <w:r w:rsidR="00986168" w:rsidRPr="008B52AB">
        <w:rPr>
          <w:rFonts w:eastAsia="Calibri" w:cs="Times New Roman"/>
          <w:sz w:val="24"/>
          <w:szCs w:val="24"/>
          <w:lang w:val="sr-Cyrl-CS"/>
        </w:rPr>
        <w:t>Хрватске и Б и Х.</w:t>
      </w:r>
    </w:p>
    <w:p w:rsidR="00986168" w:rsidRPr="008B52AB" w:rsidRDefault="00986168" w:rsidP="00986168">
      <w:pPr>
        <w:pStyle w:val="NoSpacing"/>
        <w:jc w:val="both"/>
        <w:rPr>
          <w:rFonts w:eastAsia="Calibri" w:cs="Times New Roman"/>
          <w:sz w:val="24"/>
          <w:szCs w:val="24"/>
          <w:lang w:val="sr-Cyrl-CS"/>
        </w:rPr>
      </w:pPr>
      <w:r w:rsidRPr="008B52AB">
        <w:rPr>
          <w:rFonts w:eastAsia="Calibri" w:cs="Times New Roman"/>
          <w:sz w:val="24"/>
          <w:szCs w:val="24"/>
          <w:lang w:val="sr-Cyrl-CS"/>
        </w:rPr>
        <w:tab/>
        <w:t>Сликари су били смјештени по сеоским домаћинствима у сел</w:t>
      </w:r>
      <w:r w:rsidR="00C368BA" w:rsidRPr="008B52AB">
        <w:rPr>
          <w:rFonts w:eastAsia="Calibri" w:cs="Times New Roman"/>
          <w:sz w:val="24"/>
          <w:szCs w:val="24"/>
          <w:lang w:val="sr-Cyrl-CS"/>
        </w:rPr>
        <w:t xml:space="preserve">има Бродац, Дворови и Тријешница </w:t>
      </w:r>
      <w:r w:rsidRPr="008B52AB">
        <w:rPr>
          <w:rFonts w:eastAsia="Calibri" w:cs="Times New Roman"/>
          <w:sz w:val="24"/>
          <w:szCs w:val="24"/>
          <w:lang w:val="sr-Cyrl-CS"/>
        </w:rPr>
        <w:t>као и у хотелу „Свети Стефан“. Током боравка имали су прилику за обилазак града Бијељине у оквиру чега им је уприличен пријем код градоначелника. Организовани су излети у Бањи Дворови, манастиру Тавна, етно селу „Станишићи“</w:t>
      </w:r>
      <w:r w:rsidR="00B2414B" w:rsidRPr="008B52AB">
        <w:rPr>
          <w:rFonts w:eastAsia="Calibri" w:cs="Times New Roman"/>
          <w:sz w:val="24"/>
          <w:szCs w:val="24"/>
          <w:lang w:val="sr-Cyrl-CS"/>
        </w:rPr>
        <w:t>, дринским излетиштима</w:t>
      </w:r>
      <w:r w:rsidRPr="008B52AB">
        <w:rPr>
          <w:rFonts w:eastAsia="Calibri" w:cs="Times New Roman"/>
          <w:sz w:val="24"/>
          <w:szCs w:val="24"/>
          <w:lang w:val="sr-Cyrl-CS"/>
        </w:rPr>
        <w:t>...</w:t>
      </w:r>
      <w:r w:rsidRPr="008B52AB">
        <w:rPr>
          <w:rFonts w:eastAsia="Calibri" w:cs="Times New Roman"/>
          <w:sz w:val="24"/>
          <w:szCs w:val="24"/>
          <w:lang w:val="sr-Cyrl-CS"/>
        </w:rPr>
        <w:tab/>
      </w:r>
    </w:p>
    <w:p w:rsidR="00986168" w:rsidRPr="008B52AB" w:rsidRDefault="00986168" w:rsidP="00986168">
      <w:pPr>
        <w:pStyle w:val="NoSpacing"/>
        <w:ind w:firstLine="720"/>
        <w:jc w:val="both"/>
        <w:rPr>
          <w:rFonts w:eastAsia="Calibri" w:cs="Times New Roman"/>
          <w:sz w:val="24"/>
          <w:szCs w:val="24"/>
          <w:lang w:val="sr-Cyrl-CS"/>
        </w:rPr>
      </w:pPr>
      <w:r w:rsidRPr="008B52AB">
        <w:rPr>
          <w:rFonts w:eastAsia="Calibri" w:cs="Times New Roman"/>
          <w:sz w:val="24"/>
          <w:szCs w:val="24"/>
          <w:lang w:val="sr-Cyrl-CS"/>
        </w:rPr>
        <w:t>Гости су имали при</w:t>
      </w:r>
      <w:r w:rsidR="00B2414B" w:rsidRPr="008B52AB">
        <w:rPr>
          <w:rFonts w:eastAsia="Calibri" w:cs="Times New Roman"/>
          <w:sz w:val="24"/>
          <w:szCs w:val="24"/>
          <w:lang w:val="sr-Cyrl-CS"/>
        </w:rPr>
        <w:t>лику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 </w:t>
      </w:r>
      <w:r w:rsidR="00B2414B" w:rsidRPr="008B52AB">
        <w:rPr>
          <w:rFonts w:eastAsia="Calibri" w:cs="Times New Roman"/>
          <w:sz w:val="24"/>
          <w:szCs w:val="24"/>
          <w:lang w:val="sr-Cyrl-CS"/>
        </w:rPr>
        <w:t xml:space="preserve">да сликају и 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да се друже, </w:t>
      </w:r>
      <w:r w:rsidR="00B2414B" w:rsidRPr="008B52AB">
        <w:rPr>
          <w:rFonts w:eastAsia="Calibri" w:cs="Times New Roman"/>
          <w:sz w:val="24"/>
          <w:szCs w:val="24"/>
          <w:lang w:val="sr-Cyrl-CS"/>
        </w:rPr>
        <w:t xml:space="preserve">а и да  упознају туристичке потенцијале Семберије. Организовано </w:t>
      </w:r>
      <w:r w:rsidRPr="008B52AB">
        <w:rPr>
          <w:rFonts w:eastAsia="Calibri" w:cs="Times New Roman"/>
          <w:sz w:val="24"/>
          <w:szCs w:val="24"/>
          <w:lang w:val="sr-Cyrl-CS"/>
        </w:rPr>
        <w:t>и неколико књижевних вечери у којима је уз</w:t>
      </w:r>
      <w:r w:rsidR="005316B9" w:rsidRPr="008B52AB">
        <w:rPr>
          <w:rFonts w:eastAsia="Calibri" w:cs="Times New Roman"/>
          <w:sz w:val="24"/>
          <w:szCs w:val="24"/>
          <w:lang w:val="sr-Cyrl-CS"/>
        </w:rPr>
        <w:t>ело учешће велики број пјесника</w:t>
      </w:r>
      <w:r w:rsidR="00FB2C1B" w:rsidRPr="008B52AB">
        <w:rPr>
          <w:rFonts w:eastAsia="Calibri" w:cs="Times New Roman"/>
          <w:sz w:val="24"/>
          <w:szCs w:val="24"/>
          <w:lang w:val="sr-Cyrl-CS"/>
        </w:rPr>
        <w:t>. Организовани су и бројни к</w:t>
      </w:r>
      <w:r w:rsidR="005316B9" w:rsidRPr="008B52AB">
        <w:rPr>
          <w:rFonts w:eastAsia="Calibri" w:cs="Times New Roman"/>
          <w:sz w:val="24"/>
          <w:szCs w:val="24"/>
          <w:lang w:val="sr-Cyrl-CS"/>
        </w:rPr>
        <w:t xml:space="preserve">онцерти и фолклорни наступи </w:t>
      </w:r>
      <w:r w:rsidR="00FB2C1B" w:rsidRPr="008B52AB">
        <w:rPr>
          <w:rFonts w:eastAsia="Calibri" w:cs="Times New Roman"/>
          <w:sz w:val="24"/>
          <w:szCs w:val="24"/>
          <w:lang w:val="sr-Cyrl-CS"/>
        </w:rPr>
        <w:t>који су употпунили</w:t>
      </w:r>
      <w:r w:rsidR="005316B9" w:rsidRPr="008B52AB">
        <w:rPr>
          <w:rFonts w:eastAsia="Calibri" w:cs="Times New Roman"/>
          <w:sz w:val="24"/>
          <w:szCs w:val="24"/>
          <w:lang w:val="sr-Cyrl-CS"/>
        </w:rPr>
        <w:t xml:space="preserve"> умјетнички </w:t>
      </w:r>
      <w:r w:rsidR="00FB2C1B" w:rsidRPr="008B52AB">
        <w:rPr>
          <w:rFonts w:eastAsia="Calibri" w:cs="Times New Roman"/>
          <w:sz w:val="24"/>
          <w:szCs w:val="24"/>
          <w:lang w:val="sr-Cyrl-CS"/>
        </w:rPr>
        <w:t>колорит.  Колонија има и васпитно-образовну компоненту па је ове године већи број школа организовао групе својих ученика који су имали прилику да се друже и уче од светских умјетника који су били гости колоније.</w:t>
      </w:r>
    </w:p>
    <w:p w:rsidR="00986168" w:rsidRPr="008B52AB" w:rsidRDefault="00986168" w:rsidP="00986168">
      <w:pPr>
        <w:pStyle w:val="NoSpacing"/>
        <w:jc w:val="both"/>
        <w:rPr>
          <w:rFonts w:eastAsia="Calibri" w:cs="Times New Roman"/>
          <w:sz w:val="24"/>
          <w:szCs w:val="24"/>
          <w:lang w:val="sr-Cyrl-CS"/>
        </w:rPr>
      </w:pPr>
      <w:r w:rsidRPr="008B52AB">
        <w:rPr>
          <w:rFonts w:eastAsia="Calibri" w:cs="Times New Roman"/>
          <w:sz w:val="24"/>
          <w:szCs w:val="24"/>
          <w:lang w:val="sr-Cyrl-CS"/>
        </w:rPr>
        <w:t xml:space="preserve">Изложба слика организована је у Бродцу 31.05.2013. године, а 01.06.2013. године у галерији Центра за културу. </w:t>
      </w:r>
    </w:p>
    <w:p w:rsidR="005D7351" w:rsidRPr="008B52AB" w:rsidRDefault="005D7351" w:rsidP="005D7351">
      <w:pPr>
        <w:pStyle w:val="NoSpacing"/>
        <w:ind w:firstLine="720"/>
        <w:jc w:val="both"/>
        <w:rPr>
          <w:sz w:val="24"/>
          <w:szCs w:val="24"/>
          <w:lang w:val="sr-Cyrl-CS"/>
        </w:rPr>
      </w:pPr>
      <w:r w:rsidRPr="008B52AB">
        <w:rPr>
          <w:rFonts w:eastAsia="Calibri" w:cs="Times New Roman"/>
          <w:sz w:val="24"/>
          <w:szCs w:val="24"/>
          <w:lang w:val="sr-Cyrl-CS"/>
        </w:rPr>
        <w:t>05. и 06.07.2013. године, на локацији „Пет језера“ у Бијељини, одржан је једанаести</w:t>
      </w:r>
      <w:r w:rsidR="00FB2C1B" w:rsidRPr="008B52AB">
        <w:rPr>
          <w:rFonts w:eastAsia="Calibri" w:cs="Times New Roman"/>
          <w:sz w:val="24"/>
          <w:szCs w:val="24"/>
          <w:lang w:val="sr-Cyrl-CS"/>
        </w:rPr>
        <w:t xml:space="preserve"> „Златни котлић Семберије 2013“ . Ове године је учествовало преко 70 такмичара из регије и окружења. 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 На овогодишњем котлићу окупили су се спортски и привредни риболовци, а котлић је протекао у знаку рибе, рибље чорбе, трубача, тамбураша и доброг дружења. Организатори овогодишњег котлића с</w:t>
      </w:r>
      <w:r w:rsidR="00FB2C1B" w:rsidRPr="008B52AB">
        <w:rPr>
          <w:rFonts w:eastAsia="Calibri" w:cs="Times New Roman"/>
          <w:sz w:val="24"/>
          <w:szCs w:val="24"/>
          <w:lang w:val="sr-Cyrl-CS"/>
        </w:rPr>
        <w:t xml:space="preserve">у Туристичка организација Града Бијељина </w:t>
      </w:r>
      <w:r w:rsidRPr="008B52AB">
        <w:rPr>
          <w:rFonts w:eastAsia="Calibri" w:cs="Times New Roman"/>
          <w:sz w:val="24"/>
          <w:szCs w:val="24"/>
          <w:lang w:val="sr-Cyrl-CS"/>
        </w:rPr>
        <w:t>и Риболовачко</w:t>
      </w:r>
      <w:r w:rsidR="00C368BA" w:rsidRPr="008B52AB">
        <w:rPr>
          <w:rFonts w:eastAsia="Calibri" w:cs="Times New Roman"/>
          <w:sz w:val="24"/>
          <w:szCs w:val="24"/>
          <w:lang w:val="sr-Cyrl-CS"/>
        </w:rPr>
        <w:t xml:space="preserve"> удружење „Риба“, уз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 покровитељство</w:t>
      </w:r>
      <w:r w:rsidR="00C368BA" w:rsidRPr="008B52AB">
        <w:rPr>
          <w:rFonts w:eastAsia="Calibri" w:cs="Times New Roman"/>
          <w:sz w:val="24"/>
          <w:szCs w:val="24"/>
          <w:lang w:val="sr-Cyrl-CS"/>
        </w:rPr>
        <w:t xml:space="preserve"> Административне службе г</w:t>
      </w:r>
      <w:r w:rsidRPr="008B52AB">
        <w:rPr>
          <w:rFonts w:eastAsia="Calibri" w:cs="Times New Roman"/>
          <w:sz w:val="24"/>
          <w:szCs w:val="24"/>
          <w:lang w:val="sr-Cyrl-CS"/>
        </w:rPr>
        <w:t>рада. Туристичка организација Бијељина промовисала је ову манифестацију и ван Републике Српске, што потврђује знатан број учесника из Србије. Кроз ову манифестацију се промовише спортско-риболовни туризам на коме Туристичка организација интезивно ради</w:t>
      </w:r>
      <w:r w:rsidR="00B2414B" w:rsidRPr="008B52AB">
        <w:rPr>
          <w:rFonts w:eastAsia="Calibri" w:cs="Times New Roman"/>
          <w:sz w:val="24"/>
          <w:szCs w:val="24"/>
          <w:lang w:val="sr-Cyrl-CS"/>
        </w:rPr>
        <w:t>.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 </w:t>
      </w:r>
    </w:p>
    <w:p w:rsidR="001258D7" w:rsidRPr="008B52AB" w:rsidRDefault="000000AC" w:rsidP="00FD65CF">
      <w:pPr>
        <w:pStyle w:val="NoSpacing"/>
        <w:ind w:firstLine="708"/>
        <w:jc w:val="both"/>
        <w:rPr>
          <w:rFonts w:eastAsia="Calibri" w:cs="Times New Roman"/>
          <w:sz w:val="24"/>
          <w:szCs w:val="24"/>
          <w:lang w:val="sr-Cyrl-BA"/>
        </w:rPr>
      </w:pPr>
      <w:r w:rsidRPr="008B52AB">
        <w:rPr>
          <w:rFonts w:eastAsia="Calibri" w:cs="Times New Roman"/>
          <w:sz w:val="24"/>
          <w:szCs w:val="24"/>
        </w:rPr>
        <w:t>28.07.2013.године на градском тргу у Бијељини је одржана Друга бијељинска 'Фићијада' на којој је изложено двадесетак аутомобила 'застава 750', популарних 'фића'. Манифестација је означила почетак обиљежавања "Пантелинских дана", који се организују уз крсну славу Бијељине - Светог Пантелејмона. "Фићијаду" су посјетили бројни гости из Републике Српске, Федерације</w:t>
      </w:r>
      <w:r w:rsidR="00C368BA" w:rsidRPr="008B52AB">
        <w:rPr>
          <w:rFonts w:eastAsia="Calibri" w:cs="Times New Roman"/>
          <w:sz w:val="24"/>
          <w:szCs w:val="24"/>
          <w:lang w:val="sr-Cyrl-BA"/>
        </w:rPr>
        <w:t xml:space="preserve"> БиХ</w:t>
      </w:r>
      <w:r w:rsidRPr="008B52AB">
        <w:rPr>
          <w:rFonts w:eastAsia="Calibri" w:cs="Times New Roman"/>
          <w:sz w:val="24"/>
          <w:szCs w:val="24"/>
        </w:rPr>
        <w:t>, Србије,</w:t>
      </w:r>
      <w:r w:rsidR="00C368BA" w:rsidRPr="008B52AB">
        <w:rPr>
          <w:rFonts w:eastAsia="Calibri" w:cs="Times New Roman"/>
          <w:sz w:val="24"/>
          <w:szCs w:val="24"/>
        </w:rPr>
        <w:t xml:space="preserve"> Њемачке, Швајцарске, Словеније</w:t>
      </w:r>
      <w:r w:rsidR="00C368BA" w:rsidRPr="008B52AB">
        <w:rPr>
          <w:rFonts w:eastAsia="Calibri" w:cs="Times New Roman"/>
          <w:sz w:val="24"/>
          <w:szCs w:val="24"/>
          <w:lang w:val="sr-Cyrl-BA"/>
        </w:rPr>
        <w:t xml:space="preserve"> и</w:t>
      </w:r>
      <w:r w:rsidRPr="008B52AB">
        <w:rPr>
          <w:rFonts w:eastAsia="Calibri" w:cs="Times New Roman"/>
          <w:sz w:val="24"/>
          <w:szCs w:val="24"/>
        </w:rPr>
        <w:t xml:space="preserve"> Аустрије. Повјерење људи који су прешли хиљаде километара обавезује Бијељину и Туристичку организацију, која је иначе и организатор ове манифестације,</w:t>
      </w:r>
      <w:r w:rsidRPr="008B52AB">
        <w:rPr>
          <w:rFonts w:eastAsia="Calibri" w:cs="Times New Roman"/>
          <w:sz w:val="24"/>
          <w:szCs w:val="24"/>
          <w:lang w:val="sr-Cyrl-CS"/>
        </w:rPr>
        <w:t xml:space="preserve"> да наредних година направе још боље сусрете. </w:t>
      </w:r>
      <w:r w:rsidRPr="008B52AB">
        <w:rPr>
          <w:rFonts w:eastAsia="Calibri" w:cs="Times New Roman"/>
          <w:sz w:val="24"/>
          <w:szCs w:val="24"/>
        </w:rPr>
        <w:t>Власници аутомобила имали су могућност да се током дана упознају са туристичким потенцијалима Бијељине те су, прво, имали дефиле градом, а потом су отишли на базене Бање Дворови, у Етно-село "Станишићи".</w:t>
      </w:r>
    </w:p>
    <w:p w:rsidR="00E20F45" w:rsidRPr="008B52AB" w:rsidRDefault="000340F3" w:rsidP="00E20F45">
      <w:pPr>
        <w:pStyle w:val="NoSpacing"/>
        <w:jc w:val="both"/>
        <w:rPr>
          <w:rFonts w:eastAsia="Calibri" w:cs="Times New Roman"/>
          <w:color w:val="000000"/>
          <w:sz w:val="24"/>
          <w:szCs w:val="24"/>
          <w:shd w:val="clear" w:color="auto" w:fill="FFFFFF"/>
          <w:lang w:val="sr-Cyrl-CS"/>
        </w:rPr>
      </w:pPr>
      <w:r w:rsidRPr="008B52AB">
        <w:rPr>
          <w:rFonts w:eastAsia="Calibri" w:cs="Times New Roman"/>
          <w:sz w:val="24"/>
          <w:szCs w:val="24"/>
          <w:lang w:val="sr-Cyrl-CS"/>
        </w:rPr>
        <w:t xml:space="preserve">           </w:t>
      </w:r>
      <w:r w:rsidRPr="008B52AB">
        <w:rPr>
          <w:rFonts w:eastAsia="Calibri" w:cs="Times New Roman"/>
          <w:sz w:val="24"/>
          <w:szCs w:val="24"/>
          <w:lang w:val="bs-Latn-BA"/>
        </w:rPr>
        <w:t xml:space="preserve">„Дринска регата 2013“ одржана је </w:t>
      </w:r>
      <w:r w:rsidR="00E20F45" w:rsidRPr="008B52AB">
        <w:rPr>
          <w:rFonts w:eastAsia="Calibri" w:cs="Times New Roman"/>
          <w:sz w:val="24"/>
          <w:szCs w:val="24"/>
          <w:lang w:val="sr-Cyrl-CS"/>
        </w:rPr>
        <w:t xml:space="preserve">04.08.2013. </w:t>
      </w:r>
      <w:r w:rsidRPr="008B52AB">
        <w:rPr>
          <w:rFonts w:eastAsia="Calibri" w:cs="Times New Roman"/>
          <w:sz w:val="24"/>
          <w:szCs w:val="24"/>
          <w:lang w:val="bs-Latn-BA"/>
        </w:rPr>
        <w:t>године</w:t>
      </w:r>
      <w:r w:rsidR="00E20F45" w:rsidRPr="008B52AB">
        <w:rPr>
          <w:rFonts w:eastAsia="Calibri" w:cs="Times New Roman"/>
          <w:sz w:val="24"/>
          <w:szCs w:val="24"/>
          <w:lang w:val="bs-Latn-BA"/>
        </w:rPr>
        <w:t>. У</w:t>
      </w:r>
      <w:r w:rsidR="0062326C" w:rsidRPr="008B52AB">
        <w:rPr>
          <w:rFonts w:eastAsia="Calibri" w:cs="Times New Roman"/>
          <w:sz w:val="24"/>
          <w:szCs w:val="24"/>
          <w:lang w:val="bs-Latn-BA"/>
        </w:rPr>
        <w:t>чествовало је око 150 пловила</w:t>
      </w:r>
      <w:r w:rsidR="0062326C" w:rsidRPr="008B52AB">
        <w:rPr>
          <w:rFonts w:eastAsia="Calibri" w:cs="Times New Roman"/>
          <w:sz w:val="24"/>
          <w:szCs w:val="24"/>
          <w:lang w:val="sr-Cyrl-BA"/>
        </w:rPr>
        <w:t xml:space="preserve"> са</w:t>
      </w:r>
      <w:r w:rsidR="00E20F45" w:rsidRPr="008B52AB">
        <w:rPr>
          <w:rFonts w:eastAsia="Calibri" w:cs="Times New Roman"/>
          <w:sz w:val="24"/>
          <w:szCs w:val="24"/>
          <w:lang w:val="bs-Latn-BA"/>
        </w:rPr>
        <w:t xml:space="preserve"> око 1</w:t>
      </w:r>
      <w:r w:rsidR="00E20F45" w:rsidRPr="008B52AB">
        <w:rPr>
          <w:rFonts w:eastAsia="Calibri" w:cs="Times New Roman"/>
          <w:color w:val="000000"/>
          <w:sz w:val="24"/>
          <w:szCs w:val="24"/>
          <w:shd w:val="clear" w:color="auto" w:fill="FFFFFF"/>
        </w:rPr>
        <w:t xml:space="preserve">.000 учесника </w:t>
      </w:r>
      <w:r w:rsidR="00B2414B" w:rsidRPr="008B52AB">
        <w:rPr>
          <w:rFonts w:eastAsia="Calibri" w:cs="Times New Roman"/>
          <w:color w:val="000000"/>
          <w:sz w:val="24"/>
          <w:szCs w:val="24"/>
          <w:shd w:val="clear" w:color="auto" w:fill="FFFFFF"/>
        </w:rPr>
        <w:t xml:space="preserve">који су </w:t>
      </w:r>
      <w:r w:rsidR="00E20F45" w:rsidRPr="008B52AB">
        <w:rPr>
          <w:rFonts w:eastAsia="Calibri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2414B" w:rsidRPr="008B52AB">
        <w:rPr>
          <w:rFonts w:eastAsia="Calibri" w:cs="Times New Roman"/>
          <w:color w:val="000000"/>
          <w:sz w:val="24"/>
          <w:szCs w:val="24"/>
          <w:shd w:val="clear" w:color="auto" w:fill="FFFFFF"/>
          <w:lang w:val="sr-Cyrl-BA"/>
        </w:rPr>
        <w:t>пловили</w:t>
      </w:r>
      <w:r w:rsidR="00E20F45" w:rsidRPr="008B52AB">
        <w:rPr>
          <w:rFonts w:eastAsia="Calibri" w:cs="Times New Roman"/>
          <w:color w:val="000000"/>
          <w:sz w:val="24"/>
          <w:szCs w:val="24"/>
          <w:shd w:val="clear" w:color="auto" w:fill="FFFFFF"/>
        </w:rPr>
        <w:t xml:space="preserve"> дуж 20 километара ријеке Дрине од Јање </w:t>
      </w:r>
      <w:r w:rsidR="00EB5872" w:rsidRPr="008B52AB">
        <w:rPr>
          <w:rFonts w:eastAsia="Calibri" w:cs="Times New Roman"/>
          <w:color w:val="000000"/>
          <w:sz w:val="24"/>
          <w:szCs w:val="24"/>
          <w:shd w:val="clear" w:color="auto" w:fill="FFFFFF"/>
          <w:lang w:val="sr-Cyrl-BA"/>
        </w:rPr>
        <w:t xml:space="preserve">гдје је био старт </w:t>
      </w:r>
      <w:r w:rsidR="00E20F45" w:rsidRPr="008B52AB">
        <w:rPr>
          <w:rFonts w:eastAsia="Calibri" w:cs="Times New Roman"/>
          <w:color w:val="000000"/>
          <w:sz w:val="24"/>
          <w:szCs w:val="24"/>
          <w:shd w:val="clear" w:color="auto" w:fill="FFFFFF"/>
        </w:rPr>
        <w:t>до</w:t>
      </w:r>
      <w:r w:rsidR="00EB5872" w:rsidRPr="008B52AB">
        <w:rPr>
          <w:rFonts w:eastAsia="Calibri" w:cs="Times New Roman"/>
          <w:color w:val="000000"/>
          <w:sz w:val="24"/>
          <w:szCs w:val="24"/>
          <w:shd w:val="clear" w:color="auto" w:fill="FFFFFF"/>
          <w:lang w:val="sr-Cyrl-BA"/>
        </w:rPr>
        <w:t xml:space="preserve"> циља код </w:t>
      </w:r>
      <w:r w:rsidR="00E20F45" w:rsidRPr="008B52AB">
        <w:rPr>
          <w:rFonts w:eastAsia="Calibri" w:cs="Times New Roman"/>
          <w:color w:val="000000"/>
          <w:sz w:val="24"/>
          <w:szCs w:val="24"/>
          <w:shd w:val="clear" w:color="auto" w:fill="FFFFFF"/>
        </w:rPr>
        <w:t xml:space="preserve"> Павловића моста. </w:t>
      </w:r>
      <w:r w:rsidR="0067456F" w:rsidRPr="008B52AB">
        <w:rPr>
          <w:rFonts w:eastAsia="Calibri" w:cs="Times New Roman"/>
          <w:color w:val="000000"/>
          <w:sz w:val="24"/>
          <w:szCs w:val="24"/>
          <w:shd w:val="clear" w:color="auto" w:fill="FFFFFF"/>
          <w:lang w:val="sr-Cyrl-BA"/>
        </w:rPr>
        <w:t>На старту регате 03.08. 2013 организовано је дружење за организаторе и учеснике који долазе дан раније. Поред уређења прилазног пута, постављања путоказа врши се и припрема и провјера пловила цивилне заштите и провјерава спремност свих служби укључених у ову манифестацију.</w:t>
      </w:r>
      <w:r w:rsidR="00D56441" w:rsidRPr="008B52AB">
        <w:rPr>
          <w:rFonts w:eastAsia="Calibri" w:cs="Times New Roman"/>
          <w:color w:val="000000"/>
          <w:sz w:val="24"/>
          <w:szCs w:val="24"/>
          <w:shd w:val="clear" w:color="auto" w:fill="FFFFFF"/>
          <w:lang w:val="sr-Cyrl-BA"/>
        </w:rPr>
        <w:t xml:space="preserve"> </w:t>
      </w:r>
      <w:r w:rsidR="00D56441" w:rsidRPr="008B52AB">
        <w:rPr>
          <w:rFonts w:eastAsia="Calibri" w:cs="Times New Roman"/>
          <w:color w:val="000000"/>
          <w:sz w:val="24"/>
          <w:szCs w:val="24"/>
          <w:shd w:val="clear" w:color="auto" w:fill="FFFFFF"/>
          <w:lang w:val="sr-Cyrl-BA"/>
        </w:rPr>
        <w:lastRenderedPageBreak/>
        <w:t xml:space="preserve">Такође, службе задужене за безбједност учесника (цивилна заштита и рониоци) прошле су маршуту којом се пловило и обиљежиле су критична мјеста. Уочи старта регате </w:t>
      </w:r>
      <w:r w:rsidR="00EB5872" w:rsidRPr="008B52AB">
        <w:rPr>
          <w:rFonts w:eastAsia="Calibri" w:cs="Times New Roman"/>
          <w:color w:val="000000"/>
          <w:sz w:val="24"/>
          <w:szCs w:val="24"/>
          <w:shd w:val="clear" w:color="auto" w:fill="FFFFFF"/>
          <w:lang w:val="sr-Cyrl-BA"/>
        </w:rPr>
        <w:t xml:space="preserve">извршено је евидентирање учесника. Учесници </w:t>
      </w:r>
      <w:r w:rsidR="00D56441" w:rsidRPr="008B52AB">
        <w:rPr>
          <w:rFonts w:eastAsia="Calibri" w:cs="Times New Roman"/>
          <w:color w:val="000000"/>
          <w:sz w:val="24"/>
          <w:szCs w:val="24"/>
          <w:shd w:val="clear" w:color="auto" w:fill="FFFFFF"/>
          <w:lang w:val="sr-Cyrl-BA"/>
        </w:rPr>
        <w:t xml:space="preserve"> </w:t>
      </w:r>
      <w:r w:rsidR="00EB5872" w:rsidRPr="008B52AB">
        <w:rPr>
          <w:rFonts w:eastAsia="Calibri" w:cs="Times New Roman"/>
          <w:color w:val="000000"/>
          <w:sz w:val="24"/>
          <w:szCs w:val="24"/>
          <w:shd w:val="clear" w:color="auto" w:fill="FFFFFF"/>
          <w:lang w:val="sr-Cyrl-BA"/>
        </w:rPr>
        <w:t>су упознати</w:t>
      </w:r>
      <w:r w:rsidR="00D56441" w:rsidRPr="008B52AB">
        <w:rPr>
          <w:rFonts w:eastAsia="Calibri" w:cs="Times New Roman"/>
          <w:color w:val="000000"/>
          <w:sz w:val="24"/>
          <w:szCs w:val="24"/>
          <w:shd w:val="clear" w:color="auto" w:fill="FFFFFF"/>
          <w:lang w:val="sr-Cyrl-BA"/>
        </w:rPr>
        <w:t xml:space="preserve"> са правилима безбједности. На циљу регате организовано је дружење учесника и додјела симболичних награда.</w:t>
      </w:r>
      <w:r w:rsidR="0067456F" w:rsidRPr="008B52AB">
        <w:rPr>
          <w:rFonts w:eastAsia="Calibri" w:cs="Times New Roman"/>
          <w:color w:val="000000"/>
          <w:sz w:val="24"/>
          <w:szCs w:val="24"/>
          <w:shd w:val="clear" w:color="auto" w:fill="FFFFFF"/>
          <w:lang w:val="sr-Cyrl-BA"/>
        </w:rPr>
        <w:t xml:space="preserve"> </w:t>
      </w:r>
      <w:r w:rsidR="00D35CF4" w:rsidRPr="008B52AB">
        <w:rPr>
          <w:rFonts w:eastAsia="Calibri" w:cs="Times New Roman"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E20F45" w:rsidRPr="008B52AB">
        <w:rPr>
          <w:rFonts w:eastAsia="Calibri" w:cs="Times New Roman"/>
          <w:color w:val="000000"/>
          <w:sz w:val="24"/>
          <w:szCs w:val="24"/>
          <w:shd w:val="clear" w:color="auto" w:fill="FFFFFF"/>
          <w:lang w:val="sr-Cyrl-CS"/>
        </w:rPr>
        <w:t xml:space="preserve"> </w:t>
      </w:r>
    </w:p>
    <w:p w:rsidR="00FD65CF" w:rsidRPr="008B52AB" w:rsidRDefault="00FD65CF" w:rsidP="00E20F45">
      <w:pPr>
        <w:pStyle w:val="NoSpacing"/>
        <w:ind w:firstLine="708"/>
        <w:jc w:val="both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Туристичка организација Бијељина</w:t>
      </w:r>
      <w:r w:rsidR="00D35CF4" w:rsidRPr="008B52AB">
        <w:rPr>
          <w:sz w:val="24"/>
          <w:szCs w:val="24"/>
          <w:lang w:val="sr-Cyrl-CS"/>
        </w:rPr>
        <w:t xml:space="preserve">, на позив ТОРС-а, </w:t>
      </w:r>
      <w:r w:rsidRPr="008B52AB">
        <w:rPr>
          <w:sz w:val="24"/>
          <w:szCs w:val="24"/>
          <w:lang w:val="sr-Cyrl-CS"/>
        </w:rPr>
        <w:t xml:space="preserve"> уч</w:t>
      </w:r>
      <w:r w:rsidR="00E20F45" w:rsidRPr="008B52AB">
        <w:rPr>
          <w:sz w:val="24"/>
          <w:szCs w:val="24"/>
          <w:lang w:val="sr-Cyrl-CS"/>
        </w:rPr>
        <w:t>ествовала је на 46</w:t>
      </w:r>
      <w:r w:rsidRPr="008B52AB">
        <w:rPr>
          <w:sz w:val="24"/>
          <w:szCs w:val="24"/>
          <w:lang w:val="sr-Cyrl-CS"/>
        </w:rPr>
        <w:t>. међународном сајму туризма у Новом Саду</w:t>
      </w:r>
      <w:r w:rsidR="00D35CF4" w:rsidRPr="008B52AB">
        <w:rPr>
          <w:sz w:val="24"/>
          <w:szCs w:val="24"/>
          <w:lang w:val="sr-Cyrl-CS"/>
        </w:rPr>
        <w:t>, септембра 2013. године.</w:t>
      </w:r>
      <w:r w:rsidR="00E20F45" w:rsidRPr="008B52AB">
        <w:rPr>
          <w:sz w:val="24"/>
          <w:szCs w:val="24"/>
          <w:lang w:val="sr-Cyrl-CS"/>
        </w:rPr>
        <w:t xml:space="preserve"> </w:t>
      </w:r>
      <w:r w:rsidRPr="008B52AB">
        <w:rPr>
          <w:sz w:val="24"/>
          <w:szCs w:val="24"/>
          <w:lang w:val="sr-Cyrl-CS"/>
        </w:rPr>
        <w:t xml:space="preserve"> Један од највећих сајмова овог типа у региону окупи</w:t>
      </w:r>
      <w:r w:rsidR="00E20F45" w:rsidRPr="008B52AB">
        <w:rPr>
          <w:sz w:val="24"/>
          <w:szCs w:val="24"/>
          <w:lang w:val="sr-Cyrl-CS"/>
        </w:rPr>
        <w:t xml:space="preserve">о је око 160 излагача из Србије </w:t>
      </w:r>
      <w:r w:rsidRPr="008B52AB">
        <w:rPr>
          <w:sz w:val="24"/>
          <w:szCs w:val="24"/>
          <w:lang w:val="sr-Cyrl-CS"/>
        </w:rPr>
        <w:t>али и земаља из окружења: Аустрије,</w:t>
      </w:r>
      <w:r w:rsidR="00B20BC1" w:rsidRPr="008B52AB">
        <w:rPr>
          <w:sz w:val="24"/>
          <w:szCs w:val="24"/>
          <w:lang w:val="sr-Cyrl-CS"/>
        </w:rPr>
        <w:t xml:space="preserve"> </w:t>
      </w:r>
      <w:r w:rsidRPr="008B52AB">
        <w:rPr>
          <w:sz w:val="24"/>
          <w:szCs w:val="24"/>
          <w:lang w:val="sr-Cyrl-CS"/>
        </w:rPr>
        <w:t>Мађарске,</w:t>
      </w:r>
      <w:r w:rsidR="00B20BC1" w:rsidRPr="008B52AB">
        <w:rPr>
          <w:sz w:val="24"/>
          <w:szCs w:val="24"/>
          <w:lang w:val="sr-Cyrl-CS"/>
        </w:rPr>
        <w:t xml:space="preserve"> </w:t>
      </w:r>
      <w:r w:rsidRPr="008B52AB">
        <w:rPr>
          <w:sz w:val="24"/>
          <w:szCs w:val="24"/>
          <w:lang w:val="sr-Cyrl-CS"/>
        </w:rPr>
        <w:t>Словеније,</w:t>
      </w:r>
      <w:r w:rsidR="00B20BC1" w:rsidRPr="008B52AB">
        <w:rPr>
          <w:sz w:val="24"/>
          <w:szCs w:val="24"/>
          <w:lang w:val="sr-Cyrl-CS"/>
        </w:rPr>
        <w:t xml:space="preserve"> </w:t>
      </w:r>
      <w:r w:rsidRPr="008B52AB">
        <w:rPr>
          <w:sz w:val="24"/>
          <w:szCs w:val="24"/>
          <w:lang w:val="sr-Cyrl-CS"/>
        </w:rPr>
        <w:t>БиХ,</w:t>
      </w:r>
      <w:r w:rsidR="00B20BC1" w:rsidRPr="008B52AB">
        <w:rPr>
          <w:sz w:val="24"/>
          <w:szCs w:val="24"/>
          <w:lang w:val="sr-Cyrl-CS"/>
        </w:rPr>
        <w:t xml:space="preserve"> </w:t>
      </w:r>
      <w:r w:rsidRPr="008B52AB">
        <w:rPr>
          <w:sz w:val="24"/>
          <w:szCs w:val="24"/>
          <w:lang w:val="sr-Cyrl-CS"/>
        </w:rPr>
        <w:t>Републике Српске ,</w:t>
      </w:r>
      <w:r w:rsidR="00B20BC1" w:rsidRPr="008B52AB">
        <w:rPr>
          <w:sz w:val="24"/>
          <w:szCs w:val="24"/>
          <w:lang w:val="sr-Cyrl-CS"/>
        </w:rPr>
        <w:t xml:space="preserve"> </w:t>
      </w:r>
      <w:r w:rsidRPr="008B52AB">
        <w:rPr>
          <w:sz w:val="24"/>
          <w:szCs w:val="24"/>
          <w:lang w:val="sr-Cyrl-CS"/>
        </w:rPr>
        <w:t xml:space="preserve">Хрватске, Црне Горе и Македоније. На сајму су се </w:t>
      </w:r>
      <w:r w:rsidR="00B20BC1" w:rsidRPr="008B52AB">
        <w:rPr>
          <w:sz w:val="24"/>
          <w:szCs w:val="24"/>
          <w:lang w:val="sr-Cyrl-CS"/>
        </w:rPr>
        <w:t>представиле Тури</w:t>
      </w:r>
      <w:r w:rsidR="00EB5872" w:rsidRPr="008B52AB">
        <w:rPr>
          <w:sz w:val="24"/>
          <w:szCs w:val="24"/>
          <w:lang w:val="sr-Cyrl-CS"/>
        </w:rPr>
        <w:t xml:space="preserve">стичке организације, агенције </w:t>
      </w:r>
      <w:r w:rsidRPr="008B52AB">
        <w:rPr>
          <w:sz w:val="24"/>
          <w:szCs w:val="24"/>
          <w:lang w:val="sr-Cyrl-CS"/>
        </w:rPr>
        <w:t>,</w:t>
      </w:r>
      <w:r w:rsidR="00B20BC1" w:rsidRPr="008B52AB">
        <w:rPr>
          <w:sz w:val="24"/>
          <w:szCs w:val="24"/>
          <w:lang w:val="sr-Cyrl-CS"/>
        </w:rPr>
        <w:t xml:space="preserve"> </w:t>
      </w:r>
      <w:r w:rsidRPr="008B52AB">
        <w:rPr>
          <w:sz w:val="24"/>
          <w:szCs w:val="24"/>
          <w:lang w:val="sr-Cyrl-CS"/>
        </w:rPr>
        <w:t>угоститељски објекти,</w:t>
      </w:r>
      <w:r w:rsidR="00B20BC1" w:rsidRPr="008B52AB">
        <w:rPr>
          <w:sz w:val="24"/>
          <w:szCs w:val="24"/>
          <w:lang w:val="sr-Cyrl-CS"/>
        </w:rPr>
        <w:t xml:space="preserve"> </w:t>
      </w:r>
      <w:r w:rsidRPr="008B52AB">
        <w:rPr>
          <w:sz w:val="24"/>
          <w:szCs w:val="24"/>
          <w:lang w:val="sr-Cyrl-CS"/>
        </w:rPr>
        <w:t>произвођачи и дистрибу</w:t>
      </w:r>
      <w:r w:rsidR="00EB5872" w:rsidRPr="008B52AB">
        <w:rPr>
          <w:sz w:val="24"/>
          <w:szCs w:val="24"/>
          <w:lang w:val="sr-Cyrl-CS"/>
        </w:rPr>
        <w:t>тери угоститељске опреме и пића</w:t>
      </w:r>
      <w:r w:rsidRPr="008B52AB">
        <w:rPr>
          <w:sz w:val="24"/>
          <w:szCs w:val="24"/>
          <w:lang w:val="sr-Cyrl-CS"/>
        </w:rPr>
        <w:t>. Туристичка организација Бијељина се на овом сајму представила у склопу штанда Туристичке организације Републике Српске са промотивним материјалима Бијељине и бијељинских угоститељских објеката.</w:t>
      </w:r>
      <w:r w:rsidR="00E20F45" w:rsidRPr="008B52AB">
        <w:rPr>
          <w:sz w:val="24"/>
          <w:szCs w:val="24"/>
          <w:lang w:val="sr-Cyrl-CS"/>
        </w:rPr>
        <w:t xml:space="preserve"> </w:t>
      </w:r>
    </w:p>
    <w:p w:rsidR="00624F2E" w:rsidRPr="008B52AB" w:rsidRDefault="00675B77" w:rsidP="00E20F45">
      <w:pPr>
        <w:pStyle w:val="NoSpacing"/>
        <w:jc w:val="both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BA"/>
        </w:rPr>
        <w:t xml:space="preserve">           </w:t>
      </w:r>
      <w:r w:rsidR="009729F2" w:rsidRPr="008B52AB">
        <w:rPr>
          <w:sz w:val="24"/>
          <w:szCs w:val="24"/>
          <w:lang w:val="sr-Cyrl-CS"/>
        </w:rPr>
        <w:t xml:space="preserve"> </w:t>
      </w:r>
      <w:r w:rsidR="0062326C" w:rsidRPr="008B52AB">
        <w:rPr>
          <w:sz w:val="24"/>
          <w:szCs w:val="24"/>
          <w:lang w:val="sr-Cyrl-CS"/>
        </w:rPr>
        <w:t>У 2013 години, с</w:t>
      </w:r>
      <w:r w:rsidR="00624F2E" w:rsidRPr="008B52AB">
        <w:rPr>
          <w:sz w:val="24"/>
          <w:szCs w:val="24"/>
          <w:lang w:val="sr-Cyrl-CS"/>
        </w:rPr>
        <w:t>арадња са привредним субјектима у</w:t>
      </w:r>
      <w:r w:rsidR="0062326C" w:rsidRPr="008B52AB">
        <w:rPr>
          <w:sz w:val="24"/>
          <w:szCs w:val="24"/>
          <w:lang w:val="sr-Cyrl-CS"/>
        </w:rPr>
        <w:t xml:space="preserve"> </w:t>
      </w:r>
      <w:r w:rsidR="00624F2E" w:rsidRPr="008B52AB">
        <w:rPr>
          <w:sz w:val="24"/>
          <w:szCs w:val="24"/>
          <w:lang w:val="sr-Cyrl-CS"/>
        </w:rPr>
        <w:t>области угоститељства (Бања Дворови,</w:t>
      </w:r>
      <w:r w:rsidR="008637AD" w:rsidRPr="008B52AB">
        <w:rPr>
          <w:sz w:val="24"/>
          <w:szCs w:val="24"/>
          <w:lang w:val="sr-Cyrl-CS"/>
        </w:rPr>
        <w:t xml:space="preserve"> </w:t>
      </w:r>
      <w:r w:rsidR="00624F2E" w:rsidRPr="008B52AB">
        <w:rPr>
          <w:sz w:val="24"/>
          <w:szCs w:val="24"/>
          <w:lang w:val="sr-Cyrl-CS"/>
        </w:rPr>
        <w:t>Етно село „Станишићи“,</w:t>
      </w:r>
      <w:r w:rsidR="008637AD" w:rsidRPr="008B52AB">
        <w:rPr>
          <w:sz w:val="24"/>
          <w:szCs w:val="24"/>
          <w:lang w:val="sr-Cyrl-CS"/>
        </w:rPr>
        <w:t xml:space="preserve"> </w:t>
      </w:r>
      <w:r w:rsidR="00624F2E" w:rsidRPr="008B52AB">
        <w:rPr>
          <w:sz w:val="24"/>
          <w:szCs w:val="24"/>
          <w:lang w:val="sr-Cyrl-CS"/>
        </w:rPr>
        <w:t>ресторан „Ловац“ , „Глобус“ ) огледа</w:t>
      </w:r>
      <w:r w:rsidR="0062326C" w:rsidRPr="008B52AB">
        <w:rPr>
          <w:sz w:val="24"/>
          <w:szCs w:val="24"/>
          <w:lang w:val="sr-Cyrl-CS"/>
        </w:rPr>
        <w:t>ла</w:t>
      </w:r>
      <w:r w:rsidR="00624F2E" w:rsidRPr="008B52AB">
        <w:rPr>
          <w:sz w:val="24"/>
          <w:szCs w:val="24"/>
          <w:lang w:val="sr-Cyrl-CS"/>
        </w:rPr>
        <w:t xml:space="preserve"> </w:t>
      </w:r>
      <w:r w:rsidR="0062326C" w:rsidRPr="008B52AB">
        <w:rPr>
          <w:sz w:val="24"/>
          <w:szCs w:val="24"/>
          <w:lang w:val="sr-Cyrl-CS"/>
        </w:rPr>
        <w:t xml:space="preserve">се </w:t>
      </w:r>
      <w:r w:rsidR="00624F2E" w:rsidRPr="008B52AB">
        <w:rPr>
          <w:sz w:val="24"/>
          <w:szCs w:val="24"/>
          <w:lang w:val="sr-Cyrl-CS"/>
        </w:rPr>
        <w:t>у њиховом активном учешћу на манифестацијама</w:t>
      </w:r>
      <w:r w:rsidR="00AF6682" w:rsidRPr="008B52AB">
        <w:rPr>
          <w:sz w:val="24"/>
          <w:szCs w:val="24"/>
        </w:rPr>
        <w:t>:</w:t>
      </w:r>
      <w:r w:rsidR="00AF6682" w:rsidRPr="008B52AB">
        <w:rPr>
          <w:sz w:val="24"/>
          <w:szCs w:val="24"/>
          <w:lang w:val="sr-Cyrl-CS"/>
        </w:rPr>
        <w:t xml:space="preserve"> </w:t>
      </w:r>
      <w:r w:rsidR="00AF6682" w:rsidRPr="008B52AB">
        <w:rPr>
          <w:sz w:val="24"/>
          <w:szCs w:val="24"/>
        </w:rPr>
        <w:t>С</w:t>
      </w:r>
      <w:r w:rsidR="00624F2E" w:rsidRPr="008B52AB">
        <w:rPr>
          <w:sz w:val="24"/>
          <w:szCs w:val="24"/>
          <w:lang w:val="sr-Cyrl-CS"/>
        </w:rPr>
        <w:t>ајам туризма у Бијељини, умјетничка колонија,“Дринска регата“ и „Златни котлић“. Бања Дворови и ресторан „Ловац“ су учествовали заједно са Туристичком организацијом Бијељина на Сајму туризма у Београду.</w:t>
      </w:r>
      <w:r w:rsidR="008637AD" w:rsidRPr="008B52AB">
        <w:rPr>
          <w:sz w:val="24"/>
          <w:szCs w:val="24"/>
          <w:lang w:val="sr-Cyrl-CS"/>
        </w:rPr>
        <w:t xml:space="preserve"> </w:t>
      </w:r>
      <w:r w:rsidR="00624F2E" w:rsidRPr="008B52AB">
        <w:rPr>
          <w:sz w:val="24"/>
          <w:szCs w:val="24"/>
          <w:lang w:val="sr-Cyrl-CS"/>
        </w:rPr>
        <w:t>Хотел „Дрина“ и мотели „Перић“, „Лазић“ „Нено“ ,“Брђак“</w:t>
      </w:r>
      <w:r w:rsidR="00121A84" w:rsidRPr="008B52AB">
        <w:rPr>
          <w:sz w:val="24"/>
          <w:szCs w:val="24"/>
          <w:lang w:val="sr-Cyrl-CS"/>
        </w:rPr>
        <w:t xml:space="preserve"> дали су свој допринос у току трајања манифестација кроз адекватно формиране цијене за посјетиоце и учеснике из других градова и иностранства.</w:t>
      </w:r>
    </w:p>
    <w:p w:rsidR="008B3DA5" w:rsidRDefault="00121A84" w:rsidP="00BC6E41">
      <w:pPr>
        <w:pStyle w:val="NoSpacing"/>
        <w:ind w:firstLine="708"/>
        <w:jc w:val="both"/>
        <w:rPr>
          <w:sz w:val="24"/>
          <w:szCs w:val="24"/>
          <w:lang w:val="bs-Latn-BA"/>
        </w:rPr>
      </w:pPr>
      <w:r w:rsidRPr="008B52AB">
        <w:rPr>
          <w:sz w:val="24"/>
          <w:szCs w:val="24"/>
          <w:lang w:val="sr-Cyrl-CS"/>
        </w:rPr>
        <w:t>Туристичка организација има врло добру сарадњу са манастиром „Тавна“ с обзиром да велики број туриста који дође у Бијељину жели да посјети тај манаст</w:t>
      </w:r>
      <w:r w:rsidR="00EB5872" w:rsidRPr="008B52AB">
        <w:rPr>
          <w:sz w:val="24"/>
          <w:szCs w:val="24"/>
          <w:lang w:val="sr-Cyrl-CS"/>
        </w:rPr>
        <w:t>ир</w:t>
      </w:r>
      <w:r w:rsidRPr="008B52AB">
        <w:rPr>
          <w:sz w:val="24"/>
          <w:szCs w:val="24"/>
          <w:lang w:val="sr-Cyrl-CS"/>
        </w:rPr>
        <w:t>.</w:t>
      </w:r>
      <w:r w:rsidR="002D4DA7" w:rsidRPr="008B52AB">
        <w:rPr>
          <w:sz w:val="24"/>
          <w:szCs w:val="24"/>
          <w:lang w:val="sr-Cyrl-CS"/>
        </w:rPr>
        <w:t xml:space="preserve"> У 2013 години су радници ТОБН у улози туристичког водича пропратили 16 гр</w:t>
      </w:r>
      <w:r w:rsidR="00C80508" w:rsidRPr="008B52AB">
        <w:rPr>
          <w:sz w:val="24"/>
          <w:szCs w:val="24"/>
          <w:lang w:val="sr-Cyrl-CS"/>
        </w:rPr>
        <w:t xml:space="preserve">упа туриста, углавном из Србије. </w:t>
      </w:r>
      <w:r w:rsidR="002D4DA7" w:rsidRPr="008B52AB">
        <w:rPr>
          <w:sz w:val="24"/>
          <w:szCs w:val="24"/>
          <w:lang w:val="sr-Cyrl-CS"/>
        </w:rPr>
        <w:t xml:space="preserve"> У оквиру колоније један дан је организован излет умјетника у овај средњевјековни манастир. У трпезарији манастира организован је ручак  а сликари су имали цјелодневну прилику да сликају  у пр</w:t>
      </w:r>
      <w:r w:rsidR="00334BFF">
        <w:rPr>
          <w:sz w:val="24"/>
          <w:szCs w:val="24"/>
          <w:lang w:val="sr-Cyrl-CS"/>
        </w:rPr>
        <w:t>е</w:t>
      </w:r>
      <w:r w:rsidR="002D4DA7" w:rsidRPr="008B52AB">
        <w:rPr>
          <w:sz w:val="24"/>
          <w:szCs w:val="24"/>
          <w:lang w:val="sr-Cyrl-CS"/>
        </w:rPr>
        <w:t>лијепом амбијенту манастира као и у његовом окружењу.</w:t>
      </w:r>
      <w:r w:rsidR="00ED2CA3" w:rsidRPr="008B52AB">
        <w:rPr>
          <w:sz w:val="24"/>
          <w:szCs w:val="24"/>
          <w:lang w:val="sr-Cyrl-CS"/>
        </w:rPr>
        <w:tab/>
      </w:r>
    </w:p>
    <w:p w:rsidR="00BC6E41" w:rsidRDefault="00BC6E41" w:rsidP="00BC6E41">
      <w:pPr>
        <w:pStyle w:val="NoSpacing"/>
        <w:ind w:firstLine="708"/>
        <w:jc w:val="both"/>
        <w:rPr>
          <w:sz w:val="24"/>
          <w:szCs w:val="24"/>
          <w:lang w:val="bs-Latn-BA"/>
        </w:rPr>
      </w:pPr>
    </w:p>
    <w:p w:rsidR="00BC6E41" w:rsidRPr="008F5B38" w:rsidRDefault="00BC6E41" w:rsidP="008F5B38">
      <w:pPr>
        <w:pStyle w:val="NoSpacing"/>
        <w:jc w:val="both"/>
        <w:rPr>
          <w:sz w:val="24"/>
          <w:szCs w:val="24"/>
          <w:lang w:val="sr-Cyrl-CS"/>
        </w:rPr>
      </w:pPr>
    </w:p>
    <w:p w:rsidR="00BC6E41" w:rsidRDefault="00BC6E41" w:rsidP="00BC6E41">
      <w:pPr>
        <w:pStyle w:val="NoSpacing"/>
        <w:ind w:firstLine="708"/>
        <w:jc w:val="both"/>
        <w:rPr>
          <w:sz w:val="24"/>
          <w:szCs w:val="24"/>
          <w:lang w:val="bs-Latn-BA"/>
        </w:rPr>
      </w:pPr>
    </w:p>
    <w:p w:rsidR="00B71C64" w:rsidRPr="008F5B38" w:rsidRDefault="00B71C64" w:rsidP="00B71C64">
      <w:pPr>
        <w:pStyle w:val="NoSpacing"/>
        <w:tabs>
          <w:tab w:val="left" w:pos="6810"/>
        </w:tabs>
        <w:jc w:val="center"/>
        <w:rPr>
          <w:sz w:val="24"/>
          <w:szCs w:val="24"/>
          <w:lang w:val="sr-Cyrl-CS"/>
        </w:rPr>
      </w:pPr>
      <w:r w:rsidRPr="008F5B38">
        <w:rPr>
          <w:sz w:val="24"/>
          <w:szCs w:val="24"/>
          <w:lang w:val="sr-Cyrl-CS"/>
        </w:rPr>
        <w:t>Циљеви дефинисани Стратегијом развоја туризма општине Бијељине</w:t>
      </w:r>
    </w:p>
    <w:p w:rsidR="00B71C64" w:rsidRPr="008F5B38" w:rsidRDefault="00B71C64" w:rsidP="00B71C64">
      <w:pPr>
        <w:pStyle w:val="NoSpacing"/>
        <w:tabs>
          <w:tab w:val="left" w:pos="6810"/>
        </w:tabs>
        <w:jc w:val="center"/>
        <w:rPr>
          <w:sz w:val="24"/>
          <w:szCs w:val="24"/>
          <w:lang w:val="sr-Cyrl-CS"/>
        </w:rPr>
      </w:pPr>
      <w:r w:rsidRPr="008F5B38">
        <w:rPr>
          <w:sz w:val="24"/>
          <w:szCs w:val="24"/>
          <w:lang w:val="sr-Cyrl-CS"/>
        </w:rPr>
        <w:t>за период 2012-2017.године реализовани у току 2013. године</w:t>
      </w:r>
    </w:p>
    <w:p w:rsidR="00B71C64" w:rsidRDefault="00B71C64" w:rsidP="00B71C64">
      <w:pPr>
        <w:pStyle w:val="NoSpacing"/>
        <w:tabs>
          <w:tab w:val="left" w:pos="6810"/>
        </w:tabs>
        <w:ind w:left="709" w:hanging="349"/>
        <w:rPr>
          <w:sz w:val="24"/>
          <w:szCs w:val="24"/>
          <w:lang w:val="sr-Cyrl-CS"/>
        </w:rPr>
      </w:pPr>
    </w:p>
    <w:p w:rsidR="00B71C64" w:rsidRPr="008F5B38" w:rsidRDefault="00B71C64" w:rsidP="00B71C64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Туристичка организација је у току 2013. Реализовала неке од стратешких циљева:</w:t>
      </w:r>
    </w:p>
    <w:p w:rsidR="00B71C64" w:rsidRPr="00F35E1C" w:rsidRDefault="00B71C64" w:rsidP="008F5B38">
      <w:pPr>
        <w:pStyle w:val="NoSpacing"/>
        <w:ind w:firstLine="709"/>
        <w:jc w:val="both"/>
        <w:rPr>
          <w:rFonts w:ascii="Calibri" w:eastAsia="Calibri" w:hAnsi="Calibri" w:cs="Times New Roman"/>
          <w:i/>
          <w:sz w:val="24"/>
          <w:szCs w:val="24"/>
          <w:lang w:val="bs-Latn-BA"/>
        </w:rPr>
      </w:pPr>
      <w:r w:rsidRPr="00F35E1C">
        <w:rPr>
          <w:rFonts w:ascii="Calibri" w:eastAsia="Calibri" w:hAnsi="Calibri" w:cs="Times New Roman"/>
          <w:i/>
          <w:sz w:val="24"/>
          <w:szCs w:val="24"/>
          <w:lang w:val="sr-Cyrl-CS"/>
        </w:rPr>
        <w:t xml:space="preserve">Креирање интегрисане базе података о туристима на основу континуираног истраживања туристичке тражње. </w:t>
      </w:r>
    </w:p>
    <w:p w:rsidR="00B71C64" w:rsidRDefault="00B71C64" w:rsidP="00B71C64">
      <w:pPr>
        <w:pStyle w:val="NoSpacing"/>
        <w:jc w:val="both"/>
        <w:rPr>
          <w:rFonts w:ascii="Calibri" w:eastAsia="Calibri" w:hAnsi="Calibri" w:cs="Times New Roman"/>
          <w:sz w:val="24"/>
          <w:szCs w:val="24"/>
          <w:lang w:val="sr-Cyrl-CS"/>
        </w:rPr>
      </w:pP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t>Један од приоритетних задатака Туристичке организације Бијељина је креирање интегрисане базе података на основу контнуираног истраживања туристичке тражње и формирања дестинацијског идентитета</w:t>
      </w:r>
      <w:r>
        <w:rPr>
          <w:rFonts w:ascii="Calibri" w:eastAsia="Calibri" w:hAnsi="Calibri" w:cs="Times New Roman"/>
          <w:sz w:val="24"/>
          <w:szCs w:val="24"/>
          <w:lang w:val="sr-Cyrl-CS"/>
        </w:rPr>
        <w:t>. У току 2013. Године забиљежен је пораст броја</w:t>
      </w:r>
      <w:r w:rsidRPr="00B71C64">
        <w:rPr>
          <w:rFonts w:ascii="Calibri" w:eastAsia="Calibri" w:hAnsi="Calibri" w:cs="Times New Roman"/>
          <w:sz w:val="24"/>
          <w:szCs w:val="24"/>
          <w:lang w:val="sr-Cyrl-CS"/>
        </w:rPr>
        <w:t xml:space="preserve"> </w:t>
      </w:r>
      <w:r>
        <w:rPr>
          <w:rFonts w:ascii="Calibri" w:eastAsia="Calibri" w:hAnsi="Calibri" w:cs="Times New Roman"/>
          <w:sz w:val="24"/>
          <w:szCs w:val="24"/>
          <w:lang w:val="sr-Cyrl-CS"/>
        </w:rPr>
        <w:t xml:space="preserve"> долазака туриста, као и броја ноћења, што је проузроковало и пораст укупних прихода угоститељско – туристичке дјелатности. </w:t>
      </w:r>
    </w:p>
    <w:p w:rsidR="008F5B38" w:rsidRDefault="008F5B38" w:rsidP="00B71C64">
      <w:pPr>
        <w:pStyle w:val="NoSpacing"/>
        <w:jc w:val="both"/>
        <w:rPr>
          <w:rFonts w:ascii="Calibri" w:eastAsia="Calibri" w:hAnsi="Calibri" w:cs="Times New Roman"/>
          <w:sz w:val="24"/>
          <w:szCs w:val="24"/>
          <w:lang w:val="sr-Cyrl-CS"/>
        </w:rPr>
      </w:pPr>
    </w:p>
    <w:p w:rsidR="008F5B38" w:rsidRDefault="008F5B38" w:rsidP="00B71C64">
      <w:pPr>
        <w:pStyle w:val="NoSpacing"/>
        <w:jc w:val="both"/>
        <w:rPr>
          <w:sz w:val="24"/>
          <w:szCs w:val="24"/>
          <w:lang w:val="bs-Latn-BA"/>
        </w:rPr>
      </w:pPr>
    </w:p>
    <w:p w:rsidR="00B71C64" w:rsidRDefault="00B71C64" w:rsidP="00B71C64">
      <w:pPr>
        <w:pStyle w:val="NoSpacing"/>
        <w:ind w:firstLine="720"/>
        <w:jc w:val="both"/>
        <w:rPr>
          <w:rFonts w:ascii="Calibri" w:eastAsia="Calibri" w:hAnsi="Calibri" w:cs="Times New Roman"/>
          <w:sz w:val="24"/>
          <w:szCs w:val="24"/>
          <w:lang w:val="sr-Cyrl-CS"/>
        </w:rPr>
      </w:pPr>
    </w:p>
    <w:p w:rsidR="00B71C64" w:rsidRPr="00F35E1C" w:rsidRDefault="00B71C64" w:rsidP="00B71C64">
      <w:pPr>
        <w:pStyle w:val="NoSpacing"/>
        <w:ind w:firstLine="720"/>
        <w:jc w:val="both"/>
        <w:rPr>
          <w:rFonts w:ascii="Calibri" w:eastAsia="Calibri" w:hAnsi="Calibri" w:cs="Times New Roman"/>
          <w:sz w:val="24"/>
          <w:szCs w:val="24"/>
          <w:lang w:val="sr-Cyrl-CS"/>
        </w:rPr>
      </w:pP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lastRenderedPageBreak/>
        <w:t xml:space="preserve"> </w:t>
      </w:r>
      <w:r w:rsidRPr="00B71C64">
        <w:rPr>
          <w:rFonts w:ascii="Calibri" w:eastAsia="Calibri" w:hAnsi="Calibri" w:cs="Times New Roman"/>
          <w:i/>
          <w:lang w:val="sr-Cyrl-CS"/>
        </w:rPr>
        <w:t>Број туриста, ноћења и приход за 2012. и 2013.годину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01"/>
        <w:gridCol w:w="3081"/>
        <w:gridCol w:w="3105"/>
      </w:tblGrid>
      <w:tr w:rsidR="00B71C64" w:rsidRPr="00F35E1C" w:rsidTr="00E91B3E">
        <w:tc>
          <w:tcPr>
            <w:tcW w:w="3207" w:type="dxa"/>
          </w:tcPr>
          <w:p w:rsidR="00B71C64" w:rsidRPr="00F35E1C" w:rsidRDefault="00B71C64" w:rsidP="00E91B3E">
            <w:pPr>
              <w:pStyle w:val="NoSpacing"/>
              <w:jc w:val="both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 w:rsidRPr="00F35E1C"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 xml:space="preserve">Назив </w:t>
            </w:r>
          </w:p>
        </w:tc>
        <w:tc>
          <w:tcPr>
            <w:tcW w:w="3207" w:type="dxa"/>
          </w:tcPr>
          <w:p w:rsidR="00B71C64" w:rsidRPr="00442965" w:rsidRDefault="00B71C64" w:rsidP="00E91B3E">
            <w:pPr>
              <w:pStyle w:val="NoSpacing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val="sr-Cyrl-CS"/>
              </w:rPr>
            </w:pPr>
            <w:r w:rsidRPr="00442965">
              <w:rPr>
                <w:rFonts w:ascii="Calibri" w:eastAsia="Calibri" w:hAnsi="Calibri" w:cs="Times New Roman"/>
                <w:b/>
                <w:sz w:val="24"/>
                <w:szCs w:val="24"/>
                <w:lang w:val="sr-Cyrl-CS"/>
              </w:rPr>
              <w:t>01.01.2012. – 31.12.2012.</w:t>
            </w:r>
          </w:p>
        </w:tc>
        <w:tc>
          <w:tcPr>
            <w:tcW w:w="3207" w:type="dxa"/>
          </w:tcPr>
          <w:p w:rsidR="00B71C64" w:rsidRPr="00442965" w:rsidRDefault="00B71C64" w:rsidP="00E91B3E">
            <w:pPr>
              <w:pStyle w:val="NoSpacing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val="sr-Cyrl-CS"/>
              </w:rPr>
            </w:pPr>
            <w:r w:rsidRPr="00442965">
              <w:rPr>
                <w:rFonts w:ascii="Calibri" w:eastAsia="Calibri" w:hAnsi="Calibri" w:cs="Times New Roman"/>
                <w:b/>
                <w:sz w:val="24"/>
                <w:szCs w:val="24"/>
                <w:lang w:val="sr-Cyrl-CS"/>
              </w:rPr>
              <w:t>01.01.-31.12.2013.год</w:t>
            </w:r>
          </w:p>
        </w:tc>
      </w:tr>
      <w:tr w:rsidR="00B71C64" w:rsidRPr="00F35E1C" w:rsidTr="00E91B3E">
        <w:tc>
          <w:tcPr>
            <w:tcW w:w="3207" w:type="dxa"/>
          </w:tcPr>
          <w:p w:rsidR="00B71C64" w:rsidRPr="00F35E1C" w:rsidRDefault="00B71C64" w:rsidP="00E91B3E">
            <w:pPr>
              <w:pStyle w:val="NoSpacing"/>
              <w:jc w:val="both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 w:rsidRPr="00F35E1C"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Број долазака туриста</w:t>
            </w:r>
          </w:p>
        </w:tc>
        <w:tc>
          <w:tcPr>
            <w:tcW w:w="3207" w:type="dxa"/>
          </w:tcPr>
          <w:p w:rsidR="00B71C64" w:rsidRPr="00F35E1C" w:rsidRDefault="00B71C64" w:rsidP="00E91B3E">
            <w:pPr>
              <w:pStyle w:val="NoSpacing"/>
              <w:jc w:val="center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 w:rsidRPr="00F35E1C"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17.976</w:t>
            </w:r>
          </w:p>
        </w:tc>
        <w:tc>
          <w:tcPr>
            <w:tcW w:w="3207" w:type="dxa"/>
          </w:tcPr>
          <w:p w:rsidR="00B71C64" w:rsidRPr="00F35E1C" w:rsidRDefault="00B71C64" w:rsidP="00E91B3E">
            <w:pPr>
              <w:pStyle w:val="NoSpacing"/>
              <w:jc w:val="center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21.798</w:t>
            </w:r>
          </w:p>
        </w:tc>
      </w:tr>
      <w:tr w:rsidR="00B71C64" w:rsidRPr="00F35E1C" w:rsidTr="00E91B3E">
        <w:tc>
          <w:tcPr>
            <w:tcW w:w="3207" w:type="dxa"/>
          </w:tcPr>
          <w:p w:rsidR="00B71C64" w:rsidRPr="00F35E1C" w:rsidRDefault="00B71C64" w:rsidP="00E91B3E">
            <w:pPr>
              <w:pStyle w:val="NoSpacing"/>
              <w:jc w:val="both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 w:rsidRPr="00F35E1C"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Број  остварених ноћења</w:t>
            </w:r>
          </w:p>
        </w:tc>
        <w:tc>
          <w:tcPr>
            <w:tcW w:w="3207" w:type="dxa"/>
          </w:tcPr>
          <w:p w:rsidR="00B71C64" w:rsidRPr="00F35E1C" w:rsidRDefault="00B71C64" w:rsidP="00E91B3E">
            <w:pPr>
              <w:pStyle w:val="NoSpacing"/>
              <w:jc w:val="center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 w:rsidRPr="00F35E1C"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40.276</w:t>
            </w:r>
          </w:p>
        </w:tc>
        <w:tc>
          <w:tcPr>
            <w:tcW w:w="3207" w:type="dxa"/>
          </w:tcPr>
          <w:p w:rsidR="00B71C64" w:rsidRPr="00F35E1C" w:rsidRDefault="00B71C64" w:rsidP="00E91B3E">
            <w:pPr>
              <w:pStyle w:val="NoSpacing"/>
              <w:jc w:val="center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44.028</w:t>
            </w:r>
          </w:p>
        </w:tc>
      </w:tr>
      <w:tr w:rsidR="00B71C64" w:rsidRPr="00F35E1C" w:rsidTr="00E91B3E">
        <w:tc>
          <w:tcPr>
            <w:tcW w:w="3207" w:type="dxa"/>
          </w:tcPr>
          <w:p w:rsidR="00B71C64" w:rsidRPr="00F35E1C" w:rsidRDefault="00B71C64" w:rsidP="00E91B3E">
            <w:pPr>
              <w:pStyle w:val="NoSpacing"/>
              <w:jc w:val="both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 w:rsidRPr="00F35E1C"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Приход од угоститељско-туристичке дјелатности</w:t>
            </w:r>
          </w:p>
        </w:tc>
        <w:tc>
          <w:tcPr>
            <w:tcW w:w="3207" w:type="dxa"/>
          </w:tcPr>
          <w:p w:rsidR="00B71C64" w:rsidRPr="00F35E1C" w:rsidRDefault="00B71C64" w:rsidP="00E91B3E">
            <w:pPr>
              <w:pStyle w:val="NoSpacing"/>
              <w:jc w:val="center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 w:rsidRPr="00F35E1C"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13.241.397 КМ</w:t>
            </w:r>
          </w:p>
        </w:tc>
        <w:tc>
          <w:tcPr>
            <w:tcW w:w="3207" w:type="dxa"/>
          </w:tcPr>
          <w:p w:rsidR="00B71C64" w:rsidRPr="00F35E1C" w:rsidRDefault="00B71C64" w:rsidP="00E91B3E">
            <w:pPr>
              <w:pStyle w:val="NoSpacing"/>
              <w:jc w:val="center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15.905.258 КМ</w:t>
            </w:r>
          </w:p>
        </w:tc>
      </w:tr>
    </w:tbl>
    <w:p w:rsidR="00B71C64" w:rsidRPr="00B71C64" w:rsidRDefault="00B71C64" w:rsidP="00B71C64">
      <w:pPr>
        <w:pStyle w:val="NoSpacing"/>
        <w:jc w:val="both"/>
        <w:rPr>
          <w:rFonts w:ascii="Calibri" w:eastAsia="Calibri" w:hAnsi="Calibri" w:cs="Times New Roman"/>
          <w:i/>
          <w:lang w:val="sr-Cyrl-CS"/>
        </w:rPr>
      </w:pPr>
    </w:p>
    <w:p w:rsidR="00B71C64" w:rsidRDefault="00B71C64" w:rsidP="00B71C64">
      <w:pPr>
        <w:pStyle w:val="NoSpacing"/>
        <w:jc w:val="both"/>
        <w:rPr>
          <w:rFonts w:ascii="Calibri" w:eastAsia="Calibri" w:hAnsi="Calibri" w:cs="Times New Roman"/>
          <w:sz w:val="24"/>
          <w:szCs w:val="24"/>
          <w:lang w:val="sr-Cyrl-CS"/>
        </w:rPr>
      </w:pPr>
    </w:p>
    <w:p w:rsidR="00B71C64" w:rsidRDefault="00B71C64" w:rsidP="00B71C64">
      <w:pPr>
        <w:pStyle w:val="NoSpacing"/>
        <w:jc w:val="both"/>
        <w:rPr>
          <w:rFonts w:ascii="Calibri" w:eastAsia="Calibri" w:hAnsi="Calibri" w:cs="Times New Roman"/>
          <w:sz w:val="24"/>
          <w:szCs w:val="24"/>
          <w:lang w:val="sr-Cyrl-CS"/>
        </w:rPr>
      </w:pP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tab/>
      </w:r>
      <w:r w:rsidRPr="00B71C64">
        <w:rPr>
          <w:rFonts w:ascii="Calibri" w:eastAsia="Calibri" w:hAnsi="Calibri" w:cs="Times New Roman"/>
          <w:i/>
          <w:lang w:val="sr-Cyrl-CS"/>
        </w:rPr>
        <w:t>Број долазака и ноћења у смјештајним капацитетима за 2013.годину</w:t>
      </w:r>
    </w:p>
    <w:tbl>
      <w:tblPr>
        <w:tblStyle w:val="TableGrid"/>
        <w:tblW w:w="0" w:type="auto"/>
        <w:tblLook w:val="04A0"/>
      </w:tblPr>
      <w:tblGrid>
        <w:gridCol w:w="817"/>
        <w:gridCol w:w="4678"/>
        <w:gridCol w:w="1843"/>
        <w:gridCol w:w="1803"/>
      </w:tblGrid>
      <w:tr w:rsidR="00B71C64" w:rsidRPr="00B71C64" w:rsidTr="00B71C64">
        <w:tc>
          <w:tcPr>
            <w:tcW w:w="817" w:type="dxa"/>
          </w:tcPr>
          <w:p w:rsidR="00B71C64" w:rsidRPr="00B71C64" w:rsidRDefault="00B71C64" w:rsidP="00E91B3E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Р.бр.</w:t>
            </w:r>
          </w:p>
        </w:tc>
        <w:tc>
          <w:tcPr>
            <w:tcW w:w="4678" w:type="dxa"/>
          </w:tcPr>
          <w:p w:rsidR="00B71C64" w:rsidRPr="00B71C64" w:rsidRDefault="00B71C64" w:rsidP="00E91B3E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Назив објекта</w:t>
            </w:r>
          </w:p>
        </w:tc>
        <w:tc>
          <w:tcPr>
            <w:tcW w:w="1843" w:type="dxa"/>
          </w:tcPr>
          <w:p w:rsidR="00B71C64" w:rsidRPr="00B71C64" w:rsidRDefault="00B71C64" w:rsidP="00E91B3E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 xml:space="preserve">Број ноћења </w:t>
            </w:r>
          </w:p>
        </w:tc>
        <w:tc>
          <w:tcPr>
            <w:tcW w:w="1803" w:type="dxa"/>
          </w:tcPr>
          <w:p w:rsidR="00B71C64" w:rsidRPr="00B71C64" w:rsidRDefault="00B71C64" w:rsidP="00E91B3E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Број долазака</w:t>
            </w:r>
          </w:p>
        </w:tc>
      </w:tr>
      <w:tr w:rsidR="00B71C64" w:rsidRPr="00B71C64" w:rsidTr="00B71C64">
        <w:tc>
          <w:tcPr>
            <w:tcW w:w="817" w:type="dxa"/>
          </w:tcPr>
          <w:p w:rsidR="00B71C64" w:rsidRPr="00B71C64" w:rsidRDefault="00B71C64" w:rsidP="00E91B3E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</w:t>
            </w:r>
          </w:p>
        </w:tc>
        <w:tc>
          <w:tcPr>
            <w:tcW w:w="4678" w:type="dxa"/>
          </w:tcPr>
          <w:p w:rsidR="00B71C64" w:rsidRPr="00B71C64" w:rsidRDefault="00B71C64" w:rsidP="00E91B3E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ХОТЕЛ „ДРИНА“-Минерва</w:t>
            </w:r>
          </w:p>
        </w:tc>
        <w:tc>
          <w:tcPr>
            <w:tcW w:w="184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6936</w:t>
            </w:r>
          </w:p>
        </w:tc>
        <w:tc>
          <w:tcPr>
            <w:tcW w:w="180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3791</w:t>
            </w:r>
          </w:p>
        </w:tc>
      </w:tr>
      <w:tr w:rsidR="00B71C64" w:rsidRPr="00B71C64" w:rsidTr="00B71C64">
        <w:tc>
          <w:tcPr>
            <w:tcW w:w="817" w:type="dxa"/>
          </w:tcPr>
          <w:p w:rsidR="00B71C64" w:rsidRPr="00B71C64" w:rsidRDefault="00B71C64" w:rsidP="00E91B3E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2</w:t>
            </w:r>
          </w:p>
        </w:tc>
        <w:tc>
          <w:tcPr>
            <w:tcW w:w="4678" w:type="dxa"/>
          </w:tcPr>
          <w:p w:rsidR="00B71C64" w:rsidRPr="00B71C64" w:rsidRDefault="00B71C64" w:rsidP="00E91B3E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ХОТЕЛ „СВ. СТЕФАН“</w:t>
            </w:r>
          </w:p>
        </w:tc>
        <w:tc>
          <w:tcPr>
            <w:tcW w:w="184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12297</w:t>
            </w:r>
          </w:p>
        </w:tc>
        <w:tc>
          <w:tcPr>
            <w:tcW w:w="180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1732</w:t>
            </w:r>
          </w:p>
        </w:tc>
      </w:tr>
      <w:tr w:rsidR="00B71C64" w:rsidRPr="00B71C64" w:rsidTr="00B71C64">
        <w:tc>
          <w:tcPr>
            <w:tcW w:w="817" w:type="dxa"/>
          </w:tcPr>
          <w:p w:rsidR="00B71C64" w:rsidRPr="00B71C64" w:rsidRDefault="00B71C64" w:rsidP="00E91B3E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3</w:t>
            </w:r>
          </w:p>
        </w:tc>
        <w:tc>
          <w:tcPr>
            <w:tcW w:w="4678" w:type="dxa"/>
          </w:tcPr>
          <w:p w:rsidR="00B71C64" w:rsidRPr="00B71C64" w:rsidRDefault="00B71C64" w:rsidP="00E91B3E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ПРЕНОЋИШТЕ „МД ПЕРИЋ“</w:t>
            </w:r>
          </w:p>
        </w:tc>
        <w:tc>
          <w:tcPr>
            <w:tcW w:w="184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769</w:t>
            </w:r>
          </w:p>
        </w:tc>
        <w:tc>
          <w:tcPr>
            <w:tcW w:w="180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543</w:t>
            </w:r>
          </w:p>
        </w:tc>
      </w:tr>
      <w:tr w:rsidR="00B71C64" w:rsidRPr="00B71C64" w:rsidTr="00B71C64">
        <w:tc>
          <w:tcPr>
            <w:tcW w:w="817" w:type="dxa"/>
          </w:tcPr>
          <w:p w:rsidR="00B71C64" w:rsidRPr="00B71C64" w:rsidRDefault="00B71C64" w:rsidP="00E91B3E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4</w:t>
            </w:r>
          </w:p>
        </w:tc>
        <w:tc>
          <w:tcPr>
            <w:tcW w:w="4678" w:type="dxa"/>
          </w:tcPr>
          <w:p w:rsidR="00B71C64" w:rsidRPr="00B71C64" w:rsidRDefault="00B71C64" w:rsidP="00E91B3E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МОТЕЛ „МОНАКО“</w:t>
            </w:r>
          </w:p>
        </w:tc>
        <w:tc>
          <w:tcPr>
            <w:tcW w:w="184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1584</w:t>
            </w:r>
          </w:p>
        </w:tc>
        <w:tc>
          <w:tcPr>
            <w:tcW w:w="180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1353</w:t>
            </w:r>
          </w:p>
        </w:tc>
      </w:tr>
      <w:tr w:rsidR="00B71C64" w:rsidRPr="00B71C64" w:rsidTr="00B71C64">
        <w:tc>
          <w:tcPr>
            <w:tcW w:w="817" w:type="dxa"/>
          </w:tcPr>
          <w:p w:rsidR="00B71C64" w:rsidRPr="00B71C64" w:rsidRDefault="00B71C64" w:rsidP="00E91B3E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5</w:t>
            </w:r>
          </w:p>
        </w:tc>
        <w:tc>
          <w:tcPr>
            <w:tcW w:w="4678" w:type="dxa"/>
          </w:tcPr>
          <w:p w:rsidR="00B71C64" w:rsidRPr="00B71C64" w:rsidRDefault="00B71C64" w:rsidP="00E91B3E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МОТЕЛ „ШИЦО“</w:t>
            </w:r>
          </w:p>
        </w:tc>
        <w:tc>
          <w:tcPr>
            <w:tcW w:w="184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2171</w:t>
            </w:r>
          </w:p>
        </w:tc>
        <w:tc>
          <w:tcPr>
            <w:tcW w:w="180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1353</w:t>
            </w:r>
          </w:p>
        </w:tc>
      </w:tr>
      <w:tr w:rsidR="00B71C64" w:rsidRPr="00B71C64" w:rsidTr="00B71C64">
        <w:tc>
          <w:tcPr>
            <w:tcW w:w="817" w:type="dxa"/>
          </w:tcPr>
          <w:p w:rsidR="00B71C64" w:rsidRPr="00B71C64" w:rsidRDefault="00B71C64" w:rsidP="00E91B3E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6</w:t>
            </w:r>
          </w:p>
        </w:tc>
        <w:tc>
          <w:tcPr>
            <w:tcW w:w="4678" w:type="dxa"/>
          </w:tcPr>
          <w:p w:rsidR="00B71C64" w:rsidRPr="00B71C64" w:rsidRDefault="00B71C64" w:rsidP="00E91B3E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ПРЕНОЋИШТЕ  „ИНТЕРГАЈ“</w:t>
            </w:r>
          </w:p>
        </w:tc>
        <w:tc>
          <w:tcPr>
            <w:tcW w:w="184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523</w:t>
            </w:r>
          </w:p>
        </w:tc>
        <w:tc>
          <w:tcPr>
            <w:tcW w:w="180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484</w:t>
            </w:r>
          </w:p>
        </w:tc>
      </w:tr>
      <w:tr w:rsidR="00B71C64" w:rsidRPr="00B71C64" w:rsidTr="00B71C64">
        <w:tc>
          <w:tcPr>
            <w:tcW w:w="817" w:type="dxa"/>
          </w:tcPr>
          <w:p w:rsidR="00B71C64" w:rsidRPr="00B71C64" w:rsidRDefault="00B71C64" w:rsidP="00E91B3E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7</w:t>
            </w:r>
          </w:p>
        </w:tc>
        <w:tc>
          <w:tcPr>
            <w:tcW w:w="4678" w:type="dxa"/>
          </w:tcPr>
          <w:p w:rsidR="00B71C64" w:rsidRPr="00B71C64" w:rsidRDefault="00B71C64" w:rsidP="00E91B3E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МОТЕЛ „ДЕСПОТОВИЋ“</w:t>
            </w:r>
          </w:p>
        </w:tc>
        <w:tc>
          <w:tcPr>
            <w:tcW w:w="184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615</w:t>
            </w:r>
          </w:p>
        </w:tc>
        <w:tc>
          <w:tcPr>
            <w:tcW w:w="180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385</w:t>
            </w:r>
          </w:p>
        </w:tc>
      </w:tr>
      <w:tr w:rsidR="00B71C64" w:rsidRPr="00B71C64" w:rsidTr="00B71C64">
        <w:tc>
          <w:tcPr>
            <w:tcW w:w="817" w:type="dxa"/>
          </w:tcPr>
          <w:p w:rsidR="00B71C64" w:rsidRPr="00B71C64" w:rsidRDefault="00B71C64" w:rsidP="00E91B3E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8</w:t>
            </w:r>
          </w:p>
        </w:tc>
        <w:tc>
          <w:tcPr>
            <w:tcW w:w="4678" w:type="dxa"/>
          </w:tcPr>
          <w:p w:rsidR="00B71C64" w:rsidRPr="00B71C64" w:rsidRDefault="00B71C64" w:rsidP="00E91B3E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МОТЕЛ „ЗОКА“</w:t>
            </w:r>
          </w:p>
        </w:tc>
        <w:tc>
          <w:tcPr>
            <w:tcW w:w="184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27</w:t>
            </w:r>
          </w:p>
        </w:tc>
        <w:tc>
          <w:tcPr>
            <w:tcW w:w="180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27</w:t>
            </w:r>
          </w:p>
        </w:tc>
      </w:tr>
      <w:tr w:rsidR="00B71C64" w:rsidRPr="00B71C64" w:rsidTr="00B71C64">
        <w:tc>
          <w:tcPr>
            <w:tcW w:w="817" w:type="dxa"/>
          </w:tcPr>
          <w:p w:rsidR="00B71C64" w:rsidRPr="00B71C64" w:rsidRDefault="00B71C64" w:rsidP="00E91B3E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9</w:t>
            </w:r>
          </w:p>
        </w:tc>
        <w:tc>
          <w:tcPr>
            <w:tcW w:w="4678" w:type="dxa"/>
          </w:tcPr>
          <w:p w:rsidR="00B71C64" w:rsidRPr="00B71C64" w:rsidRDefault="00B71C64" w:rsidP="00E91B3E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МОТЕЛ „НЕНО“</w:t>
            </w:r>
          </w:p>
        </w:tc>
        <w:tc>
          <w:tcPr>
            <w:tcW w:w="184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555</w:t>
            </w:r>
          </w:p>
        </w:tc>
        <w:tc>
          <w:tcPr>
            <w:tcW w:w="180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346</w:t>
            </w:r>
          </w:p>
        </w:tc>
      </w:tr>
      <w:tr w:rsidR="00B71C64" w:rsidRPr="00B71C64" w:rsidTr="00B71C64">
        <w:tc>
          <w:tcPr>
            <w:tcW w:w="817" w:type="dxa"/>
          </w:tcPr>
          <w:p w:rsidR="00B71C64" w:rsidRPr="00B71C64" w:rsidRDefault="00B71C64" w:rsidP="00E91B3E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10</w:t>
            </w:r>
          </w:p>
        </w:tc>
        <w:tc>
          <w:tcPr>
            <w:tcW w:w="4678" w:type="dxa"/>
          </w:tcPr>
          <w:p w:rsidR="00B71C64" w:rsidRPr="00B71C64" w:rsidRDefault="00B71C64" w:rsidP="00E91B3E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МОТЕЛ „РИСТИЋ“</w:t>
            </w:r>
          </w:p>
        </w:tc>
        <w:tc>
          <w:tcPr>
            <w:tcW w:w="184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497</w:t>
            </w:r>
          </w:p>
        </w:tc>
        <w:tc>
          <w:tcPr>
            <w:tcW w:w="180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238</w:t>
            </w:r>
          </w:p>
        </w:tc>
      </w:tr>
      <w:tr w:rsidR="00B71C64" w:rsidRPr="00B71C64" w:rsidTr="00B71C64">
        <w:tc>
          <w:tcPr>
            <w:tcW w:w="817" w:type="dxa"/>
          </w:tcPr>
          <w:p w:rsidR="00B71C64" w:rsidRPr="00B71C64" w:rsidRDefault="00B71C64" w:rsidP="00E91B3E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11</w:t>
            </w:r>
          </w:p>
        </w:tc>
        <w:tc>
          <w:tcPr>
            <w:tcW w:w="4678" w:type="dxa"/>
          </w:tcPr>
          <w:p w:rsidR="00B71C64" w:rsidRPr="00B71C64" w:rsidRDefault="00B71C64" w:rsidP="00E91B3E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ХОТЕЛ „ПИРГ“</w:t>
            </w:r>
          </w:p>
        </w:tc>
        <w:tc>
          <w:tcPr>
            <w:tcW w:w="184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13442</w:t>
            </w:r>
          </w:p>
        </w:tc>
        <w:tc>
          <w:tcPr>
            <w:tcW w:w="180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8383</w:t>
            </w:r>
          </w:p>
        </w:tc>
      </w:tr>
      <w:tr w:rsidR="00B71C64" w:rsidRPr="00B71C64" w:rsidTr="00B71C64">
        <w:tc>
          <w:tcPr>
            <w:tcW w:w="817" w:type="dxa"/>
          </w:tcPr>
          <w:p w:rsidR="00B71C64" w:rsidRPr="00B71C64" w:rsidRDefault="00B71C64" w:rsidP="00E91B3E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12</w:t>
            </w:r>
          </w:p>
        </w:tc>
        <w:tc>
          <w:tcPr>
            <w:tcW w:w="4678" w:type="dxa"/>
          </w:tcPr>
          <w:p w:rsidR="00B71C64" w:rsidRPr="00B71C64" w:rsidRDefault="00B71C64" w:rsidP="00E91B3E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МОТЕЛ „БРАЋА ЛАЗИЋ“</w:t>
            </w:r>
          </w:p>
        </w:tc>
        <w:tc>
          <w:tcPr>
            <w:tcW w:w="184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628</w:t>
            </w:r>
          </w:p>
        </w:tc>
        <w:tc>
          <w:tcPr>
            <w:tcW w:w="180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527</w:t>
            </w:r>
          </w:p>
        </w:tc>
      </w:tr>
      <w:tr w:rsidR="00B71C64" w:rsidRPr="00B71C64" w:rsidTr="00B71C64">
        <w:tc>
          <w:tcPr>
            <w:tcW w:w="817" w:type="dxa"/>
          </w:tcPr>
          <w:p w:rsidR="00B71C64" w:rsidRPr="00B71C64" w:rsidRDefault="00B71C64" w:rsidP="00E91B3E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13</w:t>
            </w:r>
          </w:p>
        </w:tc>
        <w:tc>
          <w:tcPr>
            <w:tcW w:w="4678" w:type="dxa"/>
          </w:tcPr>
          <w:p w:rsidR="00B71C64" w:rsidRPr="00B71C64" w:rsidRDefault="00B71C64" w:rsidP="00E91B3E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ПРЕНОЋИШТЕ „А</w:t>
            </w:r>
            <w:r w:rsidRPr="00B71C64">
              <w:rPr>
                <w:sz w:val="24"/>
                <w:szCs w:val="24"/>
                <w:lang w:val="en-US"/>
              </w:rPr>
              <w:t>ZZURO</w:t>
            </w:r>
            <w:r w:rsidRPr="00B71C64">
              <w:rPr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184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1148</w:t>
            </w:r>
          </w:p>
        </w:tc>
        <w:tc>
          <w:tcPr>
            <w:tcW w:w="180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557</w:t>
            </w:r>
          </w:p>
        </w:tc>
      </w:tr>
      <w:tr w:rsidR="00B71C64" w:rsidRPr="00B71C64" w:rsidTr="00B71C64">
        <w:tc>
          <w:tcPr>
            <w:tcW w:w="817" w:type="dxa"/>
          </w:tcPr>
          <w:p w:rsidR="00B71C64" w:rsidRPr="00B71C64" w:rsidRDefault="00B71C64" w:rsidP="00E91B3E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14</w:t>
            </w:r>
          </w:p>
        </w:tc>
        <w:tc>
          <w:tcPr>
            <w:tcW w:w="4678" w:type="dxa"/>
          </w:tcPr>
          <w:p w:rsidR="00B71C64" w:rsidRPr="00B71C64" w:rsidRDefault="00B71C64" w:rsidP="00E91B3E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ПАНСИОН „ИМА ДАНА“</w:t>
            </w:r>
          </w:p>
        </w:tc>
        <w:tc>
          <w:tcPr>
            <w:tcW w:w="184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1276</w:t>
            </w:r>
          </w:p>
        </w:tc>
        <w:tc>
          <w:tcPr>
            <w:tcW w:w="180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835</w:t>
            </w:r>
          </w:p>
        </w:tc>
      </w:tr>
      <w:tr w:rsidR="00B71C64" w:rsidRPr="00B71C64" w:rsidTr="00B71C64">
        <w:tc>
          <w:tcPr>
            <w:tcW w:w="817" w:type="dxa"/>
          </w:tcPr>
          <w:p w:rsidR="00B71C64" w:rsidRPr="00B71C64" w:rsidRDefault="00B71C64" w:rsidP="00E91B3E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15</w:t>
            </w:r>
          </w:p>
        </w:tc>
        <w:tc>
          <w:tcPr>
            <w:tcW w:w="4678" w:type="dxa"/>
          </w:tcPr>
          <w:p w:rsidR="00B71C64" w:rsidRPr="00B71C64" w:rsidRDefault="00B71C64" w:rsidP="00E91B3E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ПРЕНОЋИШТЕ „БРЂАК ИЛИЈА“</w:t>
            </w:r>
          </w:p>
        </w:tc>
        <w:tc>
          <w:tcPr>
            <w:tcW w:w="184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874</w:t>
            </w:r>
          </w:p>
        </w:tc>
        <w:tc>
          <w:tcPr>
            <w:tcW w:w="180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875</w:t>
            </w:r>
          </w:p>
        </w:tc>
      </w:tr>
      <w:tr w:rsidR="00B71C64" w:rsidRPr="00B71C64" w:rsidTr="00B71C64">
        <w:tc>
          <w:tcPr>
            <w:tcW w:w="817" w:type="dxa"/>
          </w:tcPr>
          <w:p w:rsidR="00B71C64" w:rsidRPr="00B71C64" w:rsidRDefault="00B71C64" w:rsidP="00E91B3E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16</w:t>
            </w:r>
          </w:p>
        </w:tc>
        <w:tc>
          <w:tcPr>
            <w:tcW w:w="4678" w:type="dxa"/>
          </w:tcPr>
          <w:p w:rsidR="00B71C64" w:rsidRPr="00B71C64" w:rsidRDefault="00B71C64" w:rsidP="00E91B3E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ПРЕНОЋИШТЕ „МАЛИ РАЈ“</w:t>
            </w:r>
          </w:p>
        </w:tc>
        <w:tc>
          <w:tcPr>
            <w:tcW w:w="184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176</w:t>
            </w:r>
          </w:p>
        </w:tc>
        <w:tc>
          <w:tcPr>
            <w:tcW w:w="180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141</w:t>
            </w:r>
          </w:p>
        </w:tc>
      </w:tr>
      <w:tr w:rsidR="00B71C64" w:rsidRPr="00B71C64" w:rsidTr="00B71C64">
        <w:tc>
          <w:tcPr>
            <w:tcW w:w="817" w:type="dxa"/>
          </w:tcPr>
          <w:p w:rsidR="00B71C64" w:rsidRPr="00B71C64" w:rsidRDefault="00B71C64" w:rsidP="00E91B3E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17</w:t>
            </w:r>
          </w:p>
        </w:tc>
        <w:tc>
          <w:tcPr>
            <w:tcW w:w="4678" w:type="dxa"/>
          </w:tcPr>
          <w:p w:rsidR="00B71C64" w:rsidRPr="00B71C64" w:rsidRDefault="00B71C64" w:rsidP="00E91B3E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 xml:space="preserve">ГОСТИОНА СА ПРЕНОЋИШТЕМ „ЂОКОЋ“ </w:t>
            </w:r>
          </w:p>
        </w:tc>
        <w:tc>
          <w:tcPr>
            <w:tcW w:w="184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510</w:t>
            </w:r>
          </w:p>
        </w:tc>
        <w:tc>
          <w:tcPr>
            <w:tcW w:w="180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297</w:t>
            </w:r>
          </w:p>
        </w:tc>
      </w:tr>
      <w:tr w:rsidR="00B71C64" w:rsidRPr="00B71C64" w:rsidTr="00B71C64">
        <w:tc>
          <w:tcPr>
            <w:tcW w:w="817" w:type="dxa"/>
          </w:tcPr>
          <w:p w:rsidR="00B71C64" w:rsidRPr="00B71C64" w:rsidRDefault="00B71C64" w:rsidP="00E91B3E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678" w:type="dxa"/>
          </w:tcPr>
          <w:p w:rsidR="00B71C64" w:rsidRPr="00B71C64" w:rsidRDefault="00B71C64" w:rsidP="00E91B3E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У  К  У  П  Н  О</w:t>
            </w:r>
          </w:p>
        </w:tc>
        <w:tc>
          <w:tcPr>
            <w:tcW w:w="184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44028</w:t>
            </w:r>
          </w:p>
        </w:tc>
        <w:tc>
          <w:tcPr>
            <w:tcW w:w="1803" w:type="dxa"/>
          </w:tcPr>
          <w:p w:rsidR="00B71C64" w:rsidRPr="00B71C64" w:rsidRDefault="00B71C64" w:rsidP="00E91B3E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21798</w:t>
            </w:r>
          </w:p>
        </w:tc>
      </w:tr>
    </w:tbl>
    <w:p w:rsidR="00B71C64" w:rsidRPr="00B71C64" w:rsidRDefault="00B71C64" w:rsidP="00B71C64">
      <w:pPr>
        <w:pStyle w:val="NoSpacing"/>
        <w:jc w:val="both"/>
        <w:rPr>
          <w:rFonts w:ascii="Calibri" w:eastAsia="Calibri" w:hAnsi="Calibri" w:cs="Times New Roman"/>
          <w:i/>
          <w:lang w:val="sr-Cyrl-CS"/>
        </w:rPr>
      </w:pPr>
    </w:p>
    <w:p w:rsidR="00B71C64" w:rsidRPr="0003629A" w:rsidRDefault="00B71C64" w:rsidP="00B71C64">
      <w:pPr>
        <w:pStyle w:val="NoSpacing"/>
        <w:jc w:val="both"/>
        <w:rPr>
          <w:rFonts w:ascii="Calibri" w:eastAsia="Calibri" w:hAnsi="Calibri" w:cs="Times New Roman"/>
          <w:sz w:val="24"/>
          <w:szCs w:val="24"/>
          <w:lang w:val="bs-Latn-BA"/>
        </w:rPr>
      </w:pPr>
    </w:p>
    <w:p w:rsidR="00B71C64" w:rsidRPr="00F35E1C" w:rsidRDefault="00B71C64" w:rsidP="008F5B38">
      <w:pPr>
        <w:pStyle w:val="NoSpacing"/>
        <w:ind w:firstLine="709"/>
        <w:jc w:val="both"/>
        <w:rPr>
          <w:rFonts w:ascii="Calibri" w:eastAsia="Calibri" w:hAnsi="Calibri" w:cs="Times New Roman"/>
          <w:i/>
          <w:sz w:val="24"/>
          <w:szCs w:val="24"/>
          <w:lang w:val="sr-Cyrl-CS"/>
        </w:rPr>
      </w:pPr>
      <w:r w:rsidRPr="00F35E1C">
        <w:rPr>
          <w:rFonts w:ascii="Calibri" w:eastAsia="Calibri" w:hAnsi="Calibri" w:cs="Times New Roman"/>
          <w:i/>
          <w:sz w:val="24"/>
          <w:szCs w:val="24"/>
          <w:lang w:val="sr-Cyrl-CS"/>
        </w:rPr>
        <w:t xml:space="preserve">Организовање конкурса за избор дизајнерских рјешења сувенира Бијељине/Семберије. </w:t>
      </w:r>
    </w:p>
    <w:p w:rsidR="00B71C64" w:rsidRPr="00F35E1C" w:rsidRDefault="00B71C64" w:rsidP="00B71C64">
      <w:pPr>
        <w:pStyle w:val="NoSpacing"/>
        <w:ind w:firstLine="709"/>
        <w:jc w:val="both"/>
        <w:rPr>
          <w:rFonts w:ascii="Calibri" w:eastAsia="Calibri" w:hAnsi="Calibri" w:cs="Times New Roman"/>
          <w:sz w:val="24"/>
          <w:szCs w:val="24"/>
          <w:lang w:val="sr-Cyrl-CS"/>
        </w:rPr>
      </w:pP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t xml:space="preserve">У </w:t>
      </w:r>
      <w:r>
        <w:rPr>
          <w:rFonts w:ascii="Calibri" w:eastAsia="Calibri" w:hAnsi="Calibri" w:cs="Times New Roman"/>
          <w:sz w:val="24"/>
          <w:szCs w:val="24"/>
          <w:lang w:val="sr-Cyrl-CS"/>
        </w:rPr>
        <w:t>протеклој години на веб страни ТО БН је објавила јавни позив за израду идејно</w:t>
      </w:r>
      <w:r w:rsidR="008F5B38">
        <w:rPr>
          <w:rFonts w:ascii="Calibri" w:eastAsia="Calibri" w:hAnsi="Calibri" w:cs="Times New Roman"/>
          <w:sz w:val="24"/>
          <w:szCs w:val="24"/>
          <w:lang w:val="sr-Cyrl-CS"/>
        </w:rPr>
        <w:t xml:space="preserve">г рјешења сувенира Града Бијељине. </w:t>
      </w: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t>На овом пољу планира се наставак активности како би се употпунила понуда сувенира у смислу разноврсности, броја и квалитета.</w:t>
      </w:r>
    </w:p>
    <w:p w:rsidR="00B71C64" w:rsidRPr="00F35E1C" w:rsidRDefault="00B71C64" w:rsidP="00B71C64">
      <w:pPr>
        <w:pStyle w:val="NoSpacing"/>
        <w:jc w:val="both"/>
        <w:rPr>
          <w:rFonts w:ascii="Calibri" w:eastAsia="Calibri" w:hAnsi="Calibri" w:cs="Times New Roman"/>
          <w:sz w:val="24"/>
          <w:szCs w:val="24"/>
          <w:lang w:val="sr-Cyrl-CS"/>
        </w:rPr>
      </w:pPr>
    </w:p>
    <w:p w:rsidR="00B71C64" w:rsidRPr="00F35E1C" w:rsidRDefault="00B71C64" w:rsidP="008F5B38">
      <w:pPr>
        <w:pStyle w:val="NoSpacing"/>
        <w:ind w:firstLine="709"/>
        <w:jc w:val="both"/>
        <w:rPr>
          <w:rFonts w:ascii="Calibri" w:eastAsia="Calibri" w:hAnsi="Calibri" w:cs="Times New Roman"/>
          <w:i/>
          <w:sz w:val="24"/>
          <w:szCs w:val="24"/>
          <w:lang w:val="sr-Cyrl-CS"/>
        </w:rPr>
      </w:pPr>
      <w:r w:rsidRPr="00F35E1C">
        <w:rPr>
          <w:rFonts w:ascii="Calibri" w:eastAsia="Calibri" w:hAnsi="Calibri" w:cs="Times New Roman"/>
          <w:i/>
          <w:sz w:val="24"/>
          <w:szCs w:val="24"/>
          <w:lang w:val="sr-Cyrl-CS"/>
        </w:rPr>
        <w:t xml:space="preserve">Развијање интернет портала Туристичке организације Бијељина. Промоција туриситичког производа на друштвеним мрежама. </w:t>
      </w:r>
    </w:p>
    <w:p w:rsidR="00B71C64" w:rsidRDefault="00B71C64" w:rsidP="00B71C64">
      <w:pPr>
        <w:pStyle w:val="NoSpacing"/>
        <w:ind w:firstLine="709"/>
        <w:jc w:val="both"/>
        <w:rPr>
          <w:sz w:val="24"/>
          <w:szCs w:val="24"/>
          <w:lang w:val="bs-Latn-BA"/>
        </w:rPr>
      </w:pP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t xml:space="preserve">2013-е године је урађена је нова </w:t>
      </w:r>
      <w:r w:rsidRPr="00F35E1C">
        <w:rPr>
          <w:rFonts w:ascii="Calibri" w:eastAsia="Calibri" w:hAnsi="Calibri" w:cs="Times New Roman"/>
          <w:sz w:val="24"/>
          <w:szCs w:val="24"/>
        </w:rPr>
        <w:t>web</w:t>
      </w:r>
      <w:r>
        <w:rPr>
          <w:sz w:val="24"/>
          <w:szCs w:val="24"/>
          <w:lang w:val="sr-Cyrl-CS"/>
        </w:rPr>
        <w:t xml:space="preserve"> </w:t>
      </w: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t xml:space="preserve"> страница, која поред линкова садржи и видео записе. Сајт се редовно ажурира вијестима и најавама активности у Туристичкој организацији Бијељина и туристичкој привреди града. Поред новог сајта урађена је </w:t>
      </w:r>
      <w:r w:rsidRPr="00F35E1C">
        <w:rPr>
          <w:rFonts w:ascii="Calibri" w:eastAsia="Calibri" w:hAnsi="Calibri" w:cs="Times New Roman"/>
          <w:sz w:val="24"/>
          <w:szCs w:val="24"/>
        </w:rPr>
        <w:t xml:space="preserve">Facebook </w:t>
      </w: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t xml:space="preserve"> страниц</w:t>
      </w:r>
      <w:r w:rsidRPr="00F35E1C">
        <w:rPr>
          <w:rFonts w:ascii="Calibri" w:eastAsia="Calibri" w:hAnsi="Calibri" w:cs="Times New Roman"/>
          <w:sz w:val="24"/>
          <w:szCs w:val="24"/>
          <w:lang w:val="bs-Latn-BA"/>
        </w:rPr>
        <w:t>a</w:t>
      </w: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t xml:space="preserve"> Туристичке организације Бијељина.</w:t>
      </w:r>
    </w:p>
    <w:p w:rsidR="00B71C64" w:rsidRDefault="00B71C64" w:rsidP="00B71C64">
      <w:pPr>
        <w:pStyle w:val="NoSpacing"/>
        <w:ind w:firstLine="709"/>
        <w:jc w:val="both"/>
        <w:rPr>
          <w:sz w:val="24"/>
          <w:szCs w:val="24"/>
          <w:lang w:val="bs-Latn-BA"/>
        </w:rPr>
      </w:pPr>
    </w:p>
    <w:p w:rsidR="00B71C64" w:rsidRPr="00F35E1C" w:rsidRDefault="00B71C64" w:rsidP="008F5B38">
      <w:pPr>
        <w:spacing w:line="240" w:lineRule="auto"/>
        <w:ind w:firstLine="709"/>
        <w:jc w:val="both"/>
        <w:rPr>
          <w:rFonts w:ascii="Calibri" w:eastAsia="Calibri" w:hAnsi="Calibri" w:cs="Times New Roman"/>
          <w:i/>
          <w:sz w:val="24"/>
          <w:szCs w:val="24"/>
          <w:lang w:val="sr-Cyrl-CS"/>
        </w:rPr>
      </w:pPr>
      <w:r w:rsidRPr="00F35E1C">
        <w:rPr>
          <w:rFonts w:ascii="Calibri" w:eastAsia="Calibri" w:hAnsi="Calibri" w:cs="Times New Roman"/>
          <w:i/>
          <w:sz w:val="24"/>
          <w:szCs w:val="24"/>
          <w:lang w:val="sr-Cyrl-CS"/>
        </w:rPr>
        <w:t>Активности директног маркетинга (привредни субјекти, удружења, образовне установе итд</w:t>
      </w:r>
      <w:r>
        <w:rPr>
          <w:rFonts w:ascii="Calibri" w:eastAsia="Calibri" w:hAnsi="Calibri" w:cs="Times New Roman"/>
          <w:i/>
          <w:sz w:val="24"/>
          <w:szCs w:val="24"/>
          <w:lang w:val="sr-Cyrl-CS"/>
        </w:rPr>
        <w:t>.)</w:t>
      </w:r>
    </w:p>
    <w:p w:rsidR="00B71C64" w:rsidRDefault="00B71C64" w:rsidP="00B71C64">
      <w:pPr>
        <w:pStyle w:val="NoSpacing"/>
        <w:ind w:firstLine="709"/>
        <w:jc w:val="both"/>
        <w:rPr>
          <w:lang w:val="sr-Cyrl-CS"/>
        </w:rPr>
      </w:pPr>
      <w:r w:rsidRPr="0003629A">
        <w:rPr>
          <w:rFonts w:ascii="Calibri" w:eastAsia="Calibri" w:hAnsi="Calibri" w:cs="Times New Roman"/>
          <w:sz w:val="24"/>
          <w:szCs w:val="24"/>
          <w:lang w:val="sr-Cyrl-CS"/>
        </w:rPr>
        <w:lastRenderedPageBreak/>
        <w:t xml:space="preserve">У протеклом периоду  ТОБН је остварила сарадњу </w:t>
      </w:r>
      <w:r w:rsidRPr="0003629A">
        <w:rPr>
          <w:sz w:val="24"/>
          <w:szCs w:val="24"/>
          <w:lang w:val="sr-Cyrl-CS"/>
        </w:rPr>
        <w:t xml:space="preserve">Привредном комором подружница Бијељина, </w:t>
      </w:r>
      <w:r w:rsidRPr="0003629A">
        <w:rPr>
          <w:rFonts w:ascii="Calibri" w:eastAsia="Calibri" w:hAnsi="Calibri" w:cs="Times New Roman"/>
          <w:sz w:val="24"/>
          <w:szCs w:val="24"/>
          <w:lang w:val="sr-Cyrl-CS"/>
        </w:rPr>
        <w:t>као и са</w:t>
      </w:r>
      <w:r w:rsidRPr="0003629A">
        <w:rPr>
          <w:sz w:val="24"/>
          <w:szCs w:val="24"/>
          <w:lang w:val="sr-Cyrl-CS"/>
        </w:rPr>
        <w:t xml:space="preserve"> бројним хотелима, мотелима и ресторанима на подручју града,</w:t>
      </w:r>
      <w:r w:rsidR="008F5B38">
        <w:rPr>
          <w:sz w:val="24"/>
          <w:szCs w:val="24"/>
          <w:lang w:val="sr-Cyrl-CS"/>
        </w:rPr>
        <w:t xml:space="preserve"> удружењима грађана,</w:t>
      </w:r>
      <w:r w:rsidRPr="0003629A">
        <w:rPr>
          <w:sz w:val="24"/>
          <w:szCs w:val="24"/>
          <w:lang w:val="sr-Cyrl-CS"/>
        </w:rPr>
        <w:t xml:space="preserve"> као привредним субјектима који су у индиректној вези са развојем туризма. </w:t>
      </w:r>
      <w:r w:rsidR="008F5B38">
        <w:rPr>
          <w:sz w:val="24"/>
          <w:szCs w:val="24"/>
          <w:lang w:val="sr-Cyrl-CS"/>
        </w:rPr>
        <w:t>Такође је остварена сарадња са</w:t>
      </w:r>
      <w:r w:rsidRPr="0003629A">
        <w:rPr>
          <w:rFonts w:ascii="Calibri" w:eastAsia="Calibri" w:hAnsi="Calibri" w:cs="Times New Roman"/>
          <w:sz w:val="24"/>
          <w:szCs w:val="24"/>
          <w:lang w:val="sr-Cyrl-CS"/>
        </w:rPr>
        <w:t xml:space="preserve"> СШЦ из Јање-Одјељење за угоститељство и туризам </w:t>
      </w:r>
      <w:r w:rsidR="008F5B38">
        <w:rPr>
          <w:sz w:val="24"/>
          <w:szCs w:val="24"/>
          <w:lang w:val="sr-Cyrl-CS"/>
        </w:rPr>
        <w:t xml:space="preserve">који су били ангажовани на </w:t>
      </w:r>
      <w:r w:rsidRPr="0003629A">
        <w:rPr>
          <w:rFonts w:ascii="Calibri" w:eastAsia="Calibri" w:hAnsi="Calibri" w:cs="Times New Roman"/>
          <w:sz w:val="24"/>
          <w:szCs w:val="24"/>
          <w:lang w:val="sr-Cyrl-CS"/>
        </w:rPr>
        <w:t>сајму туризма и гастро културе „Бијељинатурист“</w:t>
      </w:r>
      <w:r w:rsidR="008F5B38">
        <w:rPr>
          <w:sz w:val="24"/>
          <w:szCs w:val="24"/>
          <w:lang w:val="sr-Cyrl-CS"/>
        </w:rPr>
        <w:t xml:space="preserve">, али и </w:t>
      </w:r>
      <w:r w:rsidRPr="0003629A">
        <w:rPr>
          <w:sz w:val="24"/>
          <w:szCs w:val="24"/>
          <w:lang w:val="sr-Cyrl-CS"/>
        </w:rPr>
        <w:t>похађа</w:t>
      </w:r>
      <w:r w:rsidR="008F5B38">
        <w:rPr>
          <w:sz w:val="24"/>
          <w:szCs w:val="24"/>
          <w:lang w:val="sr-Cyrl-CS"/>
        </w:rPr>
        <w:t>ли</w:t>
      </w:r>
      <w:r w:rsidRPr="0003629A">
        <w:rPr>
          <w:rFonts w:ascii="Calibri" w:eastAsia="Calibri" w:hAnsi="Calibri" w:cs="Times New Roman"/>
          <w:sz w:val="24"/>
          <w:szCs w:val="24"/>
          <w:lang w:val="sr-Cyrl-CS"/>
        </w:rPr>
        <w:t xml:space="preserve"> и практичну наставу у просторијама Туристичке организације</w:t>
      </w:r>
      <w:r w:rsidR="008F5B38">
        <w:rPr>
          <w:rFonts w:ascii="Calibri" w:eastAsia="Calibri" w:hAnsi="Calibri" w:cs="Times New Roman"/>
          <w:sz w:val="24"/>
          <w:szCs w:val="24"/>
          <w:lang w:val="sr-Cyrl-CS"/>
        </w:rPr>
        <w:t>.</w:t>
      </w:r>
      <w:r w:rsidRPr="0003629A">
        <w:rPr>
          <w:rFonts w:ascii="Calibri" w:eastAsia="Calibri" w:hAnsi="Calibri" w:cs="Times New Roman"/>
          <w:sz w:val="24"/>
          <w:szCs w:val="24"/>
          <w:lang w:val="sr-Cyrl-CS"/>
        </w:rPr>
        <w:t xml:space="preserve"> </w:t>
      </w:r>
    </w:p>
    <w:p w:rsidR="00B71C64" w:rsidRPr="00F35E1C" w:rsidRDefault="00B71C64" w:rsidP="008F5B38">
      <w:pPr>
        <w:pStyle w:val="NoSpacing"/>
        <w:jc w:val="both"/>
        <w:rPr>
          <w:rFonts w:ascii="Calibri" w:eastAsia="Calibri" w:hAnsi="Calibri" w:cs="Times New Roman"/>
          <w:sz w:val="24"/>
          <w:szCs w:val="24"/>
          <w:lang w:val="sr-Cyrl-CS"/>
        </w:rPr>
      </w:pPr>
    </w:p>
    <w:p w:rsidR="00B71C64" w:rsidRPr="00F35E1C" w:rsidRDefault="00B71C64" w:rsidP="008F5B38">
      <w:pPr>
        <w:pStyle w:val="NoSpacing"/>
        <w:ind w:left="709"/>
        <w:jc w:val="both"/>
        <w:rPr>
          <w:rFonts w:ascii="Calibri" w:eastAsia="Calibri" w:hAnsi="Calibri" w:cs="Times New Roman"/>
          <w:i/>
          <w:sz w:val="24"/>
          <w:szCs w:val="24"/>
          <w:lang w:val="sr-Cyrl-CS"/>
        </w:rPr>
      </w:pPr>
      <w:r w:rsidRPr="00F35E1C">
        <w:rPr>
          <w:rFonts w:ascii="Calibri" w:eastAsia="Calibri" w:hAnsi="Calibri" w:cs="Times New Roman"/>
          <w:i/>
          <w:sz w:val="24"/>
          <w:szCs w:val="24"/>
          <w:lang w:val="sr-Cyrl-CS"/>
        </w:rPr>
        <w:t xml:space="preserve"> Едукација запослених у Туристичкој организацији Бијељина </w:t>
      </w:r>
    </w:p>
    <w:p w:rsidR="00B71C64" w:rsidRDefault="00B71C64" w:rsidP="00B71C64">
      <w:pPr>
        <w:pStyle w:val="NoSpacing"/>
        <w:ind w:firstLine="720"/>
        <w:jc w:val="both"/>
        <w:rPr>
          <w:sz w:val="24"/>
          <w:szCs w:val="24"/>
          <w:lang w:val="sr-Cyrl-CS"/>
        </w:rPr>
      </w:pP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t>Министарство трговине и туризма је упутило јавни позив за обуку туристичких водича и ТОБН ће узети активно учешће у обуци и верификовњу потенцијалних кандидата у наредном периду.</w:t>
      </w:r>
      <w:r>
        <w:rPr>
          <w:sz w:val="24"/>
          <w:szCs w:val="24"/>
          <w:lang w:val="sr-Cyrl-CS"/>
        </w:rPr>
        <w:t xml:space="preserve"> </w:t>
      </w:r>
    </w:p>
    <w:p w:rsidR="00B71C64" w:rsidRPr="00F35E1C" w:rsidRDefault="00B71C64" w:rsidP="00B71C64">
      <w:pPr>
        <w:pStyle w:val="NoSpacing"/>
        <w:jc w:val="both"/>
        <w:rPr>
          <w:rFonts w:ascii="Calibri" w:eastAsia="Calibri" w:hAnsi="Calibri" w:cs="Times New Roman"/>
          <w:sz w:val="24"/>
          <w:szCs w:val="24"/>
          <w:lang w:val="sr-Cyrl-CS"/>
        </w:rPr>
      </w:pPr>
    </w:p>
    <w:p w:rsidR="00B71C64" w:rsidRPr="00F35E1C" w:rsidRDefault="00B71C64" w:rsidP="008F5B38">
      <w:pPr>
        <w:pStyle w:val="NoSpacing"/>
        <w:ind w:left="709"/>
        <w:jc w:val="both"/>
        <w:rPr>
          <w:rFonts w:ascii="Calibri" w:eastAsia="Calibri" w:hAnsi="Calibri" w:cs="Times New Roman"/>
          <w:i/>
          <w:sz w:val="24"/>
          <w:szCs w:val="24"/>
          <w:lang w:val="sr-Cyrl-CS"/>
        </w:rPr>
      </w:pPr>
      <w:r w:rsidRPr="00F35E1C">
        <w:rPr>
          <w:rFonts w:ascii="Calibri" w:eastAsia="Calibri" w:hAnsi="Calibri" w:cs="Times New Roman"/>
          <w:i/>
          <w:sz w:val="24"/>
          <w:szCs w:val="24"/>
          <w:lang w:val="sr-Cyrl-CS"/>
        </w:rPr>
        <w:t xml:space="preserve"> Израда туристичког инфо центра са сувенирницом </w:t>
      </w:r>
    </w:p>
    <w:p w:rsidR="00B71C64" w:rsidRPr="00F35E1C" w:rsidRDefault="00B71C64" w:rsidP="00B71C64">
      <w:pPr>
        <w:pStyle w:val="NoSpacing"/>
        <w:ind w:firstLine="709"/>
        <w:jc w:val="both"/>
        <w:rPr>
          <w:rFonts w:ascii="Calibri" w:eastAsia="Calibri" w:hAnsi="Calibri" w:cs="Times New Roman"/>
          <w:sz w:val="24"/>
          <w:szCs w:val="24"/>
          <w:lang w:val="sr-Cyrl-CS"/>
        </w:rPr>
      </w:pP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t>ТОБН је опремила и извршила све неопходне припреме за отварање Инфо центра и сувенирнице на Тргу краља Петра Карађорђевића бр.9.</w:t>
      </w:r>
    </w:p>
    <w:p w:rsidR="00B71C64" w:rsidRPr="00F35E1C" w:rsidRDefault="00B71C64" w:rsidP="00B71C64">
      <w:pPr>
        <w:pStyle w:val="NoSpacing"/>
        <w:jc w:val="both"/>
        <w:rPr>
          <w:rFonts w:ascii="Calibri" w:eastAsia="Calibri" w:hAnsi="Calibri" w:cs="Times New Roman"/>
          <w:sz w:val="24"/>
          <w:szCs w:val="24"/>
          <w:lang w:val="sr-Cyrl-CS"/>
        </w:rPr>
      </w:pPr>
    </w:p>
    <w:p w:rsidR="00B71C64" w:rsidRPr="00F35E1C" w:rsidRDefault="00B71C64" w:rsidP="008F5B38">
      <w:pPr>
        <w:pStyle w:val="NoSpacing"/>
        <w:ind w:left="709"/>
        <w:jc w:val="both"/>
        <w:rPr>
          <w:rFonts w:ascii="Calibri" w:eastAsia="Calibri" w:hAnsi="Calibri" w:cs="Times New Roman"/>
          <w:i/>
          <w:sz w:val="24"/>
          <w:szCs w:val="24"/>
          <w:lang w:val="sr-Cyrl-CS"/>
        </w:rPr>
      </w:pPr>
      <w:r w:rsidRPr="00F35E1C">
        <w:rPr>
          <w:rFonts w:ascii="Calibri" w:eastAsia="Calibri" w:hAnsi="Calibri" w:cs="Times New Roman"/>
          <w:i/>
          <w:sz w:val="24"/>
          <w:szCs w:val="24"/>
          <w:lang w:val="sr-Cyrl-CS"/>
        </w:rPr>
        <w:t xml:space="preserve"> Туристичка сигнализација </w:t>
      </w:r>
    </w:p>
    <w:p w:rsidR="00B71C64" w:rsidRPr="00F35E1C" w:rsidRDefault="00B71C64" w:rsidP="00B71C64">
      <w:pPr>
        <w:pStyle w:val="NoSpacing"/>
        <w:ind w:firstLine="709"/>
        <w:jc w:val="both"/>
        <w:rPr>
          <w:rFonts w:ascii="Calibri" w:eastAsia="Calibri" w:hAnsi="Calibri" w:cs="Times New Roman"/>
          <w:sz w:val="24"/>
          <w:szCs w:val="24"/>
          <w:lang w:val="sr-Cyrl-CS"/>
        </w:rPr>
      </w:pP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t xml:space="preserve">ТОБН је у сарадњи са Градом Бијељина уз подршку Министарства трговине и туризма  2012-е године започела постављање туристичке сигнализације. </w:t>
      </w:r>
      <w:r>
        <w:rPr>
          <w:sz w:val="24"/>
          <w:szCs w:val="24"/>
          <w:lang w:val="sr-Cyrl-CS"/>
        </w:rPr>
        <w:t>2013.</w:t>
      </w:r>
      <w:r w:rsidRPr="00F35E1C">
        <w:rPr>
          <w:rFonts w:ascii="Calibri" w:eastAsia="Calibri" w:hAnsi="Calibri" w:cs="Times New Roman"/>
          <w:sz w:val="24"/>
          <w:szCs w:val="24"/>
          <w:lang w:val="sr-Cyrl-CS"/>
        </w:rPr>
        <w:t xml:space="preserve"> године смо заједно са Комисијом за израду пројеката Административне службе Града Бијељина конкурисали према Министарству трговине и туризма за додјелу средстава за наставак започете активности постављања туристичке сигнализације у граду и околини.</w:t>
      </w:r>
    </w:p>
    <w:p w:rsidR="00BC6E41" w:rsidRDefault="00BC6E41" w:rsidP="00BC6E41">
      <w:pPr>
        <w:pStyle w:val="NoSpacing"/>
        <w:ind w:firstLine="708"/>
        <w:jc w:val="both"/>
        <w:rPr>
          <w:sz w:val="24"/>
          <w:szCs w:val="24"/>
          <w:lang w:val="bs-Latn-BA"/>
        </w:rPr>
      </w:pPr>
    </w:p>
    <w:p w:rsidR="00BC6E41" w:rsidRDefault="00BC6E41" w:rsidP="00BC6E41">
      <w:pPr>
        <w:pStyle w:val="NoSpacing"/>
        <w:ind w:firstLine="708"/>
        <w:jc w:val="both"/>
        <w:rPr>
          <w:sz w:val="24"/>
          <w:szCs w:val="24"/>
          <w:lang w:val="bs-Latn-BA"/>
        </w:rPr>
      </w:pPr>
    </w:p>
    <w:p w:rsidR="00BC6E41" w:rsidRDefault="00BC6E41" w:rsidP="00BC6E41">
      <w:pPr>
        <w:pStyle w:val="NoSpacing"/>
        <w:ind w:firstLine="708"/>
        <w:jc w:val="both"/>
        <w:rPr>
          <w:sz w:val="24"/>
          <w:szCs w:val="24"/>
          <w:lang w:val="bs-Latn-BA"/>
        </w:rPr>
      </w:pPr>
    </w:p>
    <w:p w:rsidR="00BC6E41" w:rsidRDefault="00BC6E41" w:rsidP="00BC6E41">
      <w:pPr>
        <w:pStyle w:val="NoSpacing"/>
        <w:ind w:firstLine="708"/>
        <w:jc w:val="both"/>
        <w:rPr>
          <w:sz w:val="24"/>
          <w:szCs w:val="24"/>
          <w:lang w:val="bs-Latn-BA"/>
        </w:rPr>
      </w:pPr>
    </w:p>
    <w:p w:rsidR="00BC6E41" w:rsidRDefault="00BC6E41" w:rsidP="00BC6E41">
      <w:pPr>
        <w:pStyle w:val="NoSpacing"/>
        <w:ind w:firstLine="708"/>
        <w:jc w:val="both"/>
        <w:rPr>
          <w:sz w:val="24"/>
          <w:szCs w:val="24"/>
          <w:lang w:val="bs-Latn-BA"/>
        </w:rPr>
      </w:pPr>
    </w:p>
    <w:p w:rsidR="00BC6E41" w:rsidRDefault="00BC6E41" w:rsidP="00BC6E41">
      <w:pPr>
        <w:pStyle w:val="NoSpacing"/>
        <w:ind w:firstLine="708"/>
        <w:jc w:val="both"/>
        <w:rPr>
          <w:sz w:val="24"/>
          <w:szCs w:val="24"/>
          <w:lang w:val="bs-Latn-BA"/>
        </w:rPr>
      </w:pPr>
    </w:p>
    <w:p w:rsidR="00BC6E41" w:rsidRDefault="00BC6E41" w:rsidP="00BC6E41">
      <w:pPr>
        <w:pStyle w:val="NoSpacing"/>
        <w:ind w:firstLine="708"/>
        <w:jc w:val="both"/>
        <w:rPr>
          <w:sz w:val="24"/>
          <w:szCs w:val="24"/>
          <w:lang w:val="bs-Latn-BA"/>
        </w:rPr>
      </w:pPr>
    </w:p>
    <w:p w:rsidR="00BC6E41" w:rsidRDefault="00BC6E41" w:rsidP="00BC6E41">
      <w:pPr>
        <w:pStyle w:val="NoSpacing"/>
        <w:ind w:firstLine="708"/>
        <w:jc w:val="both"/>
        <w:rPr>
          <w:sz w:val="24"/>
          <w:szCs w:val="24"/>
          <w:lang w:val="bs-Latn-BA"/>
        </w:rPr>
      </w:pPr>
    </w:p>
    <w:p w:rsidR="00BC6E41" w:rsidRDefault="00BC6E41" w:rsidP="00BC6E41">
      <w:pPr>
        <w:pStyle w:val="NoSpacing"/>
        <w:ind w:firstLine="708"/>
        <w:jc w:val="both"/>
        <w:rPr>
          <w:sz w:val="24"/>
          <w:szCs w:val="24"/>
          <w:lang w:val="bs-Latn-BA"/>
        </w:rPr>
      </w:pPr>
    </w:p>
    <w:p w:rsidR="00BC6E41" w:rsidRDefault="00BC6E41" w:rsidP="00BC6E41">
      <w:pPr>
        <w:pStyle w:val="NoSpacing"/>
        <w:ind w:firstLine="708"/>
        <w:jc w:val="both"/>
        <w:rPr>
          <w:sz w:val="24"/>
          <w:szCs w:val="24"/>
          <w:lang w:val="bs-Latn-BA"/>
        </w:rPr>
      </w:pPr>
    </w:p>
    <w:p w:rsidR="00BC6E41" w:rsidRDefault="00BC6E41" w:rsidP="00BC6E41">
      <w:pPr>
        <w:pStyle w:val="NoSpacing"/>
        <w:ind w:firstLine="708"/>
        <w:jc w:val="both"/>
        <w:rPr>
          <w:sz w:val="24"/>
          <w:szCs w:val="24"/>
          <w:lang w:val="bs-Latn-BA"/>
        </w:rPr>
      </w:pPr>
    </w:p>
    <w:p w:rsidR="00BC6E41" w:rsidRDefault="00BC6E41" w:rsidP="00BC6E41">
      <w:pPr>
        <w:pStyle w:val="NoSpacing"/>
        <w:ind w:firstLine="708"/>
        <w:jc w:val="both"/>
        <w:rPr>
          <w:sz w:val="24"/>
          <w:szCs w:val="24"/>
          <w:lang w:val="bs-Latn-BA"/>
        </w:rPr>
      </w:pPr>
    </w:p>
    <w:p w:rsidR="00BC6E41" w:rsidRDefault="00BC6E41" w:rsidP="00BC6E41">
      <w:pPr>
        <w:pStyle w:val="NoSpacing"/>
        <w:ind w:firstLine="708"/>
        <w:jc w:val="both"/>
        <w:rPr>
          <w:sz w:val="24"/>
          <w:szCs w:val="24"/>
          <w:lang w:val="bs-Latn-BA"/>
        </w:rPr>
      </w:pPr>
    </w:p>
    <w:p w:rsidR="00BC6E41" w:rsidRPr="00BC6E41" w:rsidRDefault="00BC6E41" w:rsidP="00BC6E41">
      <w:pPr>
        <w:pStyle w:val="NoSpacing"/>
        <w:ind w:firstLine="708"/>
        <w:jc w:val="both"/>
        <w:rPr>
          <w:sz w:val="24"/>
          <w:szCs w:val="24"/>
          <w:lang w:val="bs-Latn-BA"/>
        </w:rPr>
      </w:pPr>
    </w:p>
    <w:p w:rsidR="00BC6E41" w:rsidRDefault="004D554B" w:rsidP="00EA4372">
      <w:pPr>
        <w:pStyle w:val="NoSpacing"/>
        <w:jc w:val="both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 xml:space="preserve">           </w:t>
      </w:r>
    </w:p>
    <w:p w:rsidR="008F5B38" w:rsidRDefault="008F5B38" w:rsidP="00EA4372">
      <w:pPr>
        <w:pStyle w:val="NoSpacing"/>
        <w:jc w:val="both"/>
        <w:rPr>
          <w:sz w:val="24"/>
          <w:szCs w:val="24"/>
          <w:lang w:val="sr-Cyrl-CS"/>
        </w:rPr>
      </w:pPr>
    </w:p>
    <w:p w:rsidR="008F5B38" w:rsidRDefault="008F5B38" w:rsidP="00EA4372">
      <w:pPr>
        <w:pStyle w:val="NoSpacing"/>
        <w:jc w:val="both"/>
        <w:rPr>
          <w:sz w:val="24"/>
          <w:szCs w:val="24"/>
          <w:lang w:val="sr-Cyrl-CS"/>
        </w:rPr>
      </w:pPr>
    </w:p>
    <w:p w:rsidR="008F5B38" w:rsidRDefault="008F5B38" w:rsidP="00EA4372">
      <w:pPr>
        <w:pStyle w:val="NoSpacing"/>
        <w:jc w:val="both"/>
        <w:rPr>
          <w:sz w:val="24"/>
          <w:szCs w:val="24"/>
          <w:lang w:val="sr-Cyrl-CS"/>
        </w:rPr>
      </w:pPr>
    </w:p>
    <w:p w:rsidR="008F5B38" w:rsidRDefault="008F5B38" w:rsidP="00EA4372">
      <w:pPr>
        <w:pStyle w:val="NoSpacing"/>
        <w:jc w:val="both"/>
        <w:rPr>
          <w:sz w:val="24"/>
          <w:szCs w:val="24"/>
          <w:lang w:val="sr-Cyrl-CS"/>
        </w:rPr>
      </w:pPr>
    </w:p>
    <w:p w:rsidR="008F5B38" w:rsidRDefault="008F5B38" w:rsidP="00EA4372">
      <w:pPr>
        <w:pStyle w:val="NoSpacing"/>
        <w:jc w:val="both"/>
        <w:rPr>
          <w:sz w:val="24"/>
          <w:szCs w:val="24"/>
          <w:lang w:val="sr-Cyrl-CS"/>
        </w:rPr>
      </w:pPr>
    </w:p>
    <w:p w:rsidR="008F5B38" w:rsidRPr="00BC6E41" w:rsidRDefault="008F5B38" w:rsidP="00EA4372">
      <w:pPr>
        <w:pStyle w:val="NoSpacing"/>
        <w:jc w:val="both"/>
        <w:rPr>
          <w:sz w:val="24"/>
          <w:szCs w:val="24"/>
          <w:lang w:val="bs-Latn-BA"/>
        </w:rPr>
      </w:pPr>
    </w:p>
    <w:p w:rsidR="005D17D2" w:rsidRDefault="005D17D2" w:rsidP="00AF6682">
      <w:pPr>
        <w:pStyle w:val="NoSpacing"/>
        <w:rPr>
          <w:sz w:val="24"/>
          <w:szCs w:val="24"/>
          <w:lang w:val="sr-Cyrl-CS"/>
        </w:rPr>
      </w:pPr>
    </w:p>
    <w:p w:rsidR="00334BFF" w:rsidRDefault="00334BFF" w:rsidP="00AF6682">
      <w:pPr>
        <w:pStyle w:val="NoSpacing"/>
        <w:rPr>
          <w:sz w:val="24"/>
          <w:szCs w:val="24"/>
          <w:lang w:val="sr-Cyrl-CS"/>
        </w:rPr>
      </w:pPr>
    </w:p>
    <w:p w:rsidR="008B52AB" w:rsidRPr="008B52AB" w:rsidRDefault="008B52AB" w:rsidP="008B52AB">
      <w:pPr>
        <w:pStyle w:val="NoSpacing"/>
        <w:jc w:val="center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lastRenderedPageBreak/>
        <w:t>ФИНАНСИЈСКИ ИЗВЈЕШТАЈ ТУРИСТИЧКЕ ОРГАНИЗАЦИЈЕ  ЗА 201</w:t>
      </w:r>
      <w:r w:rsidRPr="008B52AB">
        <w:rPr>
          <w:sz w:val="24"/>
          <w:szCs w:val="24"/>
          <w:lang w:val="bs-Latn-BA"/>
        </w:rPr>
        <w:t>3</w:t>
      </w:r>
      <w:r w:rsidRPr="008B52AB">
        <w:rPr>
          <w:sz w:val="24"/>
          <w:szCs w:val="24"/>
          <w:lang w:val="sr-Cyrl-CS"/>
        </w:rPr>
        <w:t>. ГОДИНУ</w:t>
      </w:r>
    </w:p>
    <w:p w:rsidR="008B52AB" w:rsidRPr="008B52AB" w:rsidRDefault="008B52AB" w:rsidP="008B52AB">
      <w:pPr>
        <w:pStyle w:val="NoSpacing"/>
        <w:ind w:left="2124" w:firstLine="708"/>
        <w:jc w:val="both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 xml:space="preserve"> </w:t>
      </w:r>
    </w:p>
    <w:p w:rsidR="008B52AB" w:rsidRPr="008B52AB" w:rsidRDefault="008B52AB" w:rsidP="008B52AB">
      <w:pPr>
        <w:pStyle w:val="NoSpacing"/>
        <w:jc w:val="both"/>
        <w:rPr>
          <w:sz w:val="24"/>
          <w:szCs w:val="24"/>
        </w:rPr>
      </w:pPr>
      <w:r w:rsidRPr="008B52AB">
        <w:rPr>
          <w:sz w:val="24"/>
          <w:szCs w:val="24"/>
          <w:lang w:val="sr-Cyrl-CS"/>
        </w:rPr>
        <w:tab/>
        <w:t xml:space="preserve">Туристичка организација Бијељина послује као потрошачка јединица у склопу трезорског система буџета општине Бијељина. </w:t>
      </w:r>
    </w:p>
    <w:p w:rsidR="008B52AB" w:rsidRPr="008B52AB" w:rsidRDefault="008B52AB" w:rsidP="008B52AB">
      <w:pPr>
        <w:pStyle w:val="NoSpacing"/>
        <w:jc w:val="both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ab/>
        <w:t>У 2013. години реализована су средства у износу од 383.359,68 КМ.</w:t>
      </w:r>
    </w:p>
    <w:p w:rsidR="008B52AB" w:rsidRPr="008B52AB" w:rsidRDefault="008B52AB" w:rsidP="008B52AB">
      <w:pPr>
        <w:pStyle w:val="NoSpacing"/>
        <w:ind w:firstLine="708"/>
        <w:jc w:val="both"/>
        <w:rPr>
          <w:sz w:val="24"/>
          <w:szCs w:val="24"/>
        </w:rPr>
      </w:pPr>
      <w:r w:rsidRPr="008B52AB">
        <w:rPr>
          <w:sz w:val="24"/>
          <w:szCs w:val="24"/>
          <w:lang w:val="sr-Cyrl-CS"/>
        </w:rPr>
        <w:t xml:space="preserve">За бруто плате запослених реализовано је 153.114,52 КМ. Ставка „бруто накнаде запослених“ ( топли оброк, регрес, огрев, зимница, превоз радника са припадајућим порезима и доприносима) реализована је у износу од 46.586,88 КМ. </w:t>
      </w:r>
    </w:p>
    <w:p w:rsidR="008B52AB" w:rsidRPr="008B52AB" w:rsidRDefault="008B52AB" w:rsidP="008B52AB">
      <w:pPr>
        <w:pStyle w:val="NoSpacing"/>
        <w:ind w:firstLine="708"/>
        <w:jc w:val="both"/>
        <w:rPr>
          <w:sz w:val="24"/>
          <w:szCs w:val="24"/>
        </w:rPr>
      </w:pPr>
      <w:r w:rsidRPr="008B52AB">
        <w:rPr>
          <w:sz w:val="24"/>
          <w:szCs w:val="24"/>
          <w:lang w:val="sr-Cyrl-CS"/>
        </w:rPr>
        <w:t>За трошкове комуналних услуга (услуге коришћења телефона, интернета и др.) потрошено је 6.607,68 КМ.</w:t>
      </w:r>
    </w:p>
    <w:p w:rsidR="008B52AB" w:rsidRPr="008B52AB" w:rsidRDefault="008B52AB" w:rsidP="008B52AB">
      <w:pPr>
        <w:pStyle w:val="NoSpacing"/>
        <w:ind w:firstLine="708"/>
        <w:jc w:val="both"/>
        <w:rPr>
          <w:sz w:val="24"/>
          <w:szCs w:val="24"/>
        </w:rPr>
      </w:pPr>
      <w:r w:rsidRPr="008B52AB">
        <w:rPr>
          <w:sz w:val="24"/>
          <w:szCs w:val="24"/>
          <w:lang w:val="sr-Cyrl-CS"/>
        </w:rPr>
        <w:t xml:space="preserve">Ставка „набавка материјала“ (расходи за канцеларијски материјал) реализована је у износу од 2.414,31 КМ, а трошкови текућег одржавања у износу од 460,90 КМ. </w:t>
      </w:r>
    </w:p>
    <w:p w:rsidR="008B52AB" w:rsidRPr="008B52AB" w:rsidRDefault="008B52AB" w:rsidP="008B52AB">
      <w:pPr>
        <w:pStyle w:val="NoSpacing"/>
        <w:ind w:firstLine="708"/>
        <w:jc w:val="both"/>
        <w:rPr>
          <w:sz w:val="24"/>
          <w:szCs w:val="24"/>
        </w:rPr>
      </w:pPr>
      <w:r w:rsidRPr="008B52AB">
        <w:rPr>
          <w:sz w:val="24"/>
          <w:szCs w:val="24"/>
          <w:lang w:val="sr-Cyrl-CS"/>
        </w:rPr>
        <w:t>Путни трошкови су расходи по основу путовања и смјештаја у земљи и иностранству (расходи по основу дневница за службена путовања у земљи и иностранству, расходи по основу смјештаја и хране на службеним путовањима у земљи и иностранству, расходи по основу превоза личним возилима на службеним путовањима у земљи и иностранству, расходи по основу утрошка горива и остали расходи по основу службених путовања) и реализовани су у износу од 13.851,64 КМ.</w:t>
      </w:r>
    </w:p>
    <w:p w:rsidR="008B52AB" w:rsidRPr="008B52AB" w:rsidRDefault="008B52AB" w:rsidP="008B52AB">
      <w:pPr>
        <w:pStyle w:val="NoSpacing"/>
        <w:ind w:firstLine="708"/>
        <w:jc w:val="both"/>
        <w:rPr>
          <w:sz w:val="24"/>
          <w:szCs w:val="24"/>
        </w:rPr>
      </w:pPr>
      <w:r w:rsidRPr="008B52AB">
        <w:rPr>
          <w:sz w:val="24"/>
          <w:szCs w:val="24"/>
          <w:lang w:val="sr-Cyrl-CS"/>
        </w:rPr>
        <w:t>Расходи за стручне услуге  (расходи за услуге информисања  и медија,за правне и административне услуге, компјутерске услуге и др.) износе 13.328,87 КМ.</w:t>
      </w:r>
    </w:p>
    <w:p w:rsidR="008B52AB" w:rsidRPr="008B52AB" w:rsidRDefault="008B52AB" w:rsidP="008B52AB">
      <w:pPr>
        <w:pStyle w:val="NoSpacing"/>
        <w:ind w:firstLine="708"/>
        <w:jc w:val="both"/>
        <w:rPr>
          <w:sz w:val="24"/>
          <w:szCs w:val="24"/>
        </w:rPr>
      </w:pPr>
      <w:r w:rsidRPr="008B52AB">
        <w:rPr>
          <w:sz w:val="24"/>
          <w:szCs w:val="24"/>
          <w:lang w:val="sr-Cyrl-CS"/>
        </w:rPr>
        <w:t xml:space="preserve">Ставка „остали непоменути расходи“ обухвата расходе по основу  уговорених услуга- унапређење туристичке понуде, организација манифестација умјетничка колонија,“Златни котлић“, „Дринска регата“ ,расходе за бруто накнаде члановима Управног одбора, расходе по основу репрезентације, расходе по судским рјешењима и остале непоменуте расходе и реализована је у износу од 144.275,70 КМ. </w:t>
      </w:r>
    </w:p>
    <w:p w:rsidR="008B52AB" w:rsidRPr="008B52AB" w:rsidRDefault="008B52AB" w:rsidP="008B52AB">
      <w:pPr>
        <w:pStyle w:val="NoSpacing"/>
        <w:ind w:firstLine="708"/>
        <w:jc w:val="both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Ставка „набавка опреме“ реализована је у износу од 6.689,14 КМ.</w:t>
      </w:r>
    </w:p>
    <w:p w:rsidR="008B52AB" w:rsidRPr="008B52AB" w:rsidRDefault="008B52AB" w:rsidP="008B52AB">
      <w:pPr>
        <w:pStyle w:val="NoSpacing"/>
        <w:ind w:firstLine="708"/>
        <w:jc w:val="both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Ставка ''Издаци за набавку сталне имовине – сувенири'' реализована је у износу од 2.248,89КМ.</w:t>
      </w:r>
    </w:p>
    <w:p w:rsidR="008B52AB" w:rsidRPr="00BC6E41" w:rsidRDefault="008B52AB" w:rsidP="008B52AB">
      <w:pPr>
        <w:pStyle w:val="NoSpacing"/>
        <w:rPr>
          <w:sz w:val="24"/>
          <w:szCs w:val="24"/>
          <w:lang w:val="bs-Latn-BA"/>
        </w:rPr>
      </w:pPr>
      <w:r w:rsidRPr="008B52AB">
        <w:rPr>
          <w:sz w:val="24"/>
          <w:szCs w:val="24"/>
          <w:lang w:val="sr-Cyrl-CS"/>
        </w:rPr>
        <w:tab/>
      </w:r>
      <w:r w:rsidRPr="008B52AB">
        <w:rPr>
          <w:sz w:val="24"/>
          <w:szCs w:val="24"/>
          <w:lang w:val="sr-Cyrl-CS"/>
        </w:rPr>
        <w:tab/>
      </w:r>
    </w:p>
    <w:p w:rsidR="008B52AB" w:rsidRPr="008B52AB" w:rsidRDefault="008B52AB" w:rsidP="008B52AB">
      <w:pPr>
        <w:pStyle w:val="NoSpacing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Назив потрошачке јединице: Туристичка организација</w:t>
      </w:r>
    </w:p>
    <w:p w:rsidR="008B52AB" w:rsidRPr="008B52AB" w:rsidRDefault="008B52AB" w:rsidP="008B52AB">
      <w:pPr>
        <w:pStyle w:val="NoSpacing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Број ПЈТ: 0005510</w:t>
      </w:r>
    </w:p>
    <w:p w:rsidR="008B52AB" w:rsidRPr="008B52AB" w:rsidRDefault="008B52AB" w:rsidP="008B52AB">
      <w:pPr>
        <w:pStyle w:val="NoSpacing"/>
        <w:rPr>
          <w:sz w:val="24"/>
          <w:szCs w:val="24"/>
          <w:lang w:val="sr-Cyrl-CS"/>
        </w:rPr>
      </w:pPr>
    </w:p>
    <w:p w:rsidR="008B52AB" w:rsidRDefault="008B52AB" w:rsidP="008B52AB">
      <w:pPr>
        <w:pStyle w:val="NoSpacing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Фонд 01</w:t>
      </w:r>
    </w:p>
    <w:p w:rsidR="008B52AB" w:rsidRPr="008B52AB" w:rsidRDefault="008B52AB" w:rsidP="008B52AB">
      <w:pPr>
        <w:pStyle w:val="NoSpacing"/>
        <w:rPr>
          <w:sz w:val="24"/>
          <w:szCs w:val="24"/>
          <w:lang w:val="sr-Cyrl-CS"/>
        </w:rPr>
      </w:pPr>
    </w:p>
    <w:tbl>
      <w:tblPr>
        <w:tblStyle w:val="TableGrid"/>
        <w:tblW w:w="16156" w:type="dxa"/>
        <w:tblInd w:w="108" w:type="dxa"/>
        <w:tblLayout w:type="fixed"/>
        <w:tblLook w:val="04A0"/>
      </w:tblPr>
      <w:tblGrid>
        <w:gridCol w:w="567"/>
        <w:gridCol w:w="567"/>
        <w:gridCol w:w="1134"/>
        <w:gridCol w:w="3827"/>
        <w:gridCol w:w="1560"/>
        <w:gridCol w:w="1417"/>
        <w:gridCol w:w="5100"/>
        <w:gridCol w:w="1984"/>
      </w:tblGrid>
      <w:tr w:rsidR="008B52AB" w:rsidRPr="008B52AB" w:rsidTr="00BC6E41">
        <w:trPr>
          <w:gridAfter w:val="2"/>
          <w:wAfter w:w="7084" w:type="dxa"/>
        </w:trPr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134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560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ПЛАН БУЏЕТА 2013.Г.</w:t>
            </w:r>
          </w:p>
        </w:tc>
        <w:tc>
          <w:tcPr>
            <w:tcW w:w="141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РЕАЛИЗАЦИЈА</w:t>
            </w:r>
          </w:p>
        </w:tc>
      </w:tr>
      <w:tr w:rsidR="008B52AB" w:rsidRPr="008B52AB" w:rsidTr="00BC6E41">
        <w:trPr>
          <w:gridAfter w:val="2"/>
          <w:wAfter w:w="7084" w:type="dxa"/>
        </w:trPr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4 1</w:t>
            </w:r>
          </w:p>
        </w:tc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134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ТЕКУЋИ РАСХОДИ</w:t>
            </w:r>
          </w:p>
        </w:tc>
        <w:tc>
          <w:tcPr>
            <w:tcW w:w="1560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340.491,00</w:t>
            </w:r>
          </w:p>
        </w:tc>
        <w:tc>
          <w:tcPr>
            <w:tcW w:w="1417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</w:p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bs-Latn-BA"/>
              </w:rPr>
            </w:pPr>
            <w:r w:rsidRPr="008B52AB">
              <w:rPr>
                <w:sz w:val="24"/>
                <w:szCs w:val="24"/>
                <w:lang w:val="bs-Latn-BA"/>
              </w:rPr>
              <w:t>380.640,50</w:t>
            </w:r>
          </w:p>
        </w:tc>
      </w:tr>
      <w:tr w:rsidR="008B52AB" w:rsidRPr="008B52AB" w:rsidTr="00BC6E41">
        <w:trPr>
          <w:gridAfter w:val="2"/>
          <w:wAfter w:w="7084" w:type="dxa"/>
        </w:trPr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411</w:t>
            </w:r>
          </w:p>
        </w:tc>
        <w:tc>
          <w:tcPr>
            <w:tcW w:w="1134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Расходи за лична примања</w:t>
            </w:r>
          </w:p>
        </w:tc>
        <w:tc>
          <w:tcPr>
            <w:tcW w:w="1560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200.706,00</w:t>
            </w:r>
          </w:p>
        </w:tc>
        <w:tc>
          <w:tcPr>
            <w:tcW w:w="1417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199.701,40</w:t>
            </w:r>
          </w:p>
        </w:tc>
      </w:tr>
      <w:tr w:rsidR="008B52AB" w:rsidRPr="008B52AB" w:rsidTr="00BC6E41">
        <w:trPr>
          <w:gridAfter w:val="2"/>
          <w:wAfter w:w="7084" w:type="dxa"/>
        </w:trPr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134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411100</w:t>
            </w:r>
          </w:p>
        </w:tc>
        <w:tc>
          <w:tcPr>
            <w:tcW w:w="382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Бруто плате запослених</w:t>
            </w:r>
          </w:p>
        </w:tc>
        <w:tc>
          <w:tcPr>
            <w:tcW w:w="1560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160.573,00</w:t>
            </w:r>
          </w:p>
        </w:tc>
        <w:tc>
          <w:tcPr>
            <w:tcW w:w="1417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153.114,52</w:t>
            </w:r>
          </w:p>
        </w:tc>
      </w:tr>
      <w:tr w:rsidR="008B52AB" w:rsidRPr="008B52AB" w:rsidTr="00BC6E41">
        <w:trPr>
          <w:gridAfter w:val="2"/>
          <w:wAfter w:w="7084" w:type="dxa"/>
        </w:trPr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134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411200</w:t>
            </w:r>
          </w:p>
        </w:tc>
        <w:tc>
          <w:tcPr>
            <w:tcW w:w="382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Бруто накнаде запослених</w:t>
            </w:r>
          </w:p>
        </w:tc>
        <w:tc>
          <w:tcPr>
            <w:tcW w:w="1560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40.133,00</w:t>
            </w:r>
          </w:p>
        </w:tc>
        <w:tc>
          <w:tcPr>
            <w:tcW w:w="1417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46.586,88</w:t>
            </w:r>
          </w:p>
        </w:tc>
      </w:tr>
      <w:tr w:rsidR="008B52AB" w:rsidRPr="008B52AB" w:rsidTr="00BC6E41">
        <w:trPr>
          <w:gridAfter w:val="2"/>
          <w:wAfter w:w="7084" w:type="dxa"/>
        </w:trPr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412</w:t>
            </w:r>
          </w:p>
        </w:tc>
        <w:tc>
          <w:tcPr>
            <w:tcW w:w="1134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Расходи за коришћење роба и услуга</w:t>
            </w:r>
          </w:p>
        </w:tc>
        <w:tc>
          <w:tcPr>
            <w:tcW w:w="1560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139.785,00</w:t>
            </w:r>
          </w:p>
        </w:tc>
        <w:tc>
          <w:tcPr>
            <w:tcW w:w="1417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bs-Latn-BA"/>
              </w:rPr>
            </w:pPr>
            <w:r w:rsidRPr="008B52AB">
              <w:rPr>
                <w:sz w:val="24"/>
                <w:szCs w:val="24"/>
                <w:lang w:val="bs-Latn-BA"/>
              </w:rPr>
              <w:t>180.939,10</w:t>
            </w:r>
          </w:p>
        </w:tc>
      </w:tr>
      <w:tr w:rsidR="008B52AB" w:rsidRPr="008B52AB" w:rsidTr="00BC6E41">
        <w:trPr>
          <w:gridAfter w:val="2"/>
          <w:wAfter w:w="7084" w:type="dxa"/>
        </w:trPr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134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412200</w:t>
            </w:r>
          </w:p>
        </w:tc>
        <w:tc>
          <w:tcPr>
            <w:tcW w:w="382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Трошкови комуналних услуга</w:t>
            </w:r>
          </w:p>
        </w:tc>
        <w:tc>
          <w:tcPr>
            <w:tcW w:w="1560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6.530,00</w:t>
            </w:r>
          </w:p>
        </w:tc>
        <w:tc>
          <w:tcPr>
            <w:tcW w:w="1417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6.607.68</w:t>
            </w:r>
          </w:p>
        </w:tc>
      </w:tr>
      <w:tr w:rsidR="008B52AB" w:rsidRPr="008B52AB" w:rsidTr="00BC6E41">
        <w:trPr>
          <w:gridAfter w:val="2"/>
          <w:wAfter w:w="7084" w:type="dxa"/>
        </w:trPr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134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412300</w:t>
            </w:r>
          </w:p>
        </w:tc>
        <w:tc>
          <w:tcPr>
            <w:tcW w:w="382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Набавка материјала</w:t>
            </w:r>
          </w:p>
        </w:tc>
        <w:tc>
          <w:tcPr>
            <w:tcW w:w="1560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3.700,00</w:t>
            </w:r>
          </w:p>
        </w:tc>
        <w:tc>
          <w:tcPr>
            <w:tcW w:w="1417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2.414,31</w:t>
            </w:r>
          </w:p>
        </w:tc>
      </w:tr>
      <w:tr w:rsidR="008B52AB" w:rsidRPr="008B52AB" w:rsidTr="00BC6E41">
        <w:trPr>
          <w:gridAfter w:val="2"/>
          <w:wAfter w:w="7084" w:type="dxa"/>
        </w:trPr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134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412500</w:t>
            </w:r>
          </w:p>
        </w:tc>
        <w:tc>
          <w:tcPr>
            <w:tcW w:w="382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Трошкови текућег одржавања</w:t>
            </w:r>
          </w:p>
        </w:tc>
        <w:tc>
          <w:tcPr>
            <w:tcW w:w="1560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800,00</w:t>
            </w:r>
          </w:p>
        </w:tc>
        <w:tc>
          <w:tcPr>
            <w:tcW w:w="1417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460,90</w:t>
            </w:r>
          </w:p>
        </w:tc>
      </w:tr>
      <w:tr w:rsidR="008B52AB" w:rsidRPr="008B52AB" w:rsidTr="00BC6E41">
        <w:trPr>
          <w:gridAfter w:val="2"/>
          <w:wAfter w:w="7084" w:type="dxa"/>
        </w:trPr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134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412600</w:t>
            </w:r>
          </w:p>
        </w:tc>
        <w:tc>
          <w:tcPr>
            <w:tcW w:w="382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Путни трошкови</w:t>
            </w:r>
          </w:p>
        </w:tc>
        <w:tc>
          <w:tcPr>
            <w:tcW w:w="1560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16.500,00</w:t>
            </w:r>
          </w:p>
        </w:tc>
        <w:tc>
          <w:tcPr>
            <w:tcW w:w="1417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13.851,64</w:t>
            </w:r>
          </w:p>
        </w:tc>
      </w:tr>
      <w:tr w:rsidR="008B52AB" w:rsidRPr="008B52AB" w:rsidTr="00BC6E41">
        <w:trPr>
          <w:gridAfter w:val="2"/>
          <w:wAfter w:w="7084" w:type="dxa"/>
        </w:trPr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134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412700</w:t>
            </w:r>
          </w:p>
        </w:tc>
        <w:tc>
          <w:tcPr>
            <w:tcW w:w="382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Расходи за стручне услуге</w:t>
            </w:r>
          </w:p>
        </w:tc>
        <w:tc>
          <w:tcPr>
            <w:tcW w:w="1560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10.000,00</w:t>
            </w:r>
          </w:p>
        </w:tc>
        <w:tc>
          <w:tcPr>
            <w:tcW w:w="1417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13.328,87</w:t>
            </w:r>
          </w:p>
        </w:tc>
      </w:tr>
      <w:tr w:rsidR="008B52AB" w:rsidRPr="008B52AB" w:rsidTr="00BC6E41">
        <w:trPr>
          <w:gridAfter w:val="2"/>
          <w:wAfter w:w="7084" w:type="dxa"/>
        </w:trPr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134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382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Остали непоменути расходи</w:t>
            </w:r>
          </w:p>
        </w:tc>
        <w:tc>
          <w:tcPr>
            <w:tcW w:w="1560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77.380,00</w:t>
            </w:r>
          </w:p>
        </w:tc>
        <w:tc>
          <w:tcPr>
            <w:tcW w:w="1417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bs-Latn-BA"/>
              </w:rPr>
            </w:pPr>
            <w:r w:rsidRPr="008B52AB">
              <w:rPr>
                <w:sz w:val="24"/>
                <w:szCs w:val="24"/>
                <w:lang w:val="sr-Cyrl-CS"/>
              </w:rPr>
              <w:t>11</w:t>
            </w:r>
            <w:r w:rsidRPr="008B52AB">
              <w:rPr>
                <w:sz w:val="24"/>
                <w:szCs w:val="24"/>
                <w:lang w:val="bs-Latn-BA"/>
              </w:rPr>
              <w:t>9.400,70</w:t>
            </w:r>
          </w:p>
        </w:tc>
      </w:tr>
      <w:tr w:rsidR="008B52AB" w:rsidRPr="008B52AB" w:rsidTr="00BC6E41">
        <w:trPr>
          <w:gridAfter w:val="2"/>
          <w:wAfter w:w="7084" w:type="dxa"/>
        </w:trPr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134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382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Остали непоменути расходи</w:t>
            </w:r>
          </w:p>
        </w:tc>
        <w:tc>
          <w:tcPr>
            <w:tcW w:w="1560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24.875,00</w:t>
            </w:r>
          </w:p>
        </w:tc>
        <w:tc>
          <w:tcPr>
            <w:tcW w:w="1417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24.875,00</w:t>
            </w:r>
          </w:p>
        </w:tc>
      </w:tr>
      <w:tr w:rsidR="008B52AB" w:rsidRPr="008B52AB" w:rsidTr="00BC6E41">
        <w:trPr>
          <w:gridAfter w:val="2"/>
          <w:wAfter w:w="7084" w:type="dxa"/>
        </w:trPr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51</w:t>
            </w:r>
          </w:p>
        </w:tc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134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КАПИТАЛНИ РАСХОДИ</w:t>
            </w:r>
          </w:p>
        </w:tc>
        <w:tc>
          <w:tcPr>
            <w:tcW w:w="1560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1.000,00</w:t>
            </w:r>
          </w:p>
        </w:tc>
        <w:tc>
          <w:tcPr>
            <w:tcW w:w="1417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8.938,03</w:t>
            </w:r>
          </w:p>
        </w:tc>
      </w:tr>
      <w:tr w:rsidR="008B52AB" w:rsidRPr="008B52AB" w:rsidTr="00BC6E41">
        <w:trPr>
          <w:gridAfter w:val="2"/>
          <w:wAfter w:w="7084" w:type="dxa"/>
        </w:trPr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511</w:t>
            </w:r>
          </w:p>
        </w:tc>
        <w:tc>
          <w:tcPr>
            <w:tcW w:w="1134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Трошкови за набавку сталних средстава</w:t>
            </w:r>
          </w:p>
        </w:tc>
        <w:tc>
          <w:tcPr>
            <w:tcW w:w="1560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1.000,00</w:t>
            </w:r>
          </w:p>
        </w:tc>
        <w:tc>
          <w:tcPr>
            <w:tcW w:w="1417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8.938,03</w:t>
            </w:r>
          </w:p>
        </w:tc>
      </w:tr>
      <w:tr w:rsidR="008B52AB" w:rsidRPr="008B52AB" w:rsidTr="00BC6E41">
        <w:trPr>
          <w:gridAfter w:val="2"/>
          <w:wAfter w:w="7084" w:type="dxa"/>
        </w:trPr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134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511300</w:t>
            </w:r>
          </w:p>
        </w:tc>
        <w:tc>
          <w:tcPr>
            <w:tcW w:w="382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Набавка опреме</w:t>
            </w:r>
          </w:p>
        </w:tc>
        <w:tc>
          <w:tcPr>
            <w:tcW w:w="1560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1.000,00</w:t>
            </w:r>
          </w:p>
        </w:tc>
        <w:tc>
          <w:tcPr>
            <w:tcW w:w="1417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6.689,14</w:t>
            </w:r>
          </w:p>
        </w:tc>
      </w:tr>
      <w:tr w:rsidR="008B52AB" w:rsidRPr="008B52AB" w:rsidTr="00BC6E41">
        <w:trPr>
          <w:gridAfter w:val="2"/>
          <w:wAfter w:w="7084" w:type="dxa"/>
        </w:trPr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134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514111</w:t>
            </w:r>
          </w:p>
        </w:tc>
        <w:tc>
          <w:tcPr>
            <w:tcW w:w="3827" w:type="dxa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Издаци за набавку сталне имовине</w:t>
            </w:r>
          </w:p>
        </w:tc>
        <w:tc>
          <w:tcPr>
            <w:tcW w:w="1560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</w:p>
        </w:tc>
        <w:tc>
          <w:tcPr>
            <w:tcW w:w="1417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2.248,89</w:t>
            </w:r>
          </w:p>
        </w:tc>
      </w:tr>
      <w:tr w:rsidR="008B52AB" w:rsidRPr="008B52AB" w:rsidTr="00BC6E41">
        <w:tc>
          <w:tcPr>
            <w:tcW w:w="6095" w:type="dxa"/>
            <w:gridSpan w:val="4"/>
          </w:tcPr>
          <w:p w:rsidR="008B52AB" w:rsidRPr="008B52AB" w:rsidRDefault="008B52AB" w:rsidP="009928E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УКУПНО ТУРИСТИЧКА ОРГАНИЗАЦИЈА</w:t>
            </w:r>
          </w:p>
        </w:tc>
        <w:tc>
          <w:tcPr>
            <w:tcW w:w="1560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341.491,00</w:t>
            </w:r>
          </w:p>
        </w:tc>
        <w:tc>
          <w:tcPr>
            <w:tcW w:w="1417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bs-Latn-BA"/>
              </w:rPr>
            </w:pPr>
            <w:r w:rsidRPr="008B52AB">
              <w:rPr>
                <w:sz w:val="24"/>
                <w:szCs w:val="24"/>
                <w:lang w:val="bs-Latn-BA"/>
              </w:rPr>
              <w:t>389.578,53</w:t>
            </w:r>
          </w:p>
        </w:tc>
        <w:tc>
          <w:tcPr>
            <w:tcW w:w="5100" w:type="dxa"/>
            <w:tcBorders>
              <w:top w:val="nil"/>
              <w:bottom w:val="nil"/>
            </w:tcBorders>
          </w:tcPr>
          <w:p w:rsidR="008B52AB" w:rsidRPr="008B52AB" w:rsidRDefault="008B52AB" w:rsidP="009928E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</w:p>
        </w:tc>
      </w:tr>
    </w:tbl>
    <w:p w:rsidR="008B52AB" w:rsidRPr="008B52AB" w:rsidRDefault="008B52AB" w:rsidP="008B52AB">
      <w:pPr>
        <w:pStyle w:val="NoSpacing"/>
        <w:rPr>
          <w:sz w:val="24"/>
          <w:szCs w:val="24"/>
          <w:lang w:val="sr-Cyrl-CS"/>
        </w:rPr>
      </w:pPr>
    </w:p>
    <w:p w:rsidR="008B52AB" w:rsidRPr="008B52AB" w:rsidRDefault="008B52AB" w:rsidP="008B52AB">
      <w:pPr>
        <w:pStyle w:val="NoSpacing"/>
        <w:jc w:val="both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Разлика између Плана буџета за 2013.г. и реализације буџета надокнађена је ребалансом буџета и закључком Градоначелника града Бијељине број: 02-014-1-143/14 од 12.02.2014.г.</w:t>
      </w:r>
    </w:p>
    <w:p w:rsidR="008B52AB" w:rsidRPr="008B52AB" w:rsidRDefault="008B52AB" w:rsidP="008B52AB">
      <w:pPr>
        <w:pStyle w:val="NoSpacing"/>
        <w:jc w:val="both"/>
        <w:rPr>
          <w:sz w:val="24"/>
          <w:szCs w:val="24"/>
          <w:lang w:val="sr-Cyrl-CS"/>
        </w:rPr>
      </w:pPr>
    </w:p>
    <w:p w:rsidR="008B52AB" w:rsidRPr="008B52AB" w:rsidRDefault="008B52AB" w:rsidP="008B52AB">
      <w:pPr>
        <w:pStyle w:val="NoSpacing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Фонд 03  су средства донација</w:t>
      </w:r>
    </w:p>
    <w:p w:rsidR="008B52AB" w:rsidRPr="008B52AB" w:rsidRDefault="008B52AB" w:rsidP="008B52AB">
      <w:pPr>
        <w:pStyle w:val="NoSpacing"/>
        <w:rPr>
          <w:sz w:val="24"/>
          <w:szCs w:val="24"/>
          <w:lang w:val="sr-Cyrl-CS"/>
        </w:rPr>
      </w:pPr>
    </w:p>
    <w:tbl>
      <w:tblPr>
        <w:tblStyle w:val="TableGrid"/>
        <w:tblW w:w="0" w:type="auto"/>
        <w:tblInd w:w="-318" w:type="dxa"/>
        <w:tblLook w:val="04A0"/>
      </w:tblPr>
      <w:tblGrid>
        <w:gridCol w:w="567"/>
        <w:gridCol w:w="710"/>
        <w:gridCol w:w="992"/>
        <w:gridCol w:w="3827"/>
        <w:gridCol w:w="1560"/>
      </w:tblGrid>
      <w:tr w:rsidR="008B52AB" w:rsidRPr="008B52AB" w:rsidTr="00BC6E41">
        <w:tc>
          <w:tcPr>
            <w:tcW w:w="567" w:type="dxa"/>
          </w:tcPr>
          <w:p w:rsidR="008B52AB" w:rsidRPr="008B52AB" w:rsidRDefault="008B52AB" w:rsidP="009928E7">
            <w:pPr>
              <w:pStyle w:val="NoSpacing"/>
              <w:rPr>
                <w:sz w:val="24"/>
                <w:szCs w:val="24"/>
                <w:lang w:val="sr-Cyrl-CS"/>
              </w:rPr>
            </w:pPr>
          </w:p>
        </w:tc>
        <w:tc>
          <w:tcPr>
            <w:tcW w:w="710" w:type="dxa"/>
          </w:tcPr>
          <w:p w:rsidR="008B52AB" w:rsidRPr="008B52AB" w:rsidRDefault="008B52AB" w:rsidP="009928E7">
            <w:pPr>
              <w:pStyle w:val="NoSpacing"/>
              <w:rPr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8B52AB" w:rsidRPr="008B52AB" w:rsidRDefault="008B52AB" w:rsidP="009928E7">
            <w:pPr>
              <w:pStyle w:val="NoSpacing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412600</w:t>
            </w:r>
          </w:p>
        </w:tc>
        <w:tc>
          <w:tcPr>
            <w:tcW w:w="3827" w:type="dxa"/>
          </w:tcPr>
          <w:p w:rsidR="008B52AB" w:rsidRPr="008B52AB" w:rsidRDefault="008B52AB" w:rsidP="009928E7">
            <w:pPr>
              <w:pStyle w:val="NoSpacing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Путни трошкови</w:t>
            </w:r>
          </w:p>
        </w:tc>
        <w:tc>
          <w:tcPr>
            <w:tcW w:w="1560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1.400,00</w:t>
            </w:r>
          </w:p>
        </w:tc>
      </w:tr>
      <w:tr w:rsidR="008B52AB" w:rsidRPr="008B52AB" w:rsidTr="00BC6E41">
        <w:tc>
          <w:tcPr>
            <w:tcW w:w="6096" w:type="dxa"/>
            <w:gridSpan w:val="4"/>
          </w:tcPr>
          <w:p w:rsidR="008B52AB" w:rsidRPr="008B52AB" w:rsidRDefault="008B52AB" w:rsidP="009928E7">
            <w:pPr>
              <w:pStyle w:val="NoSpacing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 xml:space="preserve">                                                                  У К У П Н О</w:t>
            </w:r>
          </w:p>
        </w:tc>
        <w:tc>
          <w:tcPr>
            <w:tcW w:w="1560" w:type="dxa"/>
          </w:tcPr>
          <w:p w:rsidR="008B52AB" w:rsidRPr="008B52AB" w:rsidRDefault="008B52AB" w:rsidP="009928E7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1.400,00</w:t>
            </w:r>
          </w:p>
        </w:tc>
      </w:tr>
    </w:tbl>
    <w:p w:rsidR="008B52AB" w:rsidRPr="008B52AB" w:rsidRDefault="008B52AB" w:rsidP="008B52AB">
      <w:pPr>
        <w:pStyle w:val="NoSpacing"/>
        <w:rPr>
          <w:sz w:val="24"/>
          <w:szCs w:val="24"/>
        </w:rPr>
      </w:pPr>
    </w:p>
    <w:p w:rsidR="008B52AB" w:rsidRPr="008B52AB" w:rsidRDefault="008B52AB" w:rsidP="008B52AB">
      <w:pPr>
        <w:pStyle w:val="NoSpacing"/>
        <w:rPr>
          <w:sz w:val="24"/>
          <w:szCs w:val="24"/>
        </w:rPr>
      </w:pPr>
    </w:p>
    <w:p w:rsidR="008B52AB" w:rsidRPr="00BC6E41" w:rsidRDefault="008B52AB" w:rsidP="008B52AB">
      <w:pPr>
        <w:rPr>
          <w:sz w:val="24"/>
          <w:szCs w:val="24"/>
          <w:lang w:val="bs-Latn-BA"/>
        </w:rPr>
      </w:pPr>
    </w:p>
    <w:p w:rsidR="008B52AB" w:rsidRPr="008B52AB" w:rsidRDefault="008B52AB" w:rsidP="008B52AB">
      <w:pPr>
        <w:pStyle w:val="NoSpacing"/>
        <w:jc w:val="center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ФИНАНСИЈСКИ ИЗВЈЕШТАЈ ПО ПОЈЕДИНАЧНО УТВРЂЕНИМ ЗАДАЦИМА</w:t>
      </w:r>
    </w:p>
    <w:p w:rsidR="008B52AB" w:rsidRPr="008B52AB" w:rsidRDefault="008B52AB" w:rsidP="008B52AB">
      <w:pPr>
        <w:pStyle w:val="NoSpacing"/>
        <w:rPr>
          <w:sz w:val="24"/>
          <w:szCs w:val="24"/>
          <w:lang w:val="sr-Cyrl-CS"/>
        </w:rPr>
      </w:pPr>
    </w:p>
    <w:p w:rsidR="008B52AB" w:rsidRPr="008B52AB" w:rsidRDefault="008B52AB" w:rsidP="008B52AB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Међународни сајам туризма  у Љубљани</w:t>
      </w:r>
      <w:r w:rsidRPr="008B52AB">
        <w:rPr>
          <w:sz w:val="24"/>
          <w:szCs w:val="24"/>
        </w:rPr>
        <w:t xml:space="preserve"> – </w:t>
      </w:r>
      <w:r w:rsidRPr="008B52AB">
        <w:rPr>
          <w:sz w:val="24"/>
          <w:szCs w:val="24"/>
          <w:lang w:val="sr-Cyrl-CS"/>
        </w:rPr>
        <w:t>870</w:t>
      </w:r>
      <w:r w:rsidRPr="008B52AB">
        <w:rPr>
          <w:sz w:val="24"/>
          <w:szCs w:val="24"/>
        </w:rPr>
        <w:t>,</w:t>
      </w:r>
      <w:r w:rsidRPr="008B52AB">
        <w:rPr>
          <w:sz w:val="24"/>
          <w:szCs w:val="24"/>
          <w:lang w:val="sr-Cyrl-CS"/>
        </w:rPr>
        <w:t>00 КМ</w:t>
      </w:r>
    </w:p>
    <w:p w:rsidR="008B52AB" w:rsidRPr="008B52AB" w:rsidRDefault="008B52AB" w:rsidP="008B52AB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 xml:space="preserve">Међународни сајам туризма у Прагу- 380,00 КМ </w:t>
      </w:r>
    </w:p>
    <w:p w:rsidR="008B52AB" w:rsidRPr="008B52AB" w:rsidRDefault="008B52AB" w:rsidP="008B52AB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Међународни сајам туризма  у Београду - 410,00 КМ</w:t>
      </w:r>
    </w:p>
    <w:p w:rsidR="008B52AB" w:rsidRPr="008B52AB" w:rsidRDefault="008B52AB" w:rsidP="008B52AB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Посјета Софији</w:t>
      </w:r>
      <w:r w:rsidR="00DD0EDF">
        <w:rPr>
          <w:sz w:val="24"/>
          <w:szCs w:val="24"/>
          <w:lang w:val="sr-Cyrl-CS"/>
        </w:rPr>
        <w:t>, Солун</w:t>
      </w:r>
      <w:r w:rsidRPr="008B52AB">
        <w:rPr>
          <w:sz w:val="24"/>
          <w:szCs w:val="24"/>
          <w:lang w:val="sr-Cyrl-CS"/>
        </w:rPr>
        <w:t xml:space="preserve"> – 2.735,00 КМ</w:t>
      </w:r>
    </w:p>
    <w:p w:rsidR="008B52AB" w:rsidRPr="008B52AB" w:rsidRDefault="008B52AB" w:rsidP="008B52AB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Међународни сајам туризма у Нишу – 485,00 КМ</w:t>
      </w:r>
    </w:p>
    <w:p w:rsidR="008B52AB" w:rsidRPr="008B52AB" w:rsidRDefault="008B52AB" w:rsidP="008B52AB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 xml:space="preserve">Трећи </w:t>
      </w:r>
      <w:r w:rsidRPr="008B52AB">
        <w:rPr>
          <w:sz w:val="24"/>
          <w:szCs w:val="24"/>
        </w:rPr>
        <w:t xml:space="preserve"> </w:t>
      </w:r>
      <w:r w:rsidRPr="008B52AB">
        <w:rPr>
          <w:sz w:val="24"/>
          <w:szCs w:val="24"/>
          <w:lang w:val="sr-Cyrl-CS"/>
        </w:rPr>
        <w:t xml:space="preserve">међународни </w:t>
      </w:r>
      <w:r w:rsidRPr="008B52AB">
        <w:rPr>
          <w:sz w:val="24"/>
          <w:szCs w:val="24"/>
        </w:rPr>
        <w:t xml:space="preserve">сајам туризма </w:t>
      </w:r>
      <w:r w:rsidRPr="008B52AB">
        <w:rPr>
          <w:sz w:val="24"/>
          <w:szCs w:val="24"/>
          <w:lang w:val="sr-Cyrl-CS"/>
        </w:rPr>
        <w:t xml:space="preserve">и гастрокултуре </w:t>
      </w:r>
    </w:p>
    <w:p w:rsidR="008B52AB" w:rsidRPr="008B52AB" w:rsidRDefault="008B52AB" w:rsidP="008B52AB">
      <w:pPr>
        <w:pStyle w:val="ListParagraph"/>
        <w:ind w:left="465"/>
        <w:rPr>
          <w:sz w:val="24"/>
          <w:szCs w:val="24"/>
          <w:lang w:val="sr-Cyrl-CS"/>
        </w:rPr>
      </w:pPr>
      <w:r w:rsidRPr="008B52AB">
        <w:rPr>
          <w:sz w:val="24"/>
          <w:szCs w:val="24"/>
        </w:rPr>
        <w:t>„</w:t>
      </w:r>
      <w:r w:rsidRPr="008B52AB">
        <w:rPr>
          <w:sz w:val="24"/>
          <w:szCs w:val="24"/>
          <w:lang w:val="sr-Cyrl-CS"/>
        </w:rPr>
        <w:t>Бијељинатурист 2013“- 26.785,00 КМ</w:t>
      </w:r>
    </w:p>
    <w:p w:rsidR="008B52AB" w:rsidRPr="008B52AB" w:rsidRDefault="008B52AB" w:rsidP="008B52AB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Међународна умјетничка колонија „Бродац-Дворови-Бијељина 2013“ –  42.485,00 КМ</w:t>
      </w:r>
    </w:p>
    <w:p w:rsidR="008B52AB" w:rsidRPr="008B52AB" w:rsidRDefault="008B52AB" w:rsidP="008B52AB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„ Златни котлић Семберије 2013 „ – 5.590,00 КМ</w:t>
      </w:r>
    </w:p>
    <w:p w:rsidR="008B52AB" w:rsidRPr="008B52AB" w:rsidRDefault="008B52AB" w:rsidP="008B52AB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 xml:space="preserve">Бијељинска фићијада 2013 – 1.435,00 КМ </w:t>
      </w:r>
    </w:p>
    <w:p w:rsidR="008B52AB" w:rsidRPr="008B52AB" w:rsidRDefault="008B52AB" w:rsidP="008B52AB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Дринска регата 2013 – 9.730,00 КМ</w:t>
      </w:r>
    </w:p>
    <w:p w:rsidR="008B52AB" w:rsidRPr="008B52AB" w:rsidRDefault="008B52AB" w:rsidP="008B52AB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Међународни сајам  лова,риболова,спорта и туризма „ЛОРИСТ 2013“ Нови Сад – 245,00 КМ</w:t>
      </w:r>
    </w:p>
    <w:p w:rsidR="008B52AB" w:rsidRPr="008B52AB" w:rsidRDefault="008B52AB" w:rsidP="008B52AB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Посјета Марибору – 650,00КМ</w:t>
      </w:r>
    </w:p>
    <w:p w:rsidR="008B52AB" w:rsidRPr="008B52AB" w:rsidRDefault="008B52AB" w:rsidP="008B52AB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Посјета манифстцији ''Трстеник на Морави 2013'' – 290,00КМ</w:t>
      </w:r>
    </w:p>
    <w:p w:rsidR="008B52AB" w:rsidRPr="008B52AB" w:rsidRDefault="008B52AB" w:rsidP="008B52AB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Посјета Златибору (промоција туристичке понуде) – 675,00КМ.</w:t>
      </w:r>
    </w:p>
    <w:p w:rsidR="008B52AB" w:rsidRPr="008B52AB" w:rsidRDefault="008B52AB" w:rsidP="008B52AB">
      <w:pPr>
        <w:pStyle w:val="NoSpacing"/>
        <w:ind w:firstLine="465"/>
        <w:jc w:val="both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lastRenderedPageBreak/>
        <w:t xml:space="preserve">Законом о боравишној такси Републике Српске (Сл. гласник  РС 78/11)  регулисана је расподјела прихода по основу боравишне таксе </w:t>
      </w:r>
      <w:r w:rsidRPr="008B52AB">
        <w:rPr>
          <w:sz w:val="24"/>
          <w:szCs w:val="24"/>
        </w:rPr>
        <w:t xml:space="preserve">и то </w:t>
      </w:r>
      <w:r w:rsidRPr="008B52AB">
        <w:rPr>
          <w:sz w:val="24"/>
          <w:szCs w:val="24"/>
          <w:lang w:val="sr-Cyrl-CS"/>
        </w:rPr>
        <w:t>у корист  туристичких организација,односно буџета локалне самоуправе 80 %,према Туристичкој организацији Републике Српске 20%.</w:t>
      </w:r>
    </w:p>
    <w:p w:rsidR="008B52AB" w:rsidRPr="008B52AB" w:rsidRDefault="008B52AB" w:rsidP="008B52AB">
      <w:pPr>
        <w:pStyle w:val="NoSpacing"/>
        <w:jc w:val="both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 xml:space="preserve"> </w:t>
      </w:r>
      <w:r w:rsidRPr="008B52AB">
        <w:rPr>
          <w:sz w:val="24"/>
          <w:szCs w:val="24"/>
          <w:lang w:val="sr-Cyrl-CS"/>
        </w:rPr>
        <w:tab/>
        <w:t>Приходи по основу боравишне таксе у 2011. години износили су 39.746,60 КМ, док су исти у 2012. години износили 53.824,44 КМ што је за 26,16% више, а у 2013.године износе 56.333,76КМ што је за 4,454% више него у 2012.г., а за 29,445% вуше него у 2011.г.</w:t>
      </w:r>
    </w:p>
    <w:p w:rsidR="008B52AB" w:rsidRPr="008B52AB" w:rsidRDefault="008B52AB" w:rsidP="008B52AB">
      <w:pPr>
        <w:pStyle w:val="NoSpacing"/>
        <w:ind w:firstLine="708"/>
        <w:jc w:val="both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 xml:space="preserve">Боравишна такса на подручију нашег града повећава се сваке године, што је показатељ да град Бијељина са околином постаје интересантан како за људе који долазе у Бијељине као туристи тако и за пословне субјекте који остварују сарадњу са привредницима нашег подручија. </w:t>
      </w:r>
    </w:p>
    <w:p w:rsidR="008B52AB" w:rsidRDefault="008B52AB" w:rsidP="008B52AB">
      <w:pPr>
        <w:pStyle w:val="NoSpacing"/>
        <w:rPr>
          <w:sz w:val="24"/>
          <w:szCs w:val="24"/>
          <w:lang w:val="sr-Cyrl-CS"/>
        </w:rPr>
      </w:pPr>
    </w:p>
    <w:p w:rsidR="00334BFF" w:rsidRDefault="00334BFF" w:rsidP="008B52AB">
      <w:pPr>
        <w:pStyle w:val="NoSpacing"/>
        <w:rPr>
          <w:sz w:val="24"/>
          <w:szCs w:val="24"/>
          <w:lang w:val="sr-Cyrl-CS"/>
        </w:rPr>
      </w:pPr>
    </w:p>
    <w:p w:rsidR="00334BFF" w:rsidRPr="008B52AB" w:rsidRDefault="00334BFF" w:rsidP="008B52AB">
      <w:pPr>
        <w:pStyle w:val="NoSpacing"/>
        <w:rPr>
          <w:sz w:val="24"/>
          <w:szCs w:val="24"/>
          <w:lang w:val="sr-Cyrl-CS"/>
        </w:rPr>
      </w:pPr>
    </w:p>
    <w:p w:rsidR="008B52AB" w:rsidRPr="008B52AB" w:rsidRDefault="008B52AB" w:rsidP="00334BFF">
      <w:pPr>
        <w:pStyle w:val="NoSpacing"/>
        <w:rPr>
          <w:sz w:val="24"/>
          <w:szCs w:val="24"/>
          <w:lang w:val="sr-Cyrl-CS"/>
        </w:rPr>
      </w:pPr>
      <w:r w:rsidRPr="008B52AB">
        <w:rPr>
          <w:sz w:val="24"/>
          <w:szCs w:val="24"/>
        </w:rPr>
        <w:t>Број:</w:t>
      </w:r>
      <w:r w:rsidRPr="008B52AB">
        <w:rPr>
          <w:sz w:val="24"/>
          <w:szCs w:val="24"/>
          <w:lang w:val="sr-Cyrl-CS"/>
        </w:rPr>
        <w:t xml:space="preserve">  </w:t>
      </w:r>
      <w:r w:rsidR="0071740A">
        <w:rPr>
          <w:sz w:val="24"/>
          <w:szCs w:val="24"/>
          <w:lang w:val="bs-Latn-BA"/>
        </w:rPr>
        <w:t>203</w:t>
      </w:r>
      <w:r w:rsidRPr="008B52AB">
        <w:rPr>
          <w:sz w:val="24"/>
          <w:szCs w:val="24"/>
          <w:lang w:val="sr-Cyrl-CS"/>
        </w:rPr>
        <w:t>/14</w:t>
      </w:r>
      <w:r w:rsidR="00334BFF">
        <w:rPr>
          <w:sz w:val="24"/>
          <w:szCs w:val="24"/>
          <w:lang w:val="sr-Cyrl-CS"/>
        </w:rPr>
        <w:tab/>
      </w:r>
      <w:r w:rsidR="00334BFF">
        <w:rPr>
          <w:sz w:val="24"/>
          <w:szCs w:val="24"/>
          <w:lang w:val="sr-Cyrl-CS"/>
        </w:rPr>
        <w:tab/>
      </w:r>
      <w:r w:rsidR="00334BFF">
        <w:rPr>
          <w:sz w:val="24"/>
          <w:szCs w:val="24"/>
          <w:lang w:val="sr-Cyrl-CS"/>
        </w:rPr>
        <w:tab/>
      </w:r>
      <w:r w:rsidR="00334BFF">
        <w:rPr>
          <w:sz w:val="24"/>
          <w:szCs w:val="24"/>
          <w:lang w:val="sr-Cyrl-CS"/>
        </w:rPr>
        <w:tab/>
      </w:r>
      <w:r w:rsidR="00334BFF">
        <w:rPr>
          <w:sz w:val="24"/>
          <w:szCs w:val="24"/>
          <w:lang w:val="sr-Cyrl-CS"/>
        </w:rPr>
        <w:tab/>
      </w:r>
      <w:r w:rsidR="00334BFF" w:rsidRPr="008B52AB">
        <w:rPr>
          <w:sz w:val="24"/>
          <w:szCs w:val="24"/>
          <w:lang w:val="sr-Cyrl-CS"/>
        </w:rPr>
        <w:t>в.д.Директор Туристичке организације</w:t>
      </w:r>
    </w:p>
    <w:p w:rsidR="008B52AB" w:rsidRPr="0071740A" w:rsidRDefault="008B52AB" w:rsidP="008B52AB">
      <w:pPr>
        <w:pStyle w:val="NoSpacing"/>
        <w:rPr>
          <w:sz w:val="24"/>
          <w:szCs w:val="24"/>
          <w:lang w:val="bs-Latn-BA"/>
        </w:rPr>
      </w:pPr>
      <w:r w:rsidRPr="008B52AB">
        <w:rPr>
          <w:sz w:val="24"/>
          <w:szCs w:val="24"/>
          <w:lang w:val="sr-Cyrl-CS"/>
        </w:rPr>
        <w:t>Датум:</w:t>
      </w:r>
      <w:r w:rsidR="00334BFF">
        <w:rPr>
          <w:sz w:val="24"/>
          <w:szCs w:val="24"/>
          <w:lang w:val="sr-Cyrl-CS"/>
        </w:rPr>
        <w:t xml:space="preserve"> </w:t>
      </w:r>
      <w:r w:rsidR="0071740A">
        <w:rPr>
          <w:sz w:val="24"/>
          <w:szCs w:val="24"/>
          <w:lang w:val="bs-Latn-BA"/>
        </w:rPr>
        <w:t>28.02.2014.</w:t>
      </w:r>
    </w:p>
    <w:p w:rsidR="005D17D2" w:rsidRPr="00CC5A92" w:rsidRDefault="008B52AB" w:rsidP="00334BFF">
      <w:pPr>
        <w:pStyle w:val="NoSpacing"/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5"/>
        </w:tabs>
        <w:rPr>
          <w:sz w:val="24"/>
          <w:szCs w:val="24"/>
          <w:lang w:val="bs-Latn-BA"/>
        </w:rPr>
      </w:pPr>
      <w:r w:rsidRPr="008B52AB">
        <w:rPr>
          <w:sz w:val="24"/>
          <w:szCs w:val="24"/>
          <w:lang w:val="sr-Cyrl-CS"/>
        </w:rPr>
        <w:tab/>
        <w:t xml:space="preserve">                       </w:t>
      </w:r>
      <w:r w:rsidR="00334BFF">
        <w:rPr>
          <w:sz w:val="24"/>
          <w:szCs w:val="24"/>
          <w:lang w:val="sr-Cyrl-CS"/>
        </w:rPr>
        <w:t xml:space="preserve"> </w:t>
      </w:r>
      <w:r w:rsidR="00CC5A92">
        <w:rPr>
          <w:sz w:val="24"/>
          <w:szCs w:val="24"/>
          <w:lang w:val="sr-Cyrl-CS"/>
        </w:rPr>
        <w:t xml:space="preserve">                            </w:t>
      </w:r>
      <w:r w:rsidR="00CC5A92">
        <w:rPr>
          <w:sz w:val="24"/>
          <w:szCs w:val="24"/>
          <w:lang w:val="sr-Cyrl-CS"/>
        </w:rPr>
        <w:tab/>
      </w:r>
      <w:r w:rsidR="00CC5A92">
        <w:rPr>
          <w:sz w:val="24"/>
          <w:szCs w:val="24"/>
          <w:lang w:val="sr-Cyrl-CS"/>
        </w:rPr>
        <w:tab/>
        <w:t xml:space="preserve"> </w:t>
      </w:r>
      <w:r w:rsidR="00CC5A92">
        <w:rPr>
          <w:sz w:val="24"/>
          <w:szCs w:val="24"/>
          <w:lang w:val="bs-Latn-BA"/>
        </w:rPr>
        <w:t xml:space="preserve">                   </w:t>
      </w:r>
      <w:r w:rsidR="00334BFF">
        <w:rPr>
          <w:sz w:val="24"/>
          <w:szCs w:val="24"/>
          <w:lang w:val="sr-Cyrl-CS"/>
        </w:rPr>
        <w:t>______________________</w:t>
      </w:r>
      <w:r w:rsidR="00CC5A92">
        <w:rPr>
          <w:sz w:val="24"/>
          <w:szCs w:val="24"/>
          <w:lang w:val="bs-Latn-BA"/>
        </w:rPr>
        <w:t>____</w:t>
      </w:r>
    </w:p>
    <w:p w:rsidR="005D17D2" w:rsidRPr="00334BFF" w:rsidRDefault="00334BFF" w:rsidP="00334BFF">
      <w:pPr>
        <w:pStyle w:val="NoSpacing"/>
        <w:tabs>
          <w:tab w:val="left" w:pos="5280"/>
        </w:tabs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Јован Љубојевић </w:t>
      </w:r>
    </w:p>
    <w:p w:rsidR="005D17D2" w:rsidRDefault="005D17D2" w:rsidP="00AF6682">
      <w:pPr>
        <w:pStyle w:val="NoSpacing"/>
        <w:rPr>
          <w:sz w:val="28"/>
          <w:szCs w:val="28"/>
        </w:rPr>
      </w:pPr>
    </w:p>
    <w:p w:rsidR="005D17D2" w:rsidRDefault="005D17D2" w:rsidP="00AF6682">
      <w:pPr>
        <w:pStyle w:val="NoSpacing"/>
        <w:rPr>
          <w:sz w:val="28"/>
          <w:szCs w:val="28"/>
        </w:rPr>
      </w:pPr>
    </w:p>
    <w:p w:rsidR="005D17D2" w:rsidRDefault="005D17D2" w:rsidP="00AF6682">
      <w:pPr>
        <w:pStyle w:val="NoSpacing"/>
        <w:rPr>
          <w:sz w:val="28"/>
          <w:szCs w:val="28"/>
        </w:rPr>
      </w:pPr>
    </w:p>
    <w:p w:rsidR="005D17D2" w:rsidRDefault="005D17D2" w:rsidP="00AF6682">
      <w:pPr>
        <w:pStyle w:val="NoSpacing"/>
        <w:rPr>
          <w:sz w:val="28"/>
          <w:szCs w:val="28"/>
        </w:rPr>
      </w:pPr>
    </w:p>
    <w:p w:rsidR="005D17D2" w:rsidRDefault="005D17D2" w:rsidP="00AF6682">
      <w:pPr>
        <w:pStyle w:val="NoSpacing"/>
        <w:rPr>
          <w:sz w:val="28"/>
          <w:szCs w:val="28"/>
        </w:rPr>
      </w:pPr>
    </w:p>
    <w:p w:rsidR="00D35235" w:rsidRPr="00D35235" w:rsidRDefault="002565DB" w:rsidP="004E3309">
      <w:pPr>
        <w:pStyle w:val="NoSpacing"/>
        <w:rPr>
          <w:sz w:val="28"/>
          <w:szCs w:val="28"/>
        </w:rPr>
      </w:pP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</w:p>
    <w:p w:rsidR="002565DB" w:rsidRPr="00D35235" w:rsidRDefault="002565DB" w:rsidP="002A1B4C">
      <w:pPr>
        <w:pStyle w:val="NoSpacing"/>
        <w:rPr>
          <w:sz w:val="28"/>
          <w:szCs w:val="28"/>
        </w:rPr>
      </w:pP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  <w:t xml:space="preserve">          </w:t>
      </w:r>
      <w:r w:rsidR="00D35235">
        <w:rPr>
          <w:sz w:val="28"/>
          <w:szCs w:val="28"/>
          <w:lang w:val="sr-Cyrl-CS"/>
        </w:rPr>
        <w:t xml:space="preserve"> </w:t>
      </w:r>
    </w:p>
    <w:p w:rsidR="009E2F25" w:rsidRPr="00D35235" w:rsidRDefault="006647AB" w:rsidP="002565DB">
      <w:pPr>
        <w:pStyle w:val="NoSpacing"/>
        <w:rPr>
          <w:sz w:val="28"/>
          <w:szCs w:val="28"/>
        </w:rPr>
      </w:pPr>
      <w:r>
        <w:rPr>
          <w:sz w:val="28"/>
          <w:szCs w:val="28"/>
          <w:lang w:val="sr-Cyrl-CS"/>
        </w:rPr>
        <w:tab/>
      </w:r>
      <w:r w:rsidR="00D35235">
        <w:rPr>
          <w:sz w:val="28"/>
          <w:szCs w:val="28"/>
          <w:lang w:val="sr-Cyrl-CS"/>
        </w:rPr>
        <w:tab/>
      </w:r>
      <w:r w:rsidR="00D35235">
        <w:rPr>
          <w:sz w:val="28"/>
          <w:szCs w:val="28"/>
          <w:lang w:val="sr-Cyrl-CS"/>
        </w:rPr>
        <w:tab/>
      </w:r>
      <w:r w:rsidR="00D35235">
        <w:rPr>
          <w:sz w:val="28"/>
          <w:szCs w:val="28"/>
          <w:lang w:val="sr-Cyrl-CS"/>
        </w:rPr>
        <w:tab/>
      </w:r>
      <w:r w:rsidR="00D35235">
        <w:rPr>
          <w:sz w:val="28"/>
          <w:szCs w:val="28"/>
          <w:lang w:val="sr-Cyrl-CS"/>
        </w:rPr>
        <w:tab/>
      </w:r>
      <w:r w:rsidR="00D35235">
        <w:rPr>
          <w:sz w:val="28"/>
          <w:szCs w:val="28"/>
          <w:lang w:val="sr-Cyrl-CS"/>
        </w:rPr>
        <w:tab/>
      </w:r>
      <w:r w:rsidR="00D35235">
        <w:rPr>
          <w:sz w:val="28"/>
          <w:szCs w:val="28"/>
          <w:lang w:val="sr-Cyrl-CS"/>
        </w:rPr>
        <w:tab/>
        <w:t xml:space="preserve"> </w:t>
      </w:r>
    </w:p>
    <w:p w:rsidR="00AB176F" w:rsidRDefault="00AB176F" w:rsidP="002A1B4C">
      <w:pPr>
        <w:pStyle w:val="NoSpacing"/>
        <w:rPr>
          <w:sz w:val="28"/>
          <w:szCs w:val="28"/>
          <w:lang w:val="sr-Cyrl-CS"/>
        </w:rPr>
      </w:pPr>
    </w:p>
    <w:p w:rsidR="00D10872" w:rsidRDefault="00D10872" w:rsidP="002A1B4C">
      <w:pPr>
        <w:pStyle w:val="NoSpacing"/>
        <w:rPr>
          <w:sz w:val="28"/>
          <w:szCs w:val="28"/>
          <w:lang w:val="sr-Cyrl-CS"/>
        </w:rPr>
      </w:pPr>
    </w:p>
    <w:p w:rsidR="00D10872" w:rsidRDefault="00D10872" w:rsidP="002A1B4C">
      <w:pPr>
        <w:pStyle w:val="NoSpacing"/>
        <w:rPr>
          <w:sz w:val="28"/>
          <w:szCs w:val="28"/>
          <w:lang w:val="sr-Cyrl-CS"/>
        </w:rPr>
      </w:pPr>
    </w:p>
    <w:p w:rsidR="00D10872" w:rsidRDefault="00D10872" w:rsidP="002A1B4C">
      <w:pPr>
        <w:pStyle w:val="NoSpacing"/>
        <w:rPr>
          <w:sz w:val="28"/>
          <w:szCs w:val="28"/>
          <w:lang w:val="sr-Cyrl-CS"/>
        </w:rPr>
      </w:pPr>
    </w:p>
    <w:p w:rsidR="00D10872" w:rsidRDefault="00D10872" w:rsidP="002A1B4C">
      <w:pPr>
        <w:pStyle w:val="NoSpacing"/>
        <w:rPr>
          <w:sz w:val="28"/>
          <w:szCs w:val="28"/>
          <w:lang w:val="sr-Cyrl-CS"/>
        </w:rPr>
      </w:pPr>
    </w:p>
    <w:p w:rsidR="00D10872" w:rsidRDefault="00D10872" w:rsidP="002A1B4C">
      <w:pPr>
        <w:pStyle w:val="NoSpacing"/>
        <w:rPr>
          <w:sz w:val="28"/>
          <w:szCs w:val="28"/>
          <w:lang w:val="sr-Cyrl-CS"/>
        </w:rPr>
      </w:pPr>
    </w:p>
    <w:p w:rsidR="00D10872" w:rsidRDefault="00D10872" w:rsidP="002A1B4C">
      <w:pPr>
        <w:pStyle w:val="NoSpacing"/>
        <w:rPr>
          <w:sz w:val="28"/>
          <w:szCs w:val="28"/>
          <w:lang w:val="sr-Cyrl-CS"/>
        </w:rPr>
      </w:pPr>
    </w:p>
    <w:p w:rsidR="00D10872" w:rsidRDefault="00D10872" w:rsidP="002A1B4C">
      <w:pPr>
        <w:pStyle w:val="NoSpacing"/>
        <w:rPr>
          <w:sz w:val="28"/>
          <w:szCs w:val="28"/>
          <w:lang w:val="sr-Cyrl-CS"/>
        </w:rPr>
      </w:pPr>
    </w:p>
    <w:p w:rsidR="00D10872" w:rsidRDefault="00D10872" w:rsidP="002A1B4C">
      <w:pPr>
        <w:pStyle w:val="NoSpacing"/>
        <w:rPr>
          <w:sz w:val="28"/>
          <w:szCs w:val="28"/>
          <w:lang w:val="sr-Cyrl-CS"/>
        </w:rPr>
      </w:pPr>
    </w:p>
    <w:p w:rsidR="00D10872" w:rsidRDefault="00D10872" w:rsidP="002A1B4C">
      <w:pPr>
        <w:pStyle w:val="NoSpacing"/>
        <w:rPr>
          <w:sz w:val="28"/>
          <w:szCs w:val="28"/>
          <w:lang w:val="sr-Cyrl-CS"/>
        </w:rPr>
      </w:pPr>
    </w:p>
    <w:p w:rsidR="00AB176F" w:rsidRDefault="00AB176F" w:rsidP="002A1B4C">
      <w:pPr>
        <w:pStyle w:val="NoSpacing"/>
        <w:rPr>
          <w:sz w:val="28"/>
          <w:szCs w:val="28"/>
          <w:lang w:val="sr-Cyrl-CS"/>
        </w:rPr>
      </w:pPr>
    </w:p>
    <w:p w:rsidR="002A1B4C" w:rsidRPr="00C1470E" w:rsidRDefault="00AB176F" w:rsidP="00BD6EF1">
      <w:pPr>
        <w:pStyle w:val="NoSpacing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</w:p>
    <w:p w:rsidR="001862FE" w:rsidRDefault="001862FE" w:rsidP="002A1B4C">
      <w:pPr>
        <w:pStyle w:val="NoSpacing"/>
        <w:rPr>
          <w:sz w:val="28"/>
          <w:szCs w:val="28"/>
          <w:lang w:val="sr-Cyrl-CS"/>
        </w:rPr>
      </w:pPr>
    </w:p>
    <w:p w:rsidR="00D0381E" w:rsidRDefault="00D0381E" w:rsidP="00623EF9">
      <w:pPr>
        <w:pStyle w:val="NoSpacing"/>
        <w:ind w:firstLine="708"/>
        <w:rPr>
          <w:sz w:val="28"/>
          <w:szCs w:val="28"/>
          <w:lang w:val="sr-Cyrl-CS"/>
        </w:rPr>
      </w:pPr>
    </w:p>
    <w:p w:rsidR="00D0381E" w:rsidRDefault="00D0381E" w:rsidP="00623EF9">
      <w:pPr>
        <w:pStyle w:val="NoSpacing"/>
        <w:ind w:firstLine="708"/>
        <w:rPr>
          <w:sz w:val="28"/>
          <w:szCs w:val="28"/>
          <w:lang w:val="sr-Cyrl-CS"/>
        </w:rPr>
      </w:pPr>
    </w:p>
    <w:p w:rsidR="00D0381E" w:rsidRDefault="00D0381E" w:rsidP="00623EF9">
      <w:pPr>
        <w:pStyle w:val="NoSpacing"/>
        <w:ind w:firstLine="708"/>
        <w:rPr>
          <w:sz w:val="28"/>
          <w:szCs w:val="28"/>
          <w:lang w:val="sr-Cyrl-CS"/>
        </w:rPr>
      </w:pPr>
    </w:p>
    <w:p w:rsidR="00D0381E" w:rsidRDefault="00D0381E" w:rsidP="00623EF9">
      <w:pPr>
        <w:pStyle w:val="NoSpacing"/>
        <w:ind w:firstLine="708"/>
        <w:rPr>
          <w:sz w:val="28"/>
          <w:szCs w:val="28"/>
          <w:lang w:val="sr-Cyrl-CS"/>
        </w:rPr>
      </w:pPr>
    </w:p>
    <w:p w:rsidR="00D0381E" w:rsidRDefault="00D0381E" w:rsidP="00623EF9">
      <w:pPr>
        <w:pStyle w:val="NoSpacing"/>
        <w:ind w:firstLine="708"/>
        <w:rPr>
          <w:sz w:val="28"/>
          <w:szCs w:val="28"/>
          <w:lang w:val="sr-Cyrl-CS"/>
        </w:rPr>
      </w:pPr>
    </w:p>
    <w:p w:rsidR="00D0381E" w:rsidRDefault="00D0381E" w:rsidP="00623EF9">
      <w:pPr>
        <w:pStyle w:val="NoSpacing"/>
        <w:ind w:firstLine="708"/>
        <w:rPr>
          <w:sz w:val="28"/>
          <w:szCs w:val="28"/>
          <w:lang w:val="sr-Cyrl-CS"/>
        </w:rPr>
      </w:pPr>
    </w:p>
    <w:p w:rsidR="00D0381E" w:rsidRDefault="00D0381E" w:rsidP="00623EF9">
      <w:pPr>
        <w:pStyle w:val="NoSpacing"/>
        <w:ind w:firstLine="708"/>
        <w:rPr>
          <w:sz w:val="28"/>
          <w:szCs w:val="28"/>
          <w:lang w:val="sr-Cyrl-CS"/>
        </w:rPr>
      </w:pPr>
    </w:p>
    <w:p w:rsidR="00D0381E" w:rsidRDefault="00D0381E" w:rsidP="00623EF9">
      <w:pPr>
        <w:pStyle w:val="NoSpacing"/>
        <w:ind w:firstLine="708"/>
        <w:rPr>
          <w:sz w:val="28"/>
          <w:szCs w:val="28"/>
          <w:lang w:val="sr-Cyrl-CS"/>
        </w:rPr>
      </w:pPr>
    </w:p>
    <w:p w:rsidR="00D0381E" w:rsidRDefault="00D0381E" w:rsidP="00623EF9">
      <w:pPr>
        <w:pStyle w:val="NoSpacing"/>
        <w:ind w:firstLine="708"/>
        <w:rPr>
          <w:sz w:val="28"/>
          <w:szCs w:val="28"/>
          <w:lang w:val="sr-Cyrl-CS"/>
        </w:rPr>
      </w:pPr>
    </w:p>
    <w:p w:rsidR="00624958" w:rsidRPr="00F67E95" w:rsidRDefault="00624958" w:rsidP="00623EF9">
      <w:pPr>
        <w:pStyle w:val="NoSpacing"/>
        <w:ind w:firstLine="708"/>
        <w:rPr>
          <w:sz w:val="28"/>
          <w:szCs w:val="28"/>
          <w:lang w:val="sr-Cyrl-CS"/>
        </w:rPr>
      </w:pPr>
    </w:p>
    <w:p w:rsidR="008F61B6" w:rsidRPr="007249DD" w:rsidRDefault="008F61B6" w:rsidP="00623EF9">
      <w:pPr>
        <w:pStyle w:val="NoSpacing"/>
        <w:ind w:firstLine="70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</w:p>
    <w:p w:rsidR="00224886" w:rsidRPr="00224886" w:rsidRDefault="00224886" w:rsidP="00224886">
      <w:pPr>
        <w:pStyle w:val="NoSpacing"/>
        <w:rPr>
          <w:lang w:val="sr-Cyrl-CS"/>
        </w:rPr>
      </w:pPr>
    </w:p>
    <w:p w:rsidR="00224886" w:rsidRPr="00224886" w:rsidRDefault="00224886">
      <w:pPr>
        <w:rPr>
          <w:sz w:val="28"/>
          <w:szCs w:val="28"/>
          <w:lang w:val="sr-Cyrl-CS"/>
        </w:rPr>
      </w:pPr>
    </w:p>
    <w:sectPr w:rsidR="00224886" w:rsidRPr="00224886" w:rsidSect="00B82BE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A17" w:rsidRDefault="004D6A17" w:rsidP="00D124A7">
      <w:pPr>
        <w:pStyle w:val="NoSpacing"/>
      </w:pPr>
      <w:r>
        <w:separator/>
      </w:r>
    </w:p>
  </w:endnote>
  <w:endnote w:type="continuationSeparator" w:id="1">
    <w:p w:rsidR="004D6A17" w:rsidRDefault="004D6A17" w:rsidP="00D124A7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YU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A17" w:rsidRDefault="004D6A17" w:rsidP="00D124A7">
      <w:pPr>
        <w:pStyle w:val="NoSpacing"/>
      </w:pPr>
      <w:r>
        <w:separator/>
      </w:r>
    </w:p>
  </w:footnote>
  <w:footnote w:type="continuationSeparator" w:id="1">
    <w:p w:rsidR="004D6A17" w:rsidRDefault="004D6A17" w:rsidP="00D124A7">
      <w:pPr>
        <w:pStyle w:val="NoSpacing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91D37"/>
    <w:multiLevelType w:val="hybridMultilevel"/>
    <w:tmpl w:val="321256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1134C"/>
    <w:multiLevelType w:val="hybridMultilevel"/>
    <w:tmpl w:val="67A6B056"/>
    <w:lvl w:ilvl="0" w:tplc="081A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">
    <w:nsid w:val="2FCA0963"/>
    <w:multiLevelType w:val="hybridMultilevel"/>
    <w:tmpl w:val="77F8FAFC"/>
    <w:lvl w:ilvl="0" w:tplc="9E6C1A6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A363181"/>
    <w:multiLevelType w:val="hybridMultilevel"/>
    <w:tmpl w:val="54BC118E"/>
    <w:lvl w:ilvl="0" w:tplc="1D92ABE0">
      <w:start w:val="1140"/>
      <w:numFmt w:val="bullet"/>
      <w:lvlText w:val="-"/>
      <w:lvlJc w:val="left"/>
      <w:pPr>
        <w:ind w:left="465" w:hanging="360"/>
      </w:pPr>
      <w:rPr>
        <w:rFonts w:ascii="Calibri" w:eastAsiaTheme="minorHAnsi" w:hAnsi="Calibri" w:cstheme="minorBidi" w:hint="default"/>
      </w:rPr>
    </w:lvl>
    <w:lvl w:ilvl="1" w:tplc="081A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4886"/>
    <w:rsid w:val="000000AC"/>
    <w:rsid w:val="00002AFC"/>
    <w:rsid w:val="000055CC"/>
    <w:rsid w:val="00011884"/>
    <w:rsid w:val="000340F3"/>
    <w:rsid w:val="00036473"/>
    <w:rsid w:val="00037591"/>
    <w:rsid w:val="00040EA8"/>
    <w:rsid w:val="000417A7"/>
    <w:rsid w:val="000512C5"/>
    <w:rsid w:val="0006726C"/>
    <w:rsid w:val="00075DC8"/>
    <w:rsid w:val="0008606A"/>
    <w:rsid w:val="000B231D"/>
    <w:rsid w:val="000C4AEE"/>
    <w:rsid w:val="000E1BE2"/>
    <w:rsid w:val="000E396A"/>
    <w:rsid w:val="000F4143"/>
    <w:rsid w:val="00104A0C"/>
    <w:rsid w:val="00121A84"/>
    <w:rsid w:val="00124B42"/>
    <w:rsid w:val="001258D7"/>
    <w:rsid w:val="001862FE"/>
    <w:rsid w:val="0019065F"/>
    <w:rsid w:val="00191C7F"/>
    <w:rsid w:val="00196B90"/>
    <w:rsid w:val="001A4ED1"/>
    <w:rsid w:val="001A593E"/>
    <w:rsid w:val="001A6D3C"/>
    <w:rsid w:val="001A7F73"/>
    <w:rsid w:val="001E11A2"/>
    <w:rsid w:val="001E4A53"/>
    <w:rsid w:val="001F19A1"/>
    <w:rsid w:val="001F454B"/>
    <w:rsid w:val="00202D93"/>
    <w:rsid w:val="00204192"/>
    <w:rsid w:val="0021001D"/>
    <w:rsid w:val="002150FB"/>
    <w:rsid w:val="00224886"/>
    <w:rsid w:val="00225CBB"/>
    <w:rsid w:val="002328ED"/>
    <w:rsid w:val="00234C62"/>
    <w:rsid w:val="0024170C"/>
    <w:rsid w:val="0025315F"/>
    <w:rsid w:val="002537E6"/>
    <w:rsid w:val="0025395E"/>
    <w:rsid w:val="0025476E"/>
    <w:rsid w:val="002565DB"/>
    <w:rsid w:val="00274521"/>
    <w:rsid w:val="002A1B4C"/>
    <w:rsid w:val="002A6FA3"/>
    <w:rsid w:val="002C05D1"/>
    <w:rsid w:val="002D4DA7"/>
    <w:rsid w:val="002D599E"/>
    <w:rsid w:val="00322948"/>
    <w:rsid w:val="00325A4A"/>
    <w:rsid w:val="003273B1"/>
    <w:rsid w:val="00334BFF"/>
    <w:rsid w:val="00382900"/>
    <w:rsid w:val="00394529"/>
    <w:rsid w:val="00396402"/>
    <w:rsid w:val="003A24A9"/>
    <w:rsid w:val="003A3248"/>
    <w:rsid w:val="003A6AFF"/>
    <w:rsid w:val="003C0FA1"/>
    <w:rsid w:val="00401D20"/>
    <w:rsid w:val="00406157"/>
    <w:rsid w:val="00421803"/>
    <w:rsid w:val="004314F0"/>
    <w:rsid w:val="00436169"/>
    <w:rsid w:val="004415D2"/>
    <w:rsid w:val="00441A46"/>
    <w:rsid w:val="00442204"/>
    <w:rsid w:val="00473F39"/>
    <w:rsid w:val="004B5923"/>
    <w:rsid w:val="004B6BB7"/>
    <w:rsid w:val="004D554B"/>
    <w:rsid w:val="004D6A17"/>
    <w:rsid w:val="004E3309"/>
    <w:rsid w:val="004E61FE"/>
    <w:rsid w:val="004F24D8"/>
    <w:rsid w:val="004F3682"/>
    <w:rsid w:val="00517DFA"/>
    <w:rsid w:val="005316B9"/>
    <w:rsid w:val="00541DCF"/>
    <w:rsid w:val="0055625F"/>
    <w:rsid w:val="00560C59"/>
    <w:rsid w:val="00576B04"/>
    <w:rsid w:val="005812D7"/>
    <w:rsid w:val="0058296A"/>
    <w:rsid w:val="0059577B"/>
    <w:rsid w:val="00596B2C"/>
    <w:rsid w:val="005A5B05"/>
    <w:rsid w:val="005D17D2"/>
    <w:rsid w:val="005D7351"/>
    <w:rsid w:val="00614E96"/>
    <w:rsid w:val="00622FA9"/>
    <w:rsid w:val="0062326C"/>
    <w:rsid w:val="00623EF9"/>
    <w:rsid w:val="00624958"/>
    <w:rsid w:val="00624DD2"/>
    <w:rsid w:val="00624F2E"/>
    <w:rsid w:val="006269E4"/>
    <w:rsid w:val="00631AB5"/>
    <w:rsid w:val="006422FC"/>
    <w:rsid w:val="006446DC"/>
    <w:rsid w:val="00652452"/>
    <w:rsid w:val="006647AB"/>
    <w:rsid w:val="00672B65"/>
    <w:rsid w:val="0067456F"/>
    <w:rsid w:val="00675B77"/>
    <w:rsid w:val="006A3FB0"/>
    <w:rsid w:val="006C7E64"/>
    <w:rsid w:val="006D200C"/>
    <w:rsid w:val="0070601E"/>
    <w:rsid w:val="00711C95"/>
    <w:rsid w:val="0071740A"/>
    <w:rsid w:val="007249DD"/>
    <w:rsid w:val="00730A79"/>
    <w:rsid w:val="007348C3"/>
    <w:rsid w:val="007846C5"/>
    <w:rsid w:val="00791620"/>
    <w:rsid w:val="007A059F"/>
    <w:rsid w:val="007C29BA"/>
    <w:rsid w:val="007C6EED"/>
    <w:rsid w:val="007D47D0"/>
    <w:rsid w:val="007E181A"/>
    <w:rsid w:val="007E715C"/>
    <w:rsid w:val="007F2BF2"/>
    <w:rsid w:val="007F436B"/>
    <w:rsid w:val="00805B58"/>
    <w:rsid w:val="00807095"/>
    <w:rsid w:val="00814CBA"/>
    <w:rsid w:val="008234D5"/>
    <w:rsid w:val="00841932"/>
    <w:rsid w:val="008451B8"/>
    <w:rsid w:val="00852137"/>
    <w:rsid w:val="008637AD"/>
    <w:rsid w:val="00870383"/>
    <w:rsid w:val="008A4075"/>
    <w:rsid w:val="008B3DA5"/>
    <w:rsid w:val="008B52AB"/>
    <w:rsid w:val="008D1FF3"/>
    <w:rsid w:val="008E63AA"/>
    <w:rsid w:val="008F5B38"/>
    <w:rsid w:val="008F61B6"/>
    <w:rsid w:val="00901606"/>
    <w:rsid w:val="009117C4"/>
    <w:rsid w:val="00912F49"/>
    <w:rsid w:val="009647E1"/>
    <w:rsid w:val="00965DF4"/>
    <w:rsid w:val="009729F2"/>
    <w:rsid w:val="00986168"/>
    <w:rsid w:val="009B0CDB"/>
    <w:rsid w:val="009D08A3"/>
    <w:rsid w:val="009E2F25"/>
    <w:rsid w:val="009F5B36"/>
    <w:rsid w:val="00A047C5"/>
    <w:rsid w:val="00A15803"/>
    <w:rsid w:val="00A16CE6"/>
    <w:rsid w:val="00A416AA"/>
    <w:rsid w:val="00A5708F"/>
    <w:rsid w:val="00A92A4E"/>
    <w:rsid w:val="00AB176F"/>
    <w:rsid w:val="00AC2128"/>
    <w:rsid w:val="00AC281B"/>
    <w:rsid w:val="00AC3422"/>
    <w:rsid w:val="00AC5367"/>
    <w:rsid w:val="00AD0EEA"/>
    <w:rsid w:val="00AD1B92"/>
    <w:rsid w:val="00AD3245"/>
    <w:rsid w:val="00AF6682"/>
    <w:rsid w:val="00B004E0"/>
    <w:rsid w:val="00B00B3A"/>
    <w:rsid w:val="00B02F27"/>
    <w:rsid w:val="00B20BC1"/>
    <w:rsid w:val="00B2414B"/>
    <w:rsid w:val="00B317F0"/>
    <w:rsid w:val="00B3306C"/>
    <w:rsid w:val="00B4742A"/>
    <w:rsid w:val="00B50063"/>
    <w:rsid w:val="00B71C64"/>
    <w:rsid w:val="00B82BE3"/>
    <w:rsid w:val="00B8559B"/>
    <w:rsid w:val="00B97F40"/>
    <w:rsid w:val="00BA3CAA"/>
    <w:rsid w:val="00BB1BFF"/>
    <w:rsid w:val="00BC6E41"/>
    <w:rsid w:val="00BD6EF1"/>
    <w:rsid w:val="00BE3B6C"/>
    <w:rsid w:val="00BF1ACF"/>
    <w:rsid w:val="00C1470E"/>
    <w:rsid w:val="00C1647C"/>
    <w:rsid w:val="00C16675"/>
    <w:rsid w:val="00C32099"/>
    <w:rsid w:val="00C368BA"/>
    <w:rsid w:val="00C46E9B"/>
    <w:rsid w:val="00C5791F"/>
    <w:rsid w:val="00C628A3"/>
    <w:rsid w:val="00C758C4"/>
    <w:rsid w:val="00C80508"/>
    <w:rsid w:val="00C9290B"/>
    <w:rsid w:val="00CC56BD"/>
    <w:rsid w:val="00CC5A92"/>
    <w:rsid w:val="00CC5EAB"/>
    <w:rsid w:val="00CE6644"/>
    <w:rsid w:val="00CF3719"/>
    <w:rsid w:val="00CF553A"/>
    <w:rsid w:val="00D0381E"/>
    <w:rsid w:val="00D10872"/>
    <w:rsid w:val="00D124A7"/>
    <w:rsid w:val="00D2543A"/>
    <w:rsid w:val="00D35235"/>
    <w:rsid w:val="00D35CF4"/>
    <w:rsid w:val="00D478F6"/>
    <w:rsid w:val="00D56441"/>
    <w:rsid w:val="00D57902"/>
    <w:rsid w:val="00D62CC3"/>
    <w:rsid w:val="00DB3C4A"/>
    <w:rsid w:val="00DC628C"/>
    <w:rsid w:val="00DD0EDF"/>
    <w:rsid w:val="00DE57D3"/>
    <w:rsid w:val="00DE5D6A"/>
    <w:rsid w:val="00DF2FA9"/>
    <w:rsid w:val="00E02BE3"/>
    <w:rsid w:val="00E176C8"/>
    <w:rsid w:val="00E20F45"/>
    <w:rsid w:val="00E2308F"/>
    <w:rsid w:val="00E350AC"/>
    <w:rsid w:val="00E36813"/>
    <w:rsid w:val="00E66B09"/>
    <w:rsid w:val="00E73B25"/>
    <w:rsid w:val="00E86D2E"/>
    <w:rsid w:val="00E936C0"/>
    <w:rsid w:val="00E97062"/>
    <w:rsid w:val="00EA0438"/>
    <w:rsid w:val="00EA4372"/>
    <w:rsid w:val="00EB0006"/>
    <w:rsid w:val="00EB5872"/>
    <w:rsid w:val="00EC43BC"/>
    <w:rsid w:val="00EC550D"/>
    <w:rsid w:val="00ED2CA3"/>
    <w:rsid w:val="00EE4764"/>
    <w:rsid w:val="00F305DD"/>
    <w:rsid w:val="00F3700F"/>
    <w:rsid w:val="00F4303E"/>
    <w:rsid w:val="00F67E95"/>
    <w:rsid w:val="00F709A2"/>
    <w:rsid w:val="00F85FB0"/>
    <w:rsid w:val="00F934EE"/>
    <w:rsid w:val="00F97F0D"/>
    <w:rsid w:val="00FA4CD6"/>
    <w:rsid w:val="00FB1342"/>
    <w:rsid w:val="00FB2C1B"/>
    <w:rsid w:val="00FD520D"/>
    <w:rsid w:val="00FD65CF"/>
    <w:rsid w:val="00FE0BCC"/>
    <w:rsid w:val="00FE4104"/>
    <w:rsid w:val="00FE6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6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4886"/>
    <w:pPr>
      <w:spacing w:after="0" w:line="240" w:lineRule="auto"/>
    </w:pPr>
  </w:style>
  <w:style w:type="table" w:styleId="TableGrid">
    <w:name w:val="Table Grid"/>
    <w:basedOn w:val="TableNormal"/>
    <w:uiPriority w:val="59"/>
    <w:rsid w:val="00075D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33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5367"/>
    <w:pPr>
      <w:tabs>
        <w:tab w:val="center" w:pos="4702"/>
        <w:tab w:val="right" w:pos="9405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C5367"/>
    <w:rPr>
      <w:lang w:val="en-US"/>
    </w:rPr>
  </w:style>
  <w:style w:type="character" w:styleId="Hyperlink">
    <w:name w:val="Hyperlink"/>
    <w:basedOn w:val="DefaultParagraphFont"/>
    <w:uiPriority w:val="99"/>
    <w:unhideWhenUsed/>
    <w:rsid w:val="00AC5367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D124A7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24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3E565-AFFD-4199-94FE-5710B30BB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3552</Words>
  <Characters>20249</Characters>
  <Application>Microsoft Office Word</Application>
  <DocSecurity>0</DocSecurity>
  <Lines>168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Test</cp:lastModifiedBy>
  <cp:revision>10</cp:revision>
  <cp:lastPrinted>2013-03-14T13:53:00Z</cp:lastPrinted>
  <dcterms:created xsi:type="dcterms:W3CDTF">2014-02-25T13:07:00Z</dcterms:created>
  <dcterms:modified xsi:type="dcterms:W3CDTF">2014-02-28T08:45:00Z</dcterms:modified>
</cp:coreProperties>
</file>