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45" w:rsidRPr="00FB6BC6" w:rsidRDefault="00AC5367" w:rsidP="00217E4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C1702">
        <w:tab/>
      </w:r>
      <w:r w:rsidR="00217E45" w:rsidRPr="00FB6BC6">
        <w:rPr>
          <w:rFonts w:ascii="Times New Roman" w:hAnsi="Times New Roman" w:cs="Times New Roman"/>
        </w:rPr>
        <w:t xml:space="preserve">                  </w:t>
      </w:r>
      <w:r w:rsidR="00217E45" w:rsidRPr="00FB6BC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:rsidR="00217E45" w:rsidRDefault="00217E45" w:rsidP="00AC5367">
      <w:pPr>
        <w:pStyle w:val="Header"/>
        <w:tabs>
          <w:tab w:val="left" w:pos="3495"/>
        </w:tabs>
        <w:rPr>
          <w:rFonts w:ascii="Bookman YU" w:hAnsi="Bookman YU" w:cs="Times New Roman"/>
        </w:rPr>
      </w:pPr>
    </w:p>
    <w:p w:rsidR="00AC5367" w:rsidRPr="00F723ED" w:rsidRDefault="00217E45" w:rsidP="00AC5367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ascii="Bookman YU" w:hAnsi="Bookman YU" w:cs="Times New Roman"/>
        </w:rPr>
        <w:t xml:space="preserve">                          </w:t>
      </w:r>
      <w:r w:rsidR="00AC5367"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483939923" r:id="rId9"/>
        </w:object>
      </w:r>
    </w:p>
    <w:p w:rsidR="00AC5367" w:rsidRDefault="00AC5367" w:rsidP="00AC5367">
      <w:pPr>
        <w:rPr>
          <w:b/>
          <w:sz w:val="26"/>
          <w:szCs w:val="26"/>
        </w:rPr>
      </w:pPr>
      <w:r>
        <w:rPr>
          <w:b/>
          <w:sz w:val="26"/>
          <w:szCs w:val="26"/>
          <w:lang w:val="sr-Latn-BA"/>
        </w:rPr>
        <w:t xml:space="preserve">                                  </w:t>
      </w:r>
      <w:r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AC5367" w:rsidRPr="00156951" w:rsidTr="00215CF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C5367" w:rsidRDefault="00AC5367" w:rsidP="00215CF9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BA"/>
              </w:rPr>
              <w:t>Трг краља Петра I</w:t>
            </w:r>
            <w:r>
              <w:rPr>
                <w:b/>
                <w:sz w:val="18"/>
                <w:szCs w:val="18"/>
              </w:rPr>
              <w:t xml:space="preserve"> број 9 </w:t>
            </w:r>
            <w:r>
              <w:rPr>
                <w:b/>
                <w:sz w:val="18"/>
                <w:szCs w:val="18"/>
                <w:lang w:val="sr-Cyrl-BA"/>
              </w:rPr>
              <w:t>Бијељина</w:t>
            </w:r>
            <w:r>
              <w:rPr>
                <w:sz w:val="18"/>
                <w:szCs w:val="18"/>
                <w:lang w:val="sr-Cyrl-CS"/>
              </w:rPr>
              <w:t xml:space="preserve">  Тел</w:t>
            </w:r>
            <w:r w:rsidRPr="00052062">
              <w:rPr>
                <w:sz w:val="18"/>
                <w:szCs w:val="18"/>
                <w:lang w:val="sr-Cyrl-BA"/>
              </w:rPr>
              <w:t>: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 xml:space="preserve">++387 (0) </w:t>
            </w:r>
            <w:r>
              <w:rPr>
                <w:sz w:val="18"/>
                <w:szCs w:val="18"/>
                <w:lang w:val="sr-Cyrl-CS"/>
              </w:rPr>
              <w:t>5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sr-Cyrl-CS"/>
              </w:rPr>
              <w:t>/2</w:t>
            </w: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</w:rPr>
              <w:t>511</w:t>
            </w:r>
            <w:r w:rsidRPr="00052062">
              <w:rPr>
                <w:sz w:val="18"/>
                <w:szCs w:val="18"/>
                <w:lang w:val="sr-Cyrl-BA"/>
              </w:rPr>
              <w:t xml:space="preserve">, </w:t>
            </w:r>
            <w:r>
              <w:rPr>
                <w:sz w:val="18"/>
                <w:szCs w:val="18"/>
                <w:lang w:val="sr-Cyrl-BA"/>
              </w:rPr>
              <w:t>Факс</w:t>
            </w:r>
            <w:r w:rsidRPr="00052062">
              <w:rPr>
                <w:sz w:val="18"/>
                <w:szCs w:val="18"/>
                <w:lang w:val="sr-Cyrl-BA"/>
              </w:rPr>
              <w:t xml:space="preserve">: </w:t>
            </w:r>
            <w:r>
              <w:rPr>
                <w:sz w:val="18"/>
                <w:szCs w:val="18"/>
              </w:rPr>
              <w:t xml:space="preserve">++381 (0) </w:t>
            </w:r>
            <w:r w:rsidRPr="00052062">
              <w:rPr>
                <w:sz w:val="18"/>
                <w:szCs w:val="18"/>
                <w:lang w:val="sr-Cyrl-BA"/>
              </w:rPr>
              <w:t>5</w:t>
            </w:r>
            <w:r>
              <w:rPr>
                <w:sz w:val="18"/>
                <w:szCs w:val="18"/>
              </w:rPr>
              <w:t>5</w:t>
            </w:r>
            <w:r w:rsidRPr="00052062">
              <w:rPr>
                <w:sz w:val="18"/>
                <w:szCs w:val="18"/>
                <w:lang w:val="sr-Cyrl-BA"/>
              </w:rPr>
              <w:t>/2</w:t>
            </w:r>
            <w:r>
              <w:rPr>
                <w:sz w:val="18"/>
                <w:szCs w:val="18"/>
              </w:rPr>
              <w:t>24</w:t>
            </w:r>
            <w:r w:rsidRPr="00052062"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</w:rPr>
              <w:t>510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="00BC6E41">
              <w:rPr>
                <w:sz w:val="18"/>
                <w:szCs w:val="18"/>
                <w:lang w:val="sr-Cyrl-CS"/>
              </w:rPr>
              <w:t>ЈИБ 4402025790001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</w:p>
          <w:p w:rsidR="00AC5367" w:rsidRPr="00C6351B" w:rsidRDefault="00AC5367" w:rsidP="00215C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r w:rsidRPr="00BC6E41">
              <w:rPr>
                <w:sz w:val="18"/>
                <w:szCs w:val="18"/>
              </w:rPr>
              <w:t>turistbn</w:t>
            </w:r>
            <w:r w:rsidR="00BC6E41">
              <w:rPr>
                <w:sz w:val="18"/>
                <w:szCs w:val="18"/>
                <w:lang w:val="sr-Cyrl-CS"/>
              </w:rPr>
              <w:t>@</w:t>
            </w:r>
            <w:r w:rsidR="00BC6E41">
              <w:rPr>
                <w:sz w:val="18"/>
                <w:szCs w:val="18"/>
                <w:lang w:val="bs-Latn-BA"/>
              </w:rPr>
              <w:t>gmail.com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r w:rsidRPr="00BC6E41">
              <w:rPr>
                <w:b/>
                <w:sz w:val="20"/>
                <w:szCs w:val="20"/>
              </w:rPr>
              <w:t>www.bijeljinaturizam.</w:t>
            </w:r>
            <w:r w:rsidR="00BC6E41">
              <w:rPr>
                <w:b/>
                <w:sz w:val="20"/>
                <w:szCs w:val="20"/>
              </w:rPr>
              <w:t>com</w:t>
            </w:r>
            <w:r w:rsidRPr="00C6351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AC5367" w:rsidRDefault="00AC5367" w:rsidP="00AC5367">
      <w:pPr>
        <w:pStyle w:val="NoSpacing"/>
        <w:jc w:val="both"/>
        <w:rPr>
          <w:sz w:val="28"/>
          <w:szCs w:val="28"/>
        </w:rPr>
      </w:pPr>
      <w:r>
        <w:t xml:space="preserve">   </w:t>
      </w:r>
      <w:r>
        <w:rPr>
          <w:lang w:val="sr-Cyrl-CS"/>
        </w:rPr>
        <w:t xml:space="preserve">                               </w:t>
      </w: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Pr="00217E45" w:rsidRDefault="00217E45" w:rsidP="00AC536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</w:t>
      </w: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24"/>
          <w:szCs w:val="24"/>
          <w:lang w:val="sr-Cyrl-CS"/>
        </w:rPr>
      </w:pPr>
    </w:p>
    <w:p w:rsidR="00AC5367" w:rsidRPr="0025476E" w:rsidRDefault="00AC5367" w:rsidP="00AC5367">
      <w:pPr>
        <w:pStyle w:val="NoSpacing"/>
        <w:jc w:val="both"/>
        <w:rPr>
          <w:b/>
          <w:sz w:val="32"/>
          <w:szCs w:val="32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Pr="0025476E">
        <w:rPr>
          <w:b/>
          <w:sz w:val="32"/>
          <w:szCs w:val="32"/>
          <w:lang w:val="sr-Cyrl-CS"/>
        </w:rPr>
        <w:t>ИЗВЈЕШТАЈ О РАДУ ТУРИСТИЧКЕ ОРГАНИЗАЦИЈЕ БИЈЕЉИНА</w:t>
      </w:r>
    </w:p>
    <w:p w:rsidR="00AC5367" w:rsidRPr="0025476E" w:rsidRDefault="00AC5367" w:rsidP="00AC5367">
      <w:pPr>
        <w:pStyle w:val="NoSpacing"/>
        <w:jc w:val="both"/>
        <w:rPr>
          <w:b/>
          <w:sz w:val="32"/>
          <w:szCs w:val="32"/>
          <w:lang w:val="sr-Cyrl-CS"/>
        </w:rPr>
      </w:pP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</w:r>
      <w:r w:rsidRPr="0025476E">
        <w:rPr>
          <w:b/>
          <w:sz w:val="32"/>
          <w:szCs w:val="32"/>
          <w:lang w:val="sr-Cyrl-CS"/>
        </w:rPr>
        <w:tab/>
        <w:t xml:space="preserve">    </w:t>
      </w:r>
      <w:r w:rsidR="001A593E">
        <w:rPr>
          <w:b/>
          <w:sz w:val="32"/>
          <w:szCs w:val="32"/>
        </w:rPr>
        <w:t xml:space="preserve"> </w:t>
      </w:r>
      <w:r w:rsidR="001A4ED1">
        <w:rPr>
          <w:b/>
          <w:sz w:val="32"/>
          <w:szCs w:val="32"/>
          <w:lang w:val="sr-Cyrl-CS"/>
        </w:rPr>
        <w:t>ЗА 201</w:t>
      </w:r>
      <w:r w:rsidR="00FB7E72">
        <w:rPr>
          <w:b/>
          <w:sz w:val="32"/>
          <w:szCs w:val="32"/>
          <w:lang w:val="sr-Latn-BA"/>
        </w:rPr>
        <w:t>4</w:t>
      </w:r>
      <w:r w:rsidRPr="0025476E">
        <w:rPr>
          <w:b/>
          <w:sz w:val="32"/>
          <w:szCs w:val="32"/>
          <w:lang w:val="sr-Cyrl-CS"/>
        </w:rPr>
        <w:t>. ГОДИНУ</w:t>
      </w:r>
      <w:r w:rsidRPr="0025476E">
        <w:rPr>
          <w:b/>
          <w:sz w:val="32"/>
          <w:szCs w:val="32"/>
          <w:lang w:val="sr-Cyrl-CS"/>
        </w:rPr>
        <w:tab/>
      </w: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D124A7" w:rsidRDefault="00D124A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D124A7" w:rsidRDefault="00D124A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bs-Latn-BA"/>
        </w:rPr>
      </w:pPr>
    </w:p>
    <w:p w:rsidR="008B52AB" w:rsidRPr="008B52AB" w:rsidRDefault="008B52AB" w:rsidP="00AC5367">
      <w:pPr>
        <w:pStyle w:val="NoSpacing"/>
        <w:jc w:val="both"/>
        <w:rPr>
          <w:sz w:val="32"/>
          <w:szCs w:val="32"/>
          <w:lang w:val="bs-Latn-BA"/>
        </w:rPr>
      </w:pPr>
    </w:p>
    <w:p w:rsidR="00AC5367" w:rsidRDefault="00AC5367" w:rsidP="00AC5367">
      <w:pPr>
        <w:pStyle w:val="NoSpacing"/>
        <w:jc w:val="both"/>
        <w:rPr>
          <w:sz w:val="32"/>
          <w:szCs w:val="32"/>
          <w:lang w:val="sr-Cyrl-CS"/>
        </w:rPr>
      </w:pPr>
    </w:p>
    <w:p w:rsidR="00631AB5" w:rsidRPr="008E10D1" w:rsidRDefault="00A15803" w:rsidP="00CC5A92">
      <w:pPr>
        <w:pStyle w:val="NoSpacing"/>
        <w:ind w:hanging="11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E10D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БИЈЕЉИНА, </w:t>
      </w:r>
      <w:r w:rsidR="0090740F" w:rsidRPr="008E10D1">
        <w:rPr>
          <w:rFonts w:ascii="Times New Roman" w:hAnsi="Times New Roman" w:cs="Times New Roman"/>
          <w:b/>
          <w:sz w:val="24"/>
          <w:szCs w:val="24"/>
          <w:lang w:val="sr-Cyrl-BA"/>
        </w:rPr>
        <w:t>ЈАНУАР</w:t>
      </w:r>
      <w:r w:rsidR="00FB7E72" w:rsidRPr="008E10D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1A4ED1" w:rsidRPr="008E10D1">
        <w:rPr>
          <w:rFonts w:ascii="Times New Roman" w:hAnsi="Times New Roman" w:cs="Times New Roman"/>
          <w:b/>
          <w:sz w:val="24"/>
          <w:szCs w:val="24"/>
          <w:lang w:val="sr-Cyrl-CS"/>
        </w:rPr>
        <w:t>201</w:t>
      </w:r>
      <w:r w:rsidR="0090740F" w:rsidRPr="008E10D1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1A4ED1" w:rsidRPr="008E10D1">
        <w:rPr>
          <w:rFonts w:ascii="Times New Roman" w:hAnsi="Times New Roman" w:cs="Times New Roman"/>
          <w:b/>
          <w:sz w:val="24"/>
          <w:szCs w:val="24"/>
          <w:lang w:val="sr-Cyrl-CS"/>
        </w:rPr>
        <w:t>. ГОДИН</w:t>
      </w:r>
      <w:r w:rsidR="001A4ED1" w:rsidRPr="008E10D1">
        <w:rPr>
          <w:rFonts w:ascii="Times New Roman" w:hAnsi="Times New Roman" w:cs="Times New Roman"/>
          <w:b/>
          <w:sz w:val="24"/>
          <w:szCs w:val="24"/>
          <w:lang w:val="sr-Latn-BA"/>
        </w:rPr>
        <w:t>E</w:t>
      </w:r>
    </w:p>
    <w:p w:rsidR="00631AB5" w:rsidRPr="008B52AB" w:rsidRDefault="00631AB5" w:rsidP="001E4A53">
      <w:pPr>
        <w:pStyle w:val="NoSpacing"/>
        <w:rPr>
          <w:sz w:val="24"/>
          <w:szCs w:val="24"/>
          <w:lang w:val="sr-Cyrl-CS"/>
        </w:rPr>
      </w:pPr>
    </w:p>
    <w:p w:rsidR="00631AB5" w:rsidRPr="008B52AB" w:rsidRDefault="00631AB5" w:rsidP="001E4A53">
      <w:pPr>
        <w:pStyle w:val="NoSpacing"/>
        <w:rPr>
          <w:sz w:val="24"/>
          <w:szCs w:val="24"/>
          <w:lang w:val="sr-Cyrl-CS"/>
        </w:rPr>
      </w:pPr>
    </w:p>
    <w:p w:rsidR="00743B3B" w:rsidRPr="002D0B1A" w:rsidRDefault="00743B3B" w:rsidP="00743B3B">
      <w:pPr>
        <w:pStyle w:val="NoSpacing"/>
        <w:jc w:val="both"/>
        <w:rPr>
          <w:b/>
          <w:sz w:val="24"/>
          <w:szCs w:val="24"/>
        </w:rPr>
      </w:pPr>
      <w:r w:rsidRPr="00F92A5C">
        <w:rPr>
          <w:b/>
          <w:sz w:val="24"/>
          <w:szCs w:val="24"/>
          <w:lang w:val="sr-Cyrl-CS"/>
        </w:rPr>
        <w:t>УВОД</w:t>
      </w:r>
    </w:p>
    <w:p w:rsidR="00743B3B" w:rsidRPr="00743B3B" w:rsidRDefault="00743B3B" w:rsidP="00743B3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D0B1A" w:rsidRPr="000A0CC4">
        <w:rPr>
          <w:rFonts w:ascii="Times New Roman" w:hAnsi="Times New Roman" w:cs="Times New Roman"/>
          <w:sz w:val="24"/>
          <w:szCs w:val="24"/>
        </w:rPr>
        <w:t>еђународни туризам</w:t>
      </w:r>
      <w:r w:rsidRPr="000A0CC4">
        <w:rPr>
          <w:rFonts w:ascii="Times New Roman" w:hAnsi="Times New Roman" w:cs="Times New Roman"/>
          <w:sz w:val="24"/>
          <w:szCs w:val="24"/>
        </w:rPr>
        <w:t xml:space="preserve"> успио</w:t>
      </w:r>
      <w:r w:rsidR="002D0B1A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0A0CC4">
        <w:rPr>
          <w:rFonts w:ascii="Times New Roman" w:hAnsi="Times New Roman" w:cs="Times New Roman"/>
          <w:sz w:val="24"/>
          <w:szCs w:val="24"/>
        </w:rPr>
        <w:t xml:space="preserve"> 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и поред економске нестабилности </w:t>
      </w:r>
      <w:r w:rsidR="002D0B1A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0A0CC4">
        <w:rPr>
          <w:rFonts w:ascii="Times New Roman" w:hAnsi="Times New Roman" w:cs="Times New Roman"/>
          <w:sz w:val="24"/>
          <w:szCs w:val="24"/>
        </w:rPr>
        <w:t>остане на растућем курсу. Туризам је показао своју способност да се прилагоди промjењивим тржишним условима, иако нешто скромнијим растом, Свјетска туристичка организација очекује да ће се наставити раст и у 201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A0CC4">
        <w:rPr>
          <w:rFonts w:ascii="Times New Roman" w:hAnsi="Times New Roman" w:cs="Times New Roman"/>
          <w:sz w:val="24"/>
          <w:szCs w:val="24"/>
        </w:rPr>
        <w:t>. години. Туризам је, дакле, један од стубова који треба да буде подржан од стране влада широм свијета као дио рјешења за стимулисање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економског раста.</w:t>
      </w:r>
    </w:p>
    <w:p w:rsidR="00743B3B" w:rsidRPr="000A0CC4" w:rsidRDefault="002D0B1A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43B3B" w:rsidRPr="000A0CC4">
        <w:rPr>
          <w:rFonts w:ascii="Times New Roman" w:hAnsi="Times New Roman" w:cs="Times New Roman"/>
          <w:sz w:val="24"/>
          <w:szCs w:val="24"/>
        </w:rPr>
        <w:t>ве већи број дестинација се формира и инвестира у туризам, стављајући туризам у функцију кључног покретача социо-економског напретка кроз приходе од извоза, стварање радних места и предузећа, и развој инфраструктуре. Током протеклих шест деценија, туризам доживљава експанзију постајући један од највећих и најбрже растућих економски</w:t>
      </w:r>
      <w:r w:rsidR="00DE4F7D" w:rsidRPr="000A0CC4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743B3B" w:rsidRPr="000A0CC4">
        <w:rPr>
          <w:rFonts w:ascii="Times New Roman" w:hAnsi="Times New Roman" w:cs="Times New Roman"/>
          <w:sz w:val="24"/>
          <w:szCs w:val="24"/>
        </w:rPr>
        <w:t xml:space="preserve"> сектора у свијету. Многе нове дестинације су се поја</w:t>
      </w:r>
      <w:r w:rsidRPr="000A0CC4">
        <w:rPr>
          <w:rFonts w:ascii="Times New Roman" w:hAnsi="Times New Roman" w:cs="Times New Roman"/>
          <w:sz w:val="24"/>
          <w:szCs w:val="24"/>
        </w:rPr>
        <w:t>виле поред традиционалних Европ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сих</w:t>
      </w:r>
      <w:r w:rsidRPr="000A0CC4">
        <w:rPr>
          <w:rFonts w:ascii="Times New Roman" w:hAnsi="Times New Roman" w:cs="Times New Roman"/>
          <w:sz w:val="24"/>
          <w:szCs w:val="24"/>
        </w:rPr>
        <w:t xml:space="preserve"> и Сјеверн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0A0CC4">
        <w:rPr>
          <w:rFonts w:ascii="Times New Roman" w:hAnsi="Times New Roman" w:cs="Times New Roman"/>
          <w:sz w:val="24"/>
          <w:szCs w:val="24"/>
        </w:rPr>
        <w:t>Амери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чких</w:t>
      </w:r>
      <w:r w:rsidR="00743B3B" w:rsidRPr="000A0C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</w:rPr>
        <w:t xml:space="preserve">Међународни туристички доласци су показали, практично, безпрекидан раст - са 25 милиона у 1950, на 278 милиона у 1980, 528 милиона у 1995, </w:t>
      </w:r>
      <w:r w:rsidR="002A771F">
        <w:rPr>
          <w:rFonts w:ascii="Times New Roman" w:hAnsi="Times New Roman" w:cs="Times New Roman"/>
          <w:sz w:val="24"/>
          <w:szCs w:val="24"/>
        </w:rPr>
        <w:t xml:space="preserve">1,1 </w:t>
      </w:r>
      <w:r w:rsidR="002A771F">
        <w:rPr>
          <w:rFonts w:ascii="Times New Roman" w:hAnsi="Times New Roman" w:cs="Times New Roman"/>
          <w:sz w:val="24"/>
          <w:szCs w:val="24"/>
          <w:lang w:val="sr-Cyrl-CS"/>
        </w:rPr>
        <w:t xml:space="preserve">милијарда у 2013.г. </w:t>
      </w:r>
      <w:r w:rsidR="002A771F">
        <w:rPr>
          <w:rFonts w:ascii="Times New Roman" w:hAnsi="Times New Roman" w:cs="Times New Roman"/>
          <w:sz w:val="24"/>
          <w:szCs w:val="24"/>
        </w:rPr>
        <w:t>а</w:t>
      </w:r>
      <w:r w:rsidR="002A77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771F" w:rsidRPr="00F14A4C">
        <w:rPr>
          <w:rFonts w:ascii="Times New Roman" w:hAnsi="Times New Roman" w:cs="Times New Roman"/>
          <w:sz w:val="24"/>
          <w:szCs w:val="24"/>
          <w:lang w:val="sr-Cyrl-CS"/>
        </w:rPr>
        <w:t>1,14 милијарди</w:t>
      </w:r>
      <w:r w:rsidR="002A77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2E90" w:rsidRPr="000A0CC4">
        <w:rPr>
          <w:rFonts w:ascii="Times New Roman" w:hAnsi="Times New Roman" w:cs="Times New Roman"/>
          <w:sz w:val="24"/>
          <w:szCs w:val="24"/>
        </w:rPr>
        <w:t>у 2014</w:t>
      </w:r>
      <w:r w:rsidRPr="000A0CC4">
        <w:rPr>
          <w:rFonts w:ascii="Times New Roman" w:hAnsi="Times New Roman" w:cs="Times New Roman"/>
          <w:sz w:val="24"/>
          <w:szCs w:val="24"/>
        </w:rPr>
        <w:t>.</w:t>
      </w: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</w:rPr>
        <w:t xml:space="preserve">Дугорочна перспектива 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3B3B" w:rsidRPr="002A771F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</w:rPr>
        <w:t>Међународни туристички доласци широм свијета годишње ће се повећавати, од 2010. до 2030, за 3,3%, те ће 2030. годи</w:t>
      </w:r>
      <w:r w:rsidR="002D0B1A" w:rsidRPr="000A0CC4">
        <w:rPr>
          <w:rFonts w:ascii="Times New Roman" w:hAnsi="Times New Roman" w:cs="Times New Roman"/>
          <w:sz w:val="24"/>
          <w:szCs w:val="24"/>
        </w:rPr>
        <w:t xml:space="preserve">не достићи </w:t>
      </w:r>
      <w:r w:rsidR="002D0B1A" w:rsidRPr="000A0CC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40519" w:rsidRPr="000A0CC4">
        <w:rPr>
          <w:rFonts w:ascii="Times New Roman" w:hAnsi="Times New Roman" w:cs="Times New Roman"/>
          <w:sz w:val="24"/>
          <w:szCs w:val="24"/>
        </w:rPr>
        <w:t>,8 милијарди, у складу са UNWTO</w:t>
      </w:r>
      <w:r w:rsidRPr="000A0CC4">
        <w:rPr>
          <w:rFonts w:ascii="Times New Roman" w:hAnsi="Times New Roman" w:cs="Times New Roman"/>
          <w:sz w:val="24"/>
          <w:szCs w:val="24"/>
        </w:rPr>
        <w:t xml:space="preserve"> дугорочној прогнози. </w:t>
      </w:r>
    </w:p>
    <w:p w:rsidR="00743B3B" w:rsidRPr="002A771F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</w:rPr>
        <w:t xml:space="preserve">Између 2010 и 2030. године, доласци туриста у дестинације у развоју (+4.4% годишње) ће се повећавати двоструко брже него доласци у развијеним дестинацијама (+2,2% годишње). </w:t>
      </w:r>
    </w:p>
    <w:p w:rsidR="00743B3B" w:rsidRPr="000A0CC4" w:rsidRDefault="00743B3B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A0CC4">
        <w:rPr>
          <w:rFonts w:ascii="Times New Roman" w:hAnsi="Times New Roman" w:cs="Times New Roman"/>
          <w:sz w:val="24"/>
          <w:szCs w:val="24"/>
        </w:rPr>
        <w:t xml:space="preserve">Тржишно учешће земаља у развоју повећало се са 30% у 1980. на 47% у 2012., а очекује се да ће достићи 57% до 2030. године, еквивалентно преко једне милијарде међународних туристичких долазака. </w:t>
      </w:r>
    </w:p>
    <w:p w:rsidR="00743B3B" w:rsidRPr="000A0CC4" w:rsidRDefault="00743B3B" w:rsidP="000A0CC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3B3B" w:rsidRDefault="00217E45" w:rsidP="00217E4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b/>
          <w:sz w:val="24"/>
          <w:szCs w:val="24"/>
          <w:lang w:val="sr-Cyrl-CS"/>
        </w:rPr>
        <w:t>Извјештај о раду</w:t>
      </w:r>
    </w:p>
    <w:p w:rsidR="00217E45" w:rsidRDefault="00217E45" w:rsidP="00217E4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17E45" w:rsidRPr="00217E45" w:rsidRDefault="00262F5E" w:rsidP="00217E4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Закон о туризму Република Српске</w:t>
      </w:r>
      <w:r w:rsidR="00217E45" w:rsidRPr="00217E45">
        <w:rPr>
          <w:rFonts w:ascii="Times New Roman" w:hAnsi="Times New Roman" w:cs="Times New Roman"/>
          <w:sz w:val="24"/>
          <w:szCs w:val="24"/>
          <w:lang w:val="sr-Cyrl-CS"/>
        </w:rPr>
        <w:t xml:space="preserve">  донешен је у току 2011 године  и исти детаљније регулише начин оснивања и рад Туристичких организација  лок</w:t>
      </w:r>
      <w:r>
        <w:rPr>
          <w:rFonts w:ascii="Times New Roman" w:hAnsi="Times New Roman" w:cs="Times New Roman"/>
          <w:sz w:val="24"/>
          <w:szCs w:val="24"/>
          <w:lang w:val="sr-Cyrl-CS"/>
        </w:rPr>
        <w:t>аних заједница . Циљ оснивања Туристичких организација</w:t>
      </w:r>
      <w:r w:rsidR="00217E45" w:rsidRPr="00217E45">
        <w:rPr>
          <w:rFonts w:ascii="Times New Roman" w:hAnsi="Times New Roman" w:cs="Times New Roman"/>
          <w:sz w:val="24"/>
          <w:szCs w:val="24"/>
          <w:lang w:val="sr-Cyrl-CS"/>
        </w:rPr>
        <w:t xml:space="preserve"> по закону о туризму РС су</w:t>
      </w:r>
      <w:r w:rsidR="00217E45" w:rsidRPr="00217E45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а) промоције туристичког производа Републике,</w:t>
      </w:r>
      <w:r w:rsidRPr="00217E45">
        <w:rPr>
          <w:rFonts w:ascii="Times New Roman" w:hAnsi="Times New Roman" w:cs="Times New Roman"/>
          <w:sz w:val="24"/>
          <w:szCs w:val="24"/>
        </w:rPr>
        <w:t xml:space="preserve"> 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односно јединице локалне</w:t>
      </w:r>
      <w:r w:rsidRPr="00217E45">
        <w:rPr>
          <w:rFonts w:ascii="Times New Roman" w:hAnsi="Times New Roman" w:cs="Times New Roman"/>
          <w:sz w:val="24"/>
          <w:szCs w:val="24"/>
        </w:rPr>
        <w:t xml:space="preserve"> самоуправе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 xml:space="preserve">,                                                                                                                                                 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б) подстицања и унапређивања развоја  постојећег туристичког производа,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в) подстицања и унапређивања развоја новог туристичког производа,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г) унапређивања и развијања свијести о значају туризма</w:t>
      </w:r>
      <w:r w:rsidRPr="00217E4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привредним,</w:t>
      </w:r>
      <w:r w:rsidRPr="00217E4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друштвеним,</w:t>
      </w:r>
      <w:r w:rsidRPr="00217E4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културним и мултипликативним ефектима туризма на цјелокупни привредни систем и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д) унапређивање општих услова боравка туриста и пружања информација туристима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а чланом  66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>. истог З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акона предвиђена је могућност да Туристичке организације могу</w:t>
      </w:r>
      <w:r w:rsidRPr="00217E45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осталог да организују манифестације и приредбе, продају сувенире, туристичке карте и брошуре, осим сопственог промотивног материјала.</w:t>
      </w:r>
    </w:p>
    <w:p w:rsidR="00217E45" w:rsidRPr="00217E45" w:rsidRDefault="00217E45" w:rsidP="00217E4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 града Бијељина је почела са радом 02.10.2003. године, на  основу Одлуке Скупшт</w:t>
      </w:r>
      <w:r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 xml:space="preserve"> 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Бијељина. Сједиште Т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уристичке организације гра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Бијељина је Трг Краља Петра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</w:t>
      </w:r>
      <w:r w:rsidRPr="00217E45">
        <w:rPr>
          <w:rFonts w:ascii="Times New Roman" w:hAnsi="Times New Roman" w:cs="Times New Roman"/>
          <w:sz w:val="24"/>
          <w:szCs w:val="24"/>
          <w:lang w:val="sr-Cyrl-CS"/>
        </w:rPr>
        <w:t>арађорђевића 9.</w:t>
      </w:r>
    </w:p>
    <w:p w:rsidR="00217E45" w:rsidRPr="00217E45" w:rsidRDefault="00217E45" w:rsidP="00217E4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E45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организациаја основана је ради вршења послова развоја, очувања и заштите туристичких вриједности  града Бијељина. </w:t>
      </w:r>
    </w:p>
    <w:p w:rsidR="00217E45" w:rsidRPr="00217E45" w:rsidRDefault="00217E45" w:rsidP="00217E4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5B77" w:rsidRPr="00F92A5C" w:rsidRDefault="00224886" w:rsidP="002D0B1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b/>
          <w:sz w:val="24"/>
          <w:szCs w:val="24"/>
          <w:lang w:val="sr-Cyrl-CS"/>
        </w:rPr>
        <w:t>Унутрашња структура Туристичке организације</w:t>
      </w:r>
    </w:p>
    <w:p w:rsidR="00F92A5C" w:rsidRPr="00F92A5C" w:rsidRDefault="00F92A5C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>РАДНО МЈЕСТО</w:t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="00F934EE"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број радника</w:t>
      </w:r>
      <w:r w:rsidR="00F934EE" w:rsidRPr="00F92A5C">
        <w:rPr>
          <w:rFonts w:ascii="Times New Roman" w:hAnsi="Times New Roman" w:cs="Times New Roman"/>
          <w:sz w:val="24"/>
          <w:szCs w:val="24"/>
          <w:u w:val="single"/>
          <w:lang w:val="sr-Latn-BA"/>
        </w:rPr>
        <w:t xml:space="preserve">     стручна спрема</w:t>
      </w: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4886" w:rsidRPr="00F92A5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ВСС</w:t>
      </w: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>Замјеник директора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4886" w:rsidRPr="00F92A5C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ВСС</w:t>
      </w: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>Рачуновођа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4886" w:rsidRPr="00F92A5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>ВСС</w:t>
      </w: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>Референт за маркетинг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4886" w:rsidRPr="00F92A5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F934EE" w:rsidRPr="00F92A5C">
        <w:rPr>
          <w:rFonts w:ascii="Times New Roman" w:hAnsi="Times New Roman" w:cs="Times New Roman"/>
          <w:sz w:val="24"/>
          <w:szCs w:val="24"/>
          <w:lang w:val="sr-Cyrl-CS"/>
        </w:rPr>
        <w:t>ВСС</w:t>
      </w:r>
    </w:p>
    <w:p w:rsidR="00224886" w:rsidRPr="00F92A5C" w:rsidRDefault="008B52AB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>Технички секретар</w:t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="00224886"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  <w:t>1</w:t>
      </w:r>
      <w:r w:rsidR="007249DD"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>______</w:t>
      </w:r>
      <w:r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  <w:t xml:space="preserve"> </w:t>
      </w:r>
      <w:r w:rsidR="00F934EE"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>ССС</w:t>
      </w:r>
      <w:r w:rsidR="007249DD" w:rsidRPr="00F92A5C">
        <w:rPr>
          <w:rFonts w:ascii="Times New Roman" w:hAnsi="Times New Roman" w:cs="Times New Roman"/>
          <w:sz w:val="24"/>
          <w:szCs w:val="24"/>
          <w:u w:val="single"/>
          <w:lang w:val="sr-Cyrl-CS"/>
        </w:rPr>
        <w:t>_</w:t>
      </w:r>
    </w:p>
    <w:p w:rsidR="001E4A53" w:rsidRPr="00F92A5C" w:rsidRDefault="007249DD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>УКУПНО</w:t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52AB"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52AB"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52AB"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52AB"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24A7" w:rsidRPr="00F92A5C">
        <w:rPr>
          <w:rFonts w:ascii="Times New Roman" w:hAnsi="Times New Roman" w:cs="Times New Roman"/>
          <w:sz w:val="24"/>
          <w:szCs w:val="24"/>
          <w:lang w:val="sr-Cyrl-CS"/>
        </w:rPr>
        <w:t>8</w:t>
      </w:r>
    </w:p>
    <w:p w:rsidR="007249DD" w:rsidRPr="00F92A5C" w:rsidRDefault="00D124A7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249DD"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92A5C" w:rsidRPr="002D0B1A" w:rsidRDefault="007249DD" w:rsidP="002D0B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2A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249DD" w:rsidRPr="002D0B1A" w:rsidRDefault="008B52AB" w:rsidP="002D0B1A">
      <w:pPr>
        <w:pStyle w:val="NoSpacing"/>
        <w:rPr>
          <w:b/>
          <w:sz w:val="24"/>
          <w:szCs w:val="24"/>
          <w:lang w:val="sr-Cyrl-CS"/>
        </w:rPr>
      </w:pPr>
      <w:r w:rsidRPr="002D0B1A">
        <w:rPr>
          <w:b/>
          <w:sz w:val="24"/>
          <w:szCs w:val="24"/>
          <w:lang w:val="sr-Cyrl-CS"/>
        </w:rPr>
        <w:t>Управни одбор</w:t>
      </w:r>
    </w:p>
    <w:p w:rsidR="007249DD" w:rsidRPr="008B52AB" w:rsidRDefault="007249DD" w:rsidP="007249DD">
      <w:pPr>
        <w:pStyle w:val="NoSpacing"/>
        <w:rPr>
          <w:sz w:val="24"/>
          <w:szCs w:val="24"/>
          <w:lang w:val="sr-Cyrl-CS"/>
        </w:rPr>
      </w:pPr>
    </w:p>
    <w:p w:rsidR="004A35BD" w:rsidRDefault="007249DD" w:rsidP="003F11D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>Управни одбор Туристичке организације Бијељина има 5 чланова.</w:t>
      </w:r>
      <w:r w:rsidR="00234C62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6AA" w:rsidRPr="000A0CC4">
        <w:rPr>
          <w:rFonts w:ascii="Times New Roman" w:hAnsi="Times New Roman" w:cs="Times New Roman"/>
          <w:sz w:val="24"/>
          <w:szCs w:val="24"/>
          <w:lang w:val="sr-Cyrl-CS"/>
        </w:rPr>
        <w:t>У току 201</w:t>
      </w:r>
      <w:r w:rsidR="002D0B1A" w:rsidRPr="000A0CC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6726C" w:rsidRPr="000A0CC4">
        <w:rPr>
          <w:rFonts w:ascii="Times New Roman" w:hAnsi="Times New Roman" w:cs="Times New Roman"/>
          <w:sz w:val="24"/>
          <w:szCs w:val="24"/>
          <w:lang w:val="sr-Cyrl-CS"/>
        </w:rPr>
        <w:t>. године одржано је</w:t>
      </w:r>
      <w:r w:rsidR="002A771F">
        <w:rPr>
          <w:rFonts w:ascii="Times New Roman" w:hAnsi="Times New Roman" w:cs="Times New Roman"/>
          <w:sz w:val="24"/>
          <w:szCs w:val="24"/>
          <w:lang w:val="sr-Cyrl-CS"/>
        </w:rPr>
        <w:t xml:space="preserve"> осам 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сједница Управног одбора,</w:t>
      </w:r>
      <w:r w:rsidR="00234C62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726C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донијето је </w:t>
      </w:r>
      <w:r w:rsidR="00453490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06726C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Одлук</w:t>
      </w:r>
      <w:r w:rsidR="0045349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6726C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5349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6726C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Закључака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51B8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Све Одлу</w:t>
      </w:r>
      <w:r w:rsidR="00A416AA" w:rsidRPr="000A0CC4">
        <w:rPr>
          <w:rFonts w:ascii="Times New Roman" w:hAnsi="Times New Roman" w:cs="Times New Roman"/>
          <w:sz w:val="24"/>
          <w:szCs w:val="24"/>
          <w:lang w:val="sr-Cyrl-CS"/>
        </w:rPr>
        <w:t>ке и Закључ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 xml:space="preserve">ци </w:t>
      </w:r>
      <w:r w:rsidR="008451B8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донесени 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8451B8" w:rsidRPr="000A0CC4">
        <w:rPr>
          <w:rFonts w:ascii="Times New Roman" w:hAnsi="Times New Roman" w:cs="Times New Roman"/>
          <w:sz w:val="24"/>
          <w:szCs w:val="24"/>
          <w:lang w:val="sr-Cyrl-CS"/>
        </w:rPr>
        <w:t>једногласно. Донесене Одлуке Управног одбора се тичу</w:t>
      </w:r>
      <w:r w:rsidR="00623EF9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углавном проблематике пословања Туристичке организације и исте су имале за циљ да дефинишу тренутне и будуће циљеве рада директора и Туристичке организације у цјелини.</w:t>
      </w:r>
    </w:p>
    <w:p w:rsidR="00217E45" w:rsidRPr="00453490" w:rsidRDefault="00217E45" w:rsidP="003F11D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D0B1A" w:rsidRPr="000A0CC4" w:rsidRDefault="00D35235" w:rsidP="000A0CC4">
      <w:pPr>
        <w:pStyle w:val="NoSpacing"/>
        <w:ind w:left="-62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b/>
        </w:rPr>
        <w:t xml:space="preserve">           </w:t>
      </w:r>
      <w:r w:rsidR="007A059F" w:rsidRPr="000A0CC4">
        <w:rPr>
          <w:rFonts w:ascii="Times New Roman" w:hAnsi="Times New Roman" w:cs="Times New Roman"/>
          <w:b/>
        </w:rPr>
        <w:t xml:space="preserve">   </w:t>
      </w:r>
      <w:r w:rsidR="002D0B1A" w:rsidRPr="000A0CC4">
        <w:rPr>
          <w:rFonts w:ascii="Times New Roman" w:hAnsi="Times New Roman" w:cs="Times New Roman"/>
          <w:b/>
          <w:sz w:val="24"/>
          <w:szCs w:val="24"/>
        </w:rPr>
        <w:t xml:space="preserve">РЕАЛИЗАЦИЈА ОПЕРАТИВНОГ ПЛАНА </w:t>
      </w:r>
    </w:p>
    <w:p w:rsidR="002D0B1A" w:rsidRPr="000A0CC4" w:rsidRDefault="002D0B1A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4D46" w:rsidRPr="000A0CC4" w:rsidRDefault="002D0B1A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</w:rPr>
        <w:t>У оквиру Оперативног плана за 201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A0CC4">
        <w:rPr>
          <w:rFonts w:ascii="Times New Roman" w:hAnsi="Times New Roman" w:cs="Times New Roman"/>
          <w:sz w:val="24"/>
          <w:szCs w:val="24"/>
        </w:rPr>
        <w:t xml:space="preserve">. годину, Туристичка организација града 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Pr="000A0CC4">
        <w:rPr>
          <w:rFonts w:ascii="Times New Roman" w:hAnsi="Times New Roman" w:cs="Times New Roman"/>
          <w:sz w:val="24"/>
          <w:szCs w:val="24"/>
        </w:rPr>
        <w:t xml:space="preserve"> је реализовала већину планираних активности. Нереализација дијела планираних активности је оправдана због околности на које Туристичка организација није могла утицати. 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Није одржана манифестација ''Умјетничка колонија'' која је </w:t>
      </w:r>
      <w:r w:rsidR="00A92E90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била планирана у </w:t>
      </w:r>
      <w:r w:rsidR="00A92E90" w:rsidRPr="000A0CC4">
        <w:rPr>
          <w:rFonts w:ascii="Times New Roman" w:hAnsi="Times New Roman" w:cs="Times New Roman"/>
          <w:sz w:val="24"/>
          <w:szCs w:val="24"/>
        </w:rPr>
        <w:t>м</w:t>
      </w:r>
      <w:r w:rsidR="00C80F1E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ају </w:t>
      </w:r>
      <w:r w:rsidR="00217E45">
        <w:rPr>
          <w:rFonts w:ascii="Times New Roman" w:hAnsi="Times New Roman" w:cs="Times New Roman"/>
          <w:sz w:val="24"/>
          <w:szCs w:val="24"/>
          <w:lang w:val="sr-Cyrl-CS"/>
        </w:rPr>
        <w:t xml:space="preserve">као ни Дринаска регата која се одржава у оквиру Пантелинских дана </w:t>
      </w:r>
      <w:r w:rsidR="00C80F1E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због поплава. </w:t>
      </w:r>
      <w:r w:rsidR="00217E45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0A0CC4">
        <w:rPr>
          <w:rFonts w:ascii="Times New Roman" w:hAnsi="Times New Roman" w:cs="Times New Roman"/>
          <w:sz w:val="24"/>
          <w:szCs w:val="24"/>
        </w:rPr>
        <w:t>еализовано је неколико активности које нису биле нав</w:t>
      </w:r>
      <w:r w:rsidR="00217E4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92E90" w:rsidRPr="000A0CC4">
        <w:rPr>
          <w:rFonts w:ascii="Times New Roman" w:hAnsi="Times New Roman" w:cs="Times New Roman"/>
          <w:sz w:val="24"/>
          <w:szCs w:val="24"/>
        </w:rPr>
        <w:t>дене у Плану рада ТО</w:t>
      </w:r>
      <w:r w:rsidR="00A92E90" w:rsidRPr="000A0CC4">
        <w:rPr>
          <w:rFonts w:ascii="Times New Roman" w:hAnsi="Times New Roman" w:cs="Times New Roman"/>
          <w:sz w:val="24"/>
          <w:szCs w:val="24"/>
          <w:lang w:val="sr-Cyrl-CS"/>
        </w:rPr>
        <w:t>БН</w:t>
      </w:r>
      <w:r w:rsidR="00C80F1E" w:rsidRPr="000A0CC4">
        <w:rPr>
          <w:rFonts w:ascii="Times New Roman" w:hAnsi="Times New Roman" w:cs="Times New Roman"/>
          <w:sz w:val="24"/>
          <w:szCs w:val="24"/>
        </w:rPr>
        <w:t>-а за 201</w:t>
      </w:r>
      <w:r w:rsidR="00C80F1E" w:rsidRPr="000A0CC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A0CC4">
        <w:rPr>
          <w:rFonts w:ascii="Times New Roman" w:hAnsi="Times New Roman" w:cs="Times New Roman"/>
          <w:sz w:val="24"/>
          <w:szCs w:val="24"/>
        </w:rPr>
        <w:t xml:space="preserve">. годину, а које су биле дио дугорочне стратегије. </w:t>
      </w:r>
      <w:r w:rsidR="00A92E90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Те активности се односе на </w:t>
      </w:r>
      <w:r w:rsidR="00217E45">
        <w:rPr>
          <w:rFonts w:ascii="Times New Roman" w:hAnsi="Times New Roman" w:cs="Times New Roman"/>
          <w:sz w:val="24"/>
          <w:szCs w:val="24"/>
          <w:lang w:val="sr-Cyrl-CS"/>
        </w:rPr>
        <w:t>израду</w:t>
      </w:r>
      <w:r w:rsidR="00A92E90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андроид апликације а све у циљу развоја интернет</w:t>
      </w:r>
      <w:r w:rsidR="000A0CC4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портала за бржу доступност подацима заинтересованих туриста.</w:t>
      </w:r>
    </w:p>
    <w:p w:rsidR="00244D46" w:rsidRPr="000A0CC4" w:rsidRDefault="00244D46" w:rsidP="000A0C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ab/>
        <w:t>Туристичка организације Бијељина је урадила следеће  циљеве из Стратегије за период од 2012-2017.године.</w:t>
      </w:r>
    </w:p>
    <w:p w:rsidR="00244D46" w:rsidRPr="00A92E90" w:rsidRDefault="00217E45" w:rsidP="00244D46">
      <w:pPr>
        <w:pStyle w:val="NoSpacing"/>
        <w:numPr>
          <w:ilvl w:val="0"/>
          <w:numId w:val="3"/>
        </w:numPr>
        <w:ind w:left="0" w:firstLine="851"/>
        <w:jc w:val="both"/>
        <w:rPr>
          <w:rFonts w:ascii="Calibri" w:eastAsia="Calibri" w:hAnsi="Calibri" w:cs="Times New Roman"/>
          <w:i/>
          <w:sz w:val="24"/>
          <w:szCs w:val="24"/>
          <w:lang w:val="bs-Latn-BA"/>
        </w:rPr>
      </w:pPr>
      <w:r>
        <w:rPr>
          <w:rFonts w:ascii="Calibri" w:eastAsia="Calibri" w:hAnsi="Calibri" w:cs="Times New Roman"/>
          <w:i/>
          <w:sz w:val="24"/>
          <w:szCs w:val="24"/>
          <w:lang w:val="sr-Cyrl-CS"/>
        </w:rPr>
        <w:t>Урађена је база</w:t>
      </w:r>
      <w:r w:rsidR="00244D46"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података о туристима на основу континуираног истраживања туристичке тражње. </w:t>
      </w:r>
    </w:p>
    <w:p w:rsidR="00A92E90" w:rsidRPr="00A92E90" w:rsidRDefault="00A92E90" w:rsidP="00A92E90">
      <w:pPr>
        <w:pStyle w:val="NoSpacing"/>
        <w:ind w:left="851"/>
        <w:jc w:val="both"/>
        <w:rPr>
          <w:rFonts w:ascii="Calibri" w:eastAsia="Calibri" w:hAnsi="Calibri" w:cs="Times New Roman"/>
          <w:sz w:val="24"/>
          <w:szCs w:val="24"/>
          <w:lang w:val="bs-Latn-BA"/>
        </w:rPr>
      </w:pPr>
    </w:p>
    <w:tbl>
      <w:tblPr>
        <w:tblW w:w="9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1"/>
        <w:gridCol w:w="3041"/>
        <w:gridCol w:w="3041"/>
      </w:tblGrid>
      <w:tr w:rsidR="00244D46" w:rsidRPr="00F35E1C" w:rsidTr="00244D46">
        <w:tc>
          <w:tcPr>
            <w:tcW w:w="3121" w:type="dxa"/>
          </w:tcPr>
          <w:p w:rsidR="00244D46" w:rsidRPr="00F35E1C" w:rsidRDefault="00244D46" w:rsidP="00215CF9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 xml:space="preserve">Назив </w:t>
            </w:r>
          </w:p>
        </w:tc>
        <w:tc>
          <w:tcPr>
            <w:tcW w:w="3041" w:type="dxa"/>
          </w:tcPr>
          <w:p w:rsidR="00244D46" w:rsidRPr="000A0CC4" w:rsidRDefault="00244D46" w:rsidP="00244D46">
            <w:pPr>
              <w:pStyle w:val="NoSpacing"/>
              <w:jc w:val="right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0A0CC4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01.01.-31.12.2013.год</w:t>
            </w:r>
          </w:p>
        </w:tc>
        <w:tc>
          <w:tcPr>
            <w:tcW w:w="3041" w:type="dxa"/>
          </w:tcPr>
          <w:p w:rsidR="00244D46" w:rsidRPr="000A0CC4" w:rsidRDefault="00244D46" w:rsidP="00215CF9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0A0CC4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01.01.-31.12.2014.год</w:t>
            </w:r>
          </w:p>
        </w:tc>
      </w:tr>
      <w:tr w:rsidR="00244D46" w:rsidRPr="00F35E1C" w:rsidTr="00244D46">
        <w:tc>
          <w:tcPr>
            <w:tcW w:w="3121" w:type="dxa"/>
          </w:tcPr>
          <w:p w:rsidR="00244D46" w:rsidRPr="00F35E1C" w:rsidRDefault="00244D46" w:rsidP="00215CF9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долазака туриста</w:t>
            </w:r>
          </w:p>
        </w:tc>
        <w:tc>
          <w:tcPr>
            <w:tcW w:w="3041" w:type="dxa"/>
          </w:tcPr>
          <w:p w:rsidR="00244D46" w:rsidRPr="00F35E1C" w:rsidRDefault="00244D46" w:rsidP="00244D46">
            <w:pPr>
              <w:pStyle w:val="NoSpacing"/>
              <w:jc w:val="right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21.798</w:t>
            </w:r>
          </w:p>
        </w:tc>
        <w:tc>
          <w:tcPr>
            <w:tcW w:w="3041" w:type="dxa"/>
          </w:tcPr>
          <w:p w:rsidR="00244D46" w:rsidRPr="008E10D1" w:rsidRDefault="008E10D1" w:rsidP="00215CF9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21.782</w:t>
            </w:r>
          </w:p>
        </w:tc>
      </w:tr>
      <w:tr w:rsidR="00244D46" w:rsidRPr="00F35E1C" w:rsidTr="00244D46">
        <w:tc>
          <w:tcPr>
            <w:tcW w:w="3121" w:type="dxa"/>
          </w:tcPr>
          <w:p w:rsidR="00244D46" w:rsidRPr="00F35E1C" w:rsidRDefault="00244D46" w:rsidP="00215CF9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Број  остварених ноћења</w:t>
            </w:r>
          </w:p>
        </w:tc>
        <w:tc>
          <w:tcPr>
            <w:tcW w:w="3041" w:type="dxa"/>
          </w:tcPr>
          <w:p w:rsidR="00244D46" w:rsidRPr="00F35E1C" w:rsidRDefault="00244D46" w:rsidP="00244D46">
            <w:pPr>
              <w:pStyle w:val="NoSpacing"/>
              <w:jc w:val="right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44.028</w:t>
            </w:r>
          </w:p>
        </w:tc>
        <w:tc>
          <w:tcPr>
            <w:tcW w:w="3041" w:type="dxa"/>
          </w:tcPr>
          <w:p w:rsidR="00244D46" w:rsidRPr="008E10D1" w:rsidRDefault="008E10D1" w:rsidP="00215CF9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40.251</w:t>
            </w:r>
          </w:p>
        </w:tc>
      </w:tr>
      <w:tr w:rsidR="00244D46" w:rsidRPr="00F35E1C" w:rsidTr="00244D46">
        <w:tc>
          <w:tcPr>
            <w:tcW w:w="3121" w:type="dxa"/>
          </w:tcPr>
          <w:p w:rsidR="00244D46" w:rsidRPr="00F35E1C" w:rsidRDefault="00244D46" w:rsidP="00215CF9">
            <w:pPr>
              <w:pStyle w:val="NoSpacing"/>
              <w:jc w:val="both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F35E1C"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Приход од угоститељско-туристичке дјелатности</w:t>
            </w:r>
          </w:p>
        </w:tc>
        <w:tc>
          <w:tcPr>
            <w:tcW w:w="3041" w:type="dxa"/>
          </w:tcPr>
          <w:p w:rsidR="00244D46" w:rsidRPr="00F35E1C" w:rsidRDefault="00244D46" w:rsidP="00244D46">
            <w:pPr>
              <w:pStyle w:val="NoSpacing"/>
              <w:jc w:val="right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15.905.258 КМ</w:t>
            </w:r>
          </w:p>
        </w:tc>
        <w:tc>
          <w:tcPr>
            <w:tcW w:w="3041" w:type="dxa"/>
          </w:tcPr>
          <w:p w:rsidR="00244D46" w:rsidRPr="008E10D1" w:rsidRDefault="008E10D1" w:rsidP="00215CF9">
            <w:pPr>
              <w:pStyle w:val="NoSpacing"/>
              <w:jc w:val="center"/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16.314.652</w:t>
            </w:r>
            <w: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  <w:t>КМ</w:t>
            </w:r>
          </w:p>
        </w:tc>
      </w:tr>
    </w:tbl>
    <w:p w:rsidR="006B0D09" w:rsidRPr="002D07B1" w:rsidRDefault="006B0D09" w:rsidP="00244D46">
      <w:pPr>
        <w:pStyle w:val="NoSpacing"/>
        <w:jc w:val="both"/>
        <w:rPr>
          <w:rFonts w:ascii="Calibri" w:eastAsia="Calibri" w:hAnsi="Calibri" w:cs="Times New Roman"/>
          <w:sz w:val="16"/>
          <w:szCs w:val="16"/>
        </w:rPr>
      </w:pPr>
    </w:p>
    <w:p w:rsidR="00A333D1" w:rsidRDefault="00A333D1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Анализирајући податке о броју долазака туриста и оствареном броју ноћења примјетно је дошло до смањења у 2014.г. у односу на 2013.г. за 1% односно 1,09%.  Смањен број долазака и ноћења турста је свакако резултат неповољних временских прилика (мајске поплаве).</w:t>
      </w:r>
    </w:p>
    <w:p w:rsidR="002365EE" w:rsidRPr="000A0CC4" w:rsidRDefault="00A333D1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Такође напомињемо да се овако стање није одразило на укупан приход од туристичко – угоститељске дјелатности која је у 2014.г. већа за 1,02% у односу на 2013.годину.</w:t>
      </w:r>
      <w:r w:rsidR="002365EE"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2365EE" w:rsidRDefault="002365EE" w:rsidP="00244D46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6B0D09" w:rsidRPr="002D07B1" w:rsidRDefault="006B0D09" w:rsidP="006B0D0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D07B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Број долазака и ноћења у </w:t>
      </w:r>
      <w:r w:rsidR="002365EE" w:rsidRPr="002D07B1">
        <w:rPr>
          <w:rFonts w:ascii="Times New Roman" w:eastAsia="Calibri" w:hAnsi="Times New Roman" w:cs="Times New Roman"/>
          <w:sz w:val="24"/>
          <w:szCs w:val="24"/>
          <w:lang w:val="sr-Cyrl-CS"/>
        </w:rPr>
        <w:t>смјештајним капацитетима у 2013.г. и  2014</w:t>
      </w:r>
      <w:r w:rsidRPr="002D07B1">
        <w:rPr>
          <w:rFonts w:ascii="Times New Roman" w:eastAsia="Calibri" w:hAnsi="Times New Roman" w:cs="Times New Roman"/>
          <w:sz w:val="24"/>
          <w:szCs w:val="24"/>
          <w:lang w:val="sr-Cyrl-CS"/>
        </w:rPr>
        <w:t>.годин</w:t>
      </w:r>
      <w:r w:rsidR="002365EE" w:rsidRPr="002D07B1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DE4F7D" w:rsidRPr="002D07B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њихово упоређивање:</w:t>
      </w:r>
    </w:p>
    <w:tbl>
      <w:tblPr>
        <w:tblStyle w:val="TableGrid"/>
        <w:tblW w:w="0" w:type="auto"/>
        <w:tblLook w:val="04A0"/>
      </w:tblPr>
      <w:tblGrid>
        <w:gridCol w:w="770"/>
        <w:gridCol w:w="3389"/>
        <w:gridCol w:w="1194"/>
        <w:gridCol w:w="1418"/>
        <w:gridCol w:w="1275"/>
        <w:gridCol w:w="1241"/>
      </w:tblGrid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Назив објекта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 xml:space="preserve">Број ноћења </w:t>
            </w:r>
            <w:r>
              <w:rPr>
                <w:sz w:val="24"/>
                <w:szCs w:val="24"/>
                <w:lang w:val="sr-Cyrl-CS"/>
              </w:rPr>
              <w:t>за 2013.г.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Број долазака</w:t>
            </w:r>
            <w:r>
              <w:rPr>
                <w:sz w:val="24"/>
                <w:szCs w:val="24"/>
                <w:lang w:val="sr-Cyrl-CS"/>
              </w:rPr>
              <w:t xml:space="preserve"> за 2013.г.</w:t>
            </w:r>
          </w:p>
        </w:tc>
        <w:tc>
          <w:tcPr>
            <w:tcW w:w="1275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Број ноћења</w:t>
            </w:r>
            <w:r>
              <w:rPr>
                <w:sz w:val="24"/>
                <w:szCs w:val="24"/>
                <w:lang w:val="sr-Cyrl-CS"/>
              </w:rPr>
              <w:t xml:space="preserve"> за 2014.г.</w:t>
            </w:r>
            <w:r w:rsidRPr="00B71C64"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41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Број долазака</w:t>
            </w:r>
            <w:r>
              <w:rPr>
                <w:sz w:val="24"/>
                <w:szCs w:val="24"/>
                <w:lang w:val="sr-Cyrl-CS"/>
              </w:rPr>
              <w:t xml:space="preserve"> за 2014.г.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„ДРИНА“-Минерва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6936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3791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5957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3035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„СВ. СТЕФАН“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12297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1732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3149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1057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„МД ПЕРИЋ“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769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543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1444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529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„МОНАКО“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1584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1353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2366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1765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„ШИЦО“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2171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1353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3598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1583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 „ИНТЕРГАЈ“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523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484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508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469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7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„ДЕСПОТОВИЋ“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615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385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752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472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„ЗОКА“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41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41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9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„НЕНО“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555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346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270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165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„РИСТИЋ“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497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238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ХОТЕЛ „ПИРГ“</w:t>
            </w:r>
            <w:r w:rsidR="008E10D1">
              <w:rPr>
                <w:sz w:val="24"/>
                <w:szCs w:val="24"/>
                <w:lang w:val="sr-Cyrl-CS"/>
              </w:rPr>
              <w:t xml:space="preserve"> ЕТНО СЕЛО СТАНИШИЋИ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13442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8383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9699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5736</w:t>
            </w:r>
          </w:p>
        </w:tc>
      </w:tr>
      <w:tr w:rsidR="008E10D1" w:rsidRPr="00B71C64" w:rsidTr="002365EE">
        <w:tc>
          <w:tcPr>
            <w:tcW w:w="770" w:type="dxa"/>
          </w:tcPr>
          <w:p w:rsidR="008E10D1" w:rsidRPr="002D07B1" w:rsidRDefault="002D07B1" w:rsidP="00215CF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389" w:type="dxa"/>
          </w:tcPr>
          <w:p w:rsidR="008E10D1" w:rsidRPr="00B71C64" w:rsidRDefault="008E10D1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ХОТЕЛ РАС ЕТНО СЕЛО СТАНИШИЋИ</w:t>
            </w:r>
          </w:p>
        </w:tc>
        <w:tc>
          <w:tcPr>
            <w:tcW w:w="1194" w:type="dxa"/>
          </w:tcPr>
          <w:p w:rsidR="008E10D1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418" w:type="dxa"/>
          </w:tcPr>
          <w:p w:rsidR="008E10D1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275" w:type="dxa"/>
          </w:tcPr>
          <w:p w:rsidR="008E10D1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7026</w:t>
            </w:r>
          </w:p>
        </w:tc>
        <w:tc>
          <w:tcPr>
            <w:tcW w:w="1241" w:type="dxa"/>
          </w:tcPr>
          <w:p w:rsidR="008E10D1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3514</w:t>
            </w:r>
          </w:p>
        </w:tc>
      </w:tr>
      <w:tr w:rsidR="008E10D1" w:rsidRPr="00B71C64" w:rsidTr="002365EE">
        <w:tc>
          <w:tcPr>
            <w:tcW w:w="770" w:type="dxa"/>
          </w:tcPr>
          <w:p w:rsidR="008E10D1" w:rsidRPr="002D07B1" w:rsidRDefault="002D07B1" w:rsidP="00215CF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89" w:type="dxa"/>
          </w:tcPr>
          <w:p w:rsidR="008E10D1" w:rsidRPr="00B71C64" w:rsidRDefault="008E10D1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АПАРТМАНИ ЕТНО СЕЛО СТАНИШИЋИ</w:t>
            </w:r>
          </w:p>
        </w:tc>
        <w:tc>
          <w:tcPr>
            <w:tcW w:w="1194" w:type="dxa"/>
          </w:tcPr>
          <w:p w:rsidR="008E10D1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418" w:type="dxa"/>
          </w:tcPr>
          <w:p w:rsidR="008E10D1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275" w:type="dxa"/>
          </w:tcPr>
          <w:p w:rsidR="008E10D1" w:rsidRDefault="000E3437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531</w:t>
            </w:r>
          </w:p>
        </w:tc>
        <w:tc>
          <w:tcPr>
            <w:tcW w:w="1241" w:type="dxa"/>
          </w:tcPr>
          <w:p w:rsidR="008E10D1" w:rsidRDefault="000E3437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295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4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МОТЕЛ „БРАЋА ЛАЗИЋ“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628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527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950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722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5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„А</w:t>
            </w:r>
            <w:r w:rsidRPr="00B71C64">
              <w:rPr>
                <w:sz w:val="24"/>
                <w:szCs w:val="24"/>
                <w:lang w:val="en-US"/>
              </w:rPr>
              <w:t>ZZURO</w:t>
            </w:r>
            <w:r w:rsidRPr="00B71C64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1148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557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1222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529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6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ПАНСИОН „ИМА ДАНА“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1276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835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1785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940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7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„БРЂАК ИЛИЈА“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874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875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813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811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8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ПРЕНОЋИШТЕ „МАЛИ РАЈ“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176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141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107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104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2D07B1" w:rsidRDefault="002365EE" w:rsidP="00215CF9">
            <w:pPr>
              <w:pStyle w:val="NoSpacing"/>
              <w:jc w:val="center"/>
              <w:rPr>
                <w:sz w:val="24"/>
                <w:szCs w:val="24"/>
              </w:rPr>
            </w:pPr>
            <w:r w:rsidRPr="00B71C64">
              <w:rPr>
                <w:sz w:val="24"/>
                <w:szCs w:val="24"/>
                <w:lang w:val="sr-Cyrl-CS"/>
              </w:rPr>
              <w:t>1</w:t>
            </w:r>
            <w:r w:rsidR="002D07B1">
              <w:rPr>
                <w:sz w:val="24"/>
                <w:szCs w:val="24"/>
              </w:rPr>
              <w:t>9</w:t>
            </w: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 xml:space="preserve">ГОСТИОНА СА ПРЕНОЋИШТЕМ „ЂОКОЋ“ 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510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297</w:t>
            </w:r>
          </w:p>
        </w:tc>
        <w:tc>
          <w:tcPr>
            <w:tcW w:w="1275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241" w:type="dxa"/>
          </w:tcPr>
          <w:p w:rsidR="002365EE" w:rsidRPr="00B71C64" w:rsidRDefault="008E10D1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</w:t>
            </w:r>
          </w:p>
        </w:tc>
      </w:tr>
      <w:tr w:rsidR="002365EE" w:rsidRPr="00B71C64" w:rsidTr="002365EE">
        <w:tc>
          <w:tcPr>
            <w:tcW w:w="770" w:type="dxa"/>
          </w:tcPr>
          <w:p w:rsidR="002365EE" w:rsidRPr="00B71C64" w:rsidRDefault="002365EE" w:rsidP="00215CF9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3389" w:type="dxa"/>
          </w:tcPr>
          <w:p w:rsidR="002365EE" w:rsidRPr="00B71C64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У  К  У  П  Н  О</w:t>
            </w:r>
          </w:p>
        </w:tc>
        <w:tc>
          <w:tcPr>
            <w:tcW w:w="1194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44</w:t>
            </w:r>
            <w:r w:rsidR="000E3437">
              <w:rPr>
                <w:sz w:val="24"/>
                <w:szCs w:val="24"/>
                <w:lang w:val="sr-Cyrl-CS"/>
              </w:rPr>
              <w:t>.</w:t>
            </w:r>
            <w:r w:rsidRPr="00B71C64">
              <w:rPr>
                <w:sz w:val="24"/>
                <w:szCs w:val="24"/>
                <w:lang w:val="sr-Cyrl-CS"/>
              </w:rPr>
              <w:t>028</w:t>
            </w:r>
          </w:p>
        </w:tc>
        <w:tc>
          <w:tcPr>
            <w:tcW w:w="1418" w:type="dxa"/>
          </w:tcPr>
          <w:p w:rsidR="002365EE" w:rsidRPr="00B71C64" w:rsidRDefault="002365E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B71C64">
              <w:rPr>
                <w:sz w:val="24"/>
                <w:szCs w:val="24"/>
                <w:lang w:val="sr-Cyrl-CS"/>
              </w:rPr>
              <w:t>21</w:t>
            </w:r>
            <w:r w:rsidR="000E3437">
              <w:rPr>
                <w:sz w:val="24"/>
                <w:szCs w:val="24"/>
                <w:lang w:val="sr-Cyrl-CS"/>
              </w:rPr>
              <w:t>.</w:t>
            </w:r>
            <w:r w:rsidRPr="00B71C64">
              <w:rPr>
                <w:sz w:val="24"/>
                <w:szCs w:val="24"/>
                <w:lang w:val="sr-Cyrl-CS"/>
              </w:rPr>
              <w:t>798</w:t>
            </w:r>
          </w:p>
        </w:tc>
        <w:tc>
          <w:tcPr>
            <w:tcW w:w="1275" w:type="dxa"/>
          </w:tcPr>
          <w:p w:rsidR="002365EE" w:rsidRPr="00B71C64" w:rsidRDefault="000E3437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40.251</w:t>
            </w:r>
          </w:p>
        </w:tc>
        <w:tc>
          <w:tcPr>
            <w:tcW w:w="1241" w:type="dxa"/>
          </w:tcPr>
          <w:p w:rsidR="002365EE" w:rsidRPr="00B71C64" w:rsidRDefault="000E3437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21.782</w:t>
            </w:r>
          </w:p>
        </w:tc>
      </w:tr>
    </w:tbl>
    <w:p w:rsidR="006B0D09" w:rsidRPr="00B71C64" w:rsidRDefault="006B0D09" w:rsidP="006B0D09">
      <w:pPr>
        <w:pStyle w:val="NoSpacing"/>
        <w:jc w:val="both"/>
        <w:rPr>
          <w:rFonts w:ascii="Calibri" w:eastAsia="Calibri" w:hAnsi="Calibri" w:cs="Times New Roman"/>
          <w:i/>
          <w:lang w:val="sr-Cyrl-CS"/>
        </w:rPr>
      </w:pPr>
    </w:p>
    <w:p w:rsidR="006B0D09" w:rsidRPr="00262F5E" w:rsidRDefault="00DE4F7D" w:rsidP="00DE4F7D">
      <w:pPr>
        <w:pStyle w:val="NoSpacing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ове табеле се види </w:t>
      </w:r>
      <w:r w:rsidR="000E3437"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смањења </w:t>
      </w:r>
      <w:r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броја долазака </w:t>
      </w:r>
      <w:r w:rsidR="000E3437"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туриста за 1% </w:t>
      </w:r>
      <w:r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ноћења туриста у 2014. </w:t>
      </w:r>
      <w:r w:rsidR="000E3437"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>За 1,09</w:t>
      </w:r>
      <w:r w:rsidR="002E51E7"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>%</w:t>
      </w:r>
      <w:r w:rsidR="000E3437"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262F5E">
        <w:rPr>
          <w:rFonts w:ascii="Times New Roman" w:eastAsia="Calibri" w:hAnsi="Times New Roman" w:cs="Times New Roman"/>
          <w:sz w:val="24"/>
          <w:szCs w:val="24"/>
          <w:lang w:val="sr-Cyrl-CS"/>
        </w:rPr>
        <w:t>у односу на 2013.годину.</w:t>
      </w:r>
    </w:p>
    <w:p w:rsidR="000E3437" w:rsidRPr="00262F5E" w:rsidRDefault="000E3437" w:rsidP="00DE4F7D">
      <w:pPr>
        <w:pStyle w:val="NoSpacing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E4F7D" w:rsidRPr="00FB6BC6" w:rsidRDefault="00D502BF" w:rsidP="00244D4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Туристичка организација је урадила туристичку анкету у хотелима, мотелима и преноћиштима на подручију нашег града. Циљ ове анкете био је унапређење туристичке понуде на основу утврђених показатеља и то: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Утврђивање структуре и броја гостију који бора</w:t>
      </w:r>
      <w:r w:rsidR="00262F5E">
        <w:rPr>
          <w:rFonts w:ascii="Times New Roman" w:eastAsia="Calibri" w:hAnsi="Times New Roman" w:cs="Times New Roman"/>
          <w:sz w:val="24"/>
          <w:szCs w:val="24"/>
          <w:lang w:val="sr-Cyrl-CS"/>
        </w:rPr>
        <w:t>в</w:t>
      </w: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не у смјештајним објектима,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Каква је пунуда смјештаја, хране и пића,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Уређеност објекта,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Доступност рекреативних садржаја,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Ноћни живот и забавни садржај,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Прибједбе за туристичку сигнализацију,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Примједбе саобраћајне доступности туристичким дестинацијама,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Примједбе комуналног уређења туристичких дестинација,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Који су главни разлози посјете у одабрану дестинацију,</w:t>
      </w:r>
    </w:p>
    <w:p w:rsidR="00D502BF" w:rsidRPr="00FB6BC6" w:rsidRDefault="00D502BF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На који начин су туристи дошли до информација о посјеченој дестинацији,</w:t>
      </w:r>
    </w:p>
    <w:p w:rsidR="00D502BF" w:rsidRPr="00FB6BC6" w:rsidRDefault="00613EB8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Ниво понуде културно – историјске баштине,</w:t>
      </w:r>
    </w:p>
    <w:p w:rsidR="00613EB8" w:rsidRPr="00FB6BC6" w:rsidRDefault="00613EB8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Које превозно средство користе,</w:t>
      </w:r>
    </w:p>
    <w:p w:rsidR="00613EB8" w:rsidRPr="00FB6BC6" w:rsidRDefault="00613EB8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Избор сувенира,</w:t>
      </w:r>
    </w:p>
    <w:p w:rsidR="00613EB8" w:rsidRPr="00FB6BC6" w:rsidRDefault="00613EB8" w:rsidP="00613EB8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B6BC6">
        <w:rPr>
          <w:rFonts w:ascii="Times New Roman" w:eastAsia="Calibri" w:hAnsi="Times New Roman" w:cs="Times New Roman"/>
          <w:sz w:val="24"/>
          <w:szCs w:val="24"/>
          <w:lang w:val="sr-Cyrl-CS"/>
        </w:rPr>
        <w:t>Познавање страних језика и љубазност особља у угоститељским објектима.</w:t>
      </w:r>
    </w:p>
    <w:p w:rsidR="00613EB8" w:rsidRPr="00FC0FEB" w:rsidRDefault="00613EB8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поменутих показатеља туристичке анкете уврђено је следеће стање:</w:t>
      </w:r>
    </w:p>
    <w:p w:rsidR="00E56839" w:rsidRPr="00FC0FEB" w:rsidRDefault="00E56839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Највећи број домаћих туриста кори</w:t>
      </w:r>
      <w:r w:rsidR="00FC0FEB">
        <w:rPr>
          <w:rFonts w:ascii="Times New Roman" w:eastAsia="Calibri" w:hAnsi="Times New Roman" w:cs="Times New Roman"/>
          <w:sz w:val="24"/>
          <w:szCs w:val="24"/>
          <w:lang w:val="sr-Cyrl-CS"/>
        </w:rPr>
        <w:t>с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ти хотеле, мотеле и преноћишта са двије и три звјездице. Веома је мали број домаћих групних путовања, ђачких екскурзија који користе преноћиште у смјештајним објектима.</w:t>
      </w:r>
      <w:r w:rsid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Од страних туриста најбројнији су туристи из Србије, око 50%, Словеније, око 12%, Хрватске, око 10%, Аустрије, око 10%, Швајцарске и Њемачке, око 8%, Италије и</w:t>
      </w:r>
      <w:r w:rsid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Црне Горе, око 6%. Старосна доб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поменутих туриста је између 35 и 55 године, док је степен образовања туриста углавном ВСС што указује на развој пословног и транзитног туризма.</w:t>
      </w:r>
    </w:p>
    <w:p w:rsidR="00E56839" w:rsidRPr="00FC0FEB" w:rsidRDefault="00E56839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Када је у питању храна и пиће примједби углавном нема, једина примједба је што </w:t>
      </w:r>
      <w:r w:rsidR="001D2B27"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у свим угоститељским објектима недостаје ''</w:t>
      </w:r>
      <w:r w:rsidR="001D2B27" w:rsidRPr="00FC0FEB">
        <w:rPr>
          <w:rFonts w:ascii="Times New Roman" w:eastAsia="Calibri" w:hAnsi="Times New Roman" w:cs="Times New Roman"/>
          <w:sz w:val="24"/>
          <w:szCs w:val="24"/>
        </w:rPr>
        <w:t>A LA KART MENI’’.</w:t>
      </w:r>
    </w:p>
    <w:p w:rsidR="001D2B27" w:rsidRPr="00FC0FEB" w:rsidRDefault="001D2B27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Рекреативно – спортски садржај је задовољавајући у Етно село Станишићу и Бањи Дворови, док остали објетки то не посједују. Ноћ</w:t>
      </w:r>
      <w:r w:rsidR="00A333D1">
        <w:rPr>
          <w:rFonts w:ascii="Times New Roman" w:eastAsia="Calibri" w:hAnsi="Times New Roman" w:cs="Times New Roman"/>
          <w:sz w:val="24"/>
          <w:szCs w:val="24"/>
          <w:lang w:val="sr-Cyrl-CS"/>
        </w:rPr>
        <w:t>ни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живот пружа потпуни садржај туристима. </w:t>
      </w:r>
    </w:p>
    <w:p w:rsidR="001D2B27" w:rsidRPr="00FC0FEB" w:rsidRDefault="00A333D1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1D2B27"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омаћи и страни туристу су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незадовољни </w:t>
      </w:r>
      <w:r w:rsidR="001D2B27"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туристичком и знаковном сигнализацијом. Комунална уређеност града је на задовољавајућем нивоу са становишта туриста.</w:t>
      </w:r>
    </w:p>
    <w:p w:rsidR="001D2B27" w:rsidRPr="00FC0FEB" w:rsidRDefault="001D2B27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Главни разлози пос</w:t>
      </w:r>
      <w:r w:rsidR="002E51E7">
        <w:rPr>
          <w:rFonts w:ascii="Times New Roman" w:eastAsia="Calibri" w:hAnsi="Times New Roman" w:cs="Times New Roman"/>
          <w:sz w:val="24"/>
          <w:szCs w:val="24"/>
          <w:lang w:val="sr-Cyrl-CS"/>
        </w:rPr>
        <w:t>јете нашег града су: одмор, посл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овни догађаји, манифестације. За туристичку понуде туристи су сазнали путем нашег </w:t>
      </w:r>
      <w:r w:rsidRPr="00FC0FEB">
        <w:rPr>
          <w:rFonts w:ascii="Times New Roman" w:eastAsia="Calibri" w:hAnsi="Times New Roman" w:cs="Times New Roman"/>
          <w:sz w:val="24"/>
          <w:szCs w:val="24"/>
        </w:rPr>
        <w:t>web sajta,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медија, сајмова.</w:t>
      </w:r>
    </w:p>
    <w:p w:rsidR="001D2B27" w:rsidRPr="00FC0FEB" w:rsidRDefault="001D2B27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 има своју културно историјску баштину за коју туристи са</w:t>
      </w:r>
      <w:r w:rsidR="002E51E7">
        <w:rPr>
          <w:rFonts w:ascii="Times New Roman" w:eastAsia="Calibri" w:hAnsi="Times New Roman" w:cs="Times New Roman"/>
          <w:sz w:val="24"/>
          <w:szCs w:val="24"/>
          <w:lang w:val="sr-Cyrl-CS"/>
        </w:rPr>
        <w:t>знају приликом посјете Музеју Се</w:t>
      </w: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мберија, Библиотеци Филип Вишњић</w:t>
      </w:r>
      <w:r w:rsidR="002E51E7">
        <w:rPr>
          <w:rFonts w:ascii="Times New Roman" w:eastAsia="Calibri" w:hAnsi="Times New Roman" w:cs="Times New Roman"/>
          <w:sz w:val="24"/>
          <w:szCs w:val="24"/>
          <w:lang w:val="sr-Cyrl-CS"/>
        </w:rPr>
        <w:t>, градскоој Галерији у склоп</w:t>
      </w:r>
      <w:r w:rsidR="00FC0FEB"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Центра за културу. </w:t>
      </w:r>
    </w:p>
    <w:p w:rsidR="00FC0FEB" w:rsidRDefault="00FC0FEB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eastAsia="Calibri" w:hAnsi="Times New Roman" w:cs="Times New Roman"/>
          <w:sz w:val="24"/>
          <w:szCs w:val="24"/>
          <w:lang w:val="sr-Cyrl-CS"/>
        </w:rPr>
        <w:t>Туристи су задовољни љубазношћу и професионалношћу запослених у уготитељким објектима, с тим да страни туристи сматрају да би било потребно усавршити познавање страних језика ради адекватније комуникације.</w:t>
      </w:r>
    </w:p>
    <w:p w:rsidR="000E3437" w:rsidRPr="002E51E7" w:rsidRDefault="000E3437" w:rsidP="00613EB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44D46" w:rsidRDefault="00A92E90" w:rsidP="00955D28">
      <w:pPr>
        <w:pStyle w:val="NoSpacing"/>
        <w:numPr>
          <w:ilvl w:val="0"/>
          <w:numId w:val="3"/>
        </w:numPr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  <w:r>
        <w:rPr>
          <w:rFonts w:ascii="Calibri" w:eastAsia="Calibri" w:hAnsi="Calibri" w:cs="Times New Roman"/>
          <w:i/>
          <w:sz w:val="24"/>
          <w:szCs w:val="24"/>
          <w:lang w:val="sr-Cyrl-CS"/>
        </w:rPr>
        <w:t>Туристичка организација</w:t>
      </w:r>
      <w:r w:rsidR="00244D46"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Бијељина</w:t>
      </w:r>
      <w:r w:rsidR="00244D46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је радила на унапређењу интернет портала, односно на промоцији</w:t>
      </w:r>
      <w:r w:rsidR="00244D46" w:rsidRPr="00F35E1C">
        <w:rPr>
          <w:rFonts w:ascii="Calibri" w:eastAsia="Calibri" w:hAnsi="Calibri" w:cs="Times New Roman"/>
          <w:i/>
          <w:sz w:val="24"/>
          <w:szCs w:val="24"/>
          <w:lang w:val="sr-Cyrl-CS"/>
        </w:rPr>
        <w:t xml:space="preserve"> туриситичког производа на друштвеним мрежама. </w:t>
      </w:r>
    </w:p>
    <w:p w:rsidR="000A0CC4" w:rsidRDefault="000A0CC4" w:rsidP="000A0CC4">
      <w:pPr>
        <w:pStyle w:val="NoSpacing"/>
        <w:jc w:val="both"/>
        <w:rPr>
          <w:rFonts w:ascii="Calibri" w:eastAsia="Calibri" w:hAnsi="Calibri" w:cs="Times New Roman"/>
          <w:i/>
          <w:sz w:val="24"/>
          <w:szCs w:val="24"/>
          <w:lang w:val="sr-Cyrl-CS"/>
        </w:rPr>
      </w:pPr>
    </w:p>
    <w:p w:rsidR="00A92E90" w:rsidRDefault="00244D46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Сајт и </w:t>
      </w:r>
      <w:r w:rsidRPr="000A0CC4">
        <w:rPr>
          <w:rFonts w:ascii="Times New Roman" w:eastAsia="Calibri" w:hAnsi="Times New Roman" w:cs="Times New Roman"/>
          <w:sz w:val="24"/>
          <w:szCs w:val="24"/>
        </w:rPr>
        <w:t xml:space="preserve">Facebook </w:t>
      </w:r>
      <w:r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страниц</w:t>
      </w:r>
      <w:r w:rsidRPr="000A0CC4">
        <w:rPr>
          <w:rFonts w:ascii="Times New Roman" w:eastAsia="Calibri" w:hAnsi="Times New Roman" w:cs="Times New Roman"/>
          <w:sz w:val="24"/>
          <w:szCs w:val="24"/>
          <w:lang w:val="bs-Latn-BA"/>
        </w:rPr>
        <w:t>a</w:t>
      </w:r>
      <w:r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94198"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>Туристичке организације Бијељине</w:t>
      </w:r>
      <w:r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редовно ажурира вијестима и најавама активности у Туристичкој организацији Бијељина и туристичкој привреди града. </w:t>
      </w:r>
      <w:r w:rsidR="000A0CC4"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>Урађена је андриод апликација</w:t>
      </w:r>
      <w:r w:rsidRPr="000A0CC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A0CC4" w:rsidRPr="000A0CC4">
        <w:rPr>
          <w:rFonts w:ascii="Times New Roman" w:hAnsi="Times New Roman" w:cs="Times New Roman"/>
          <w:sz w:val="24"/>
          <w:szCs w:val="24"/>
          <w:lang w:val="sr-Cyrl-BA"/>
        </w:rPr>
        <w:t>која има следеће подменије:</w:t>
      </w:r>
    </w:p>
    <w:p w:rsidR="002E51E7" w:rsidRPr="002E51E7" w:rsidRDefault="002E51E7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 xml:space="preserve">Добродошлицу 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>Поздравна порука, која садржи основне податке и информације о Граду и  наручиоцу апликације.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 xml:space="preserve">- Водич 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>Садржи листу категорија, од којих свака садржи објекте које је могуће видјети/ посјетити. Објекти под неком категоријом, су приказани у облику листе, са малом сликом и текстом, односно називом објекта. Кликом на неку од локација добије се  детаљн преглед, са великом сликом у врху екрана, а затим детаљним описом и након тога основне контакт информације тог објекта. Са детаљног прегледа, могуће  је отићи на мапу на којој ће бити приказана само та локација.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 xml:space="preserve">- Мапа 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 xml:space="preserve">Представља све локације које се могу прегледати кроз апликацију. Може се филтрирати по категорији по којима су објекти разврстани. Кликом на маркер неког објекта се отвора инфо балончић у којем је исписан назив објекта. Кликом на балончић се отвара </w:t>
      </w:r>
      <w:r w:rsidRPr="002E51E7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детаљан преглед тог објекта. Под мапом  се не подразумијева било каква имплементација навигације.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>- Туристичке туре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>Односи се на једнодневне излете и вишедневни боравак туриста у градау Бијељина.</w:t>
      </w:r>
    </w:p>
    <w:p w:rsidR="000A0CC4" w:rsidRPr="002E51E7" w:rsidRDefault="000A0CC4" w:rsidP="002E51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1E7">
        <w:rPr>
          <w:rFonts w:ascii="Times New Roman" w:hAnsi="Times New Roman" w:cs="Times New Roman"/>
          <w:sz w:val="24"/>
          <w:szCs w:val="24"/>
          <w:lang w:val="sr-Cyrl-BA"/>
        </w:rPr>
        <w:t>- Галерија</w:t>
      </w:r>
      <w:r w:rsidRPr="002E51E7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 w:rsidRPr="002E51E7">
        <w:rPr>
          <w:rFonts w:ascii="Times New Roman" w:hAnsi="Times New Roman" w:cs="Times New Roman"/>
          <w:sz w:val="24"/>
          <w:szCs w:val="24"/>
          <w:lang w:val="sr-Cyrl-BA"/>
        </w:rPr>
        <w:t>(Преглед одабраних фотографија).</w:t>
      </w:r>
    </w:p>
    <w:p w:rsidR="000A0CC4" w:rsidRDefault="000A0CC4" w:rsidP="00244D46">
      <w:pPr>
        <w:pStyle w:val="NoSpacing"/>
        <w:ind w:firstLine="709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A92E90" w:rsidRPr="000A0CC4" w:rsidRDefault="00955D28" w:rsidP="00955D28">
      <w:pPr>
        <w:pStyle w:val="NoSpacing"/>
        <w:numPr>
          <w:ilvl w:val="0"/>
          <w:numId w:val="8"/>
        </w:numPr>
        <w:ind w:left="5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>Унапређана је сарадња са мотелима и ресторанима у погледу њиховог адекватвијаг представља</w:t>
      </w:r>
      <w:r w:rsidR="002E51E7">
        <w:rPr>
          <w:rFonts w:ascii="Times New Roman" w:hAnsi="Times New Roman" w:cs="Times New Roman"/>
          <w:sz w:val="24"/>
          <w:szCs w:val="24"/>
          <w:lang w:val="sr-Cyrl-CS"/>
        </w:rPr>
        <w:t>ња на сајмовима које посјећује Т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уристичка организација као и њихово представљање на web страници Туристичке организације.</w:t>
      </w:r>
    </w:p>
    <w:p w:rsidR="00955D28" w:rsidRPr="000A0CC4" w:rsidRDefault="00955D28" w:rsidP="00955D28">
      <w:pPr>
        <w:pStyle w:val="NoSpacing"/>
        <w:ind w:left="5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5D28" w:rsidRPr="000A0CC4" w:rsidRDefault="00955D28" w:rsidP="00955D28">
      <w:pPr>
        <w:pStyle w:val="NoSpacing"/>
        <w:numPr>
          <w:ilvl w:val="0"/>
          <w:numId w:val="8"/>
        </w:numPr>
        <w:ind w:left="5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>У циљу промоције женског предузе</w:t>
      </w:r>
      <w:r w:rsidR="00C07731" w:rsidRPr="000A0CC4">
        <w:rPr>
          <w:rFonts w:ascii="Times New Roman" w:hAnsi="Times New Roman" w:cs="Times New Roman"/>
          <w:sz w:val="24"/>
          <w:szCs w:val="24"/>
          <w:lang w:val="sr-Cyrl-CS"/>
        </w:rPr>
        <w:t>тништва у туризму организовано је предавање на тему ''Жене као носиоци развоја руралног туризма''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Тури</w:t>
      </w:r>
      <w:r w:rsidR="00C07731" w:rsidRPr="000A0CC4">
        <w:rPr>
          <w:rFonts w:ascii="Times New Roman" w:hAnsi="Times New Roman" w:cs="Times New Roman"/>
          <w:sz w:val="24"/>
          <w:szCs w:val="24"/>
          <w:lang w:val="sr-Cyrl-CS"/>
        </w:rPr>
        <w:t>стичком организацијом Зворник. Предавање је одржано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у Зворнику</w:t>
      </w:r>
      <w:r w:rsidR="00C07731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а предавач је био мр Радомир Стојановић из Београда</w:t>
      </w:r>
      <w:r w:rsidRPr="000A0CC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07731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 Учеснице овог предавања су биле жене које се баве производњом здраве хране, ручних радова, сувенира, сеоског туризма и то из Зворника, Братунца и Бијељине. Ово је пројекат Министарства трговине и туризма у сарадњи са </w:t>
      </w:r>
      <w:r w:rsidR="002E51E7">
        <w:rPr>
          <w:rFonts w:ascii="Times New Roman" w:hAnsi="Times New Roman" w:cs="Times New Roman"/>
          <w:sz w:val="24"/>
          <w:szCs w:val="24"/>
          <w:lang w:val="sr-Cyrl-CS"/>
        </w:rPr>
        <w:t xml:space="preserve">локалним </w:t>
      </w:r>
      <w:r w:rsidR="00C07731" w:rsidRPr="000A0CC4">
        <w:rPr>
          <w:rFonts w:ascii="Times New Roman" w:hAnsi="Times New Roman" w:cs="Times New Roman"/>
          <w:sz w:val="24"/>
          <w:szCs w:val="24"/>
          <w:lang w:val="sr-Cyrl-CS"/>
        </w:rPr>
        <w:t>Туристичким организацијама.</w:t>
      </w:r>
    </w:p>
    <w:p w:rsidR="00C07731" w:rsidRDefault="00C07731" w:rsidP="00C07731">
      <w:pPr>
        <w:pStyle w:val="ListParagraph"/>
        <w:rPr>
          <w:sz w:val="24"/>
          <w:szCs w:val="24"/>
          <w:lang w:val="sr-Cyrl-CS"/>
        </w:rPr>
      </w:pPr>
    </w:p>
    <w:p w:rsidR="00C07731" w:rsidRPr="000A0CC4" w:rsidRDefault="00C07731" w:rsidP="00955D28">
      <w:pPr>
        <w:pStyle w:val="NoSpacing"/>
        <w:numPr>
          <w:ilvl w:val="0"/>
          <w:numId w:val="8"/>
        </w:numPr>
        <w:ind w:left="5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Када је у питање едукација запослених у Туристичкој организацији, радници ТОБН су учествовали на обуци за израду пројеката у Бања Луци и Бијељини. </w:t>
      </w:r>
      <w:r w:rsidR="009711F6" w:rsidRPr="000A0CC4">
        <w:rPr>
          <w:rFonts w:ascii="Times New Roman" w:hAnsi="Times New Roman" w:cs="Times New Roman"/>
          <w:sz w:val="24"/>
          <w:szCs w:val="24"/>
          <w:lang w:val="sr-Cyrl-CS"/>
        </w:rPr>
        <w:t xml:space="preserve">Обуку у Бања Луци организовало је Министарство трговине и туризма Републике Српске и одржано је 28. и 29.08.2014. у Сали административног центра у згради владе РС. Трениг је одржан у циљу едукације писања пројектних приједлога по методологији ЕУ. Трениг у Бијељини  одржан је 22. и 23.10.2014.г. на тему ''Управљање пројектним циклусом'' а организатор је ОЕБС. </w:t>
      </w:r>
    </w:p>
    <w:p w:rsidR="00433FD5" w:rsidRDefault="00433FD5" w:rsidP="00433FD5">
      <w:pPr>
        <w:pStyle w:val="NoSpacing"/>
        <w:jc w:val="both"/>
        <w:rPr>
          <w:sz w:val="24"/>
          <w:szCs w:val="24"/>
          <w:lang w:val="sr-Cyrl-CS"/>
        </w:rPr>
      </w:pPr>
    </w:p>
    <w:p w:rsidR="00535770" w:rsidRDefault="009711F6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770">
        <w:rPr>
          <w:rFonts w:ascii="Times New Roman" w:hAnsi="Times New Roman" w:cs="Times New Roman"/>
          <w:sz w:val="24"/>
          <w:szCs w:val="24"/>
          <w:lang w:val="sr-Cyrl-CS"/>
        </w:rPr>
        <w:t>На позив Министарства трговине и туризма расписан</w:t>
      </w:r>
      <w:r w:rsidR="00535770" w:rsidRPr="00535770">
        <w:rPr>
          <w:rFonts w:ascii="Times New Roman" w:hAnsi="Times New Roman" w:cs="Times New Roman"/>
          <w:sz w:val="24"/>
          <w:szCs w:val="24"/>
          <w:lang w:val="sr-Cyrl-CS"/>
        </w:rPr>
        <w:t xml:space="preserve"> је 30.09.2014.г.  </w:t>
      </w:r>
      <w:r w:rsidR="00535770" w:rsidRPr="00535770">
        <w:rPr>
          <w:rFonts w:ascii="Times New Roman" w:hAnsi="Times New Roman" w:cs="Times New Roman"/>
          <w:sz w:val="24"/>
          <w:szCs w:val="24"/>
        </w:rPr>
        <w:t>ј</w:t>
      </w:r>
      <w:r w:rsidR="00433FD5" w:rsidRPr="00535770">
        <w:rPr>
          <w:rFonts w:ascii="Times New Roman" w:hAnsi="Times New Roman" w:cs="Times New Roman"/>
          <w:sz w:val="24"/>
          <w:szCs w:val="24"/>
          <w:lang w:val="sr-Cyrl-CS"/>
        </w:rPr>
        <w:t>авни конкурс за финансирање програма у области туризма. Туристичка орагнизација Бијељине аплицирала је на овај конкурс</w:t>
      </w:r>
      <w:r w:rsidR="00F945DF" w:rsidRPr="0053577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433FD5" w:rsidRPr="00535770">
        <w:rPr>
          <w:rFonts w:ascii="Times New Roman" w:hAnsi="Times New Roman" w:cs="Times New Roman"/>
          <w:sz w:val="24"/>
          <w:szCs w:val="24"/>
          <w:lang w:val="sr-Cyrl-CS"/>
        </w:rPr>
        <w:t>реализацију туристичких манифестација локалн</w:t>
      </w:r>
      <w:r w:rsidR="000A0CC4">
        <w:rPr>
          <w:rFonts w:ascii="Times New Roman" w:hAnsi="Times New Roman" w:cs="Times New Roman"/>
          <w:sz w:val="24"/>
          <w:szCs w:val="24"/>
          <w:lang w:val="sr-Cyrl-CS"/>
        </w:rPr>
        <w:t>ог значаја који се односи на  Сајам туризма.</w:t>
      </w:r>
    </w:p>
    <w:p w:rsidR="00D52D2A" w:rsidRDefault="00535770" w:rsidP="00535770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Calibri" w:eastAsia="Calibri" w:hAnsi="Calibri" w:cs="Times New Roman"/>
          <w:lang w:val="sr-Cyrl-CS"/>
        </w:rPr>
        <w:tab/>
      </w:r>
      <w:r w:rsidRPr="00535770">
        <w:rPr>
          <w:rFonts w:ascii="Times New Roman" w:eastAsia="Calibri" w:hAnsi="Times New Roman" w:cs="Times New Roman"/>
          <w:sz w:val="24"/>
          <w:szCs w:val="24"/>
        </w:rPr>
        <w:t>Пројекат ''Сајам ту</w:t>
      </w:r>
      <w:r w:rsidR="00C95852">
        <w:rPr>
          <w:rFonts w:ascii="Times New Roman" w:eastAsia="Calibri" w:hAnsi="Times New Roman" w:cs="Times New Roman"/>
          <w:sz w:val="24"/>
          <w:szCs w:val="24"/>
        </w:rPr>
        <w:t>ризма и гасртокултуре''</w:t>
      </w:r>
      <w:r w:rsidR="00C9585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535770">
        <w:rPr>
          <w:rFonts w:ascii="Times New Roman" w:eastAsia="Calibri" w:hAnsi="Times New Roman" w:cs="Times New Roman"/>
          <w:sz w:val="24"/>
          <w:szCs w:val="24"/>
        </w:rPr>
        <w:t xml:space="preserve">замишљен </w:t>
      </w:r>
      <w:r w:rsidR="00C9585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 </w:t>
      </w:r>
      <w:r w:rsidRPr="00535770">
        <w:rPr>
          <w:rFonts w:ascii="Times New Roman" w:eastAsia="Calibri" w:hAnsi="Times New Roman" w:cs="Times New Roman"/>
          <w:sz w:val="24"/>
          <w:szCs w:val="24"/>
        </w:rPr>
        <w:t xml:space="preserve">као организација и промоција туристичке понуде града Бијељине, а такође ће и учестници ове манифестације презентовати своју туристичку понуду. Други дан сајма би био посвећен угоститељским објектима који би представили своју гастро понуду. У оквиру ове манифестације планира се и предавање на тему ''Здрава храна''. Предавању би присуствовали угоститељски и привредни субјекти као и удружења која се баве производњом здраве хране. </w:t>
      </w:r>
    </w:p>
    <w:p w:rsidR="00535770" w:rsidRDefault="000A0CC4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Поменути пројекат подржан је од стране Министарства трговине и туризма Републике Српске у дјелу који се </w:t>
      </w:r>
      <w:r w:rsidR="00A333D1">
        <w:rPr>
          <w:rFonts w:ascii="Times New Roman" w:hAnsi="Times New Roman" w:cs="Times New Roman"/>
          <w:sz w:val="24"/>
          <w:szCs w:val="24"/>
          <w:lang w:val="sr-Cyrl-CS"/>
        </w:rPr>
        <w:t xml:space="preserve">односи </w:t>
      </w:r>
      <w:r w:rsidR="0028583E">
        <w:rPr>
          <w:rFonts w:ascii="Times New Roman" w:hAnsi="Times New Roman" w:cs="Times New Roman"/>
          <w:sz w:val="24"/>
          <w:szCs w:val="24"/>
          <w:lang w:val="sr-Cyrl-CS"/>
        </w:rPr>
        <w:t>на трошкове хране за учеснике и госте сајма туризма. То су намјенска средства добијена ос стране Министарства и циљу развоја манифестационог туризма.</w:t>
      </w:r>
    </w:p>
    <w:p w:rsidR="00201240" w:rsidRPr="00F47A88" w:rsidRDefault="00201240" w:rsidP="005B260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7A88">
        <w:rPr>
          <w:rFonts w:ascii="Times New Roman" w:hAnsi="Times New Roman" w:cs="Times New Roman"/>
          <w:sz w:val="24"/>
          <w:szCs w:val="24"/>
          <w:lang w:val="sr-Cyrl-CS"/>
        </w:rPr>
        <w:t>Пројекту „Ђачка путовања“ покренут од стране Министарства трговине и туризма укључила се и Туристичка организација Бијељина која је поступила према Плану активности препорученом од стране поменутог министарства. Презентација је спроведена у основним школама на подручју Бијељине у периоду од 16.09.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>2014. -03.</w:t>
      </w:r>
      <w:r w:rsidRPr="00F47A88">
        <w:rPr>
          <w:rFonts w:ascii="Times New Roman" w:hAnsi="Times New Roman" w:cs="Times New Roman"/>
          <w:sz w:val="24"/>
          <w:szCs w:val="24"/>
          <w:lang w:val="sr-Cyrl-CS"/>
        </w:rPr>
        <w:t>10.2014.године.</w:t>
      </w:r>
      <w:r w:rsidR="005B2601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ромоцији су присуствовали директори, наставници, родитељи и ученици седмих, осмих и деветих разреда. Сви присутни имали су прилику да се упознају са приједлозима програма за екскурзије, школе у природи и излете. У свим </w:t>
      </w:r>
      <w:r w:rsidRPr="00F47A8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школама су наставницима, родитељима и директорима достављени приједлози програма, како би могли детаљније да се упознају са конкретним програмима.  </w:t>
      </w:r>
    </w:p>
    <w:p w:rsidR="005B2601" w:rsidRPr="00F47A88" w:rsidRDefault="00201240" w:rsidP="005B260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Презентације су извршене према следећем распореду: 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„Вук Караџић“ Забрђе -16.09.2014.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ОШ „Алекса Шантић“ Угљевик – 16.09.2014.    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„Филип Вишњић“ Доња Трнова – 17.09.2014.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„Вук Караџић“ Бијељина – 18.09.2014.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„Свети Сава“ Бијељина -  19.09.2014.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„Доситеј Обрадовић“ Суво поље – 23.09.2014.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„Кнез Иво од Семберије“ Бијељина – 23.09.2014.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„Меша Селимовић“ Јања – 24.09.2014.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„Ћирило и Методије“ Главичице – 24.09.2014.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„Петар Петровић Његош“ Велика Обарска – 25.09.2014.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„Дворови“ Дворови – 26.09.2014.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„Стеван Немања“ Горњи Драгаљевац -01.10.2014.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„Јован Дучић“ Бијељина – 01.10.2014.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„Петар Кочић“ Бродац – 02.10.2014.</w:t>
      </w:r>
    </w:p>
    <w:p w:rsidR="005B2601" w:rsidRPr="00F47A88" w:rsidRDefault="005B2601" w:rsidP="005B260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ОШ „Свети Сава“ Црњелово – 03.10.2014.</w:t>
      </w:r>
    </w:p>
    <w:p w:rsidR="005B2601" w:rsidRPr="00F47A88" w:rsidRDefault="005B2601" w:rsidP="00F47A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5B2601" w:rsidRPr="00F47A88" w:rsidRDefault="005B2601" w:rsidP="005B260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У већини школа присутни су показали интересовање за предложене програме излета и школа у природи, док су као отежавајућу околност за извођење екскурзија истакли недовољан смјештајни капацитет у предложеним дестинацијама, с обзиром да се матурске екскурзије свих школа изводе у истом периоду. </w:t>
      </w:r>
    </w:p>
    <w:p w:rsidR="002E51E7" w:rsidRDefault="005B2601" w:rsidP="00FB6B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</w:t>
      </w:r>
    </w:p>
    <w:p w:rsidR="00FB6BC6" w:rsidRDefault="00FB6BC6" w:rsidP="00FB6BC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току и након полава радници Туристичке организације су били укључен у </w:t>
      </w:r>
      <w:r w:rsidR="00B17815">
        <w:rPr>
          <w:rFonts w:ascii="Times New Roman" w:hAnsi="Times New Roman" w:cs="Times New Roman"/>
          <w:sz w:val="24"/>
          <w:szCs w:val="24"/>
          <w:lang w:val="sr-Cyrl-CS"/>
        </w:rPr>
        <w:t xml:space="preserve">пружање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17815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угроженом станоништву од полава.</w:t>
      </w:r>
      <w:r w:rsidR="005B2601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:rsidR="00FB6BC6" w:rsidRDefault="00FB6BC6" w:rsidP="00FB6B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 наредби Градског штаба за ванредне ситуације радници Туристичке организације</w:t>
      </w:r>
      <w:r w:rsidR="005B2601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били ангажовани са укупно 72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(седамдесет два) дана на пружању помоћи становништву Семберије.</w:t>
      </w:r>
    </w:p>
    <w:p w:rsidR="00535770" w:rsidRPr="00F47A88" w:rsidRDefault="005B2601" w:rsidP="00FB6B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7310E6" w:rsidRPr="00B17815" w:rsidRDefault="007310E6" w:rsidP="0053577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17815">
        <w:rPr>
          <w:rFonts w:ascii="Times New Roman" w:hAnsi="Times New Roman" w:cs="Times New Roman"/>
          <w:b/>
          <w:sz w:val="24"/>
          <w:szCs w:val="24"/>
          <w:lang w:val="sr-Cyrl-CS"/>
        </w:rPr>
        <w:t>Инф</w:t>
      </w:r>
      <w:r w:rsidR="0090740F" w:rsidRPr="00B17815">
        <w:rPr>
          <w:rFonts w:ascii="Times New Roman" w:hAnsi="Times New Roman" w:cs="Times New Roman"/>
          <w:b/>
          <w:sz w:val="24"/>
          <w:szCs w:val="24"/>
          <w:lang w:val="sr-Cyrl-CS"/>
        </w:rPr>
        <w:t>ормативно – пропагандна дјелатност</w:t>
      </w:r>
      <w:r w:rsidR="00B5531B" w:rsidRPr="00B178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90740F" w:rsidRPr="00B178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</w:t>
      </w:r>
    </w:p>
    <w:p w:rsidR="007310E6" w:rsidRPr="00F47A88" w:rsidRDefault="00B5531B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</w:p>
    <w:p w:rsidR="007310E6" w:rsidRPr="00F47A88" w:rsidRDefault="0090740F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циљу што квалитетније </w:t>
      </w:r>
      <w:r w:rsidR="007310E6" w:rsidRPr="00F47A88">
        <w:rPr>
          <w:rFonts w:ascii="Times New Roman" w:hAnsi="Times New Roman" w:cs="Times New Roman"/>
          <w:sz w:val="24"/>
          <w:szCs w:val="24"/>
          <w:lang w:val="sr-Cyrl-CS"/>
        </w:rPr>
        <w:t>промоције туристичких потенцијала и ресусра града Бијељине, Туристичка организација Бијељина је у 2013.години, израдила туристички водич</w:t>
      </w:r>
      <w:r w:rsidR="00247106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у којем су престављени туристички поренцијали и ресурси, сет разгледница са мотивима</w:t>
      </w:r>
      <w:r w:rsidR="00CA4AC6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Бијељине и Семберије, карту града, рекламне кесе.</w:t>
      </w:r>
    </w:p>
    <w:p w:rsidR="00B5531B" w:rsidRPr="00F47A88" w:rsidRDefault="00B5531B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4AC6" w:rsidRPr="00F47A88" w:rsidRDefault="00A333D1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2014</w:t>
      </w:r>
      <w:r w:rsidR="00CA4AC6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.години </w:t>
      </w:r>
      <w:r w:rsidR="0090740F" w:rsidRPr="00F47A8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A4AC6" w:rsidRPr="00F47A88">
        <w:rPr>
          <w:rFonts w:ascii="Times New Roman" w:hAnsi="Times New Roman" w:cs="Times New Roman"/>
          <w:sz w:val="24"/>
          <w:szCs w:val="24"/>
          <w:lang w:val="sr-Cyrl-CS"/>
        </w:rPr>
        <w:t>уристичка организација се представила на следећим манифестацијама:</w:t>
      </w:r>
    </w:p>
    <w:p w:rsidR="00BF636B" w:rsidRPr="00F47A88" w:rsidRDefault="00BF636B" w:rsidP="0053577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2133" w:rsidRDefault="00FC22AF" w:rsidP="00E609B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7A88">
        <w:rPr>
          <w:rFonts w:ascii="Times New Roman" w:hAnsi="Times New Roman" w:cs="Times New Roman"/>
          <w:sz w:val="24"/>
          <w:szCs w:val="24"/>
          <w:lang w:val="sr-Cyrl-CS"/>
        </w:rPr>
        <w:t>Међународни сајам туризма у Београду –</w:t>
      </w:r>
      <w:r w:rsidR="00542133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'</w:t>
      </w:r>
      <w:r w:rsidRPr="00F47A88">
        <w:rPr>
          <w:rFonts w:ascii="Times New Roman" w:hAnsi="Times New Roman" w:cs="Times New Roman"/>
          <w:sz w:val="24"/>
          <w:szCs w:val="24"/>
        </w:rPr>
        <w:t>’ITTFA Beograd’’ одржан од 27.02.2014.г. до 03.03.2014.г.</w:t>
      </w:r>
      <w:r w:rsidR="00036CAA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Туристичка организација Бијељине се на поменутом сајму представила на штанду од 66 м2 Туристичке организације Републике Српс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>ке заједно са осталим локалним Т</w:t>
      </w:r>
      <w:r w:rsidR="00036CAA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уристичким организацијама. </w:t>
      </w:r>
      <w:r w:rsidR="00BF636B" w:rsidRPr="00F47A88">
        <w:rPr>
          <w:rFonts w:ascii="Times New Roman" w:hAnsi="Times New Roman" w:cs="Times New Roman"/>
          <w:sz w:val="24"/>
          <w:szCs w:val="24"/>
          <w:lang w:val="sr-Cyrl-CS"/>
        </w:rPr>
        <w:t>Посебан значај нашег наступа на овом сајму је у чињеници да највише посј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>ета у Бијељини остварују</w:t>
      </w:r>
      <w:r w:rsidR="00BF636B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 из Србије, те је из тог разлога наше присуство на овом сајму било важно за даље унапређење пословнох односа. Београдски сајам највећа је туристичка манифестација у земљи и југоисточној Европи. Више од 30 година испуњава свјетске стандарде у пословању, са излагачима гради партнерске односе а квалитетном </w:t>
      </w:r>
      <w:r w:rsidR="00C95852" w:rsidRPr="00F47A8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F636B" w:rsidRPr="00F47A88">
        <w:rPr>
          <w:rFonts w:ascii="Times New Roman" w:hAnsi="Times New Roman" w:cs="Times New Roman"/>
          <w:sz w:val="24"/>
          <w:szCs w:val="24"/>
          <w:lang w:val="sr-Cyrl-CS"/>
        </w:rPr>
        <w:t>разноврсном</w:t>
      </w:r>
      <w:r w:rsidR="00BF636B" w:rsidRPr="00BF636B">
        <w:rPr>
          <w:rFonts w:ascii="Times New Roman" w:hAnsi="Times New Roman" w:cs="Times New Roman"/>
          <w:sz w:val="24"/>
          <w:szCs w:val="24"/>
          <w:lang w:val="sr-Cyrl-CS"/>
        </w:rPr>
        <w:t xml:space="preserve"> понудом сваке године привлачи све већи број посјетилаца.</w:t>
      </w:r>
      <w:r w:rsidR="00BF636B">
        <w:rPr>
          <w:rFonts w:ascii="Times New Roman" w:hAnsi="Times New Roman" w:cs="Times New Roman"/>
          <w:sz w:val="24"/>
          <w:szCs w:val="24"/>
          <w:lang w:val="sr-Cyrl-CS"/>
        </w:rPr>
        <w:t xml:space="preserve"> Квалитет је ову манифестацију ''учланио'' у </w:t>
      </w:r>
      <w:r w:rsidR="00BF636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још једну престижну организацију – Свјетску асоцијацију туристичких пословних сајмова – </w:t>
      </w:r>
      <w:r w:rsidR="00BF636B">
        <w:rPr>
          <w:rFonts w:ascii="Times New Roman" w:hAnsi="Times New Roman" w:cs="Times New Roman"/>
          <w:sz w:val="24"/>
          <w:szCs w:val="24"/>
        </w:rPr>
        <w:t>ITTFA.</w:t>
      </w:r>
      <w:r w:rsidR="00BF63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609BC" w:rsidRDefault="00E609BC" w:rsidP="00E609B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Манифестација ''Дани дијаспоре Лопаре 2014'' одржана је од 25.07.-27.07.2014.г. гдје се Туристичка организација представила са својим</w:t>
      </w:r>
      <w:r w:rsidR="004827CB">
        <w:rPr>
          <w:rFonts w:ascii="Times New Roman" w:hAnsi="Times New Roman" w:cs="Times New Roman"/>
          <w:sz w:val="24"/>
          <w:szCs w:val="24"/>
          <w:lang w:val="sr-Cyrl-CS"/>
        </w:rPr>
        <w:t xml:space="preserve"> пропагадним материјалом. </w:t>
      </w:r>
    </w:p>
    <w:p w:rsidR="004827CB" w:rsidRDefault="004827CB" w:rsidP="00E609B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позив туристичке организације Ваљево  присуствовали смо манифестацији ''Дани купине 2014''. Поред изложбе купина ова манифестација је обухватала и презентацију произвиђача здраве хране и ручних радова, гдје су се на </w:t>
      </w:r>
      <w:r w:rsidR="00C95852">
        <w:rPr>
          <w:rFonts w:ascii="Times New Roman" w:hAnsi="Times New Roman" w:cs="Times New Roman"/>
          <w:sz w:val="24"/>
          <w:szCs w:val="24"/>
          <w:lang w:val="sr-Cyrl-CS"/>
        </w:rPr>
        <w:t>штанду Туристичке организације Бијељина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редставила и удружења из Бијељине која се баве израдом ручних радова.</w:t>
      </w:r>
    </w:p>
    <w:p w:rsidR="004827CB" w:rsidRPr="004827CB" w:rsidRDefault="004827CB" w:rsidP="004827C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27CB">
        <w:rPr>
          <w:rFonts w:ascii="Times New Roman" w:hAnsi="Times New Roman" w:cs="Times New Roman"/>
          <w:sz w:val="24"/>
          <w:szCs w:val="24"/>
          <w:lang w:val="sr-Cyrl-CS"/>
        </w:rPr>
        <w:t xml:space="preserve">На позив Туристичке организације Вишеград  дана </w:t>
      </w:r>
      <w:r w:rsidR="00262F5E">
        <w:rPr>
          <w:rFonts w:ascii="Times New Roman" w:hAnsi="Times New Roman" w:cs="Times New Roman"/>
          <w:sz w:val="24"/>
          <w:szCs w:val="24"/>
          <w:lang w:val="sr-Cyrl-CS"/>
        </w:rPr>
        <w:t>17.08.2014.г. учествовали смо</w:t>
      </w:r>
      <w:r w:rsidRPr="004827CB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манифестацији ''Дрински котлић'' заједно са рестораном ''Ловац'' из Бијељине. Манифестације је одржана на платоу испод баште хотела ''Андрићев конак'' на обали ријеке Дрине. Учествовало је петнаест учесника, а ресторан ''Ловац'' као једини угоститељски објекат био је ван конкуренције у такмичењу спремања рибље чорбе.</w:t>
      </w:r>
    </w:p>
    <w:p w:rsidR="002365EE" w:rsidRPr="00F47A88" w:rsidRDefault="004827CB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827CB">
        <w:rPr>
          <w:rFonts w:ascii="Times New Roman" w:hAnsi="Times New Roman" w:cs="Times New Roman"/>
          <w:sz w:val="24"/>
          <w:szCs w:val="24"/>
          <w:lang w:val="sr-Cyrl-CS"/>
        </w:rPr>
        <w:t>Поменуту манифестацији отворио је начелник општине Вишеград, а учеснике и госте поздравила је и директорица Туристичке организације Вишеград.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27CB">
        <w:rPr>
          <w:rFonts w:ascii="Times New Roman" w:hAnsi="Times New Roman" w:cs="Times New Roman"/>
          <w:sz w:val="24"/>
          <w:szCs w:val="24"/>
          <w:lang w:val="sr-Cyrl-CS"/>
        </w:rPr>
        <w:t>На ову спортско туристичку манифестације дошао је велики број посјетилаца који су након оцјене жирија дегустирали рибљу чорбу.</w:t>
      </w:r>
    </w:p>
    <w:p w:rsidR="00B55CA3" w:rsidRDefault="0090740F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Сајам привред</w:t>
      </w:r>
      <w:r w:rsidR="00B55CA3">
        <w:rPr>
          <w:rFonts w:ascii="Times New Roman" w:hAnsi="Times New Roman" w:cs="Times New Roman"/>
          <w:sz w:val="24"/>
          <w:szCs w:val="24"/>
          <w:lang w:val="sr-Cyrl-CS"/>
        </w:rPr>
        <w:t>е и туризма у Дервенти одржан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25.08. -.27.08.</w:t>
      </w:r>
      <w:r w:rsidR="00B55CA3">
        <w:rPr>
          <w:rFonts w:ascii="Times New Roman" w:hAnsi="Times New Roman" w:cs="Times New Roman"/>
          <w:sz w:val="24"/>
          <w:szCs w:val="24"/>
          <w:lang w:val="sr-Cyrl-CS"/>
        </w:rPr>
        <w:t xml:space="preserve">2014.г.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значајна туристичка манифестација на којој се представила и наша огранизација. </w:t>
      </w:r>
      <w:r w:rsidR="00B55CA3">
        <w:rPr>
          <w:rFonts w:ascii="Times New Roman" w:hAnsi="Times New Roman" w:cs="Times New Roman"/>
          <w:sz w:val="24"/>
          <w:szCs w:val="24"/>
          <w:lang w:val="sr-Cyrl-CS"/>
        </w:rPr>
        <w:t>Ову манифестацију је подржало и Министарство трговине и туризма РС на којој се представило око 120 излагача из Републике Српске и региона. У оквиру ове манифестације одржан је и састанак дирек</w:t>
      </w:r>
      <w:r w:rsidR="00C95852">
        <w:rPr>
          <w:rFonts w:ascii="Times New Roman" w:hAnsi="Times New Roman" w:cs="Times New Roman"/>
          <w:sz w:val="24"/>
          <w:szCs w:val="24"/>
          <w:lang w:val="sr-Cyrl-CS"/>
        </w:rPr>
        <w:t>тора Туристичких организација (Д</w:t>
      </w:r>
      <w:r w:rsidR="00B55CA3">
        <w:rPr>
          <w:rFonts w:ascii="Times New Roman" w:hAnsi="Times New Roman" w:cs="Times New Roman"/>
          <w:sz w:val="24"/>
          <w:szCs w:val="24"/>
          <w:lang w:val="sr-Cyrl-CS"/>
        </w:rPr>
        <w:t>ервенте, Добоја, Модриче и Бијељине) са представницима Министарства трговине и туризма и Туристичке организације Републике Српске, на тему упознавања представника локалних Туристичких организација са тренутним стањем туризма у РС.</w:t>
      </w:r>
    </w:p>
    <w:p w:rsidR="004827CB" w:rsidRDefault="004827CB" w:rsidP="004827C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9A7350">
        <w:rPr>
          <w:rFonts w:ascii="Times New Roman" w:hAnsi="Times New Roman" w:cs="Times New Roman"/>
          <w:sz w:val="24"/>
          <w:szCs w:val="24"/>
          <w:lang w:val="sr-Cyrl-CS"/>
        </w:rPr>
        <w:t xml:space="preserve">позив </w:t>
      </w:r>
      <w:r>
        <w:rPr>
          <w:rFonts w:ascii="Times New Roman" w:hAnsi="Times New Roman" w:cs="Times New Roman"/>
          <w:sz w:val="24"/>
          <w:szCs w:val="24"/>
          <w:lang w:val="sr-Cyrl-CS"/>
        </w:rPr>
        <w:t>Туристичке организације Републике Српске дана 08.09.2014. представници Туристичке организације Бијељине присуствовали су манифестацији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''Дани Српске у Србији'' у Београду која је по други пут одржана у овом граду. Циљ ове манифестације био је да се туристички потенцијали Републике Српске што квалитетније представе, а институционална сарадња са Србијом ојача. У оквиру ''Дана Српске у Србији'' одржан је и Пословни форум Републике Српске и Србије, у присуству званичника двије владе, а циљ је покретање конкретних пословних пројеката. </w:t>
      </w:r>
    </w:p>
    <w:p w:rsidR="004827CB" w:rsidRDefault="004827CB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заједничком штанду ТОРС- а представили су се и Етно село ''Станишићи'', Бања Дворови, Туристичке организације: Бијељине, Зворника, Власенице, Источног Сарајева, Вишеграда, Фоче, Рогатице и Требиња. Наше представљање на овој манифестаци значајно је јер град Бијељина на основу података Републичког завода за статистику има велики број посјетилаца из Србија, као и Војводине. </w:t>
      </w:r>
    </w:p>
    <w:p w:rsidR="00215CF9" w:rsidRPr="00F47A88" w:rsidRDefault="004827CB" w:rsidP="00F47A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09. и 10.09.2014. представили смо се у Новом Саду на овој манифестацији гдје је промовисан ''Правопис српског језика, ијекавски изговор'' у издању Матице Српске. Организатор ове манифестације обезбједио је штандове за све Туристичке организације као и Етно село ''Станишићи'' које се представило и у овом граду. Туристичка организација Бијељине је поред својих туристичких потенцијала промовисала и своје манифестације које организује или учествује као суорганизатор у њиховој организацији.</w:t>
      </w:r>
      <w:r w:rsidR="00D1245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Посјетиоци ове манифестацији у Београду као и у Новом Саду били су заинтересовани за информац</w:t>
      </w:r>
      <w:r w:rsidR="003006BF">
        <w:rPr>
          <w:rFonts w:ascii="Times New Roman" w:hAnsi="Times New Roman" w:cs="Times New Roman"/>
          <w:sz w:val="24"/>
          <w:szCs w:val="24"/>
          <w:lang w:val="sr-Cyrl-CS"/>
        </w:rPr>
        <w:t>ије о Етно селу ''Станишићи'', Б</w:t>
      </w:r>
      <w:r>
        <w:rPr>
          <w:rFonts w:ascii="Times New Roman" w:hAnsi="Times New Roman" w:cs="Times New Roman"/>
          <w:sz w:val="24"/>
          <w:szCs w:val="24"/>
          <w:lang w:val="sr-Cyrl-CS"/>
        </w:rPr>
        <w:t>ањама у Републици Српској као и вјерском туризму.</w:t>
      </w:r>
    </w:p>
    <w:p w:rsidR="00215CF9" w:rsidRPr="00F47A88" w:rsidRDefault="004827CB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Туристичка организација Бијељина се и 2014.г. представила на Сајму привреде у Модричи. Од организатора сајма Развојне агенције  општине Модрича уступљен н</w:t>
      </w:r>
      <w:r w:rsidR="000D79ED">
        <w:rPr>
          <w:rFonts w:ascii="Times New Roman" w:hAnsi="Times New Roman" w:cs="Times New Roman"/>
          <w:sz w:val="24"/>
          <w:szCs w:val="24"/>
          <w:lang w:val="sr-Cyrl-CS"/>
        </w:rPr>
        <w:t xml:space="preserve">ам је </w:t>
      </w:r>
      <w:r w:rsidR="000D79E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штанд гдје смо се представили са својој пропагадним материјалом. У сарадњи са привредном комором Бијељина на овом сајму остварени су контакти и са другим привредним коморама у циљу унапређења пословне сарадње</w:t>
      </w:r>
      <w:r w:rsidR="00D12455">
        <w:rPr>
          <w:rFonts w:ascii="Times New Roman" w:hAnsi="Times New Roman" w:cs="Times New Roman"/>
          <w:sz w:val="24"/>
          <w:szCs w:val="24"/>
          <w:lang w:val="sr-Cyrl-CS"/>
        </w:rPr>
        <w:t xml:space="preserve"> и њиховог представљања на нашем сајму туризма.</w:t>
      </w:r>
    </w:p>
    <w:p w:rsidR="000D79ED" w:rsidRDefault="000D79ED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На позив ТООБ представили смо се на Међународном сајму туризма и здравља у Бања Луци</w:t>
      </w:r>
      <w:r w:rsidR="00F47A8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одржан</w:t>
      </w:r>
      <w:r w:rsidR="006246DE">
        <w:rPr>
          <w:rFonts w:ascii="Times New Roman" w:hAnsi="Times New Roman" w:cs="Times New Roman"/>
          <w:sz w:val="24"/>
          <w:szCs w:val="24"/>
          <w:lang w:val="sr-Cyrl-CS"/>
        </w:rPr>
        <w:t xml:space="preserve"> од 18.09.2014.г. до 20.0.92014.г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На трећем по реду сајму било је око 70 излагача различитих дјелатности. У оквиру овог сајма одржано је и </w:t>
      </w:r>
      <w:r w:rsidRPr="006246DE">
        <w:rPr>
          <w:rFonts w:ascii="Times New Roman" w:hAnsi="Times New Roman" w:cs="Times New Roman"/>
          <w:sz w:val="24"/>
          <w:szCs w:val="24"/>
          <w:lang w:val="sr-Cyrl-CS"/>
        </w:rPr>
        <w:t>предавање на тему туризам у здр</w:t>
      </w:r>
      <w:r w:rsidR="008107A2" w:rsidRPr="006246DE">
        <w:rPr>
          <w:rFonts w:ascii="Times New Roman" w:hAnsi="Times New Roman" w:cs="Times New Roman"/>
          <w:sz w:val="24"/>
          <w:szCs w:val="24"/>
          <w:lang w:val="sr-Cyrl-CS"/>
        </w:rPr>
        <w:t>ављу, а гастро</w:t>
      </w:r>
      <w:r w:rsidR="00D12455" w:rsidRPr="006246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07A2" w:rsidRPr="006246DE">
        <w:rPr>
          <w:rFonts w:ascii="Times New Roman" w:hAnsi="Times New Roman" w:cs="Times New Roman"/>
          <w:sz w:val="24"/>
          <w:szCs w:val="24"/>
          <w:lang w:val="sr-Cyrl-CS"/>
        </w:rPr>
        <w:t>презентацију</w:t>
      </w:r>
      <w:r w:rsidR="00D12455" w:rsidRPr="006246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07A2" w:rsidRPr="006246DE">
        <w:rPr>
          <w:rFonts w:ascii="Times New Roman" w:hAnsi="Times New Roman" w:cs="Times New Roman"/>
          <w:sz w:val="24"/>
          <w:szCs w:val="24"/>
          <w:lang w:val="sr-Cyrl-CS"/>
        </w:rPr>
        <w:t>урадила је Угоститељско –</w:t>
      </w:r>
      <w:r w:rsidR="008107A2">
        <w:rPr>
          <w:rFonts w:ascii="Times New Roman" w:hAnsi="Times New Roman" w:cs="Times New Roman"/>
          <w:sz w:val="24"/>
          <w:szCs w:val="24"/>
          <w:lang w:val="sr-Cyrl-CS"/>
        </w:rPr>
        <w:t xml:space="preserve"> тр</w:t>
      </w:r>
      <w:r w:rsidR="00D12455">
        <w:rPr>
          <w:rFonts w:ascii="Times New Roman" w:hAnsi="Times New Roman" w:cs="Times New Roman"/>
          <w:sz w:val="24"/>
          <w:szCs w:val="24"/>
          <w:lang w:val="sr-Cyrl-CS"/>
        </w:rPr>
        <w:t>говинско – туристичка школа из Б</w:t>
      </w:r>
      <w:r w:rsidR="008107A2">
        <w:rPr>
          <w:rFonts w:ascii="Times New Roman" w:hAnsi="Times New Roman" w:cs="Times New Roman"/>
          <w:sz w:val="24"/>
          <w:szCs w:val="24"/>
          <w:lang w:val="sr-Cyrl-CS"/>
        </w:rPr>
        <w:t>ања Луке.</w:t>
      </w:r>
    </w:p>
    <w:p w:rsidR="006246DE" w:rsidRDefault="006246DE" w:rsidP="004827C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13. Међународни пољопривредни сајам ''Интерагро 2014'' Бијељина одржан је од 17.09.2014.г. до 20.09.2014.г. на простору Агротржног центра ''Кнез Иво од Семберије''. Представили смо се на штанду Административне службе града Бијељине - Одјељења за привреду и пољопривреду са својим пропагадним материјалом.</w:t>
      </w:r>
    </w:p>
    <w:p w:rsidR="006B0D09" w:rsidRDefault="006B0D09" w:rsidP="006B0D0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021F">
        <w:rPr>
          <w:rFonts w:ascii="Times New Roman" w:hAnsi="Times New Roman" w:cs="Times New Roman"/>
          <w:sz w:val="24"/>
          <w:szCs w:val="24"/>
        </w:rPr>
        <w:t>На позив Туристичке организације Трстеник дана 17.10.2014. и 18.10.2014.г. представници Туристичке организације Бијељина представили су се на III Сајму лова, риболова и сеоског туризма у Трстенику. Организатори овог сај</w:t>
      </w:r>
      <w:r>
        <w:rPr>
          <w:rFonts w:ascii="Times New Roman" w:hAnsi="Times New Roman" w:cs="Times New Roman"/>
          <w:sz w:val="24"/>
          <w:szCs w:val="24"/>
        </w:rPr>
        <w:t xml:space="preserve">ма су </w:t>
      </w:r>
      <w:r w:rsidRPr="000F021F">
        <w:rPr>
          <w:rFonts w:ascii="Times New Roman" w:hAnsi="Times New Roman" w:cs="Times New Roman"/>
          <w:sz w:val="24"/>
          <w:szCs w:val="24"/>
        </w:rPr>
        <w:t>Туристичка организација општине Трстеник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Ловачко удружење Трстеник</w:t>
      </w:r>
      <w:r w:rsidRPr="000F021F">
        <w:rPr>
          <w:rFonts w:ascii="Times New Roman" w:hAnsi="Times New Roman" w:cs="Times New Roman"/>
          <w:sz w:val="24"/>
          <w:szCs w:val="24"/>
        </w:rPr>
        <w:t>, а покровитељ је Општина Трсте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ник. </w:t>
      </w:r>
      <w:r w:rsidRPr="000F021F">
        <w:rPr>
          <w:rFonts w:ascii="Times New Roman" w:hAnsi="Times New Roman" w:cs="Times New Roman"/>
          <w:sz w:val="24"/>
          <w:szCs w:val="24"/>
        </w:rPr>
        <w:t xml:space="preserve">У излагачком делу представиле су се туристичке организације, туристичке агенције, удружења грађана из области домаће радиности и старих заната, представници сеоског и ловног туризма, ловачка и риболовачка удружења, произвођачи опреме за лов и риболов и опреме за уређење екстеријера угоститељских објеката. </w:t>
      </w:r>
    </w:p>
    <w:p w:rsid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F021F">
        <w:rPr>
          <w:rFonts w:ascii="Times New Roman" w:hAnsi="Times New Roman" w:cs="Times New Roman"/>
          <w:sz w:val="24"/>
          <w:szCs w:val="24"/>
        </w:rPr>
        <w:t>Пратећи део програма чинила су стручна предавања, културно-уметнички садржаји, изложбе фотографија и препарата дивљачи, радионице, такмичење у припреми ловачког гулаша и дод</w:t>
      </w:r>
      <w:r w:rsidR="00D12455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0F021F">
        <w:rPr>
          <w:rFonts w:ascii="Times New Roman" w:hAnsi="Times New Roman" w:cs="Times New Roman"/>
          <w:sz w:val="24"/>
          <w:szCs w:val="24"/>
        </w:rPr>
        <w:t>ела годишњих признања из области лова.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F021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циљу развоја и раста овог сајма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био</w:t>
      </w:r>
      <w:r w:rsidRPr="000F021F">
        <w:rPr>
          <w:rFonts w:ascii="Times New Roman" w:hAnsi="Times New Roman" w:cs="Times New Roman"/>
          <w:sz w:val="24"/>
          <w:szCs w:val="24"/>
        </w:rPr>
        <w:t xml:space="preserve"> је бесплатан излагачки простор за туристичке организације и удружења грађана из области сеоског туризма, старих заната и домаће радиности.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града Бијељине се на овом сајму представила са својим пропагдним материјалом. </w:t>
      </w:r>
      <w:r w:rsidRPr="000F021F">
        <w:rPr>
          <w:rFonts w:ascii="Times New Roman" w:hAnsi="Times New Roman" w:cs="Times New Roman"/>
          <w:sz w:val="24"/>
          <w:szCs w:val="24"/>
        </w:rPr>
        <w:t>Смјештај је био обезбјеђен од стране Туристичке организације Трстеник у Конаћишту Кула у Трстенику.</w:t>
      </w:r>
    </w:p>
    <w:p w:rsidR="00A158E3" w:rsidRPr="00946864" w:rsidRDefault="00A158E3" w:rsidP="00A158E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021F">
        <w:rPr>
          <w:rFonts w:ascii="Times New Roman" w:hAnsi="Times New Roman" w:cs="Times New Roman"/>
          <w:sz w:val="24"/>
          <w:szCs w:val="24"/>
        </w:rPr>
        <w:t xml:space="preserve">На позив Туристичке организације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Крагујевац и ТОРС-а</w:t>
      </w:r>
      <w:r w:rsidRPr="000F021F">
        <w:rPr>
          <w:rFonts w:ascii="Times New Roman" w:hAnsi="Times New Roman" w:cs="Times New Roman"/>
          <w:sz w:val="24"/>
          <w:szCs w:val="24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28.11.2014.г.</w:t>
      </w:r>
      <w:r w:rsidRPr="000F021F">
        <w:rPr>
          <w:rFonts w:ascii="Times New Roman" w:hAnsi="Times New Roman" w:cs="Times New Roman"/>
          <w:sz w:val="24"/>
          <w:szCs w:val="24"/>
        </w:rPr>
        <w:t xml:space="preserve"> представници Туристичке организације Б</w:t>
      </w:r>
      <w:r>
        <w:rPr>
          <w:rFonts w:ascii="Times New Roman" w:hAnsi="Times New Roman" w:cs="Times New Roman"/>
          <w:sz w:val="24"/>
          <w:szCs w:val="24"/>
        </w:rPr>
        <w:t xml:space="preserve">ијељина представили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се на Шестом Међународном</w:t>
      </w:r>
      <w:r w:rsidRPr="000F021F">
        <w:rPr>
          <w:rFonts w:ascii="Times New Roman" w:hAnsi="Times New Roman" w:cs="Times New Roman"/>
          <w:sz w:val="24"/>
          <w:szCs w:val="24"/>
        </w:rPr>
        <w:t xml:space="preserve"> Сајму </w:t>
      </w:r>
      <w:r>
        <w:rPr>
          <w:rFonts w:ascii="Times New Roman" w:hAnsi="Times New Roman" w:cs="Times New Roman"/>
          <w:sz w:val="24"/>
          <w:szCs w:val="24"/>
          <w:lang w:val="sr-Cyrl-CS"/>
        </w:rPr>
        <w:t>туризма</w:t>
      </w:r>
      <w:r>
        <w:rPr>
          <w:rFonts w:ascii="Times New Roman" w:hAnsi="Times New Roman" w:cs="Times New Roman"/>
          <w:sz w:val="24"/>
          <w:szCs w:val="24"/>
        </w:rPr>
        <w:t xml:space="preserve"> и сеоског туризма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Другом сајму зимнице и домаће радиности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Крагујевцу</w:t>
      </w:r>
      <w:r w:rsidRPr="000F021F">
        <w:rPr>
          <w:rFonts w:ascii="Times New Roman" w:hAnsi="Times New Roman" w:cs="Times New Roman"/>
          <w:sz w:val="24"/>
          <w:szCs w:val="24"/>
        </w:rPr>
        <w:t>. Организатори овог сај</w:t>
      </w:r>
      <w:r>
        <w:rPr>
          <w:rFonts w:ascii="Times New Roman" w:hAnsi="Times New Roman" w:cs="Times New Roman"/>
          <w:sz w:val="24"/>
          <w:szCs w:val="24"/>
        </w:rPr>
        <w:t xml:space="preserve">ма су </w:t>
      </w:r>
      <w:r w:rsidRPr="000F021F">
        <w:rPr>
          <w:rFonts w:ascii="Times New Roman" w:hAnsi="Times New Roman" w:cs="Times New Roman"/>
          <w:sz w:val="24"/>
          <w:szCs w:val="24"/>
        </w:rPr>
        <w:t xml:space="preserve">Туристичка организација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Крагујевац и Шумадија сајам. Туристичка организација Бијељине представила се на штанду ТОРС-а заједно са осталим локалним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sr-Cyrl-CS"/>
        </w:rPr>
        <w:t>уристичким организацијама из Републике Српске: Бања Лука, Теслић. Приједор, Лакташи, Вишеград.</w:t>
      </w:r>
    </w:p>
    <w:p w:rsidR="00A158E3" w:rsidRDefault="00A158E3" w:rsidP="00A158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021F">
        <w:rPr>
          <w:rFonts w:ascii="Times New Roman" w:hAnsi="Times New Roman" w:cs="Times New Roman"/>
          <w:sz w:val="24"/>
          <w:szCs w:val="24"/>
        </w:rPr>
        <w:t xml:space="preserve"> У излагачком делу представиле су се туристичке организације, туристичке агенције,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бањска лијечилишта, здравствено – рекреативни и СПА центри, </w:t>
      </w:r>
      <w:r>
        <w:rPr>
          <w:rFonts w:ascii="Times New Roman" w:hAnsi="Times New Roman" w:cs="Times New Roman"/>
          <w:sz w:val="24"/>
          <w:szCs w:val="24"/>
        </w:rPr>
        <w:t xml:space="preserve">представници сеоског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ловног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домаћинства која се баве производњом зимнице и здраве хране.</w:t>
      </w:r>
      <w:r w:rsidRPr="000F0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8E3" w:rsidRPr="00FA6A4A" w:rsidRDefault="00A158E3" w:rsidP="00A158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>
        <w:rPr>
          <w:rFonts w:ascii="Times New Roman" w:hAnsi="Times New Roman" w:cs="Times New Roman"/>
          <w:sz w:val="24"/>
          <w:szCs w:val="24"/>
          <w:lang w:val="sr-Cyrl-CS"/>
        </w:rPr>
        <w:t>ски дио сајма чинила је презентација појединачних туристичких производа са посебним освртом на сеоски туризам. На сајму су се представили око 120 излагача које су посјетили неколико хиљада заинтересованих посјетилаца.</w:t>
      </w:r>
    </w:p>
    <w:p w:rsidR="00A158E3" w:rsidRPr="00A158E3" w:rsidRDefault="00A158E3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Default="00B17815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Default="00B17815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Default="00B17815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06BF" w:rsidRDefault="003006BF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06BF" w:rsidRDefault="003006BF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Pr="006B0D09" w:rsidRDefault="00B17815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0D09" w:rsidRPr="00B17815" w:rsidRDefault="006B0D09" w:rsidP="006B0D0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17815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Организовање манифестација</w:t>
      </w:r>
    </w:p>
    <w:p w:rsidR="006B0D09" w:rsidRPr="006B0D09" w:rsidRDefault="006B0D09" w:rsidP="006B0D0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B0D09" w:rsidRP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2EE7">
        <w:rPr>
          <w:lang w:val="sr-Cyrl-CS"/>
        </w:rPr>
        <w:tab/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>Овогодишњи Пети Сајам тури</w:t>
      </w:r>
      <w:r w:rsidR="00D12455">
        <w:rPr>
          <w:rFonts w:ascii="Times New Roman" w:hAnsi="Times New Roman" w:cs="Times New Roman"/>
          <w:sz w:val="24"/>
          <w:szCs w:val="24"/>
          <w:lang w:val="sr-Cyrl-CS"/>
        </w:rPr>
        <w:t>зма и гатро културе „Бијељина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турист 2014“ одржан је 25.и 26. Априла 2014. године у објекту „Семберски салаш“, гдје је на око </w:t>
      </w:r>
      <w:r w:rsidRPr="006B0D09">
        <w:rPr>
          <w:rFonts w:ascii="Times New Roman" w:hAnsi="Times New Roman" w:cs="Times New Roman"/>
          <w:sz w:val="24"/>
          <w:szCs w:val="24"/>
          <w:lang w:val="bs-Latn-BA"/>
        </w:rPr>
        <w:t>500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 метара квадратних своју понуду изложило 100 излагача. </w:t>
      </w:r>
    </w:p>
    <w:p w:rsidR="006B0D09" w:rsidRP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Највећи број излагача је дошао из Републике Српске, Федерације БиХ, као и Србије, поред тога </w:t>
      </w:r>
      <w:r w:rsidR="003006BF">
        <w:rPr>
          <w:rFonts w:ascii="Times New Roman" w:hAnsi="Times New Roman" w:cs="Times New Roman"/>
          <w:sz w:val="24"/>
          <w:szCs w:val="24"/>
          <w:lang w:val="sr-Cyrl-CS"/>
        </w:rPr>
        <w:t>били су излагачи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 из Хрватске, Словеније и Турске. Учесници су хотелијери, туристичке организације, туристичке агенције, привредни субјекти чија је дјелатност везана за угоститељство и туризам, те произвођачи здраве хране</w:t>
      </w:r>
      <w:r w:rsidR="003006BF">
        <w:rPr>
          <w:rFonts w:ascii="Times New Roman" w:hAnsi="Times New Roman" w:cs="Times New Roman"/>
          <w:sz w:val="24"/>
          <w:szCs w:val="24"/>
          <w:lang w:val="sr-Cyrl-CS"/>
        </w:rPr>
        <w:t xml:space="preserve">, удружења која су представила 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гастро понуду својих локалних заједница или промовисала своје манифестације. Своју богату понуду представили су удружења и појединци који се баве израдом рукотворина. Другог дана сајма одржана је презентација гастрокултуре. Своју гастропонуду представили су хотели, ресторани и удружења – произвођачи здраве хране. </w:t>
      </w:r>
    </w:p>
    <w:p w:rsidR="008107A2" w:rsidRP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0D09">
        <w:rPr>
          <w:rFonts w:ascii="Times New Roman" w:hAnsi="Times New Roman" w:cs="Times New Roman"/>
          <w:sz w:val="24"/>
          <w:szCs w:val="24"/>
          <w:lang w:val="sr-Cyrl-CS"/>
        </w:rPr>
        <w:t>Испред организатора сајма поздравну ријеч</w:t>
      </w:r>
      <w:r w:rsidR="00D12455">
        <w:rPr>
          <w:rFonts w:ascii="Times New Roman" w:hAnsi="Times New Roman" w:cs="Times New Roman"/>
          <w:sz w:val="24"/>
          <w:szCs w:val="24"/>
          <w:lang w:val="sr-Cyrl-CS"/>
        </w:rPr>
        <w:t xml:space="preserve"> упутио је Јован Љубојевић, 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>директор Туристичке организације Града Бијељина</w:t>
      </w:r>
      <w:r w:rsidRPr="006B0D0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док је Сајам  свечано отворио Предраг Јовић, Начелник одељења за привреду и пољопривреду. Програм отварања Сајма је водила Драженка Тешић, а у церемонији отварања Сајма учествовао је СКУД „Семберија“. </w:t>
      </w:r>
    </w:p>
    <w:p w:rsid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0D09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Бијељина организовала је превоз за два одељења Средње стручне школе из Јање, Туристичко – угоститељског смијера</w:t>
      </w:r>
      <w:r w:rsidR="003006BF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били на праски у Туристичкој организацији Бијељина</w:t>
      </w:r>
      <w:r w:rsidRPr="006B0D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0D09" w:rsidRDefault="006B0D09" w:rsidP="006B0D0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07.07.2014.године угостили смо око седамдесет учесника XI Међународног туристичког мото релија</w:t>
      </w:r>
      <w:r>
        <w:rPr>
          <w:rFonts w:ascii="Times New Roman" w:hAnsi="Times New Roman" w:cs="Times New Roman"/>
          <w:sz w:val="24"/>
          <w:szCs w:val="24"/>
        </w:rPr>
        <w:t xml:space="preserve"> из земаља окружења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Госте ове манифестације на Павловића ћуприји дочекали су представници мото клуба из Бијељине.</w:t>
      </w:r>
    </w:p>
    <w:p w:rsidR="006B0D09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Бањи Дворови дочекао их је и поздравио директор Туристичке организације, гдје им је и организован ручак и дружење до стране Туристичке организације Бијељина.</w:t>
      </w:r>
    </w:p>
    <w:p w:rsidR="006B0D09" w:rsidRPr="00F81576" w:rsidRDefault="006B0D09" w:rsidP="006B0D0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 поменутог мото релија чије је организатор Мото асоцијација Србије – МАС боравили су у Бањи Дворови у периоду од 13.00.часова до 17.00.часова, одакле су се упутили у Бању Ковиљачу. Наведени мото рели има одлике спортско-туристичког карактера у циљу промоције свих видова туризма. </w:t>
      </w:r>
    </w:p>
    <w:p w:rsidR="002E51E7" w:rsidRDefault="002E51E7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B969B0" w:rsidRDefault="00B969B0" w:rsidP="00AF6682">
      <w:pPr>
        <w:pStyle w:val="NoSpacing"/>
        <w:rPr>
          <w:sz w:val="24"/>
          <w:szCs w:val="24"/>
          <w:lang w:val="sr-Cyrl-CS"/>
        </w:rPr>
      </w:pPr>
    </w:p>
    <w:p w:rsidR="002E51E7" w:rsidRPr="00B17815" w:rsidRDefault="002E51E7" w:rsidP="00AF6682">
      <w:pPr>
        <w:pStyle w:val="NoSpacing"/>
        <w:rPr>
          <w:b/>
          <w:sz w:val="24"/>
          <w:szCs w:val="24"/>
          <w:lang w:val="sr-Cyrl-CS"/>
        </w:rPr>
      </w:pPr>
    </w:p>
    <w:p w:rsidR="008B52AB" w:rsidRPr="00B17815" w:rsidRDefault="008B52AB" w:rsidP="00B969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815">
        <w:rPr>
          <w:rFonts w:ascii="Times New Roman" w:hAnsi="Times New Roman" w:cs="Times New Roman"/>
          <w:b/>
          <w:sz w:val="24"/>
          <w:szCs w:val="24"/>
        </w:rPr>
        <w:lastRenderedPageBreak/>
        <w:t>ФИНАНСИЈСКИ ИЗВЈЕШТАЈ ТУРИСТИЧКЕ ОРГАНИЗАЦИЈЕ  ЗА 201</w:t>
      </w:r>
      <w:r w:rsidR="002365EE" w:rsidRPr="00B17815">
        <w:rPr>
          <w:rFonts w:ascii="Times New Roman" w:hAnsi="Times New Roman" w:cs="Times New Roman"/>
          <w:b/>
          <w:sz w:val="24"/>
          <w:szCs w:val="24"/>
        </w:rPr>
        <w:t>4</w:t>
      </w:r>
      <w:r w:rsidRPr="00B17815">
        <w:rPr>
          <w:rFonts w:ascii="Times New Roman" w:hAnsi="Times New Roman" w:cs="Times New Roman"/>
          <w:b/>
          <w:sz w:val="24"/>
          <w:szCs w:val="24"/>
        </w:rPr>
        <w:t>. ГОДИНУ</w:t>
      </w:r>
    </w:p>
    <w:p w:rsidR="008B52AB" w:rsidRPr="00D12455" w:rsidRDefault="008B52AB" w:rsidP="00D124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2AB" w:rsidRPr="00D12455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ab/>
        <w:t xml:space="preserve">Туристичка организација Бијељина послује као потрошачка јединица у склопу трезорског система буџета </w:t>
      </w:r>
      <w:r w:rsidR="00A333D1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D12455">
        <w:rPr>
          <w:rFonts w:ascii="Times New Roman" w:hAnsi="Times New Roman" w:cs="Times New Roman"/>
          <w:sz w:val="24"/>
          <w:szCs w:val="24"/>
        </w:rPr>
        <w:t xml:space="preserve"> Бије</w:t>
      </w:r>
      <w:r w:rsidR="00A333D1">
        <w:rPr>
          <w:rFonts w:ascii="Times New Roman" w:hAnsi="Times New Roman" w:cs="Times New Roman"/>
          <w:sz w:val="24"/>
          <w:szCs w:val="24"/>
        </w:rPr>
        <w:t>љин</w:t>
      </w:r>
      <w:r w:rsidR="00A333D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124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52AB" w:rsidRDefault="002365EE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ab/>
        <w:t>У 2014</w:t>
      </w:r>
      <w:r w:rsidR="008B52AB" w:rsidRPr="00D12455">
        <w:rPr>
          <w:rFonts w:ascii="Times New Roman" w:hAnsi="Times New Roman" w:cs="Times New Roman"/>
          <w:sz w:val="24"/>
          <w:szCs w:val="24"/>
        </w:rPr>
        <w:t>. години реал</w:t>
      </w:r>
      <w:r w:rsidR="00571BBB">
        <w:rPr>
          <w:rFonts w:ascii="Times New Roman" w:hAnsi="Times New Roman" w:cs="Times New Roman"/>
          <w:sz w:val="24"/>
          <w:szCs w:val="24"/>
        </w:rPr>
        <w:t>изована су средства у износу од</w:t>
      </w:r>
      <w:r w:rsidR="00B969B0">
        <w:rPr>
          <w:rFonts w:ascii="Times New Roman" w:hAnsi="Times New Roman" w:cs="Times New Roman"/>
          <w:sz w:val="24"/>
          <w:szCs w:val="24"/>
          <w:lang w:val="sr-Cyrl-CS"/>
        </w:rPr>
        <w:t xml:space="preserve"> 279.627,85</w:t>
      </w:r>
      <w:r w:rsidR="008B52AB" w:rsidRPr="00D12455">
        <w:rPr>
          <w:rFonts w:ascii="Times New Roman" w:hAnsi="Times New Roman" w:cs="Times New Roman"/>
          <w:sz w:val="24"/>
          <w:szCs w:val="24"/>
        </w:rPr>
        <w:t>КМ.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1BB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За бруто плате запослених реализовано је </w:t>
      </w:r>
      <w:r w:rsidR="003006BF">
        <w:rPr>
          <w:rFonts w:ascii="Times New Roman" w:hAnsi="Times New Roman" w:cs="Times New Roman"/>
          <w:sz w:val="24"/>
          <w:szCs w:val="24"/>
        </w:rPr>
        <w:t>157.6</w:t>
      </w:r>
      <w:r w:rsidR="003006BF">
        <w:rPr>
          <w:rFonts w:ascii="Times New Roman" w:hAnsi="Times New Roman" w:cs="Times New Roman"/>
          <w:sz w:val="24"/>
          <w:szCs w:val="24"/>
          <w:lang w:val="sr-Cyrl-CS"/>
        </w:rPr>
        <w:t>62,23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Ставка „бруто накнаде запослених“ ( топли оброк, регрес, огрев, зимница, превоз радника са припадајућим порезима и доприносима) реализована је у износу од </w:t>
      </w:r>
      <w:r w:rsidR="00F14A4C">
        <w:rPr>
          <w:rFonts w:ascii="Times New Roman" w:hAnsi="Times New Roman" w:cs="Times New Roman"/>
          <w:sz w:val="24"/>
          <w:szCs w:val="24"/>
        </w:rPr>
        <w:t xml:space="preserve"> 50.952,69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>За трошкове комуналних услуга (услуге коришћења телефона, интернета</w:t>
      </w:r>
      <w:r w:rsidR="00837500">
        <w:rPr>
          <w:rFonts w:ascii="Times New Roman" w:hAnsi="Times New Roman" w:cs="Times New Roman"/>
          <w:sz w:val="24"/>
          <w:szCs w:val="24"/>
          <w:lang w:val="sr-Cyrl-CS"/>
        </w:rPr>
        <w:t>, поштанске услуге</w:t>
      </w:r>
      <w:r w:rsidRPr="00D12455">
        <w:rPr>
          <w:rFonts w:ascii="Times New Roman" w:hAnsi="Times New Roman" w:cs="Times New Roman"/>
          <w:sz w:val="24"/>
          <w:szCs w:val="24"/>
        </w:rPr>
        <w:t xml:space="preserve"> и др.) потрошено је </w:t>
      </w:r>
      <w:r w:rsidR="00360444">
        <w:rPr>
          <w:rFonts w:ascii="Times New Roman" w:hAnsi="Times New Roman" w:cs="Times New Roman"/>
          <w:sz w:val="24"/>
          <w:szCs w:val="24"/>
          <w:lang w:val="sr-Cyrl-CS"/>
        </w:rPr>
        <w:t>4.093,77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1BB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>Ставка „набавка материјала“ (расходи за канцеларијски материјал</w:t>
      </w:r>
      <w:r w:rsidR="00837500">
        <w:rPr>
          <w:rFonts w:ascii="Times New Roman" w:hAnsi="Times New Roman" w:cs="Times New Roman"/>
          <w:sz w:val="24"/>
          <w:szCs w:val="24"/>
          <w:lang w:val="sr-Cyrl-CS"/>
        </w:rPr>
        <w:t>, компјутерски материјал, материјал за одржавање чистоће и остало</w:t>
      </w:r>
      <w:r w:rsidRPr="00D12455">
        <w:rPr>
          <w:rFonts w:ascii="Times New Roman" w:hAnsi="Times New Roman" w:cs="Times New Roman"/>
          <w:sz w:val="24"/>
          <w:szCs w:val="24"/>
        </w:rPr>
        <w:t xml:space="preserve">) реализована је у износу од </w:t>
      </w:r>
      <w:r w:rsidR="00360444">
        <w:rPr>
          <w:rFonts w:ascii="Times New Roman" w:hAnsi="Times New Roman" w:cs="Times New Roman"/>
          <w:sz w:val="24"/>
          <w:szCs w:val="24"/>
        </w:rPr>
        <w:t xml:space="preserve"> 1.337,72</w:t>
      </w:r>
      <w:r w:rsidR="00571BBB">
        <w:rPr>
          <w:rFonts w:ascii="Times New Roman" w:hAnsi="Times New Roman" w:cs="Times New Roman"/>
          <w:sz w:val="24"/>
          <w:szCs w:val="24"/>
        </w:rPr>
        <w:t>КМ.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Default="00571BB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B52AB" w:rsidRPr="00D12455">
        <w:rPr>
          <w:rFonts w:ascii="Times New Roman" w:hAnsi="Times New Roman" w:cs="Times New Roman"/>
          <w:sz w:val="24"/>
          <w:szCs w:val="24"/>
        </w:rPr>
        <w:t>рошкови текућег одржавања</w:t>
      </w:r>
      <w:r w:rsidR="00837500">
        <w:rPr>
          <w:rFonts w:ascii="Times New Roman" w:hAnsi="Times New Roman" w:cs="Times New Roman"/>
          <w:sz w:val="24"/>
          <w:szCs w:val="24"/>
          <w:lang w:val="sr-Cyrl-CS"/>
        </w:rPr>
        <w:t xml:space="preserve"> (расходи материјала за текуће одржавање)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реализовани су 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у износу од </w:t>
      </w:r>
      <w:r w:rsidR="00360444">
        <w:rPr>
          <w:rFonts w:ascii="Times New Roman" w:hAnsi="Times New Roman" w:cs="Times New Roman"/>
          <w:sz w:val="24"/>
          <w:szCs w:val="24"/>
        </w:rPr>
        <w:t>81,90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Путни трошкови су расходи по основу путовања и смјештаја у земљи и иностранству (расходи по основу дневница за службена путовања у земљи и иностранству, расходи по основу смјештаја и хране на службеним путовањима у земљи и иностранству, расходи по основу превоза личним возилима на службеним путовањима у земљи и иностранству, расходи по основу утрошка горива и остали расходи по основу службених путовања) и реализовани су у износу од </w:t>
      </w:r>
      <w:r w:rsidR="00360444">
        <w:rPr>
          <w:rFonts w:ascii="Times New Roman" w:hAnsi="Times New Roman" w:cs="Times New Roman"/>
          <w:sz w:val="24"/>
          <w:szCs w:val="24"/>
        </w:rPr>
        <w:t>5.831,21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Default="008B52AB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>Расходи за стручне услуге  (</w:t>
      </w:r>
      <w:r w:rsidR="00837500"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услуге штампања и графичке обраде, расходи за услуге објевљивања тендера, расходи за услуге рекламе и пропаганде, </w:t>
      </w:r>
      <w:r w:rsidRPr="00D12455">
        <w:rPr>
          <w:rFonts w:ascii="Times New Roman" w:hAnsi="Times New Roman" w:cs="Times New Roman"/>
          <w:sz w:val="24"/>
          <w:szCs w:val="24"/>
        </w:rPr>
        <w:t>расходи за услуге информисања  и медија,</w:t>
      </w:r>
      <w:r w:rsidR="00837500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 xml:space="preserve"> израде промотивног филма, </w:t>
      </w:r>
      <w:r w:rsidRPr="00D12455">
        <w:rPr>
          <w:rFonts w:ascii="Times New Roman" w:hAnsi="Times New Roman" w:cs="Times New Roman"/>
          <w:sz w:val="24"/>
          <w:szCs w:val="24"/>
        </w:rPr>
        <w:t xml:space="preserve">за правне и административне услуге, компјутерске услуге и др.) износе </w:t>
      </w:r>
      <w:r w:rsidR="00360444">
        <w:rPr>
          <w:rFonts w:ascii="Times New Roman" w:hAnsi="Times New Roman" w:cs="Times New Roman"/>
          <w:sz w:val="24"/>
          <w:szCs w:val="24"/>
        </w:rPr>
        <w:t>9.156,31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:rsidR="00837500" w:rsidRPr="00837500" w:rsidRDefault="0083750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0444" w:rsidRDefault="00360444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Ставка „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B52AB" w:rsidRPr="00D12455">
        <w:rPr>
          <w:rFonts w:ascii="Times New Roman" w:hAnsi="Times New Roman" w:cs="Times New Roman"/>
          <w:sz w:val="24"/>
          <w:szCs w:val="24"/>
        </w:rPr>
        <w:t>стали непоменути расходи“ обухвата расходе по основу  уговорених услуга- унапређење</w:t>
      </w:r>
      <w:r w:rsidR="00201283">
        <w:rPr>
          <w:rFonts w:ascii="Times New Roman" w:hAnsi="Times New Roman" w:cs="Times New Roman"/>
          <w:sz w:val="24"/>
          <w:szCs w:val="24"/>
        </w:rPr>
        <w:t xml:space="preserve"> туристичке понуде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 xml:space="preserve"> (расходи по основу </w:t>
      </w:r>
      <w:r w:rsidR="008B52AB" w:rsidRPr="00D12455">
        <w:rPr>
          <w:rFonts w:ascii="Times New Roman" w:hAnsi="Times New Roman" w:cs="Times New Roman"/>
          <w:sz w:val="24"/>
          <w:szCs w:val="24"/>
        </w:rPr>
        <w:t>органи</w:t>
      </w:r>
      <w:r w:rsidR="00201283">
        <w:rPr>
          <w:rFonts w:ascii="Times New Roman" w:hAnsi="Times New Roman" w:cs="Times New Roman"/>
          <w:sz w:val="24"/>
          <w:szCs w:val="24"/>
        </w:rPr>
        <w:t>зациј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365EE" w:rsidRPr="00D12455">
        <w:rPr>
          <w:rFonts w:ascii="Times New Roman" w:hAnsi="Times New Roman" w:cs="Times New Roman"/>
          <w:sz w:val="24"/>
          <w:szCs w:val="24"/>
        </w:rPr>
        <w:t xml:space="preserve"> манифестација</w:t>
      </w:r>
      <w:r w:rsidR="008B52AB" w:rsidRPr="00D124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расходе по основу репрезентације, 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>расхо</w:t>
      </w:r>
      <w:r w:rsidR="00B639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 xml:space="preserve">и за израду плакета, </w:t>
      </w:r>
      <w:r w:rsidR="00B63901"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по основу доприноса за професионалну рехабилитацију инвалида, 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>расходи за јавне таксе,</w:t>
      </w:r>
      <w:r w:rsidR="00B639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52AB" w:rsidRPr="00D12455">
        <w:rPr>
          <w:rFonts w:ascii="Times New Roman" w:hAnsi="Times New Roman" w:cs="Times New Roman"/>
          <w:sz w:val="24"/>
          <w:szCs w:val="24"/>
        </w:rPr>
        <w:t>расход</w:t>
      </w:r>
      <w:r w:rsidR="00201283">
        <w:rPr>
          <w:rFonts w:ascii="Times New Roman" w:hAnsi="Times New Roman" w:cs="Times New Roman"/>
          <w:sz w:val="24"/>
          <w:szCs w:val="24"/>
        </w:rPr>
        <w:t>е по судским рјешењима и остал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 xml:space="preserve">о) </w:t>
      </w:r>
      <w:r w:rsidR="00201283">
        <w:rPr>
          <w:rFonts w:ascii="Times New Roman" w:hAnsi="Times New Roman" w:cs="Times New Roman"/>
          <w:sz w:val="24"/>
          <w:szCs w:val="24"/>
        </w:rPr>
        <w:t xml:space="preserve"> реализован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01283">
        <w:rPr>
          <w:rFonts w:ascii="Times New Roman" w:hAnsi="Times New Roman" w:cs="Times New Roman"/>
          <w:sz w:val="24"/>
          <w:szCs w:val="24"/>
        </w:rPr>
        <w:t xml:space="preserve"> </w:t>
      </w:r>
      <w:r w:rsidR="00201283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 у износу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30.611,58</w:t>
      </w:r>
      <w:r w:rsidR="008B52AB"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:rsidR="00B63901" w:rsidRPr="00B63901" w:rsidRDefault="00B63901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583E" w:rsidRPr="00360444" w:rsidRDefault="00360444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Ставка „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12455">
        <w:rPr>
          <w:rFonts w:ascii="Times New Roman" w:hAnsi="Times New Roman" w:cs="Times New Roman"/>
          <w:sz w:val="24"/>
          <w:szCs w:val="24"/>
        </w:rPr>
        <w:t>стали непоменути расходи“ обухвата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D12455">
        <w:rPr>
          <w:rFonts w:ascii="Times New Roman" w:hAnsi="Times New Roman" w:cs="Times New Roman"/>
          <w:sz w:val="24"/>
          <w:szCs w:val="24"/>
        </w:rPr>
        <w:t>расходе за бруто накнаде</w:t>
      </w:r>
      <w:r w:rsidRPr="00360444"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>члановима Управног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износе 19.900,44КМ.</w:t>
      </w:r>
    </w:p>
    <w:p w:rsidR="00B63901" w:rsidRDefault="00B63901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9B0" w:rsidRPr="0028583E" w:rsidRDefault="00B969B0" w:rsidP="00D124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Pr="00D12455" w:rsidRDefault="008B52AB" w:rsidP="00D124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lastRenderedPageBreak/>
        <w:t>Назив потрошачке јединице: Туристичка организација</w:t>
      </w:r>
    </w:p>
    <w:p w:rsidR="008B52AB" w:rsidRPr="00315EEE" w:rsidRDefault="008B52AB" w:rsidP="00D1245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>Број ПЈТ: 0005510</w:t>
      </w:r>
    </w:p>
    <w:p w:rsidR="008B52AB" w:rsidRPr="00D12455" w:rsidRDefault="008B52AB" w:rsidP="00D124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>Фонд 01</w:t>
      </w:r>
    </w:p>
    <w:p w:rsidR="008B52AB" w:rsidRPr="008B52AB" w:rsidRDefault="008B52AB" w:rsidP="008B52AB">
      <w:pPr>
        <w:pStyle w:val="NoSpacing"/>
        <w:rPr>
          <w:sz w:val="24"/>
          <w:szCs w:val="24"/>
          <w:lang w:val="sr-Cyrl-CS"/>
        </w:rPr>
      </w:pPr>
    </w:p>
    <w:tbl>
      <w:tblPr>
        <w:tblStyle w:val="TableGrid"/>
        <w:tblW w:w="17148" w:type="dxa"/>
        <w:tblInd w:w="108" w:type="dxa"/>
        <w:tblLayout w:type="fixed"/>
        <w:tblLook w:val="04A0"/>
      </w:tblPr>
      <w:tblGrid>
        <w:gridCol w:w="567"/>
        <w:gridCol w:w="709"/>
        <w:gridCol w:w="992"/>
        <w:gridCol w:w="2835"/>
        <w:gridCol w:w="1560"/>
        <w:gridCol w:w="1559"/>
        <w:gridCol w:w="1417"/>
        <w:gridCol w:w="5525"/>
        <w:gridCol w:w="1984"/>
      </w:tblGrid>
      <w:tr w:rsidR="002365EE" w:rsidRPr="008B52AB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РЕАЛИЗАЦИЈА </w:t>
            </w:r>
            <w:r w:rsidRPr="008B52AB">
              <w:rPr>
                <w:sz w:val="24"/>
                <w:szCs w:val="24"/>
                <w:lang w:val="sr-Cyrl-CS"/>
              </w:rPr>
              <w:t>БУЏЕТА 2013.Г.</w:t>
            </w:r>
          </w:p>
        </w:tc>
        <w:tc>
          <w:tcPr>
            <w:tcW w:w="155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ПЛАН БУЏЕТА ЗА 2014.Г.</w:t>
            </w:r>
          </w:p>
        </w:tc>
        <w:tc>
          <w:tcPr>
            <w:tcW w:w="1417" w:type="dxa"/>
          </w:tcPr>
          <w:p w:rsidR="002365EE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РЕАЛИЗАЦИЈА </w:t>
            </w:r>
            <w:r w:rsidRPr="008B52AB">
              <w:rPr>
                <w:sz w:val="24"/>
                <w:szCs w:val="24"/>
                <w:lang w:val="sr-Cyrl-CS"/>
              </w:rPr>
              <w:t>БУЏЕТА 201</w:t>
            </w:r>
            <w:r>
              <w:rPr>
                <w:sz w:val="24"/>
                <w:szCs w:val="24"/>
                <w:lang w:val="sr-Cyrl-CS"/>
              </w:rPr>
              <w:t>4.Г.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4 1</w:t>
            </w: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ТЕКУЋИ РАСХОДИ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380.640,50</w:t>
            </w:r>
          </w:p>
        </w:tc>
        <w:tc>
          <w:tcPr>
            <w:tcW w:w="1559" w:type="dxa"/>
          </w:tcPr>
          <w:p w:rsid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6764B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280.150,00</w:t>
            </w:r>
          </w:p>
        </w:tc>
        <w:tc>
          <w:tcPr>
            <w:tcW w:w="1417" w:type="dxa"/>
          </w:tcPr>
          <w:p w:rsidR="002365EE" w:rsidRPr="00A01E16" w:rsidRDefault="00B969B0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279.627,85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</w:t>
            </w: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лична примања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199.701,40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208.780,00</w:t>
            </w:r>
          </w:p>
        </w:tc>
        <w:tc>
          <w:tcPr>
            <w:tcW w:w="1417" w:type="dxa"/>
          </w:tcPr>
          <w:p w:rsidR="002365EE" w:rsidRPr="00A01E16" w:rsidRDefault="00B969B0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208.614,92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Бруто плате запослених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153.114,52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157.780,00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157.6</w:t>
            </w:r>
            <w:r w:rsidR="00B969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62,23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Бруто накнаде запослених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46.586,88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51.000,00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50.952,69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</w:t>
            </w: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коришћење роба и услуга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180.939,10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71.370,00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71.012,93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комуналних услуга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6.607.68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4.300,00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4.093,77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Набавка материјала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2.414,31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1.400,00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1.337,72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текућег одржавања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460,90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81,90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81,90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Путни трошкови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13.851,64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5.850,00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5.831,21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Расходи за стручне услуге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13.328,87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9.168,10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</w:rPr>
              <w:t>9.156,31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Остали непоменути расходи</w:t>
            </w:r>
            <w:r w:rsidR="00D52D2A">
              <w:rPr>
                <w:sz w:val="24"/>
                <w:szCs w:val="24"/>
                <w:lang w:val="sr-Cyrl-CS"/>
              </w:rPr>
              <w:t xml:space="preserve"> – Унапређење туристичке понуде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Pr="00A01E16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9.400,70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30.669,56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30.611,58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Остали непоменути расходи</w:t>
            </w:r>
            <w:r w:rsidR="00D52D2A">
              <w:rPr>
                <w:sz w:val="24"/>
                <w:szCs w:val="24"/>
                <w:lang w:val="sr-Cyrl-CS"/>
              </w:rPr>
              <w:t xml:space="preserve"> – Управни одбор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24.875,00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19.900,44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19.900,44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</w:t>
            </w: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КАПИТАЛНИ РАСХОДИ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8.938,03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511</w:t>
            </w: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Трошкови за набавку сталних средстава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8.938,03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Набавка опреме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6.689,14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2365EE" w:rsidRPr="00A01E16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514111</w:t>
            </w:r>
          </w:p>
        </w:tc>
        <w:tc>
          <w:tcPr>
            <w:tcW w:w="2835" w:type="dxa"/>
          </w:tcPr>
          <w:p w:rsidR="002365EE" w:rsidRPr="008B52AB" w:rsidRDefault="002365EE" w:rsidP="00215CF9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Издаци за набавку сталне имовине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2.248,89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17" w:type="dxa"/>
          </w:tcPr>
          <w:p w:rsidR="002365EE" w:rsidRPr="00A01E16" w:rsidRDefault="00A01E16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2365EE" w:rsidRPr="008B52AB" w:rsidTr="00597863">
        <w:tc>
          <w:tcPr>
            <w:tcW w:w="5103" w:type="dxa"/>
            <w:gridSpan w:val="4"/>
          </w:tcPr>
          <w:p w:rsidR="002365EE" w:rsidRPr="008B52AB" w:rsidRDefault="002365EE" w:rsidP="00D52D2A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8B52AB">
              <w:rPr>
                <w:sz w:val="24"/>
                <w:szCs w:val="24"/>
                <w:lang w:val="sr-Cyrl-CS"/>
              </w:rPr>
              <w:t>УКУПНО</w:t>
            </w:r>
            <w:r w:rsidR="00D52D2A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60" w:type="dxa"/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01E16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389.578,53</w:t>
            </w:r>
          </w:p>
        </w:tc>
        <w:tc>
          <w:tcPr>
            <w:tcW w:w="1559" w:type="dxa"/>
          </w:tcPr>
          <w:p w:rsidR="002365EE" w:rsidRPr="00A01E16" w:rsidRDefault="00597863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280.150,00</w:t>
            </w:r>
          </w:p>
        </w:tc>
        <w:tc>
          <w:tcPr>
            <w:tcW w:w="1417" w:type="dxa"/>
          </w:tcPr>
          <w:p w:rsidR="002365EE" w:rsidRPr="00A01E16" w:rsidRDefault="00B969B0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279.627,85</w:t>
            </w:r>
          </w:p>
        </w:tc>
        <w:tc>
          <w:tcPr>
            <w:tcW w:w="5525" w:type="dxa"/>
            <w:tcBorders>
              <w:top w:val="nil"/>
              <w:bottom w:val="nil"/>
            </w:tcBorders>
          </w:tcPr>
          <w:p w:rsidR="002365EE" w:rsidRPr="00A01E16" w:rsidRDefault="002365EE" w:rsidP="00A01E1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65EE" w:rsidRPr="008B52AB" w:rsidRDefault="002365EE" w:rsidP="00215CF9">
            <w:pPr>
              <w:pStyle w:val="NoSpacing"/>
              <w:jc w:val="right"/>
              <w:rPr>
                <w:sz w:val="24"/>
                <w:szCs w:val="24"/>
                <w:lang w:val="bs-Latn-BA"/>
              </w:rPr>
            </w:pPr>
            <w:r w:rsidRPr="008B52AB">
              <w:rPr>
                <w:sz w:val="24"/>
                <w:szCs w:val="24"/>
                <w:lang w:val="bs-Latn-BA"/>
              </w:rPr>
              <w:t>389.578,53</w:t>
            </w:r>
          </w:p>
        </w:tc>
      </w:tr>
    </w:tbl>
    <w:p w:rsidR="00B969B0" w:rsidRPr="00575439" w:rsidRDefault="00B969B0" w:rsidP="008B52AB">
      <w:pPr>
        <w:rPr>
          <w:sz w:val="24"/>
          <w:szCs w:val="24"/>
          <w:lang w:val="sr-Cyrl-CS"/>
        </w:rPr>
      </w:pPr>
    </w:p>
    <w:p w:rsidR="008B52AB" w:rsidRDefault="008B52AB" w:rsidP="008B52AB">
      <w:pPr>
        <w:pStyle w:val="NoSpacing"/>
        <w:jc w:val="center"/>
        <w:rPr>
          <w:sz w:val="24"/>
          <w:szCs w:val="24"/>
          <w:lang w:val="sr-Cyrl-CS"/>
        </w:rPr>
      </w:pPr>
      <w:r w:rsidRPr="008B52AB">
        <w:rPr>
          <w:sz w:val="24"/>
          <w:szCs w:val="24"/>
          <w:lang w:val="sr-Cyrl-CS"/>
        </w:rPr>
        <w:t>ФИНАНСИЈСКИ ИЗВЈЕШТАЈ ПО ПОЈЕДИНАЧНО УТВРЂЕНИМ ЗАДАЦИМА</w:t>
      </w:r>
    </w:p>
    <w:p w:rsidR="00215CF9" w:rsidRPr="008B52AB" w:rsidRDefault="00215CF9" w:rsidP="008B52AB">
      <w:pPr>
        <w:pStyle w:val="NoSpacing"/>
        <w:jc w:val="center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4898"/>
        <w:gridCol w:w="3071"/>
      </w:tblGrid>
      <w:tr w:rsidR="00215CF9" w:rsidRPr="00F93878" w:rsidTr="00F93878">
        <w:tc>
          <w:tcPr>
            <w:tcW w:w="1242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4898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НАЗИВ МАНИФЕСТАЦИЈЕ</w:t>
            </w:r>
          </w:p>
        </w:tc>
        <w:tc>
          <w:tcPr>
            <w:tcW w:w="3071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ИЗНОС УТРОШЕНИХ СРЕДСТАВА</w:t>
            </w:r>
          </w:p>
        </w:tc>
      </w:tr>
      <w:tr w:rsidR="00215CF9" w:rsidRPr="00F93878" w:rsidTr="00F93878">
        <w:tc>
          <w:tcPr>
            <w:tcW w:w="1242" w:type="dxa"/>
          </w:tcPr>
          <w:p w:rsidR="00215CF9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898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 xml:space="preserve">МЕЂУНАРОДНИ САЈАМ ТУРИЗМА  </w:t>
            </w:r>
            <w:r w:rsidRPr="005754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'</w:t>
            </w:r>
            <w:r w:rsidRPr="00575439">
              <w:rPr>
                <w:rFonts w:ascii="Times New Roman" w:hAnsi="Times New Roman" w:cs="Times New Roman"/>
                <w:sz w:val="24"/>
                <w:szCs w:val="24"/>
              </w:rPr>
              <w:t>’ITTFA Beograd’’</w:t>
            </w:r>
            <w:r w:rsidRPr="005754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БЕОГРАДУ</w:t>
            </w:r>
          </w:p>
        </w:tc>
        <w:tc>
          <w:tcPr>
            <w:tcW w:w="3071" w:type="dxa"/>
          </w:tcPr>
          <w:p w:rsidR="00215CF9" w:rsidRPr="00575439" w:rsidRDefault="00215CF9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600,00КМ</w:t>
            </w:r>
          </w:p>
        </w:tc>
      </w:tr>
      <w:tr w:rsidR="00215CF9" w:rsidRPr="00F93878" w:rsidTr="00F93878">
        <w:tc>
          <w:tcPr>
            <w:tcW w:w="1242" w:type="dxa"/>
          </w:tcPr>
          <w:p w:rsidR="00215CF9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898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ДАНИ ДИЈАСПОРЕ ЛОПАРЕ 2014</w:t>
            </w:r>
          </w:p>
        </w:tc>
        <w:tc>
          <w:tcPr>
            <w:tcW w:w="3071" w:type="dxa"/>
          </w:tcPr>
          <w:p w:rsidR="00215CF9" w:rsidRPr="00575439" w:rsidRDefault="00215CF9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50,00КМ</w:t>
            </w:r>
          </w:p>
        </w:tc>
      </w:tr>
      <w:tr w:rsidR="00215CF9" w:rsidRPr="00F93878" w:rsidTr="00F93878">
        <w:tc>
          <w:tcPr>
            <w:tcW w:w="1242" w:type="dxa"/>
          </w:tcPr>
          <w:p w:rsidR="00215CF9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898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ДАНИ КУПИНЕ 2014 У ВАЉЕВУ</w:t>
            </w:r>
          </w:p>
        </w:tc>
        <w:tc>
          <w:tcPr>
            <w:tcW w:w="3071" w:type="dxa"/>
          </w:tcPr>
          <w:p w:rsidR="00215CF9" w:rsidRPr="00575439" w:rsidRDefault="00215CF9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145,00КМ</w:t>
            </w:r>
          </w:p>
        </w:tc>
      </w:tr>
      <w:tr w:rsidR="00215CF9" w:rsidRPr="00F93878" w:rsidTr="00F93878">
        <w:tc>
          <w:tcPr>
            <w:tcW w:w="1242" w:type="dxa"/>
          </w:tcPr>
          <w:p w:rsidR="00215CF9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4898" w:type="dxa"/>
          </w:tcPr>
          <w:p w:rsidR="00215CF9" w:rsidRPr="00575439" w:rsidRDefault="00215CF9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''ДРИНСКИ КОТЛИЋ'' У ВИШЕГРАДУ</w:t>
            </w:r>
          </w:p>
        </w:tc>
        <w:tc>
          <w:tcPr>
            <w:tcW w:w="3071" w:type="dxa"/>
          </w:tcPr>
          <w:p w:rsidR="00215CF9" w:rsidRPr="00575439" w:rsidRDefault="00215CF9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290,00КМ</w:t>
            </w:r>
          </w:p>
        </w:tc>
      </w:tr>
      <w:tr w:rsidR="00215CF9" w:rsidRPr="00F93878" w:rsidTr="00F93878">
        <w:tc>
          <w:tcPr>
            <w:tcW w:w="1242" w:type="dxa"/>
          </w:tcPr>
          <w:p w:rsidR="00215CF9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98" w:type="dxa"/>
          </w:tcPr>
          <w:p w:rsidR="00215CF9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САЈАМ ПРИВРЕДЕ И ТУРИЗМА У ДЕРВЕНТИ</w:t>
            </w:r>
          </w:p>
        </w:tc>
        <w:tc>
          <w:tcPr>
            <w:tcW w:w="3071" w:type="dxa"/>
          </w:tcPr>
          <w:p w:rsidR="00215CF9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170,00КМ</w:t>
            </w:r>
          </w:p>
        </w:tc>
      </w:tr>
      <w:tr w:rsidR="00F93878" w:rsidRPr="00F93878" w:rsidTr="00F93878">
        <w:tc>
          <w:tcPr>
            <w:tcW w:w="1242" w:type="dxa"/>
          </w:tcPr>
          <w:p w:rsidR="00F93878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898" w:type="dxa"/>
          </w:tcPr>
          <w:p w:rsidR="00F93878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''ДАНИ СРПСКЕ У СРПСКЕ'' У БЕОГРАДУ</w:t>
            </w:r>
          </w:p>
        </w:tc>
        <w:tc>
          <w:tcPr>
            <w:tcW w:w="3071" w:type="dxa"/>
          </w:tcPr>
          <w:p w:rsidR="00F93878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190,00КМ</w:t>
            </w:r>
          </w:p>
        </w:tc>
      </w:tr>
      <w:tr w:rsidR="00F93878" w:rsidRPr="00F93878" w:rsidTr="00F93878">
        <w:tc>
          <w:tcPr>
            <w:tcW w:w="1242" w:type="dxa"/>
          </w:tcPr>
          <w:p w:rsidR="00F93878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898" w:type="dxa"/>
          </w:tcPr>
          <w:p w:rsidR="00F93878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''ДАНИ СРПСКЕ У СРПСКЕ'' У НОВОМ САДУ</w:t>
            </w:r>
          </w:p>
        </w:tc>
        <w:tc>
          <w:tcPr>
            <w:tcW w:w="3071" w:type="dxa"/>
          </w:tcPr>
          <w:p w:rsidR="00F93878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360,00КМ</w:t>
            </w:r>
          </w:p>
        </w:tc>
      </w:tr>
      <w:tr w:rsidR="00F93878" w:rsidRPr="00F93878" w:rsidTr="00F93878">
        <w:tc>
          <w:tcPr>
            <w:tcW w:w="1242" w:type="dxa"/>
          </w:tcPr>
          <w:p w:rsidR="00F93878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898" w:type="dxa"/>
          </w:tcPr>
          <w:p w:rsidR="00F93878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САЈАМ ПРИВРЕДЕ У МОДРИЧИ</w:t>
            </w:r>
          </w:p>
        </w:tc>
        <w:tc>
          <w:tcPr>
            <w:tcW w:w="3071" w:type="dxa"/>
          </w:tcPr>
          <w:p w:rsidR="00F93878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105,00КМ</w:t>
            </w:r>
          </w:p>
        </w:tc>
      </w:tr>
      <w:tr w:rsidR="00F93878" w:rsidRPr="00F93878" w:rsidTr="00F93878">
        <w:tc>
          <w:tcPr>
            <w:tcW w:w="1242" w:type="dxa"/>
          </w:tcPr>
          <w:p w:rsidR="00F93878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898" w:type="dxa"/>
          </w:tcPr>
          <w:p w:rsidR="00F93878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САЈАМ ТУРИЗМА И ЗДРАВЉА У БАЉА ЛУЦИ</w:t>
            </w:r>
          </w:p>
        </w:tc>
        <w:tc>
          <w:tcPr>
            <w:tcW w:w="3071" w:type="dxa"/>
          </w:tcPr>
          <w:p w:rsidR="00F93878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230,00КМ</w:t>
            </w:r>
          </w:p>
        </w:tc>
      </w:tr>
      <w:tr w:rsidR="00F93878" w:rsidRPr="00F93878" w:rsidTr="00F93878">
        <w:tc>
          <w:tcPr>
            <w:tcW w:w="1242" w:type="dxa"/>
          </w:tcPr>
          <w:p w:rsidR="00F93878" w:rsidRPr="00575439" w:rsidRDefault="00F93878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898" w:type="dxa"/>
          </w:tcPr>
          <w:p w:rsidR="00F93878" w:rsidRPr="00575439" w:rsidRDefault="00F93878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САЈАМ ЛОВА, РИБОЛОВА И СЕОСКОГ ТУРИЗМА У ТРСТЕНИКУ</w:t>
            </w:r>
          </w:p>
        </w:tc>
        <w:tc>
          <w:tcPr>
            <w:tcW w:w="3071" w:type="dxa"/>
          </w:tcPr>
          <w:p w:rsidR="00F93878" w:rsidRPr="00575439" w:rsidRDefault="00F93878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575439">
              <w:rPr>
                <w:sz w:val="24"/>
                <w:szCs w:val="24"/>
                <w:lang w:val="sr-Cyrl-CS"/>
              </w:rPr>
              <w:t>520,00КМ</w:t>
            </w:r>
          </w:p>
        </w:tc>
      </w:tr>
      <w:tr w:rsidR="0028583E" w:rsidRPr="00F93878" w:rsidTr="00F93878">
        <w:tc>
          <w:tcPr>
            <w:tcW w:w="1242" w:type="dxa"/>
          </w:tcPr>
          <w:p w:rsidR="0028583E" w:rsidRPr="00575439" w:rsidRDefault="0028583E" w:rsidP="00F93878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898" w:type="dxa"/>
          </w:tcPr>
          <w:p w:rsidR="0028583E" w:rsidRPr="00575439" w:rsidRDefault="0028583E" w:rsidP="008B52AB">
            <w:pPr>
              <w:pStyle w:val="NoSpacing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САЈАМ ТУРИЗМА И СЕОСКОГ ТУРИЗМА У КРАГУЈЕВЦУ</w:t>
            </w:r>
          </w:p>
        </w:tc>
        <w:tc>
          <w:tcPr>
            <w:tcW w:w="3071" w:type="dxa"/>
          </w:tcPr>
          <w:p w:rsidR="0028583E" w:rsidRPr="00575439" w:rsidRDefault="0028583E" w:rsidP="00215CF9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390,00КМ</w:t>
            </w:r>
          </w:p>
        </w:tc>
      </w:tr>
    </w:tbl>
    <w:p w:rsidR="00FC0FEB" w:rsidRDefault="00FC0FEB" w:rsidP="008B52AB">
      <w:pPr>
        <w:pStyle w:val="NoSpacing"/>
        <w:rPr>
          <w:sz w:val="24"/>
          <w:szCs w:val="24"/>
          <w:lang w:val="sr-Cyrl-CS"/>
        </w:rPr>
      </w:pPr>
    </w:p>
    <w:p w:rsidR="00FF4331" w:rsidRPr="008B52AB" w:rsidRDefault="00FF4331" w:rsidP="008B52AB">
      <w:pPr>
        <w:pStyle w:val="NoSpacing"/>
        <w:rPr>
          <w:sz w:val="24"/>
          <w:szCs w:val="24"/>
          <w:lang w:val="sr-Cyrl-CS"/>
        </w:rPr>
      </w:pPr>
    </w:p>
    <w:p w:rsidR="00F93878" w:rsidRPr="00FC0FEB" w:rsidRDefault="00F93878" w:rsidP="007E51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>Финансијаки извјештај за Сајам туризма и гастрокултуре ''Бијељинатурист 2014''</w:t>
      </w:r>
      <w:r w:rsidR="007E514D" w:rsidRPr="00FC0FE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93878" w:rsidRDefault="00F93878" w:rsidP="00F93878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3260"/>
        <w:gridCol w:w="1560"/>
      </w:tblGrid>
      <w:tr w:rsidR="00F93878" w:rsidRPr="00DD3836" w:rsidTr="00F93878">
        <w:tc>
          <w:tcPr>
            <w:tcW w:w="1384" w:type="dxa"/>
          </w:tcPr>
          <w:p w:rsidR="00F93878" w:rsidRPr="00DD3836" w:rsidRDefault="00F93878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3260" w:type="dxa"/>
          </w:tcPr>
          <w:p w:rsidR="00F93878" w:rsidRPr="00DD3836" w:rsidRDefault="00F93878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60" w:type="dxa"/>
          </w:tcPr>
          <w:p w:rsidR="00F93878" w:rsidRPr="00DD3836" w:rsidRDefault="00F93878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3836">
              <w:rPr>
                <w:rFonts w:ascii="Times New Roman" w:hAnsi="Times New Roman"/>
                <w:sz w:val="20"/>
                <w:szCs w:val="20"/>
                <w:lang w:val="sr-Cyrl-CS"/>
              </w:rPr>
              <w:t>ИЗНОС</w:t>
            </w:r>
          </w:p>
          <w:p w:rsidR="00F93878" w:rsidRPr="00DD3836" w:rsidRDefault="00F93878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93878" w:rsidRPr="00DD3836" w:rsidTr="00F93878">
        <w:tc>
          <w:tcPr>
            <w:tcW w:w="1384" w:type="dxa"/>
          </w:tcPr>
          <w:p w:rsidR="00F93878" w:rsidRPr="00DD3836" w:rsidRDefault="007E514D" w:rsidP="007E514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260" w:type="dxa"/>
          </w:tcPr>
          <w:p w:rsidR="00F93878" w:rsidRPr="00DD3836" w:rsidRDefault="007E514D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Трошкови с</w:t>
            </w:r>
            <w:r w:rsidR="00F93878">
              <w:rPr>
                <w:rFonts w:ascii="Times New Roman" w:hAnsi="Times New Roman"/>
                <w:sz w:val="24"/>
                <w:szCs w:val="24"/>
                <w:lang w:val="sr-Cyrl-CS"/>
              </w:rPr>
              <w:t>мјештај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F93878">
              <w:rPr>
                <w:rFonts w:ascii="Times New Roman" w:hAnsi="Times New Roman"/>
                <w:sz w:val="24"/>
                <w:szCs w:val="24"/>
                <w:lang w:val="sr-Cyrl-CS"/>
              </w:rPr>
              <w:t>, храна и пиће за учеснике и госте сајма туризма</w:t>
            </w:r>
          </w:p>
        </w:tc>
        <w:tc>
          <w:tcPr>
            <w:tcW w:w="1560" w:type="dxa"/>
          </w:tcPr>
          <w:p w:rsidR="00F93878" w:rsidRPr="00DD3836" w:rsidRDefault="00F93878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13.950,00</w:t>
            </w:r>
            <w:r w:rsidR="007E514D">
              <w:rPr>
                <w:rFonts w:ascii="Times New Roman" w:hAnsi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F93878" w:rsidRPr="00DD3836" w:rsidTr="00F93878">
        <w:tc>
          <w:tcPr>
            <w:tcW w:w="1384" w:type="dxa"/>
          </w:tcPr>
          <w:p w:rsidR="00F93878" w:rsidRPr="00DD3836" w:rsidRDefault="007E514D" w:rsidP="007E514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260" w:type="dxa"/>
          </w:tcPr>
          <w:p w:rsidR="00F93878" w:rsidRPr="00DD3836" w:rsidRDefault="007E514D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Трошкови превоза учесника сајма</w:t>
            </w:r>
          </w:p>
        </w:tc>
        <w:tc>
          <w:tcPr>
            <w:tcW w:w="1560" w:type="dxa"/>
          </w:tcPr>
          <w:p w:rsidR="00F93878" w:rsidRPr="00DD3836" w:rsidRDefault="007E514D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200,00КМ</w:t>
            </w:r>
          </w:p>
        </w:tc>
      </w:tr>
      <w:tr w:rsidR="007E514D" w:rsidRPr="00DD3836" w:rsidTr="00F93878">
        <w:tc>
          <w:tcPr>
            <w:tcW w:w="1384" w:type="dxa"/>
          </w:tcPr>
          <w:p w:rsidR="007E514D" w:rsidRPr="00DD3836" w:rsidRDefault="007E514D" w:rsidP="007E514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260" w:type="dxa"/>
          </w:tcPr>
          <w:p w:rsidR="007E514D" w:rsidRDefault="007E514D" w:rsidP="009074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Трошкови рекламе сајма туризма</w:t>
            </w:r>
          </w:p>
        </w:tc>
        <w:tc>
          <w:tcPr>
            <w:tcW w:w="1560" w:type="dxa"/>
          </w:tcPr>
          <w:p w:rsidR="007E514D" w:rsidRDefault="007E514D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1.638,90КМ</w:t>
            </w:r>
          </w:p>
        </w:tc>
      </w:tr>
      <w:tr w:rsidR="007E514D" w:rsidRPr="00DD3836" w:rsidTr="00F93878">
        <w:tc>
          <w:tcPr>
            <w:tcW w:w="1384" w:type="dxa"/>
          </w:tcPr>
          <w:p w:rsidR="007E514D" w:rsidRPr="00DD3836" w:rsidRDefault="007E514D" w:rsidP="007E514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260" w:type="dxa"/>
          </w:tcPr>
          <w:p w:rsidR="007E514D" w:rsidRDefault="007E514D" w:rsidP="009074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Трошкови програма сајма туризма</w:t>
            </w:r>
          </w:p>
        </w:tc>
        <w:tc>
          <w:tcPr>
            <w:tcW w:w="1560" w:type="dxa"/>
          </w:tcPr>
          <w:p w:rsidR="007E514D" w:rsidRDefault="007E514D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660,64КМ</w:t>
            </w:r>
          </w:p>
        </w:tc>
      </w:tr>
      <w:tr w:rsidR="007E514D" w:rsidRPr="00DD3836" w:rsidTr="00F93878">
        <w:tc>
          <w:tcPr>
            <w:tcW w:w="1384" w:type="dxa"/>
          </w:tcPr>
          <w:p w:rsidR="007E514D" w:rsidRPr="00DD3836" w:rsidRDefault="007E514D" w:rsidP="007E514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260" w:type="dxa"/>
          </w:tcPr>
          <w:p w:rsidR="007E514D" w:rsidRDefault="007E514D" w:rsidP="009074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Путни трошкови сајма</w:t>
            </w:r>
          </w:p>
        </w:tc>
        <w:tc>
          <w:tcPr>
            <w:tcW w:w="1560" w:type="dxa"/>
          </w:tcPr>
          <w:p w:rsidR="007E514D" w:rsidRDefault="007E514D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841,31КМ</w:t>
            </w:r>
          </w:p>
          <w:p w:rsidR="0028583E" w:rsidRDefault="0028583E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E514D" w:rsidRPr="00DD3836" w:rsidTr="00F93878">
        <w:tc>
          <w:tcPr>
            <w:tcW w:w="1384" w:type="dxa"/>
          </w:tcPr>
          <w:p w:rsidR="007E514D" w:rsidRPr="00DD3836" w:rsidRDefault="007E514D" w:rsidP="0090740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</w:tcPr>
          <w:p w:rsidR="007E514D" w:rsidRDefault="007E514D" w:rsidP="009074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УКУПНО</w:t>
            </w:r>
          </w:p>
          <w:p w:rsidR="0028583E" w:rsidRDefault="0028583E" w:rsidP="009074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7E514D" w:rsidRDefault="007E514D" w:rsidP="0090740F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17.290,85КМ</w:t>
            </w:r>
          </w:p>
        </w:tc>
      </w:tr>
    </w:tbl>
    <w:p w:rsidR="00F93878" w:rsidRDefault="00F93878" w:rsidP="00F93878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93878" w:rsidRPr="00FC0FEB" w:rsidRDefault="007E514D" w:rsidP="00F9387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Трошак за манифестацију </w:t>
      </w:r>
      <w:r w:rsidRPr="00FC0FEB">
        <w:rPr>
          <w:rFonts w:ascii="Times New Roman" w:hAnsi="Times New Roman" w:cs="Times New Roman"/>
          <w:sz w:val="24"/>
          <w:szCs w:val="24"/>
        </w:rPr>
        <w:t>XI Међународн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C0FEB">
        <w:rPr>
          <w:rFonts w:ascii="Times New Roman" w:hAnsi="Times New Roman" w:cs="Times New Roman"/>
          <w:sz w:val="24"/>
          <w:szCs w:val="24"/>
        </w:rPr>
        <w:t xml:space="preserve"> туристичког мото релија</w:t>
      </w:r>
      <w:r w:rsidR="00575439"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– 450,00КМ.</w:t>
      </w:r>
    </w:p>
    <w:p w:rsidR="00F93878" w:rsidRPr="00FC0FEB" w:rsidRDefault="00F93878" w:rsidP="0057543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Pr="00FC0FEB" w:rsidRDefault="008B52AB" w:rsidP="008B52AB">
      <w:pPr>
        <w:pStyle w:val="NoSpacing"/>
        <w:ind w:firstLine="4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о боравишној такси Републике Српске (Сл. гласник  РС 78/11)  регулисана је расподјела прихода по основу боравишне таксе </w:t>
      </w:r>
      <w:r w:rsidRPr="00FC0FEB">
        <w:rPr>
          <w:rFonts w:ascii="Times New Roman" w:hAnsi="Times New Roman" w:cs="Times New Roman"/>
          <w:sz w:val="24"/>
          <w:szCs w:val="24"/>
        </w:rPr>
        <w:t xml:space="preserve">и то 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>у корист  туристичких организација,односно буџета локалне самоуправе 80 %,према Туристичкој организацији Републике Српске 20%.</w:t>
      </w:r>
    </w:p>
    <w:p w:rsidR="008B52AB" w:rsidRPr="00FC0FEB" w:rsidRDefault="008B52AB" w:rsidP="008B52A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ab/>
        <w:t>Приходи по основу боравишне таксе у 2011. години износили су 39.746,60 КМ, док су исти у 2012. години износили 53.824,44 КМ</w:t>
      </w:r>
      <w:r w:rsidR="00FF433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 у 2013.године износе 56.333,76КМ</w:t>
      </w:r>
      <w:r w:rsidR="00FF43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764B" w:rsidRPr="00FC0FEB">
        <w:rPr>
          <w:rFonts w:ascii="Times New Roman" w:hAnsi="Times New Roman" w:cs="Times New Roman"/>
          <w:sz w:val="24"/>
          <w:szCs w:val="24"/>
          <w:lang w:val="sr-Cyrl-CS"/>
        </w:rPr>
        <w:t>Боравишна такас</w:t>
      </w:r>
      <w:r w:rsidR="00914E4A">
        <w:rPr>
          <w:rFonts w:ascii="Times New Roman" w:hAnsi="Times New Roman" w:cs="Times New Roman"/>
          <w:sz w:val="24"/>
          <w:szCs w:val="24"/>
          <w:lang w:val="sr-Cyrl-CS"/>
        </w:rPr>
        <w:t>а у 2014.г. износи</w:t>
      </w:r>
      <w:r w:rsidR="00914E4A">
        <w:rPr>
          <w:rFonts w:ascii="Times New Roman" w:hAnsi="Times New Roman" w:cs="Times New Roman"/>
          <w:sz w:val="24"/>
          <w:szCs w:val="24"/>
        </w:rPr>
        <w:t xml:space="preserve"> 58.408,80</w:t>
      </w:r>
      <w:r w:rsidR="00FF4331">
        <w:rPr>
          <w:rFonts w:ascii="Times New Roman" w:hAnsi="Times New Roman" w:cs="Times New Roman"/>
          <w:sz w:val="24"/>
          <w:szCs w:val="24"/>
          <w:lang w:val="sr-Cyrl-CS"/>
        </w:rPr>
        <w:t>КМ.</w:t>
      </w:r>
    </w:p>
    <w:p w:rsidR="008B52AB" w:rsidRDefault="008B52AB" w:rsidP="008B52A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Боравишна такса на подручију нашег града повећава се сваке године, што је показатељ да град Бијељина са околином постаје интересантан како за људе који долазе у Бијељине као туристи тако и за пословне субјекте који остварују сарадњу са привредницима нашег подручија. </w:t>
      </w:r>
    </w:p>
    <w:p w:rsidR="00334BFF" w:rsidRDefault="00334BFF" w:rsidP="008B52A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Default="00B17815" w:rsidP="008B52A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7815" w:rsidRPr="00FC0FEB" w:rsidRDefault="00B17815" w:rsidP="008B52A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52AB" w:rsidRPr="00FC0FEB" w:rsidRDefault="008B52AB" w:rsidP="00334BF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</w:rPr>
        <w:t>Број:</w:t>
      </w:r>
      <w:r w:rsidR="00D12455"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34931">
        <w:rPr>
          <w:rFonts w:ascii="Times New Roman" w:hAnsi="Times New Roman" w:cs="Times New Roman"/>
          <w:sz w:val="24"/>
          <w:szCs w:val="24"/>
          <w:lang w:val="bs-Latn-BA"/>
        </w:rPr>
        <w:t>73</w:t>
      </w:r>
      <w:r w:rsidR="00D12455" w:rsidRPr="00FC0FEB">
        <w:rPr>
          <w:rFonts w:ascii="Times New Roman" w:hAnsi="Times New Roman" w:cs="Times New Roman"/>
          <w:sz w:val="24"/>
          <w:szCs w:val="24"/>
          <w:lang w:val="sr-Cyrl-CS"/>
        </w:rPr>
        <w:t>/15</w:t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365EE"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>Директор Туристичке организације</w:t>
      </w:r>
    </w:p>
    <w:p w:rsidR="008B52AB" w:rsidRPr="00FC0FEB" w:rsidRDefault="008B52AB" w:rsidP="008B52AB">
      <w:pPr>
        <w:pStyle w:val="NoSpacing"/>
        <w:rPr>
          <w:rFonts w:ascii="Times New Roman" w:hAnsi="Times New Roman" w:cs="Times New Roman"/>
          <w:sz w:val="24"/>
          <w:szCs w:val="24"/>
          <w:lang w:val="bs-Latn-BA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2365EE"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4536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45360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="00FF4331">
        <w:rPr>
          <w:rFonts w:ascii="Times New Roman" w:hAnsi="Times New Roman" w:cs="Times New Roman"/>
          <w:sz w:val="24"/>
          <w:szCs w:val="24"/>
          <w:lang w:val="sr-Cyrl-CS"/>
        </w:rPr>
        <w:t>.01</w:t>
      </w:r>
      <w:r w:rsidR="00D12455" w:rsidRPr="00FC0FEB">
        <w:rPr>
          <w:rFonts w:ascii="Times New Roman" w:hAnsi="Times New Roman" w:cs="Times New Roman"/>
          <w:sz w:val="24"/>
          <w:szCs w:val="24"/>
          <w:lang w:val="bs-Latn-BA"/>
        </w:rPr>
        <w:t>.201</w:t>
      </w:r>
      <w:r w:rsidR="00D12455" w:rsidRPr="00FC0FE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1740A" w:rsidRPr="00FC0FEB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5D17D2" w:rsidRPr="00FC0FEB" w:rsidRDefault="008B52AB" w:rsidP="00334BFF">
      <w:pPr>
        <w:pStyle w:val="NoSpacing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5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</w:t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0FE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</w:t>
      </w:r>
      <w:r w:rsidR="00334BFF" w:rsidRPr="00FC0FEB">
        <w:rPr>
          <w:rFonts w:ascii="Times New Roman" w:hAnsi="Times New Roman" w:cs="Times New Roman"/>
          <w:sz w:val="24"/>
          <w:szCs w:val="24"/>
          <w:lang w:val="sr-Cyrl-CS"/>
        </w:rPr>
        <w:t>______________________</w:t>
      </w:r>
      <w:r w:rsidR="00FC0FEB">
        <w:rPr>
          <w:rFonts w:ascii="Times New Roman" w:hAnsi="Times New Roman" w:cs="Times New Roman"/>
          <w:sz w:val="24"/>
          <w:szCs w:val="24"/>
          <w:lang w:val="bs-Latn-BA"/>
        </w:rPr>
        <w:t>__</w:t>
      </w:r>
      <w:r w:rsidR="00FC0FEB"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224886" w:rsidRPr="00D52D2A" w:rsidRDefault="00334BFF" w:rsidP="00D52D2A">
      <w:pPr>
        <w:pStyle w:val="NoSpacing"/>
        <w:tabs>
          <w:tab w:val="left" w:pos="528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C0FEB">
        <w:rPr>
          <w:rFonts w:ascii="Times New Roman" w:hAnsi="Times New Roman" w:cs="Times New Roman"/>
          <w:sz w:val="24"/>
          <w:szCs w:val="24"/>
        </w:rPr>
        <w:tab/>
      </w:r>
      <w:r w:rsidR="00FC0FE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63901">
        <w:rPr>
          <w:rFonts w:ascii="Times New Roman" w:hAnsi="Times New Roman" w:cs="Times New Roman"/>
          <w:sz w:val="24"/>
          <w:szCs w:val="24"/>
          <w:lang w:val="sr-Cyrl-CS"/>
        </w:rPr>
        <w:t>Јован Љубојевић</w:t>
      </w:r>
    </w:p>
    <w:sectPr w:rsidR="00224886" w:rsidRPr="00D52D2A" w:rsidSect="00B82BE3">
      <w:footerReference w:type="default" r:id="rId10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B0C" w:rsidRDefault="00593B0C" w:rsidP="00D124A7">
      <w:pPr>
        <w:pStyle w:val="NoSpacing"/>
      </w:pPr>
      <w:r>
        <w:separator/>
      </w:r>
    </w:p>
  </w:endnote>
  <w:endnote w:type="continuationSeparator" w:id="1">
    <w:p w:rsidR="00593B0C" w:rsidRDefault="00593B0C" w:rsidP="00D124A7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06172"/>
      <w:docPartObj>
        <w:docPartGallery w:val="Page Numbers (Bottom of Page)"/>
        <w:docPartUnique/>
      </w:docPartObj>
    </w:sdtPr>
    <w:sdtContent>
      <w:p w:rsidR="00262F5E" w:rsidRDefault="000173DD">
        <w:pPr>
          <w:pStyle w:val="Footer"/>
          <w:jc w:val="right"/>
        </w:pPr>
        <w:fldSimple w:instr=" PAGE   \* MERGEFORMAT ">
          <w:r w:rsidR="00B34931">
            <w:rPr>
              <w:noProof/>
            </w:rPr>
            <w:t>13</w:t>
          </w:r>
        </w:fldSimple>
      </w:p>
    </w:sdtContent>
  </w:sdt>
  <w:p w:rsidR="00262F5E" w:rsidRDefault="00262F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B0C" w:rsidRDefault="00593B0C" w:rsidP="00D124A7">
      <w:pPr>
        <w:pStyle w:val="NoSpacing"/>
      </w:pPr>
      <w:r>
        <w:separator/>
      </w:r>
    </w:p>
  </w:footnote>
  <w:footnote w:type="continuationSeparator" w:id="1">
    <w:p w:rsidR="00593B0C" w:rsidRDefault="00593B0C" w:rsidP="00D124A7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300B"/>
    <w:multiLevelType w:val="hybridMultilevel"/>
    <w:tmpl w:val="198C5B5E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4091D37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1134C"/>
    <w:multiLevelType w:val="hybridMultilevel"/>
    <w:tmpl w:val="67A6B056"/>
    <w:lvl w:ilvl="0" w:tplc="081A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2FCA0963"/>
    <w:multiLevelType w:val="hybridMultilevel"/>
    <w:tmpl w:val="77F8FAFC"/>
    <w:lvl w:ilvl="0" w:tplc="9E6C1A6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7C54B7"/>
    <w:multiLevelType w:val="hybridMultilevel"/>
    <w:tmpl w:val="426EC570"/>
    <w:lvl w:ilvl="0" w:tplc="08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22CD0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F205A"/>
    <w:multiLevelType w:val="hybridMultilevel"/>
    <w:tmpl w:val="D57EC740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97A1515"/>
    <w:multiLevelType w:val="hybridMultilevel"/>
    <w:tmpl w:val="0DF6E7B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63181"/>
    <w:multiLevelType w:val="hybridMultilevel"/>
    <w:tmpl w:val="54BC118E"/>
    <w:lvl w:ilvl="0" w:tplc="1D92ABE0">
      <w:start w:val="1140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>
    <w:nsid w:val="7D6430E9"/>
    <w:multiLevelType w:val="hybridMultilevel"/>
    <w:tmpl w:val="040ED3C6"/>
    <w:lvl w:ilvl="0" w:tplc="08D2A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886"/>
    <w:rsid w:val="000000AC"/>
    <w:rsid w:val="00002AFC"/>
    <w:rsid w:val="000055CC"/>
    <w:rsid w:val="00007C44"/>
    <w:rsid w:val="00011884"/>
    <w:rsid w:val="000173DD"/>
    <w:rsid w:val="0003292C"/>
    <w:rsid w:val="000340F3"/>
    <w:rsid w:val="00036473"/>
    <w:rsid w:val="00036CAA"/>
    <w:rsid w:val="00037591"/>
    <w:rsid w:val="00040519"/>
    <w:rsid w:val="00040EA8"/>
    <w:rsid w:val="000417A7"/>
    <w:rsid w:val="000512C5"/>
    <w:rsid w:val="0006726C"/>
    <w:rsid w:val="00071BF0"/>
    <w:rsid w:val="00073FAA"/>
    <w:rsid w:val="0007598B"/>
    <w:rsid w:val="00075DC8"/>
    <w:rsid w:val="0008606A"/>
    <w:rsid w:val="00093139"/>
    <w:rsid w:val="00094198"/>
    <w:rsid w:val="000A0CC4"/>
    <w:rsid w:val="000A2FBE"/>
    <w:rsid w:val="000A60E6"/>
    <w:rsid w:val="000B231D"/>
    <w:rsid w:val="000C485D"/>
    <w:rsid w:val="000C4AEE"/>
    <w:rsid w:val="000D79ED"/>
    <w:rsid w:val="000E1BE2"/>
    <w:rsid w:val="000E3437"/>
    <w:rsid w:val="000E396A"/>
    <w:rsid w:val="000F4143"/>
    <w:rsid w:val="00104A0C"/>
    <w:rsid w:val="00121A84"/>
    <w:rsid w:val="00124B42"/>
    <w:rsid w:val="001258D7"/>
    <w:rsid w:val="001862FE"/>
    <w:rsid w:val="0019065F"/>
    <w:rsid w:val="00191C7F"/>
    <w:rsid w:val="00196B90"/>
    <w:rsid w:val="001A2413"/>
    <w:rsid w:val="001A4ED1"/>
    <w:rsid w:val="001A593E"/>
    <w:rsid w:val="001A6D3C"/>
    <w:rsid w:val="001A7F73"/>
    <w:rsid w:val="001D2B27"/>
    <w:rsid w:val="001E11A2"/>
    <w:rsid w:val="001E4A53"/>
    <w:rsid w:val="001F19A1"/>
    <w:rsid w:val="001F454B"/>
    <w:rsid w:val="00201240"/>
    <w:rsid w:val="00201283"/>
    <w:rsid w:val="00202D93"/>
    <w:rsid w:val="00204192"/>
    <w:rsid w:val="0021001D"/>
    <w:rsid w:val="002150FB"/>
    <w:rsid w:val="00215CF9"/>
    <w:rsid w:val="00217E45"/>
    <w:rsid w:val="00224886"/>
    <w:rsid w:val="00225CBB"/>
    <w:rsid w:val="002328ED"/>
    <w:rsid w:val="00234324"/>
    <w:rsid w:val="00234C62"/>
    <w:rsid w:val="002365EE"/>
    <w:rsid w:val="0024170C"/>
    <w:rsid w:val="00244D46"/>
    <w:rsid w:val="00247106"/>
    <w:rsid w:val="0025315F"/>
    <w:rsid w:val="002537E6"/>
    <w:rsid w:val="0025395E"/>
    <w:rsid w:val="0025476E"/>
    <w:rsid w:val="002565DB"/>
    <w:rsid w:val="00262F5E"/>
    <w:rsid w:val="00274521"/>
    <w:rsid w:val="002850C3"/>
    <w:rsid w:val="0028583E"/>
    <w:rsid w:val="002A1B4C"/>
    <w:rsid w:val="002A6C9A"/>
    <w:rsid w:val="002A6FA3"/>
    <w:rsid w:val="002A771F"/>
    <w:rsid w:val="002B0E3F"/>
    <w:rsid w:val="002C05D1"/>
    <w:rsid w:val="002D07B1"/>
    <w:rsid w:val="002D0B1A"/>
    <w:rsid w:val="002D4DA7"/>
    <w:rsid w:val="002D599E"/>
    <w:rsid w:val="002E51E7"/>
    <w:rsid w:val="002F3EE5"/>
    <w:rsid w:val="003006BF"/>
    <w:rsid w:val="00315EEE"/>
    <w:rsid w:val="00317214"/>
    <w:rsid w:val="00322948"/>
    <w:rsid w:val="00325A4A"/>
    <w:rsid w:val="003273B1"/>
    <w:rsid w:val="00334BFF"/>
    <w:rsid w:val="00360444"/>
    <w:rsid w:val="00382900"/>
    <w:rsid w:val="00387916"/>
    <w:rsid w:val="00394529"/>
    <w:rsid w:val="00396402"/>
    <w:rsid w:val="003A24A9"/>
    <w:rsid w:val="003A3248"/>
    <w:rsid w:val="003A6AFF"/>
    <w:rsid w:val="003A7940"/>
    <w:rsid w:val="003A7BAA"/>
    <w:rsid w:val="003C0FA1"/>
    <w:rsid w:val="003D3A7F"/>
    <w:rsid w:val="003F11DD"/>
    <w:rsid w:val="00401D20"/>
    <w:rsid w:val="00406157"/>
    <w:rsid w:val="00421803"/>
    <w:rsid w:val="004314F0"/>
    <w:rsid w:val="00433FD5"/>
    <w:rsid w:val="00436169"/>
    <w:rsid w:val="004415D2"/>
    <w:rsid w:val="00441A46"/>
    <w:rsid w:val="00442204"/>
    <w:rsid w:val="00453490"/>
    <w:rsid w:val="00473F39"/>
    <w:rsid w:val="004827CB"/>
    <w:rsid w:val="004A1003"/>
    <w:rsid w:val="004A35BD"/>
    <w:rsid w:val="004B5923"/>
    <w:rsid w:val="004B6BB7"/>
    <w:rsid w:val="004D554B"/>
    <w:rsid w:val="004D6A17"/>
    <w:rsid w:val="004E1F65"/>
    <w:rsid w:val="004E3309"/>
    <w:rsid w:val="004E61FE"/>
    <w:rsid w:val="004F24D8"/>
    <w:rsid w:val="004F3682"/>
    <w:rsid w:val="00517DFA"/>
    <w:rsid w:val="00525790"/>
    <w:rsid w:val="005316B9"/>
    <w:rsid w:val="00535770"/>
    <w:rsid w:val="00541DCF"/>
    <w:rsid w:val="00542133"/>
    <w:rsid w:val="0055625F"/>
    <w:rsid w:val="00560C59"/>
    <w:rsid w:val="00570D1B"/>
    <w:rsid w:val="00571BBB"/>
    <w:rsid w:val="00575439"/>
    <w:rsid w:val="00576B04"/>
    <w:rsid w:val="005812D7"/>
    <w:rsid w:val="0058296A"/>
    <w:rsid w:val="00593B0C"/>
    <w:rsid w:val="0059577B"/>
    <w:rsid w:val="00596B2C"/>
    <w:rsid w:val="00597863"/>
    <w:rsid w:val="005A5B05"/>
    <w:rsid w:val="005B2601"/>
    <w:rsid w:val="005D17D2"/>
    <w:rsid w:val="005D7351"/>
    <w:rsid w:val="00613EB8"/>
    <w:rsid w:val="00614E96"/>
    <w:rsid w:val="00622FA9"/>
    <w:rsid w:val="0062326C"/>
    <w:rsid w:val="00623EF9"/>
    <w:rsid w:val="006246DE"/>
    <w:rsid w:val="00624958"/>
    <w:rsid w:val="00624DD2"/>
    <w:rsid w:val="00624F2E"/>
    <w:rsid w:val="006269E4"/>
    <w:rsid w:val="00631AB5"/>
    <w:rsid w:val="006422FC"/>
    <w:rsid w:val="006446DC"/>
    <w:rsid w:val="00645360"/>
    <w:rsid w:val="00652452"/>
    <w:rsid w:val="006647AB"/>
    <w:rsid w:val="00672B65"/>
    <w:rsid w:val="0067456F"/>
    <w:rsid w:val="00675B77"/>
    <w:rsid w:val="006A3FB0"/>
    <w:rsid w:val="006B0D09"/>
    <w:rsid w:val="006B38FC"/>
    <w:rsid w:val="006C7E64"/>
    <w:rsid w:val="006D200C"/>
    <w:rsid w:val="006F1B2A"/>
    <w:rsid w:val="006F374B"/>
    <w:rsid w:val="0070601E"/>
    <w:rsid w:val="00711C95"/>
    <w:rsid w:val="0071740A"/>
    <w:rsid w:val="007249DD"/>
    <w:rsid w:val="00730A79"/>
    <w:rsid w:val="007310E6"/>
    <w:rsid w:val="00732729"/>
    <w:rsid w:val="007348C3"/>
    <w:rsid w:val="00741C97"/>
    <w:rsid w:val="00743B3B"/>
    <w:rsid w:val="007846C5"/>
    <w:rsid w:val="00791620"/>
    <w:rsid w:val="007A059F"/>
    <w:rsid w:val="007C29BA"/>
    <w:rsid w:val="007C6EED"/>
    <w:rsid w:val="007D47D0"/>
    <w:rsid w:val="007E181A"/>
    <w:rsid w:val="007E514D"/>
    <w:rsid w:val="007E715C"/>
    <w:rsid w:val="007F2BF2"/>
    <w:rsid w:val="007F436B"/>
    <w:rsid w:val="00805B58"/>
    <w:rsid w:val="00807095"/>
    <w:rsid w:val="008107A2"/>
    <w:rsid w:val="00814CBA"/>
    <w:rsid w:val="008234D5"/>
    <w:rsid w:val="00837500"/>
    <w:rsid w:val="00837D59"/>
    <w:rsid w:val="00841932"/>
    <w:rsid w:val="008451B8"/>
    <w:rsid w:val="00852137"/>
    <w:rsid w:val="008637AD"/>
    <w:rsid w:val="00870383"/>
    <w:rsid w:val="00873180"/>
    <w:rsid w:val="008A4075"/>
    <w:rsid w:val="008B3DA5"/>
    <w:rsid w:val="008B52AB"/>
    <w:rsid w:val="008D1FF3"/>
    <w:rsid w:val="008E10D1"/>
    <w:rsid w:val="008E432F"/>
    <w:rsid w:val="008E63AA"/>
    <w:rsid w:val="008F5B38"/>
    <w:rsid w:val="008F61B6"/>
    <w:rsid w:val="00901606"/>
    <w:rsid w:val="0090740F"/>
    <w:rsid w:val="009117C4"/>
    <w:rsid w:val="00912F49"/>
    <w:rsid w:val="00914E4A"/>
    <w:rsid w:val="009366CD"/>
    <w:rsid w:val="00955D28"/>
    <w:rsid w:val="009647E1"/>
    <w:rsid w:val="00965DF4"/>
    <w:rsid w:val="009711F6"/>
    <w:rsid w:val="009729F2"/>
    <w:rsid w:val="00986168"/>
    <w:rsid w:val="009B0CDB"/>
    <w:rsid w:val="009D08A3"/>
    <w:rsid w:val="009E2F25"/>
    <w:rsid w:val="009F5B36"/>
    <w:rsid w:val="009F6F2B"/>
    <w:rsid w:val="00A01E16"/>
    <w:rsid w:val="00A047C5"/>
    <w:rsid w:val="00A06090"/>
    <w:rsid w:val="00A15803"/>
    <w:rsid w:val="00A158E3"/>
    <w:rsid w:val="00A16CE6"/>
    <w:rsid w:val="00A333D1"/>
    <w:rsid w:val="00A416AA"/>
    <w:rsid w:val="00A5708F"/>
    <w:rsid w:val="00A92A4E"/>
    <w:rsid w:val="00A92E90"/>
    <w:rsid w:val="00AA5AAE"/>
    <w:rsid w:val="00AB176F"/>
    <w:rsid w:val="00AB1BE4"/>
    <w:rsid w:val="00AC2128"/>
    <w:rsid w:val="00AC281B"/>
    <w:rsid w:val="00AC3422"/>
    <w:rsid w:val="00AC5367"/>
    <w:rsid w:val="00AD0EEA"/>
    <w:rsid w:val="00AD1B92"/>
    <w:rsid w:val="00AD3245"/>
    <w:rsid w:val="00AF6682"/>
    <w:rsid w:val="00B004E0"/>
    <w:rsid w:val="00B00B3A"/>
    <w:rsid w:val="00B02F27"/>
    <w:rsid w:val="00B17815"/>
    <w:rsid w:val="00B20BC1"/>
    <w:rsid w:val="00B2414B"/>
    <w:rsid w:val="00B317F0"/>
    <w:rsid w:val="00B3306C"/>
    <w:rsid w:val="00B34931"/>
    <w:rsid w:val="00B4742A"/>
    <w:rsid w:val="00B50063"/>
    <w:rsid w:val="00B5531B"/>
    <w:rsid w:val="00B55CA3"/>
    <w:rsid w:val="00B63901"/>
    <w:rsid w:val="00B71C64"/>
    <w:rsid w:val="00B82BE3"/>
    <w:rsid w:val="00B8559B"/>
    <w:rsid w:val="00B969B0"/>
    <w:rsid w:val="00B97F40"/>
    <w:rsid w:val="00BA3CAA"/>
    <w:rsid w:val="00BB1BFF"/>
    <w:rsid w:val="00BC45D8"/>
    <w:rsid w:val="00BC6E41"/>
    <w:rsid w:val="00BD6EF1"/>
    <w:rsid w:val="00BE3B6C"/>
    <w:rsid w:val="00BF1ACF"/>
    <w:rsid w:val="00BF636B"/>
    <w:rsid w:val="00C04976"/>
    <w:rsid w:val="00C07731"/>
    <w:rsid w:val="00C1470E"/>
    <w:rsid w:val="00C1647C"/>
    <w:rsid w:val="00C16675"/>
    <w:rsid w:val="00C32099"/>
    <w:rsid w:val="00C368BA"/>
    <w:rsid w:val="00C46E9B"/>
    <w:rsid w:val="00C5791F"/>
    <w:rsid w:val="00C628A3"/>
    <w:rsid w:val="00C758C4"/>
    <w:rsid w:val="00C80508"/>
    <w:rsid w:val="00C80F1E"/>
    <w:rsid w:val="00C9290B"/>
    <w:rsid w:val="00C95852"/>
    <w:rsid w:val="00CA4AC6"/>
    <w:rsid w:val="00CA7926"/>
    <w:rsid w:val="00CC56BD"/>
    <w:rsid w:val="00CC5A92"/>
    <w:rsid w:val="00CC5EAB"/>
    <w:rsid w:val="00CC76AB"/>
    <w:rsid w:val="00CE6644"/>
    <w:rsid w:val="00CF3719"/>
    <w:rsid w:val="00CF553A"/>
    <w:rsid w:val="00CF6557"/>
    <w:rsid w:val="00D0381E"/>
    <w:rsid w:val="00D10872"/>
    <w:rsid w:val="00D12455"/>
    <w:rsid w:val="00D124A7"/>
    <w:rsid w:val="00D2543A"/>
    <w:rsid w:val="00D35235"/>
    <w:rsid w:val="00D35CF4"/>
    <w:rsid w:val="00D478F6"/>
    <w:rsid w:val="00D502BF"/>
    <w:rsid w:val="00D52D2A"/>
    <w:rsid w:val="00D56441"/>
    <w:rsid w:val="00D5717F"/>
    <w:rsid w:val="00D57902"/>
    <w:rsid w:val="00D62CC3"/>
    <w:rsid w:val="00D95D77"/>
    <w:rsid w:val="00DB3C4A"/>
    <w:rsid w:val="00DC35DE"/>
    <w:rsid w:val="00DC628C"/>
    <w:rsid w:val="00DC774D"/>
    <w:rsid w:val="00DD0EDF"/>
    <w:rsid w:val="00DE4F7D"/>
    <w:rsid w:val="00DE57D3"/>
    <w:rsid w:val="00DE5D6A"/>
    <w:rsid w:val="00DF1730"/>
    <w:rsid w:val="00DF2FA9"/>
    <w:rsid w:val="00E02BE3"/>
    <w:rsid w:val="00E176C8"/>
    <w:rsid w:val="00E20F45"/>
    <w:rsid w:val="00E2308F"/>
    <w:rsid w:val="00E2555F"/>
    <w:rsid w:val="00E32DC2"/>
    <w:rsid w:val="00E350AC"/>
    <w:rsid w:val="00E36813"/>
    <w:rsid w:val="00E56839"/>
    <w:rsid w:val="00E609BC"/>
    <w:rsid w:val="00E66B09"/>
    <w:rsid w:val="00E73B25"/>
    <w:rsid w:val="00E86D2E"/>
    <w:rsid w:val="00E936C0"/>
    <w:rsid w:val="00E97062"/>
    <w:rsid w:val="00EA0438"/>
    <w:rsid w:val="00EA4372"/>
    <w:rsid w:val="00EB0006"/>
    <w:rsid w:val="00EB5872"/>
    <w:rsid w:val="00EC43BC"/>
    <w:rsid w:val="00EC48AB"/>
    <w:rsid w:val="00EC550D"/>
    <w:rsid w:val="00ED2CA3"/>
    <w:rsid w:val="00EE4764"/>
    <w:rsid w:val="00F14A4C"/>
    <w:rsid w:val="00F305DD"/>
    <w:rsid w:val="00F3700F"/>
    <w:rsid w:val="00F4303E"/>
    <w:rsid w:val="00F44CFC"/>
    <w:rsid w:val="00F45039"/>
    <w:rsid w:val="00F47A88"/>
    <w:rsid w:val="00F6764B"/>
    <w:rsid w:val="00F67B92"/>
    <w:rsid w:val="00F67E95"/>
    <w:rsid w:val="00F709A2"/>
    <w:rsid w:val="00F85FB0"/>
    <w:rsid w:val="00F92A5C"/>
    <w:rsid w:val="00F934EE"/>
    <w:rsid w:val="00F93878"/>
    <w:rsid w:val="00F945DF"/>
    <w:rsid w:val="00F97F0D"/>
    <w:rsid w:val="00FA4CD6"/>
    <w:rsid w:val="00FB1342"/>
    <w:rsid w:val="00FB2C1B"/>
    <w:rsid w:val="00FB6BC6"/>
    <w:rsid w:val="00FB7E72"/>
    <w:rsid w:val="00FC0FEB"/>
    <w:rsid w:val="00FC22AF"/>
    <w:rsid w:val="00FD520D"/>
    <w:rsid w:val="00FD65CF"/>
    <w:rsid w:val="00FE0BCC"/>
    <w:rsid w:val="00FE4104"/>
    <w:rsid w:val="00FE6778"/>
    <w:rsid w:val="00FF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886"/>
    <w:pPr>
      <w:spacing w:after="0" w:line="240" w:lineRule="auto"/>
    </w:pPr>
  </w:style>
  <w:style w:type="table" w:styleId="TableGrid">
    <w:name w:val="Table Grid"/>
    <w:basedOn w:val="TableNormal"/>
    <w:rsid w:val="00075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367"/>
    <w:pPr>
      <w:tabs>
        <w:tab w:val="center" w:pos="4702"/>
        <w:tab w:val="right" w:pos="9405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C536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AC536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124A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4A7"/>
  </w:style>
  <w:style w:type="paragraph" w:customStyle="1" w:styleId="Default">
    <w:name w:val="Default"/>
    <w:rsid w:val="00743B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4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82FF-CBB9-4BB2-9B3D-B58A5898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4992</Words>
  <Characters>28460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Test</cp:lastModifiedBy>
  <cp:revision>52</cp:revision>
  <cp:lastPrinted>2015-01-28T07:46:00Z</cp:lastPrinted>
  <dcterms:created xsi:type="dcterms:W3CDTF">2014-02-25T13:07:00Z</dcterms:created>
  <dcterms:modified xsi:type="dcterms:W3CDTF">2015-01-28T07:46:00Z</dcterms:modified>
</cp:coreProperties>
</file>