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326BE5">
        <w:rPr>
          <w:rFonts w:ascii="Times New Roman" w:hAnsi="Times New Roman" w:cs="Times New Roman"/>
          <w:b/>
          <w:sz w:val="28"/>
          <w:szCs w:val="28"/>
          <w:lang w:val="sr-Cyrl-BA"/>
        </w:rPr>
        <w:t>ИНФОРМАЦИЈА</w:t>
      </w:r>
    </w:p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b/>
          <w:sz w:val="24"/>
          <w:szCs w:val="24"/>
          <w:lang w:val="sr-Cyrl-BA"/>
        </w:rPr>
        <w:t>О РАДУ МЈЕСНИХ ЗАЈЕДНИЦА И О СТАЊУ И КОРИШЋЕЊУ ОБЈЕКАТА МЈЕСНИХ ЗАЈЕДНИЦА НА ПОДРУЧЈУ ГРАДА БИЈЕЉИНА</w:t>
      </w: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Према програму рада Скупштине Града Бијељина </w:t>
      </w:r>
    </w:p>
    <w:p w:rsidR="001E6C83" w:rsidRPr="00326BE5" w:rsidRDefault="00073215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094B8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2017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предвиђена је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675C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информација  </w:t>
      </w:r>
    </w:p>
    <w:p w:rsidR="008675C6" w:rsidRPr="00326BE5" w:rsidRDefault="008675C6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 раду</w:t>
      </w:r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мјесних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о стању и коришћењу објеката </w:t>
      </w:r>
    </w:p>
    <w:p w:rsidR="00073215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мјесних заједница на подручју Града Бијељина</w:t>
      </w:r>
      <w:r w:rsidR="0007321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6C83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Информација о раду мјесних заједница и о стању и кори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шћењу објеката мјесних заједница на подручју Града Бијељина, обухватиће све оне активности и послове из дјелокруга надлежности мјесних заједница на подручју Града Бије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љина, који су реализовани</w:t>
      </w:r>
      <w:r w:rsidR="0038416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 201</w:t>
      </w:r>
      <w:r w:rsidR="008B0DAF" w:rsidRPr="00326BE5">
        <w:rPr>
          <w:rFonts w:ascii="Times New Roman" w:hAnsi="Times New Roman" w:cs="Times New Roman"/>
          <w:sz w:val="24"/>
          <w:szCs w:val="24"/>
        </w:rPr>
        <w:t>6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. години. На подр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учју Града Бијељина егзистира 70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мјесних заједница о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д којих је на 13. подручју насељеног мјеста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Бијељина, п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реостале мјесне заједнице њих 57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су на руралном подручју Града Бијељина. Сеоске мјесне заједнице највећу пажњу и активности испољавају на изградњи и одржавању комуналне инфраструктуре. Када је у питању комунална инфраструктура мјесне заједнице, свака према својим потребама и стању на терену жели да ријеши питање путне мреже, водоводне мреже, ниско-напонске мреже, јавне расвјете, школских и спортских објеката, објеката које користе мјесне заједнице, проширења мјесних гробаља , као и других питања од заначаја и интереса за грађане у мјесним заједницама. </w:t>
      </w:r>
    </w:p>
    <w:p w:rsidR="00B85531" w:rsidRPr="00326BE5" w:rsidRDefault="00B85531" w:rsidP="001E6C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Потешкоће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у сеоским мјесним заједницама, када су у питању некатегорисани путеви, односе се на њихво одржавање, заштиту од узурпације, затрпавања путних јарака или њиховог неодржавања, 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појава зарастања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растиња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живице уз некатегорисане путе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ве, кој</w:t>
      </w:r>
      <w:r w:rsidR="00CE546B">
        <w:rPr>
          <w:rFonts w:ascii="Times New Roman" w:hAnsi="Times New Roman" w:cs="Times New Roman"/>
          <w:sz w:val="24"/>
          <w:szCs w:val="24"/>
        </w:rPr>
        <w:t>a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је у профилу пута, те доприноси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 xml:space="preserve"> да су путеви непрегледни </w:t>
      </w:r>
      <w:proofErr w:type="spellStart"/>
      <w:r w:rsidR="00CE546B">
        <w:rPr>
          <w:rFonts w:ascii="Times New Roman" w:hAnsi="Times New Roman" w:cs="Times New Roman"/>
          <w:sz w:val="24"/>
          <w:szCs w:val="24"/>
        </w:rPr>
        <w:t>чиме</w:t>
      </w:r>
      <w:proofErr w:type="spellEnd"/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е угрожена и сама безбједност учесника у саобраћају. За одржавање некатегорисаних путева потребно је предвидјети већи износ средстава у буџету Града Бијељина. У сарадњи са мјесним заједницама урадити програм одржавања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некатегорисаних путева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, минималних потребних количина шљунка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њихово одржавање</w:t>
      </w:r>
      <w:r w:rsidR="004D32F7" w:rsidRPr="00326BE5">
        <w:rPr>
          <w:rFonts w:ascii="Times New Roman" w:hAnsi="Times New Roman" w:cs="Times New Roman"/>
          <w:sz w:val="24"/>
          <w:szCs w:val="24"/>
        </w:rPr>
        <w:t>,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некатегорисане </w:t>
      </w:r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путне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правце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>д значаја за мјесне заједнице. Потребно је да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уочене појаве ефикасно и благовремено рјешавају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 стране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надлежни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х органа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A3B55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посебно питање узурпације путева,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сас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јецања живице и растиња, заштите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путних јарака од затрпавања,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а тиме би практично и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њихово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 изискивало мање новчаних средстава.</w:t>
      </w:r>
    </w:p>
    <w:p w:rsidR="009C607D" w:rsidRPr="00326BE5" w:rsidRDefault="00FB4405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Наставити са праксом суфинансирања пошљунчавања некатегорисаних путева уз учешће грађана, у складу са могућностима буџета Града Бијељина.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сеоске мјесне заједнице, треба истаћи питање 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управљање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мјесним гробљима</w:t>
      </w:r>
      <w:r w:rsidR="00270892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Скупшт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>ина Града Бијељина донијела је О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длуку о оснивању ЈКП „Градско гробље“ које би управљало  гробљима, те је очекивати да ће се стање значајно поб</w:t>
      </w:r>
      <w:r w:rsidR="002D5492" w:rsidRPr="00326BE5">
        <w:rPr>
          <w:rFonts w:ascii="Times New Roman" w:hAnsi="Times New Roman" w:cs="Times New Roman"/>
          <w:sz w:val="24"/>
          <w:szCs w:val="24"/>
          <w:lang w:val="sr-Cyrl-BA"/>
        </w:rPr>
        <w:t>ољшати јер је постојеће</w:t>
      </w:r>
      <w:r w:rsidR="002D5492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2D5492" w:rsidRPr="00326BE5">
        <w:rPr>
          <w:rFonts w:ascii="Times New Roman" w:hAnsi="Times New Roman" w:cs="Times New Roman"/>
          <w:sz w:val="24"/>
          <w:szCs w:val="24"/>
          <w:lang w:val="sr-Cyrl-BA"/>
        </w:rPr>
        <w:t>веома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лоше. Поједине мјесне заједнице имају потребу рјешавања проширења постојећих мјесних гробаља, такви случајеви су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 мјесним заједницама: Обријеж, с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ахрањују се умрла лица из Јохов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>ца и Обријежи, Бродац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, Поп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>ови, насељено мјесто Тријешница и Глоговац.</w:t>
      </w:r>
    </w:p>
    <w:p w:rsidR="001E6C83" w:rsidRPr="00326BE5" w:rsidRDefault="00270892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62F24" w:rsidRPr="00326BE5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4A7A21" w:rsidRPr="00326BE5">
        <w:rPr>
          <w:rFonts w:ascii="Times New Roman" w:hAnsi="Times New Roman" w:cs="Times New Roman"/>
          <w:sz w:val="24"/>
          <w:szCs w:val="24"/>
          <w:lang w:val="sr-Cyrl-BA"/>
        </w:rPr>
        <w:t>а подручју</w:t>
      </w:r>
      <w:r w:rsidR="00E62F24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сеоских мјесних заједница присутна је појава стварања дивљих депонија комуналног отпада, што повремено изазива потребу њиховог санирања</w:t>
      </w:r>
      <w:r w:rsidR="00C0193B" w:rsidRPr="00326BE5">
        <w:rPr>
          <w:rFonts w:ascii="Times New Roman" w:hAnsi="Times New Roman" w:cs="Times New Roman"/>
          <w:sz w:val="24"/>
          <w:szCs w:val="24"/>
          <w:lang w:val="sr-Cyrl-BA"/>
        </w:rPr>
        <w:t>, као и спречавање настанка</w:t>
      </w:r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локалитетима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82A6F" w:rsidRPr="00326BE5">
        <w:rPr>
          <w:rFonts w:ascii="Times New Roman" w:hAnsi="Times New Roman" w:cs="Times New Roman"/>
          <w:sz w:val="24"/>
          <w:szCs w:val="24"/>
        </w:rPr>
        <w:t>Уочљиво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депонија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везан</w:t>
      </w:r>
      <w:r w:rsidR="009A2DE5" w:rsidRPr="00326BE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нап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у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штене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шљункаре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водото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токе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</w:rPr>
        <w:t>(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канали</w:t>
      </w:r>
      <w:r w:rsidR="00F82A6F" w:rsidRPr="00326BE5">
        <w:rPr>
          <w:rFonts w:ascii="Times New Roman" w:hAnsi="Times New Roman" w:cs="Times New Roman"/>
          <w:sz w:val="24"/>
          <w:szCs w:val="24"/>
        </w:rPr>
        <w:t>)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, као и гомиле у путним јарцима, или неким другим површинама.</w:t>
      </w:r>
      <w:proofErr w:type="gramEnd"/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све мјесне заједнице постоји организовани одвоз комуналног одпада, али се наведени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проблем јавља као последица неодговорног понашања дијела мјештана, који немају закључен уговор са даваоцем комуналне услуге, нити ту услугу плаћају, већ комунални одпад одлажу на недозвољена мјеста ил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и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овремено уништавају, тако што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спаљују.</w:t>
      </w:r>
    </w:p>
    <w:p w:rsidR="00FB4405" w:rsidRDefault="00F82A6F" w:rsidP="006F5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Како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је Скупштина Града Бијељина донијела О</w:t>
      </w:r>
      <w:r w:rsidR="00441DB5" w:rsidRPr="00326BE5">
        <w:rPr>
          <w:rFonts w:ascii="Times New Roman" w:hAnsi="Times New Roman" w:cs="Times New Roman"/>
          <w:sz w:val="24"/>
          <w:szCs w:val="24"/>
          <w:lang w:val="sr-Cyrl-BA"/>
        </w:rPr>
        <w:t>длуке које уређују ову област очекивати је, да ће њихова доследна примјена дати одговарајуће резултате. Изградњу ко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муналне инфраструктуре у 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>2016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>.године карактерише изградња водоводних линија гдје ј</w:t>
      </w:r>
      <w:r w:rsidR="00E1300E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е укупно реализовано у 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току 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>2016</w:t>
      </w:r>
      <w:r w:rsidR="00E1300E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године  </w:t>
      </w:r>
      <w:r w:rsidR="00A654B0">
        <w:rPr>
          <w:rFonts w:ascii="Times New Roman" w:hAnsi="Times New Roman" w:cs="Times New Roman"/>
          <w:sz w:val="24"/>
          <w:szCs w:val="24"/>
          <w:lang w:val="sr-Cyrl-BA"/>
        </w:rPr>
        <w:t>30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пројеката, приказаних у табели:</w:t>
      </w:r>
    </w:p>
    <w:p w:rsidR="00D36BCA" w:rsidRPr="00D36BCA" w:rsidRDefault="00D36BCA" w:rsidP="006F5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5095" w:rsidRPr="00326BE5" w:rsidRDefault="00D36BCA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Табела 1. Преглед реализованих пројеката изградње водоводних линија у 2016.г</w:t>
      </w:r>
    </w:p>
    <w:tbl>
      <w:tblPr>
        <w:tblW w:w="8840" w:type="dxa"/>
        <w:tblInd w:w="93" w:type="dxa"/>
        <w:tblLook w:val="04A0"/>
      </w:tblPr>
      <w:tblGrid>
        <w:gridCol w:w="1104"/>
        <w:gridCol w:w="4126"/>
        <w:gridCol w:w="1351"/>
        <w:gridCol w:w="2259"/>
      </w:tblGrid>
      <w:tr w:rsidR="005553E4" w:rsidRPr="005553E4" w:rsidTr="00D75916">
        <w:trPr>
          <w:trHeight w:val="615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Ред.број</w:t>
            </w:r>
          </w:p>
        </w:tc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НАЗИВ ПОСЛА/ПРОЈЕКТА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 xml:space="preserve">Дужина 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БРУТО вриједност основног уговора</w:t>
            </w:r>
          </w:p>
        </w:tc>
      </w:tr>
      <w:tr w:rsidR="005553E4" w:rsidRPr="005553E4" w:rsidTr="00D75916">
        <w:trPr>
          <w:trHeight w:val="315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  <w:t>(  m )</w:t>
            </w: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</w:tr>
      <w:tr w:rsidR="005553E4" w:rsidRPr="005553E4" w:rsidTr="00D75916">
        <w:trPr>
          <w:trHeight w:val="106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1. 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890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ЉЕСКОВАЦ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Л=467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17.959,80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B47962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ВЕЉКО ЛУКИЋ,УЛ СТЕФАНА ДЕЧАНСКОГ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Л=39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5.825,92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3.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МЕЂАШИ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Л=68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3.848,65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4.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НОВИ ДВОРОВИ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Л=21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1.594,48</w:t>
            </w:r>
          </w:p>
        </w:tc>
      </w:tr>
      <w:tr w:rsidR="005553E4" w:rsidRPr="005553E4" w:rsidTr="00D75916">
        <w:trPr>
          <w:trHeight w:val="126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5.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ЛЕДИНЦИ, УЛ.ВЛАДИМИРА ГАЋИНОВИЋА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Л=137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10.375,01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6.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B47962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ЉЕСКОВАЦ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Л=121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5.335,42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7.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СТАРИ ГРАД,УЛ.ВАСЕ ТОДОРОВИЋА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Л=45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6.154,02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8.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ПУЧИЛЕ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Л=166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8.854,22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lastRenderedPageBreak/>
              <w:t>9.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ВЕЉКО ЛУКИЋ, УЛ.СТЕФАНА  ДЕЧАНСКОГ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Л=66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4.610,69</w:t>
            </w:r>
          </w:p>
        </w:tc>
      </w:tr>
      <w:tr w:rsidR="005553E4" w:rsidRPr="005553E4" w:rsidTr="00D75916">
        <w:trPr>
          <w:trHeight w:val="157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10.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ДАШНИЦА,УЛ.РАЈЕ БАНИЧИЋА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Л=41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3.690,99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11.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B47962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ГАЛАЦ,УЛ.ЛОЗНИЧКА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Л=36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2.598,63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12.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ДАШНИЦА,УЛ.СТЈЕПАН МИТРОВ ЉУБИША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Л=31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2.442,54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13.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мрежеу МЗ ВЕЛИКА ОБАРСКА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Л=134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3.909,15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14.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ПУЧИЛЕ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Л=65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4.307,74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15.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КОЈЧИНОВАЦ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Л=190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6.273,91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16.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ЦРЊЕЛОВО ГОРЊЕ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Л=81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4.302,93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17.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ДАШНИЦА УЛ. СЕМБЕРСКИХ РАТАРА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Л=112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6.484,35</w:t>
            </w:r>
          </w:p>
        </w:tc>
      </w:tr>
      <w:tr w:rsidR="00D75916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916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18.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916" w:rsidRPr="00D75916" w:rsidRDefault="00D75916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ДАШНИЦА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916" w:rsidRPr="00D75916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Л=222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916" w:rsidRPr="00D75916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13.920,09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D75916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19.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БРОДАЦ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Л=88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6.926,82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0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B47962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ЦРЊЕЛОВО ГОРЊЕ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4.544,41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1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ДВОРОВИ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Л=161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8.676,88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2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МЗ ЈАЊА ул. Илинденска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Л=58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3.741,82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3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МЗ ЛЕДИНЦИ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Л=500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24.971,96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4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ЛЕДИНЦИ,НАСЕЉЕ КНЕЗ ИВО ОД СЕМБЕРИЈЕ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Л=725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46.376,83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5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B47962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МЗ ДВОРОВИ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Л=195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10.759,79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6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ЛЕДИНЦИ,Ул. Владимира Гаћиновића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Л=46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2.907,79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7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ЛЕДИНЦИ,Ул. Владимира Гаћиновића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Л=28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2.407,35</w:t>
            </w:r>
          </w:p>
        </w:tc>
      </w:tr>
      <w:tr w:rsidR="005553E4" w:rsidRPr="005553E4" w:rsidTr="00D75916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28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Изградња водоводне мреже у МЗ ВЕЛИКА ОБАРСКА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Л=178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4.423,69</w:t>
            </w:r>
          </w:p>
        </w:tc>
      </w:tr>
      <w:tr w:rsidR="005553E4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29</w:t>
            </w:r>
            <w:r w:rsidR="005553E4"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B4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ПУЧИЛЕ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Л=56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>1.888,18</w:t>
            </w:r>
          </w:p>
        </w:tc>
      </w:tr>
      <w:tr w:rsidR="00D75916" w:rsidRPr="005553E4" w:rsidTr="00D75916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916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30.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916" w:rsidRPr="00D75916" w:rsidRDefault="00D75916" w:rsidP="00555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  <w:t xml:space="preserve">Изградња водоводне мреже у МЗ ДАШНИЦА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916" w:rsidRPr="005553E4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916" w:rsidRPr="00D75916" w:rsidRDefault="00D75916" w:rsidP="0055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2.811,12</w:t>
            </w:r>
          </w:p>
        </w:tc>
      </w:tr>
      <w:tr w:rsidR="005553E4" w:rsidRPr="005553E4" w:rsidTr="00D75916">
        <w:trPr>
          <w:trHeight w:val="510"/>
        </w:trPr>
        <w:tc>
          <w:tcPr>
            <w:tcW w:w="5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Укупно: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4207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553E4" w:rsidRPr="005553E4" w:rsidRDefault="005553E4" w:rsidP="005553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5553E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232.925,18</w:t>
            </w:r>
          </w:p>
        </w:tc>
      </w:tr>
    </w:tbl>
    <w:p w:rsidR="005553E4" w:rsidRDefault="005553E4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654B0" w:rsidRDefault="00A654B0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6561" w:rsidRDefault="00906561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6561" w:rsidRPr="00D36BCA" w:rsidRDefault="00D36BCA" w:rsidP="00D36B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Табела 2. Преглед реализовани пројеката асфалтирања у 2016.години</w:t>
      </w:r>
    </w:p>
    <w:tbl>
      <w:tblPr>
        <w:tblW w:w="8840" w:type="dxa"/>
        <w:tblInd w:w="93" w:type="dxa"/>
        <w:tblLook w:val="04A0"/>
      </w:tblPr>
      <w:tblGrid>
        <w:gridCol w:w="1104"/>
        <w:gridCol w:w="4126"/>
        <w:gridCol w:w="1351"/>
        <w:gridCol w:w="2259"/>
      </w:tblGrid>
      <w:tr w:rsidR="00906561" w:rsidRPr="005553E4" w:rsidTr="008B5595">
        <w:trPr>
          <w:trHeight w:val="615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Ред.број</w:t>
            </w:r>
            <w:proofErr w:type="spellEnd"/>
          </w:p>
        </w:tc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НАЗИВ ПОСЛА/ПРОЈЕКТА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Дужина</w:t>
            </w:r>
            <w:proofErr w:type="spellEnd"/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БРУТО </w:t>
            </w:r>
            <w:proofErr w:type="spellStart"/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вриједност</w:t>
            </w:r>
            <w:proofErr w:type="spellEnd"/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основног</w:t>
            </w:r>
            <w:proofErr w:type="spellEnd"/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уговора</w:t>
            </w:r>
            <w:proofErr w:type="spellEnd"/>
          </w:p>
        </w:tc>
      </w:tr>
      <w:tr w:rsidR="00906561" w:rsidRPr="005553E4" w:rsidTr="008B5595">
        <w:trPr>
          <w:trHeight w:val="315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55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(  m )</w:t>
            </w: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906561" w:rsidRPr="005553E4" w:rsidTr="008B5595">
        <w:trPr>
          <w:trHeight w:val="106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1. 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Асфалти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некатегорисаног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пута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у МЗ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Дворови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"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385A2B" w:rsidRDefault="00906561" w:rsidP="008B55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50.899,44</w:t>
            </w:r>
          </w:p>
          <w:p w:rsidR="00906561" w:rsidRPr="00385A2B" w:rsidRDefault="00906561" w:rsidP="008B55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</w:p>
        </w:tc>
      </w:tr>
      <w:tr w:rsidR="00906561" w:rsidRPr="005553E4" w:rsidTr="008B5595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385A2B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B47962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Асфалтирање некатегорисаног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ута у МЗ "Трњаци"</w:t>
            </w:r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 xml:space="preserve">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246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910,3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0</w:t>
            </w:r>
          </w:p>
        </w:tc>
      </w:tr>
      <w:tr w:rsidR="00906561" w:rsidRPr="005553E4" w:rsidTr="008B5595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</w:p>
          <w:p w:rsidR="00906561" w:rsidRPr="00385A2B" w:rsidRDefault="00CB22BB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 xml:space="preserve">Асфалтирање улице </w:t>
            </w:r>
            <w:r w:rsidR="00906561"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 xml:space="preserve"> Мике Боснић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448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385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444,83</w:t>
            </w:r>
          </w:p>
        </w:tc>
      </w:tr>
      <w:tr w:rsidR="00906561" w:rsidRPr="005553E4" w:rsidTr="008B5595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D54A5F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Асфалтирање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улице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Његошева</w:t>
            </w:r>
            <w:proofErr w:type="spellEnd"/>
            <w:r w:rsidR="00D5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(дио)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916,99</w:t>
            </w:r>
          </w:p>
        </w:tc>
      </w:tr>
      <w:tr w:rsidR="00906561" w:rsidRPr="005553E4" w:rsidTr="008B5595">
        <w:trPr>
          <w:trHeight w:val="126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5.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Aсфалтирање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некатегорисаног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пута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у МЗ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Чађавица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Средња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125,74</w:t>
            </w:r>
          </w:p>
        </w:tc>
      </w:tr>
      <w:tr w:rsidR="00906561" w:rsidRPr="005553E4" w:rsidTr="008B5595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6</w:t>
            </w: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Асфалтирање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некатегорисаног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пута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у МЗ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Амајлије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"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138,00м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205,11</w:t>
            </w:r>
          </w:p>
        </w:tc>
      </w:tr>
      <w:tr w:rsidR="00906561" w:rsidRPr="005553E4" w:rsidTr="008B5595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7</w:t>
            </w: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Асфалтирање некатегорисаног пута у МЗ "Батковић" (Клис)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147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,00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446,45</w:t>
            </w:r>
          </w:p>
        </w:tc>
      </w:tr>
      <w:tr w:rsidR="00906561" w:rsidRPr="005553E4" w:rsidTr="008B5595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8</w:t>
            </w: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Асфалтирање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некатегорисаног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пута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у МЗ "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Којчиновац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"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293,00м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811,25</w:t>
            </w:r>
          </w:p>
        </w:tc>
      </w:tr>
      <w:tr w:rsidR="00906561" w:rsidRPr="005553E4" w:rsidTr="008B5595">
        <w:trPr>
          <w:trHeight w:val="157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9</w:t>
            </w: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Асфалтирање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споредног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одвојка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улице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Филипа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Вишњића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53,00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025,63</w:t>
            </w:r>
          </w:p>
        </w:tc>
      </w:tr>
      <w:tr w:rsidR="00906561" w:rsidRPr="005553E4" w:rsidTr="008B5595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0</w:t>
            </w: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B47962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Асфал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тирање некатегорисаног пута у МЗ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"Велика Обарска" (Топовски пут)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80,00м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835,14</w:t>
            </w:r>
          </w:p>
        </w:tc>
      </w:tr>
      <w:tr w:rsidR="00906561" w:rsidRPr="005553E4" w:rsidTr="008B5595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1</w:t>
            </w: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Асфалтирање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некатегорисаног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пута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у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МЗ"</w:t>
            </w:r>
            <w:r w:rsidR="00D5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Велика</w:t>
            </w:r>
            <w:proofErr w:type="spellEnd"/>
            <w:r w:rsidR="00D5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D5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Обарска</w:t>
            </w:r>
            <w:proofErr w:type="spellEnd"/>
            <w:r w:rsidR="00D5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" (</w:t>
            </w:r>
            <w:proofErr w:type="spellStart"/>
            <w:r w:rsidR="00D5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засеок</w:t>
            </w:r>
            <w:proofErr w:type="spellEnd"/>
            <w:r w:rsidR="00D5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D5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Познановићи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141,00м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019,83</w:t>
            </w:r>
          </w:p>
        </w:tc>
      </w:tr>
      <w:tr w:rsidR="00906561" w:rsidRPr="005553E4" w:rsidTr="008B5595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2</w:t>
            </w: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A3499E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Асфалтирање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некатегориснаог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пута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у МЗ "</w:t>
            </w:r>
            <w:proofErr w:type="spellStart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Хасе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"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135,00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025,99</w:t>
            </w:r>
          </w:p>
        </w:tc>
      </w:tr>
      <w:tr w:rsidR="00906561" w:rsidRPr="005553E4" w:rsidTr="008B5595">
        <w:trPr>
          <w:trHeight w:val="945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D75916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 xml:space="preserve">Aсфалтирање некатегорисаног пута у МЗ Хасе-Ново насеље, дужине 213,00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D75916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213,00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D75916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296,12</w:t>
            </w:r>
          </w:p>
        </w:tc>
      </w:tr>
      <w:tr w:rsidR="00906561" w:rsidRPr="005553E4" w:rsidTr="008B5595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D75916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14.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640085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Асфлатирање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некатегорисаног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пута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у МЗ </w:t>
            </w:r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"</w:t>
            </w: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Суво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Поље</w:t>
            </w:r>
            <w:proofErr w:type="spellEnd"/>
            <w:r w:rsidRPr="00A34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"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598,00м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885,58</w:t>
            </w:r>
          </w:p>
        </w:tc>
      </w:tr>
      <w:tr w:rsidR="00906561" w:rsidRPr="005553E4" w:rsidTr="008B5595">
        <w:trPr>
          <w:trHeight w:val="630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15</w:t>
            </w:r>
            <w:r w:rsidRPr="00555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640085" w:rsidRDefault="00906561" w:rsidP="008B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</w:pP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Асфалтирање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дијела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улице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Светозара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Ћоровића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115,00м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561" w:rsidRPr="005553E4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 w:eastAsia="hr-HR"/>
              </w:rPr>
              <w:t>.</w:t>
            </w:r>
            <w:r w:rsidRPr="00640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225,97</w:t>
            </w:r>
          </w:p>
        </w:tc>
      </w:tr>
      <w:tr w:rsidR="00906561" w:rsidRPr="005553E4" w:rsidTr="008B5595">
        <w:trPr>
          <w:trHeight w:val="510"/>
        </w:trPr>
        <w:tc>
          <w:tcPr>
            <w:tcW w:w="5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6561" w:rsidRPr="00640085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640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Укупно</w:t>
            </w:r>
            <w:proofErr w:type="spellEnd"/>
            <w:r w:rsidRPr="00640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6561" w:rsidRPr="00640085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hr-HR"/>
              </w:rPr>
              <w:t>3.497</w:t>
            </w:r>
            <w:r w:rsidRPr="00640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hr-HR"/>
              </w:rPr>
              <w:t>,00м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06561" w:rsidRPr="00640085" w:rsidRDefault="00906561" w:rsidP="008B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hr-HR"/>
              </w:rPr>
              <w:t>345.074</w:t>
            </w:r>
            <w:r w:rsidRPr="00640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 w:eastAsia="hr-HR"/>
              </w:rPr>
              <w:t>87</w:t>
            </w:r>
          </w:p>
        </w:tc>
      </w:tr>
    </w:tbl>
    <w:p w:rsidR="00906561" w:rsidRDefault="00906561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6561" w:rsidRDefault="00906561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6561" w:rsidRDefault="00906561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6561" w:rsidRDefault="00906561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6561" w:rsidRPr="00906561" w:rsidRDefault="00906561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15095" w:rsidRPr="00326BE5" w:rsidRDefault="00EC7E8D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</w:t>
      </w:r>
    </w:p>
    <w:p w:rsidR="00EC7E8D" w:rsidRPr="00326BE5" w:rsidRDefault="00EC7E8D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="004B32FE">
        <w:rPr>
          <w:rFonts w:ascii="Times New Roman" w:hAnsi="Times New Roman" w:cs="Times New Roman"/>
          <w:sz w:val="24"/>
          <w:szCs w:val="24"/>
          <w:lang w:val="sr-Cyrl-BA"/>
        </w:rPr>
        <w:t>Укупно у току 2016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. године, мј</w:t>
      </w:r>
      <w:r w:rsidR="00A208D7">
        <w:rPr>
          <w:rFonts w:ascii="Times New Roman" w:hAnsi="Times New Roman" w:cs="Times New Roman"/>
          <w:sz w:val="24"/>
          <w:szCs w:val="24"/>
          <w:lang w:val="sr-Cyrl-BA"/>
        </w:rPr>
        <w:t>есне заједнице су кандидовале 60.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пројекта за суфинасирање, од 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тога </w:t>
      </w:r>
      <w:r w:rsidR="004B32FE">
        <w:rPr>
          <w:rFonts w:ascii="Times New Roman" w:hAnsi="Times New Roman" w:cs="Times New Roman"/>
          <w:sz w:val="24"/>
          <w:szCs w:val="24"/>
          <w:lang w:val="sr-Cyrl-BA"/>
        </w:rPr>
        <w:t>35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пројеката</w:t>
      </w:r>
      <w:r w:rsidR="004B32FE">
        <w:rPr>
          <w:rFonts w:ascii="Times New Roman" w:hAnsi="Times New Roman" w:cs="Times New Roman"/>
          <w:sz w:val="24"/>
          <w:szCs w:val="24"/>
          <w:lang w:val="sr-Cyrl-BA"/>
        </w:rPr>
        <w:t xml:space="preserve"> проширења водоводних линија, 23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пројеката асфалтирања </w:t>
      </w:r>
      <w:r w:rsidR="00607822">
        <w:rPr>
          <w:rFonts w:ascii="Times New Roman" w:hAnsi="Times New Roman" w:cs="Times New Roman"/>
          <w:sz w:val="24"/>
          <w:szCs w:val="24"/>
          <w:lang w:val="sr-Cyrl-BA"/>
        </w:rPr>
        <w:t>градских улица и сеоских путева, 12 пројеката изградње јавне расвјете.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Пројекти мјесних заједница суфинасирају се у складу са Одлуком о поступку и критеријум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суфинансирање пројеката мјесних заједница на подручју општине Бијељина у којој је дефинисано да Град Бијељина суфинасира пројекте изградње водоводних линија са 80% учешћа, а мјесне заједнице 20%, асфалтирање сеоских путева и градских улица, Град Бијељина 70%, а мјесне заједнице  30%, изградња јавне расвјете Град Бијељина 50 %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>, мјесне заједнице 5</w:t>
      </w:r>
      <w:r w:rsidR="00A208D7">
        <w:rPr>
          <w:rFonts w:ascii="Times New Roman" w:hAnsi="Times New Roman" w:cs="Times New Roman"/>
          <w:sz w:val="24"/>
          <w:szCs w:val="24"/>
          <w:lang w:val="sr-Cyrl-BA"/>
        </w:rPr>
        <w:t>0 %. Очекивати је да у току 2017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>. године у складу са средствима буџета Града Бијељина значајан број кандидованих пројеката буде реализован.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CF090A" w:rsidRPr="00326BE5" w:rsidRDefault="00E72096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објекти у мјесним заједнцама, њихово 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стање и начин коришћ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ења, треба истаћи да на подручју Града Бијељина постоји 74 објекта која користе мјесне заједнице или удружења грађана на подручју мјесне заједнице. Већина тих објеката, у складу са законом о преносу права друштвене својине на јединицу локалне самоуправе („Службени Гласник Републике Српске“ број:70/06) укњижен је у корист Општине Бијељина, осим у случајевима г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дје нису имовинско-правни однос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 ријешени. </w:t>
      </w:r>
    </w:p>
    <w:p w:rsidR="00792B3F" w:rsidRPr="00326BE5" w:rsidRDefault="00E72096" w:rsidP="00E45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Увиђајући потребу да се објекти у мјесним заједницама сачувају од пропадања, приведу намјени, Општина Бијељина је у периоду од 2008.године до 2012.године радила на санацији, д</w:t>
      </w:r>
      <w:r w:rsidR="006C1519" w:rsidRPr="00326BE5">
        <w:rPr>
          <w:rFonts w:ascii="Times New Roman" w:hAnsi="Times New Roman" w:cs="Times New Roman"/>
          <w:sz w:val="24"/>
          <w:szCs w:val="24"/>
          <w:lang w:val="sr-Cyrl-BA"/>
        </w:rPr>
        <w:t>оградњи, изградњи домова културе у мјесним заједнцама: Велино Село, Бродац, Јања, Трњаци, Чардачине, Патковача, По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пови, Црњелово Горње, Црњелово Д</w:t>
      </w:r>
      <w:r w:rsidR="006C1519" w:rsidRPr="00326BE5">
        <w:rPr>
          <w:rFonts w:ascii="Times New Roman" w:hAnsi="Times New Roman" w:cs="Times New Roman"/>
          <w:sz w:val="24"/>
          <w:szCs w:val="24"/>
          <w:lang w:val="sr-Cyrl-BA"/>
        </w:rPr>
        <w:t>оње, Градац</w:t>
      </w:r>
      <w:r w:rsidR="00097091" w:rsidRPr="00326BE5">
        <w:rPr>
          <w:rFonts w:ascii="Times New Roman" w:hAnsi="Times New Roman" w:cs="Times New Roman"/>
          <w:sz w:val="24"/>
          <w:szCs w:val="24"/>
          <w:lang w:val="sr-Cyrl-BA"/>
        </w:rPr>
        <w:t>-Ступањ</w:t>
      </w:r>
      <w:r w:rsidR="006C1519" w:rsidRPr="00326BE5">
        <w:rPr>
          <w:rFonts w:ascii="Times New Roman" w:hAnsi="Times New Roman" w:cs="Times New Roman"/>
          <w:sz w:val="24"/>
          <w:szCs w:val="24"/>
          <w:lang w:val="sr-Cyrl-BA"/>
        </w:rPr>
        <w:t>, Дворови, Балатун, Остојићево, Пучиле, као и објеката у Кривој Бари, Тријешници, Голом Брду, Јоховцу, Главичицама, Батру, Бањици, „Новом Насељу“ , „Вук Караџић“ и мјесној заједници „Филип Вишњић“. Објекти који користе мјесне заједнице могу се сврстати у двије групе, објекти домова културе и објекте који су мањих габарита а обично их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151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прати назив читаонице. </w:t>
      </w:r>
      <w:proofErr w:type="spellStart"/>
      <w:proofErr w:type="gramStart"/>
      <w:r w:rsidR="00735AF0">
        <w:rPr>
          <w:rFonts w:ascii="Times New Roman" w:hAnsi="Times New Roman" w:cs="Times New Roman"/>
          <w:sz w:val="24"/>
          <w:szCs w:val="24"/>
        </w:rPr>
        <w:t>Kaко</w:t>
      </w:r>
      <w:proofErr w:type="spellEnd"/>
      <w:r w:rsidR="00735AF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35AF0">
        <w:rPr>
          <w:rFonts w:ascii="Times New Roman" w:hAnsi="Times New Roman" w:cs="Times New Roman"/>
          <w:sz w:val="24"/>
          <w:szCs w:val="24"/>
        </w:rPr>
        <w:t>претходним</w:t>
      </w:r>
      <w:proofErr w:type="spellEnd"/>
      <w:r w:rsidR="00735A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AF0">
        <w:rPr>
          <w:rFonts w:ascii="Times New Roman" w:hAnsi="Times New Roman" w:cs="Times New Roman"/>
          <w:sz w:val="24"/>
          <w:szCs w:val="24"/>
        </w:rPr>
        <w:t>годинаљма</w:t>
      </w:r>
      <w:proofErr w:type="spellEnd"/>
      <w:r w:rsidR="00735A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AF0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735A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AF0">
        <w:rPr>
          <w:rFonts w:ascii="Times New Roman" w:hAnsi="Times New Roman" w:cs="Times New Roman"/>
          <w:sz w:val="24"/>
          <w:szCs w:val="24"/>
        </w:rPr>
        <w:t>улагано</w:t>
      </w:r>
      <w:proofErr w:type="spellEnd"/>
      <w:r w:rsidR="00735AF0">
        <w:rPr>
          <w:rFonts w:ascii="Times New Roman" w:hAnsi="Times New Roman" w:cs="Times New Roman"/>
          <w:sz w:val="24"/>
          <w:szCs w:val="24"/>
        </w:rPr>
        <w:t xml:space="preserve"> у</w:t>
      </w:r>
      <w:r w:rsidR="00735AF0">
        <w:rPr>
          <w:rFonts w:ascii="Times New Roman" w:hAnsi="Times New Roman" w:cs="Times New Roman"/>
          <w:sz w:val="24"/>
          <w:szCs w:val="24"/>
          <w:lang w:val="sr-Cyrl-BA"/>
        </w:rPr>
        <w:t xml:space="preserve"> објекате</w:t>
      </w:r>
      <w:r w:rsidR="00FE656B">
        <w:rPr>
          <w:rFonts w:ascii="Times New Roman" w:hAnsi="Times New Roman" w:cs="Times New Roman"/>
          <w:sz w:val="24"/>
          <w:szCs w:val="24"/>
          <w:lang w:val="sr-Cyrl-BA"/>
        </w:rPr>
        <w:t xml:space="preserve"> које користе мјесне заједнице</w:t>
      </w:r>
      <w:r w:rsidR="00735AF0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E656B">
        <w:rPr>
          <w:rFonts w:ascii="Times New Roman" w:hAnsi="Times New Roman" w:cs="Times New Roman"/>
          <w:sz w:val="24"/>
          <w:szCs w:val="24"/>
          <w:lang w:val="sr-Cyrl-BA"/>
        </w:rPr>
        <w:t xml:space="preserve"> Градска управа Града Бијељина у току </w:t>
      </w:r>
      <w:r w:rsidR="00735AF0">
        <w:rPr>
          <w:rFonts w:ascii="Times New Roman" w:hAnsi="Times New Roman" w:cs="Times New Roman"/>
          <w:sz w:val="24"/>
          <w:szCs w:val="24"/>
          <w:lang w:val="sr-Cyrl-BA"/>
        </w:rPr>
        <w:t>2016.године извршила је поправк</w:t>
      </w:r>
      <w:r w:rsidR="00FE656B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CC3DBF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735AF0">
        <w:rPr>
          <w:rFonts w:ascii="Times New Roman" w:hAnsi="Times New Roman" w:cs="Times New Roman"/>
          <w:sz w:val="24"/>
          <w:szCs w:val="24"/>
          <w:lang w:val="sr-Cyrl-BA"/>
        </w:rPr>
        <w:t>.</w:t>
      </w:r>
      <w:proofErr w:type="gramEnd"/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FE656B">
        <w:rPr>
          <w:rFonts w:ascii="Times New Roman" w:hAnsi="Times New Roman" w:cs="Times New Roman"/>
          <w:sz w:val="24"/>
          <w:szCs w:val="24"/>
          <w:lang w:val="sr-Cyrl-BA"/>
        </w:rPr>
        <w:t>објеката и то умјесним заједницама: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FE656B">
        <w:rPr>
          <w:rFonts w:ascii="Times New Roman" w:hAnsi="Times New Roman" w:cs="Times New Roman"/>
          <w:sz w:val="24"/>
          <w:szCs w:val="24"/>
          <w:lang w:val="sr-Cyrl-BA"/>
        </w:rPr>
        <w:t>Попови,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FE656B">
        <w:rPr>
          <w:rFonts w:ascii="Times New Roman" w:hAnsi="Times New Roman" w:cs="Times New Roman"/>
          <w:sz w:val="24"/>
          <w:szCs w:val="24"/>
          <w:lang w:val="sr-Cyrl-BA"/>
        </w:rPr>
        <w:t>Голо Брдо,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FE656B">
        <w:rPr>
          <w:rFonts w:ascii="Times New Roman" w:hAnsi="Times New Roman" w:cs="Times New Roman"/>
          <w:sz w:val="24"/>
          <w:szCs w:val="24"/>
          <w:lang w:val="sr-Cyrl-BA"/>
        </w:rPr>
        <w:t>Љељенча,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FE656B">
        <w:rPr>
          <w:rFonts w:ascii="Times New Roman" w:hAnsi="Times New Roman" w:cs="Times New Roman"/>
          <w:sz w:val="24"/>
          <w:szCs w:val="24"/>
          <w:lang w:val="sr-Cyrl-BA"/>
        </w:rPr>
        <w:t>Вршани,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FE656B">
        <w:rPr>
          <w:rFonts w:ascii="Times New Roman" w:hAnsi="Times New Roman" w:cs="Times New Roman"/>
          <w:sz w:val="24"/>
          <w:szCs w:val="24"/>
          <w:lang w:val="sr-Cyrl-BA"/>
        </w:rPr>
        <w:t>Нови,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Градац-Ступањ,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“Лединци</w:t>
      </w:r>
      <w:r w:rsidR="00C60A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(објекат у Гојсовцу),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Велино Село,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C60A2D">
        <w:rPr>
          <w:rFonts w:ascii="Times New Roman" w:hAnsi="Times New Roman" w:cs="Times New Roman"/>
          <w:sz w:val="24"/>
          <w:szCs w:val="24"/>
          <w:lang w:val="sr-Cyrl-BA"/>
        </w:rPr>
        <w:t>Бањица, “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Дашница 1“,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Горње Црњелово,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Даздарево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C60A2D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стара школа),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Бродац,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Балатун,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Јоховац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(стара школа),</w:t>
      </w:r>
      <w:r w:rsidR="00C60A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Ченгић,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Обријеж, Велика Обарска и Пиперци. Радови су се углавном односили на дјелимичне поправке на кровним конструкцијама,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5E0897">
        <w:rPr>
          <w:rFonts w:ascii="Times New Roman" w:hAnsi="Times New Roman" w:cs="Times New Roman"/>
          <w:sz w:val="24"/>
          <w:szCs w:val="24"/>
          <w:lang w:val="sr-Cyrl-BA"/>
        </w:rPr>
        <w:t>замјене олука, замјене столарије</w:t>
      </w:r>
      <w:r w:rsidR="002D2A3B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CC3DBF">
        <w:rPr>
          <w:rFonts w:ascii="Times New Roman" w:hAnsi="Times New Roman" w:cs="Times New Roman"/>
          <w:sz w:val="24"/>
          <w:szCs w:val="24"/>
        </w:rPr>
        <w:t xml:space="preserve"> </w:t>
      </w:r>
      <w:r w:rsidR="002D2A3B">
        <w:rPr>
          <w:rFonts w:ascii="Times New Roman" w:hAnsi="Times New Roman" w:cs="Times New Roman"/>
          <w:sz w:val="24"/>
          <w:szCs w:val="24"/>
          <w:lang w:val="sr-Cyrl-BA"/>
        </w:rPr>
        <w:t>кречења и других мањих радова. Укупно за ову намјену из Буџета Града Бијељина утрошено  је 115 000 конвертибилних марака. За потребе мјесне заједнице Којчиновац и</w:t>
      </w:r>
      <w:r w:rsidR="00CC3DBF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2D2A3B">
        <w:rPr>
          <w:rFonts w:ascii="Times New Roman" w:hAnsi="Times New Roman" w:cs="Times New Roman"/>
          <w:sz w:val="24"/>
          <w:szCs w:val="24"/>
          <w:lang w:val="sr-Cyrl-BA"/>
        </w:rPr>
        <w:t>грађен је дом културе у насељу Горњи Којчиновац, гдје је Град Бијељина обезбиједио земљиште, темељ и потребна одобрења и сагласности</w:t>
      </w:r>
      <w:r w:rsidR="00735AF0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2D2A3B">
        <w:rPr>
          <w:rFonts w:ascii="Times New Roman" w:hAnsi="Times New Roman" w:cs="Times New Roman"/>
          <w:sz w:val="24"/>
          <w:szCs w:val="24"/>
          <w:lang w:val="sr-Cyrl-BA"/>
        </w:rPr>
        <w:t xml:space="preserve"> а</w:t>
      </w:r>
      <w:r w:rsidR="00735AF0">
        <w:rPr>
          <w:rFonts w:ascii="Times New Roman" w:hAnsi="Times New Roman" w:cs="Times New Roman"/>
          <w:sz w:val="24"/>
          <w:szCs w:val="24"/>
          <w:lang w:val="sr-Cyrl-BA"/>
        </w:rPr>
        <w:t xml:space="preserve"> пројекат, </w:t>
      </w:r>
      <w:r w:rsidR="00A13F4C">
        <w:rPr>
          <w:rFonts w:ascii="Times New Roman" w:hAnsi="Times New Roman" w:cs="Times New Roman"/>
          <w:sz w:val="24"/>
          <w:szCs w:val="24"/>
          <w:lang w:val="sr-Cyrl-BA"/>
        </w:rPr>
        <w:t>радове и изградњу објекта</w:t>
      </w:r>
      <w:r w:rsidR="00A208D7">
        <w:rPr>
          <w:rFonts w:ascii="Times New Roman" w:hAnsi="Times New Roman" w:cs="Times New Roman"/>
          <w:sz w:val="24"/>
          <w:szCs w:val="24"/>
          <w:lang w:val="sr-Cyrl-BA"/>
        </w:rPr>
        <w:t xml:space="preserve"> извео</w:t>
      </w:r>
      <w:r w:rsidR="00CC3D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357AD">
        <w:rPr>
          <w:rFonts w:ascii="Times New Roman" w:hAnsi="Times New Roman" w:cs="Times New Roman"/>
          <w:sz w:val="24"/>
          <w:szCs w:val="24"/>
          <w:lang w:val="sr-Latn-BA"/>
        </w:rPr>
        <w:t>“</w:t>
      </w:r>
      <w:r w:rsidR="00A357A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D3D10">
        <w:rPr>
          <w:rFonts w:ascii="Times New Roman" w:hAnsi="Times New Roman" w:cs="Times New Roman"/>
          <w:sz w:val="24"/>
          <w:szCs w:val="24"/>
          <w:lang w:val="sr-Cyrl-BA"/>
        </w:rPr>
        <w:t>Стеко</w:t>
      </w:r>
      <w:r w:rsidR="00CD3D1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D3D10">
        <w:rPr>
          <w:rFonts w:ascii="Times New Roman" w:hAnsi="Times New Roman" w:cs="Times New Roman"/>
          <w:sz w:val="24"/>
          <w:szCs w:val="24"/>
          <w:lang w:val="sr-Cyrl-BA"/>
        </w:rPr>
        <w:t>центар</w:t>
      </w:r>
      <w:r w:rsidR="00A357AD">
        <w:rPr>
          <w:rFonts w:ascii="Times New Roman" w:hAnsi="Times New Roman" w:cs="Times New Roman"/>
          <w:sz w:val="24"/>
          <w:szCs w:val="24"/>
          <w:lang w:val="sr-Latn-BA"/>
        </w:rPr>
        <w:t>“</w:t>
      </w:r>
      <w:r w:rsidR="00CD3D10">
        <w:rPr>
          <w:rFonts w:ascii="Times New Roman" w:hAnsi="Times New Roman" w:cs="Times New Roman"/>
          <w:sz w:val="24"/>
          <w:szCs w:val="24"/>
          <w:lang w:val="sr-Cyrl-BA"/>
        </w:rPr>
        <w:t>, из Којчиновца</w:t>
      </w:r>
      <w:r w:rsidR="00A208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F4C">
        <w:rPr>
          <w:rFonts w:ascii="Times New Roman" w:hAnsi="Times New Roman" w:cs="Times New Roman"/>
          <w:sz w:val="24"/>
          <w:szCs w:val="24"/>
          <w:lang w:val="sr-Cyrl-BA"/>
        </w:rPr>
        <w:t>као донатор.</w:t>
      </w:r>
    </w:p>
    <w:p w:rsidR="00DE2F84" w:rsidRPr="00326BE5" w:rsidRDefault="006C1519" w:rsidP="00CF09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Објекти домова културе у сеоским срединама се углавном користе за зборове грађана као и друга друштвена оку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пљања </w:t>
      </w:r>
      <w:r w:rsidR="00DF238B" w:rsidRPr="00326BE5">
        <w:rPr>
          <w:rFonts w:ascii="Times New Roman" w:hAnsi="Times New Roman" w:cs="Times New Roman"/>
          <w:sz w:val="24"/>
          <w:szCs w:val="24"/>
        </w:rPr>
        <w:t>Д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омови културе су на неки начин приведени основној друштвеној функцији, и постали мјестом окупљања великог броја грађана, посебно младих, јер је у предходном периоду основано и регис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>тровано 14.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културно умјетничких друштава </w:t>
      </w:r>
      <w:r w:rsidR="00DE2F84" w:rsidRPr="00326BE5">
        <w:rPr>
          <w:rFonts w:ascii="Times New Roman" w:hAnsi="Times New Roman" w:cs="Times New Roman"/>
          <w:sz w:val="24"/>
          <w:szCs w:val="24"/>
          <w:lang w:val="sr-Cyrl-BA"/>
        </w:rPr>
        <w:t>у мјесним заједницама (Дворови, Доње Црњелово, Батковић, Велика Обарска, Којчиновац-Чардачине, Драгаљевац Доњи, Суво Поље, Бродац, Нова Јања, Трњаци, Глоговац, Попови, Средњи Драгаљевац</w:t>
      </w:r>
      <w:r w:rsidR="00004D27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Балатун</w:t>
      </w:r>
      <w:r w:rsidR="00DE2F84" w:rsidRPr="00326BE5">
        <w:rPr>
          <w:rFonts w:ascii="Times New Roman" w:hAnsi="Times New Roman" w:cs="Times New Roman"/>
          <w:sz w:val="24"/>
          <w:szCs w:val="24"/>
          <w:lang w:val="sr-Cyrl-BA"/>
        </w:rPr>
        <w:t>), а неколико друштава је у фа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>зи оснивања (</w:t>
      </w:r>
      <w:r w:rsidR="00DE2F84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Патковача, Љељенча, Градац). Тренутно су лошем стању објекти домова културе у мјесним заједницама: Загони, Батковић, Међаши, Суво Поље (центар),  те је </w:t>
      </w:r>
      <w:r w:rsidR="00DE2F84"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нопходно процијенити има ли економску оправданост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E2F84" w:rsidRPr="00326BE5">
        <w:rPr>
          <w:rFonts w:ascii="Times New Roman" w:hAnsi="Times New Roman" w:cs="Times New Roman"/>
          <w:sz w:val="24"/>
          <w:szCs w:val="24"/>
          <w:lang w:val="sr-Cyrl-BA"/>
        </w:rPr>
        <w:t>евентуална санација ових објека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>та. Значајан број домова култура</w:t>
      </w:r>
      <w:r w:rsidR="00DE2F84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изискује потреб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е за одређеним радовима </w:t>
      </w:r>
      <w:r w:rsidR="00DE2F84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а то су углавном, санације кровне конструкције, замјену столарије, лимарије, подова и сл. (такви објекти се налазе у мјесним заједницама: Модран, Ченгић, Велика Обарска, Вршани, Горњи Магнојевић, Доња Буковица, Суво Поље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A3B5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>Попови,</w:t>
      </w:r>
      <w:r w:rsidR="004A3B5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>Балатун</w:t>
      </w:r>
      <w:r w:rsidR="00DE2F84" w:rsidRPr="00326BE5">
        <w:rPr>
          <w:rFonts w:ascii="Times New Roman" w:hAnsi="Times New Roman" w:cs="Times New Roman"/>
          <w:sz w:val="24"/>
          <w:szCs w:val="24"/>
          <w:lang w:val="sr-Cyrl-BA"/>
        </w:rPr>
        <w:t>).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5D547F" w:rsidRPr="00326BE5" w:rsidRDefault="00DE2F84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Друга група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објека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та ткз. ч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итаонице с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>у у релативно солидном стању ,али је потребно редовно текуће одржавање.</w:t>
      </w:r>
      <w:r w:rsidR="00CC3D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На подручју сеоских мјесних заједница</w:t>
      </w:r>
      <w:r w:rsidR="00BA585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постоје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напуштени школски обје</w:t>
      </w:r>
      <w:r w:rsidR="00BA585B" w:rsidRPr="00326BE5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BA585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и, који су некад 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коришћени </w:t>
      </w:r>
      <w:r w:rsidR="00BA585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за школску наставу у основном образовању, не користе се више деценија, пропадају и у лошем су стању. Такви објекти се налазе у Батру, Сувом Пољу, 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Батковићу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>,  Бјелошевцу и Даздареву</w:t>
      </w:r>
      <w:r w:rsidR="00B210D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Домове к</w:t>
      </w:r>
      <w:r w:rsidR="00BA585B" w:rsidRPr="00326BE5">
        <w:rPr>
          <w:rFonts w:ascii="Times New Roman" w:hAnsi="Times New Roman" w:cs="Times New Roman"/>
          <w:sz w:val="24"/>
          <w:szCs w:val="24"/>
          <w:lang w:val="sr-Cyrl-BA"/>
        </w:rPr>
        <w:t>ултуре у сеоским мјесним заједницама, користе мјесне заједнице, мјесни фудбаслки клубови, културно-умјетничка друштва, удружења грађана, борци, пензионери, ловци, док у појединим објектима су смјештене амбуланте породичне медицине и поште Републике Српске (Велика Обарска, Горње Црњелово, Доњи Драгаљевац, Главичице, Суво Поље, Ченгић, Горња Чађавица, Вршани, Трњаци, Бродац, Батковић, Модран, Пучиле). Доношењем одлуке Скупштине општине Бијељина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A585B" w:rsidRPr="00326BE5">
        <w:rPr>
          <w:rFonts w:ascii="Times New Roman" w:hAnsi="Times New Roman" w:cs="Times New Roman"/>
          <w:sz w:val="24"/>
          <w:szCs w:val="24"/>
          <w:lang w:val="sr-Cyrl-BA"/>
        </w:rPr>
        <w:t>о висини накнаде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A585B" w:rsidRPr="00326BE5">
        <w:rPr>
          <w:rFonts w:ascii="Times New Roman" w:hAnsi="Times New Roman" w:cs="Times New Roman"/>
          <w:sz w:val="24"/>
          <w:szCs w:val="24"/>
          <w:lang w:val="sr-Cyrl-BA"/>
        </w:rPr>
        <w:t>за закуп по метру квадратном, за простор који може бити коришћен у комерцијалне сврхе, стекли су се услови за давање истих, након проведеног поступка лицитације. Како је слабо интересовање потенцијалних закупаца, требало би размислити о евентуалном умањивању износа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закупа</w:t>
      </w:r>
      <w:r w:rsidR="00BA585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по метру квадратном.</w:t>
      </w:r>
      <w:r w:rsidR="00CE271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Одлуку о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висини накнаде за коришћење простора требало би измјенити, да закуп по метру квадратном буде нижи, јер не коришћење објеката и просторија у њима</w:t>
      </w:r>
      <w:r w:rsidR="00C42431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обично доприноси њиховом пропадању. </w:t>
      </w:r>
      <w:r w:rsidR="00BA585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 мјесне заједнице користе објекте </w:t>
      </w:r>
      <w:r w:rsidR="005579BE" w:rsidRPr="00326BE5">
        <w:rPr>
          <w:rFonts w:ascii="Times New Roman" w:hAnsi="Times New Roman" w:cs="Times New Roman"/>
          <w:sz w:val="24"/>
          <w:szCs w:val="24"/>
          <w:lang w:val="sr-Cyrl-BA"/>
        </w:rPr>
        <w:t>за потребе својих активности, а стање тих објеката</w:t>
      </w:r>
      <w:r w:rsidR="001E6C83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је углавном задовољавајуће. У </w:t>
      </w:r>
      <w:r w:rsidR="005579BE" w:rsidRPr="00326BE5">
        <w:rPr>
          <w:rFonts w:ascii="Times New Roman" w:hAnsi="Times New Roman" w:cs="Times New Roman"/>
          <w:sz w:val="24"/>
          <w:szCs w:val="24"/>
          <w:lang w:val="sr-Cyrl-BA"/>
        </w:rPr>
        <w:t>предходном п</w:t>
      </w:r>
      <w:r w:rsidR="001E6C83" w:rsidRPr="00326BE5">
        <w:rPr>
          <w:rFonts w:ascii="Times New Roman" w:hAnsi="Times New Roman" w:cs="Times New Roman"/>
          <w:sz w:val="24"/>
          <w:szCs w:val="24"/>
          <w:lang w:val="sr-Cyrl-BA"/>
        </w:rPr>
        <w:t>ериоду се није улагало у поједине</w:t>
      </w:r>
      <w:r w:rsidR="00CE271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објекте те је потребно </w:t>
      </w:r>
      <w:r w:rsidR="001E6C83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да се</w:t>
      </w:r>
      <w:r w:rsidR="005579BE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E6C83" w:rsidRPr="00326BE5">
        <w:rPr>
          <w:rFonts w:ascii="Times New Roman" w:hAnsi="Times New Roman" w:cs="Times New Roman"/>
          <w:sz w:val="24"/>
          <w:szCs w:val="24"/>
          <w:lang w:val="sr-Cyrl-BA"/>
        </w:rPr>
        <w:t>у наредном</w:t>
      </w:r>
      <w:r w:rsidR="005579BE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период</w:t>
      </w:r>
      <w:r w:rsidR="001E6C83" w:rsidRPr="00326BE5">
        <w:rPr>
          <w:rFonts w:ascii="Times New Roman" w:hAnsi="Times New Roman" w:cs="Times New Roman"/>
          <w:sz w:val="24"/>
          <w:szCs w:val="24"/>
          <w:lang w:val="sr-Cyrl-BA"/>
        </w:rPr>
        <w:t>у предвиде</w:t>
      </w:r>
      <w:r w:rsidR="005579BE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одређена новчана средства у буџету Града Бијељина, за најнужније санације односно одржавање. Просторије које нису потребне за рад мјесних заједница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издате су у закуп, а такви случајеви су у мјесним заједницама </w:t>
      </w:r>
      <w:r w:rsidR="005579BE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„Центар“, и „Филип Вишњић“. 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>Мјесне заједнице „Вељко Лукић“</w:t>
      </w:r>
      <w:r w:rsidR="00EC7E8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>15.Мајевичка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немају објекте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рад Савјета,</w:t>
      </w:r>
      <w:r w:rsidR="00EC7E8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238B" w:rsidRPr="00326BE5">
        <w:rPr>
          <w:rFonts w:ascii="Times New Roman" w:hAnsi="Times New Roman" w:cs="Times New Roman"/>
          <w:sz w:val="24"/>
          <w:szCs w:val="24"/>
          <w:lang w:val="sr-Cyrl-BA"/>
        </w:rPr>
        <w:t>јер се у објекат који су некад користили уселила Полицијска стан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>ица за безбиједнос</w:t>
      </w:r>
      <w:r w:rsidR="0024008E" w:rsidRPr="00326BE5">
        <w:rPr>
          <w:rFonts w:ascii="Times New Roman" w:hAnsi="Times New Roman" w:cs="Times New Roman"/>
          <w:sz w:val="24"/>
          <w:szCs w:val="24"/>
          <w:lang w:val="sr-Cyrl-BA"/>
        </w:rPr>
        <w:t>т саобраћаја.</w:t>
      </w:r>
      <w:r w:rsidR="00EC7E8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4008E" w:rsidRPr="00326BE5">
        <w:rPr>
          <w:rFonts w:ascii="Times New Roman" w:hAnsi="Times New Roman" w:cs="Times New Roman"/>
          <w:sz w:val="24"/>
          <w:szCs w:val="24"/>
          <w:lang w:val="sr-Cyrl-BA"/>
        </w:rPr>
        <w:t>Мјесна заједница „</w:t>
      </w:r>
      <w:r w:rsidR="0024008E" w:rsidRPr="00326BE5">
        <w:rPr>
          <w:rFonts w:ascii="Times New Roman" w:hAnsi="Times New Roman" w:cs="Times New Roman"/>
          <w:sz w:val="24"/>
          <w:szCs w:val="24"/>
        </w:rPr>
        <w:t>Л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>единци“</w:t>
      </w:r>
      <w:r w:rsidR="00EC7E8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такође нема објекат, 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>јер је објекат у улици Рачанској срушен,</w:t>
      </w:r>
      <w:r w:rsidR="00EC7E8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>а предвиђене су просторије</w:t>
      </w:r>
      <w:r w:rsidR="0024008E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4008E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мјесну заједницу 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у објекту који ће на наведеном локалитету 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у будућности 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>бити изграђен.</w:t>
      </w:r>
      <w:r w:rsidR="00EC7E8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C7E8D" w:rsidRPr="00326BE5">
        <w:rPr>
          <w:rFonts w:ascii="Times New Roman" w:hAnsi="Times New Roman" w:cs="Times New Roman"/>
          <w:sz w:val="24"/>
          <w:szCs w:val="24"/>
          <w:lang w:val="sr-Cyrl-BA"/>
        </w:rPr>
        <w:t>Из тих разлога Градска управа Града Бијељина, узела је у закуп просторије, како би Савјети мјесних заједница имали услове за свој рад.</w:t>
      </w:r>
    </w:p>
    <w:p w:rsidR="00E72096" w:rsidRPr="00326BE5" w:rsidRDefault="005579BE" w:rsidP="00A825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Скупштина Гр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ада Бијељина када су у питању о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бјекти које користе мјесне заједнице на подручју Града Бијељина требала би у наредном периоду предвидјети сре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>дства у буџету Града Бијељина, те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урадити план и програм санације објеката. Такође је потребно донјети Одлуку Скупштине Града Бијељина која би јасно дефинисала </w:t>
      </w:r>
      <w:r w:rsidR="006C151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услове и начин коришћења о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бјеката у складу са З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коном и С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татутом Града. Мјесне заједнице на подручју Града Бијељина, у наредном периоду, у сарадњи са Градском управом Града Бијељина, требало би да припреме планове и програме изградње  и одржавања објеката комуналне инфраструктуре на подручју сваке мјесне заједнице, што би олакшало планирање и 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динамику њ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иховог рјешавања на цјелокупном подручју Града Бијељина. Савјети мјесних заје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>дница у најчешћем случају су слабо активни,ријеђе се одржавају саста</w:t>
      </w:r>
      <w:r w:rsidR="008604AC" w:rsidRPr="00326BE5">
        <w:rPr>
          <w:rFonts w:ascii="Times New Roman" w:hAnsi="Times New Roman" w:cs="Times New Roman"/>
          <w:sz w:val="24"/>
          <w:szCs w:val="24"/>
          <w:lang w:val="sr-Cyrl-BA"/>
        </w:rPr>
        <w:t>нци савјета</w:t>
      </w:r>
      <w:r w:rsidR="00926647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Очекивати је да ће новоизабрани Савјети мјесних заједница бити доста активнији у своме 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раду.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Досадашњи рад Савјета мјесних заједница одвијао се по принципу волонтеризма, без икакве накнаде, што утиче на мотивацију и сам рад Савјета мјесних заједница</w:t>
      </w:r>
      <w:r w:rsidR="00A13F4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E45FD0" w:rsidRDefault="00E45FD0" w:rsidP="00326B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У циљу у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споставе јединства друштвеног дјеловања на рјешавању заједничких питања и друштвених потреба грађана, неопходно је да се у рад мјесни</w:t>
      </w:r>
      <w:r w:rsidR="00D06A5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х заједница, непосредно укључе 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све политичке странке, организације и удружења грађана, све у циљу побољшања усл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ова живота и рада свих грађана на подручју Града Бијељина.</w:t>
      </w:r>
    </w:p>
    <w:p w:rsidR="00326BE5" w:rsidRPr="00326BE5" w:rsidRDefault="00326BE5" w:rsidP="00326B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6561" w:rsidRPr="00906561" w:rsidRDefault="00906561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E45FD0" w:rsidRPr="00326BE5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326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</w:t>
      </w:r>
      <w:r w:rsid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</w:t>
      </w: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E45FD0" w:rsidP="00E45FD0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Информацију припремио</w:t>
      </w:r>
    </w:p>
    <w:p w:rsidR="00E45FD0" w:rsidRPr="00326BE5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Одсјек за послове мјесних заједница</w:t>
      </w: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</w:t>
      </w:r>
      <w:r w:rsidR="00932C8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  </w:t>
      </w:r>
      <w:r w:rsidR="00932C8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04D2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="00932C85" w:rsidRPr="00326BE5">
        <w:rPr>
          <w:rFonts w:ascii="Times New Roman" w:hAnsi="Times New Roman" w:cs="Times New Roman"/>
          <w:sz w:val="24"/>
          <w:szCs w:val="24"/>
          <w:lang w:val="sr-Cyrl-BA"/>
        </w:rPr>
        <w:t>Шеф О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дсјека</w:t>
      </w: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Pr="00326BE5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</w:t>
      </w:r>
      <w:r w:rsidR="00115095" w:rsidRPr="00326BE5">
        <w:rPr>
          <w:rFonts w:ascii="Times New Roman" w:hAnsi="Times New Roman" w:cs="Times New Roman"/>
          <w:sz w:val="24"/>
          <w:szCs w:val="24"/>
        </w:rPr>
        <w:t xml:space="preserve">   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04D2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__________________________</w:t>
      </w:r>
    </w:p>
    <w:p w:rsidR="00004D27" w:rsidRPr="00326BE5" w:rsidRDefault="00004D27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Предраг Новаковић</w:t>
      </w: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073215" w:rsidRDefault="005553E4" w:rsidP="0055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5553E4" w:rsidRPr="00073215" w:rsidSect="00CB3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5AF3"/>
    <w:multiLevelType w:val="hybridMultilevel"/>
    <w:tmpl w:val="0BF2B0D0"/>
    <w:lvl w:ilvl="0" w:tplc="DC703C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95704"/>
    <w:multiLevelType w:val="hybridMultilevel"/>
    <w:tmpl w:val="8856C642"/>
    <w:lvl w:ilvl="0" w:tplc="C33EAF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73215"/>
    <w:rsid w:val="00004D27"/>
    <w:rsid w:val="000179C4"/>
    <w:rsid w:val="00065BC1"/>
    <w:rsid w:val="00073215"/>
    <w:rsid w:val="00094B80"/>
    <w:rsid w:val="00097091"/>
    <w:rsid w:val="00115095"/>
    <w:rsid w:val="001237D9"/>
    <w:rsid w:val="00137665"/>
    <w:rsid w:val="001B6E0D"/>
    <w:rsid w:val="001C7B02"/>
    <w:rsid w:val="001D314A"/>
    <w:rsid w:val="001E6C83"/>
    <w:rsid w:val="00217ADE"/>
    <w:rsid w:val="0024008E"/>
    <w:rsid w:val="00270892"/>
    <w:rsid w:val="00275051"/>
    <w:rsid w:val="002D2A3B"/>
    <w:rsid w:val="002D5492"/>
    <w:rsid w:val="002D5ABE"/>
    <w:rsid w:val="00326BE5"/>
    <w:rsid w:val="00383DEE"/>
    <w:rsid w:val="0038416C"/>
    <w:rsid w:val="003B6024"/>
    <w:rsid w:val="003C4AA1"/>
    <w:rsid w:val="003D603C"/>
    <w:rsid w:val="003F43B3"/>
    <w:rsid w:val="00406E41"/>
    <w:rsid w:val="00441DB5"/>
    <w:rsid w:val="00464A10"/>
    <w:rsid w:val="004A3B55"/>
    <w:rsid w:val="004A5118"/>
    <w:rsid w:val="004A7A21"/>
    <w:rsid w:val="004B32FE"/>
    <w:rsid w:val="004C04A9"/>
    <w:rsid w:val="004C4F07"/>
    <w:rsid w:val="004D32F7"/>
    <w:rsid w:val="00514CF0"/>
    <w:rsid w:val="00537260"/>
    <w:rsid w:val="0055102E"/>
    <w:rsid w:val="005533AB"/>
    <w:rsid w:val="005553E4"/>
    <w:rsid w:val="005579BE"/>
    <w:rsid w:val="005D547F"/>
    <w:rsid w:val="005E0897"/>
    <w:rsid w:val="005F3EF8"/>
    <w:rsid w:val="00607822"/>
    <w:rsid w:val="006321AF"/>
    <w:rsid w:val="00650FAA"/>
    <w:rsid w:val="006815DE"/>
    <w:rsid w:val="00682754"/>
    <w:rsid w:val="00690E18"/>
    <w:rsid w:val="006934E7"/>
    <w:rsid w:val="006A18F2"/>
    <w:rsid w:val="006C1519"/>
    <w:rsid w:val="006C1546"/>
    <w:rsid w:val="006E39E4"/>
    <w:rsid w:val="006F5C70"/>
    <w:rsid w:val="00735AF0"/>
    <w:rsid w:val="00747073"/>
    <w:rsid w:val="00792B3F"/>
    <w:rsid w:val="0083344E"/>
    <w:rsid w:val="008604AC"/>
    <w:rsid w:val="008675C6"/>
    <w:rsid w:val="00875EDA"/>
    <w:rsid w:val="00883615"/>
    <w:rsid w:val="00890439"/>
    <w:rsid w:val="008B0DAF"/>
    <w:rsid w:val="008D41B2"/>
    <w:rsid w:val="00906561"/>
    <w:rsid w:val="00926647"/>
    <w:rsid w:val="00932C85"/>
    <w:rsid w:val="0097126A"/>
    <w:rsid w:val="00993DFD"/>
    <w:rsid w:val="00994999"/>
    <w:rsid w:val="009A1718"/>
    <w:rsid w:val="009A2DE5"/>
    <w:rsid w:val="009A309A"/>
    <w:rsid w:val="009C607D"/>
    <w:rsid w:val="00A13F4C"/>
    <w:rsid w:val="00A208D7"/>
    <w:rsid w:val="00A357AD"/>
    <w:rsid w:val="00A5454D"/>
    <w:rsid w:val="00A654B0"/>
    <w:rsid w:val="00A71ED6"/>
    <w:rsid w:val="00A81EA1"/>
    <w:rsid w:val="00A82596"/>
    <w:rsid w:val="00AA41EA"/>
    <w:rsid w:val="00B01C74"/>
    <w:rsid w:val="00B210DC"/>
    <w:rsid w:val="00B22D2B"/>
    <w:rsid w:val="00B47962"/>
    <w:rsid w:val="00B82B0A"/>
    <w:rsid w:val="00B85531"/>
    <w:rsid w:val="00BA585B"/>
    <w:rsid w:val="00BC76C8"/>
    <w:rsid w:val="00BF0BCC"/>
    <w:rsid w:val="00C0193B"/>
    <w:rsid w:val="00C045C5"/>
    <w:rsid w:val="00C41B7C"/>
    <w:rsid w:val="00C42431"/>
    <w:rsid w:val="00C60A2D"/>
    <w:rsid w:val="00C839BC"/>
    <w:rsid w:val="00CB22BB"/>
    <w:rsid w:val="00CB3D89"/>
    <w:rsid w:val="00CC3DBF"/>
    <w:rsid w:val="00CD3D10"/>
    <w:rsid w:val="00CE2717"/>
    <w:rsid w:val="00CE546B"/>
    <w:rsid w:val="00CF090A"/>
    <w:rsid w:val="00D06A59"/>
    <w:rsid w:val="00D36BCA"/>
    <w:rsid w:val="00D54A5F"/>
    <w:rsid w:val="00D66397"/>
    <w:rsid w:val="00D75916"/>
    <w:rsid w:val="00DE2F84"/>
    <w:rsid w:val="00DF1DA0"/>
    <w:rsid w:val="00DF238B"/>
    <w:rsid w:val="00E01CFE"/>
    <w:rsid w:val="00E030C6"/>
    <w:rsid w:val="00E1300E"/>
    <w:rsid w:val="00E45FD0"/>
    <w:rsid w:val="00E62F24"/>
    <w:rsid w:val="00E72096"/>
    <w:rsid w:val="00EA1F63"/>
    <w:rsid w:val="00EA45A8"/>
    <w:rsid w:val="00EB282C"/>
    <w:rsid w:val="00EC7E8D"/>
    <w:rsid w:val="00EE6FC0"/>
    <w:rsid w:val="00F069AC"/>
    <w:rsid w:val="00F07279"/>
    <w:rsid w:val="00F159B1"/>
    <w:rsid w:val="00F470A8"/>
    <w:rsid w:val="00F82A6F"/>
    <w:rsid w:val="00FB4405"/>
    <w:rsid w:val="00FE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E82B3-FF92-41F3-B5E3-E1E4F46C3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pnovakovic</dc:creator>
  <cp:lastModifiedBy>dlazic</cp:lastModifiedBy>
  <cp:revision>2</cp:revision>
  <cp:lastPrinted>2016-03-07T11:49:00Z</cp:lastPrinted>
  <dcterms:created xsi:type="dcterms:W3CDTF">2017-03-03T08:04:00Z</dcterms:created>
  <dcterms:modified xsi:type="dcterms:W3CDTF">2017-03-03T08:04:00Z</dcterms:modified>
</cp:coreProperties>
</file>