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1E" w:rsidRPr="00FB5652" w:rsidRDefault="00E7151E" w:rsidP="006B6C1A">
      <w:pPr>
        <w:spacing w:after="0"/>
        <w:rPr>
          <w:b/>
          <w:bCs/>
          <w:sz w:val="28"/>
          <w:szCs w:val="28"/>
          <w:lang w:val="sr-Cyrl-BA"/>
        </w:rPr>
      </w:pPr>
      <w:r w:rsidRPr="00FB5652">
        <w:rPr>
          <w:b/>
          <w:bCs/>
          <w:sz w:val="28"/>
          <w:szCs w:val="28"/>
          <w:lang w:val="sr-Cyrl-BA"/>
        </w:rPr>
        <w:t>ЈЗУ АПОТЕКА „СЕМБЕРИЈА“</w:t>
      </w:r>
    </w:p>
    <w:p w:rsidR="00E7151E" w:rsidRPr="00FB5652" w:rsidRDefault="00E7151E" w:rsidP="006B6C1A">
      <w:pPr>
        <w:spacing w:after="0"/>
        <w:rPr>
          <w:b/>
          <w:bCs/>
          <w:sz w:val="28"/>
          <w:szCs w:val="28"/>
          <w:lang w:val="sr-Cyrl-BA"/>
        </w:rPr>
      </w:pPr>
      <w:r w:rsidRPr="00FB5652">
        <w:rPr>
          <w:b/>
          <w:bCs/>
          <w:sz w:val="28"/>
          <w:szCs w:val="28"/>
          <w:lang w:val="sr-Cyrl-BA"/>
        </w:rPr>
        <w:t>Б И Ј Е Љ И Н А</w:t>
      </w: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b/>
          <w:bCs/>
          <w:sz w:val="24"/>
          <w:szCs w:val="24"/>
          <w:lang w:val="sr-Cyrl-BA"/>
        </w:rPr>
      </w:pPr>
    </w:p>
    <w:p w:rsidR="00E7151E" w:rsidRPr="00FB5652" w:rsidRDefault="00E7151E" w:rsidP="006B6C1A">
      <w:pPr>
        <w:rPr>
          <w:b/>
          <w:bCs/>
          <w:sz w:val="24"/>
          <w:szCs w:val="24"/>
          <w:lang w:val="sr-Cyrl-BA"/>
        </w:rPr>
      </w:pPr>
    </w:p>
    <w:p w:rsidR="00E7151E" w:rsidRPr="00FB5652" w:rsidRDefault="00E7151E" w:rsidP="006B6C1A">
      <w:pPr>
        <w:rPr>
          <w:b/>
          <w:bCs/>
          <w:sz w:val="28"/>
          <w:szCs w:val="28"/>
          <w:lang w:val="sr-Cyrl-BA"/>
        </w:rPr>
      </w:pPr>
      <w:r w:rsidRPr="00FB5652">
        <w:rPr>
          <w:b/>
          <w:bCs/>
          <w:sz w:val="28"/>
          <w:szCs w:val="28"/>
          <w:lang w:val="sr-Cyrl-BA"/>
        </w:rPr>
        <w:t>СКУПШТИНА ОПШТИНЕ БИЈЕЉИНА</w:t>
      </w: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Pr="00FB5652" w:rsidRDefault="00E7151E" w:rsidP="006B6C1A">
      <w:pPr>
        <w:spacing w:after="0"/>
        <w:rPr>
          <w:b/>
          <w:bCs/>
          <w:sz w:val="28"/>
          <w:szCs w:val="28"/>
          <w:lang w:val="sr-Cyrl-BA"/>
        </w:rPr>
      </w:pPr>
      <w:r w:rsidRPr="00FB5652">
        <w:rPr>
          <w:sz w:val="28"/>
          <w:szCs w:val="28"/>
          <w:lang w:val="sr-Cyrl-BA"/>
        </w:rPr>
        <w:t xml:space="preserve">ПРЕДМЕТ: </w:t>
      </w:r>
      <w:r w:rsidRPr="00FB5652">
        <w:rPr>
          <w:b/>
          <w:bCs/>
          <w:sz w:val="28"/>
          <w:szCs w:val="28"/>
          <w:lang w:val="sr-Cyrl-BA"/>
        </w:rPr>
        <w:t>ИЗВЈЕШТАЈ О РАДУ ЈЗУ АПОТЕКА „ СЕМБЕРИЈА „ БИЈЕЉИНА</w:t>
      </w:r>
    </w:p>
    <w:p w:rsidR="00E7151E" w:rsidRPr="00FB5652" w:rsidRDefault="00E7151E" w:rsidP="006B6C1A">
      <w:pPr>
        <w:spacing w:after="0"/>
        <w:rPr>
          <w:b/>
          <w:bCs/>
          <w:sz w:val="28"/>
          <w:szCs w:val="28"/>
          <w:lang w:val="sr-Cyrl-BA"/>
        </w:rPr>
      </w:pPr>
      <w:r w:rsidRPr="00FB5652">
        <w:rPr>
          <w:b/>
          <w:bCs/>
          <w:sz w:val="28"/>
          <w:szCs w:val="28"/>
          <w:lang w:val="sr-Cyrl-BA"/>
        </w:rPr>
        <w:t xml:space="preserve">        </w:t>
      </w:r>
      <w:r>
        <w:rPr>
          <w:b/>
          <w:bCs/>
          <w:sz w:val="28"/>
          <w:szCs w:val="28"/>
          <w:lang w:val="sr-Cyrl-BA"/>
        </w:rPr>
        <w:t xml:space="preserve">            ЗА ПЕРИОД 01.01.-31</w:t>
      </w:r>
      <w:r w:rsidRPr="00FB5652">
        <w:rPr>
          <w:b/>
          <w:bCs/>
          <w:sz w:val="28"/>
          <w:szCs w:val="28"/>
          <w:lang w:val="sr-Cyrl-BA"/>
        </w:rPr>
        <w:t>.12.2012. ГОДИНЕ</w:t>
      </w:r>
    </w:p>
    <w:p w:rsidR="00E7151E" w:rsidRPr="00FB5652" w:rsidRDefault="00E7151E" w:rsidP="006B6C1A">
      <w:pPr>
        <w:rPr>
          <w:b/>
          <w:bCs/>
          <w:sz w:val="28"/>
          <w:szCs w:val="28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Pr="00FB5652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БИЈЕЉИНА, 10.04.201</w:t>
      </w:r>
      <w:r>
        <w:rPr>
          <w:sz w:val="24"/>
          <w:szCs w:val="24"/>
        </w:rPr>
        <w:t>3</w:t>
      </w:r>
      <w:r>
        <w:rPr>
          <w:sz w:val="24"/>
          <w:szCs w:val="24"/>
          <w:lang w:val="sr-Cyrl-BA"/>
        </w:rPr>
        <w:t>.</w:t>
      </w: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center"/>
        <w:rPr>
          <w:b/>
          <w:bCs/>
          <w:sz w:val="24"/>
          <w:szCs w:val="24"/>
          <w:lang w:val="sr-Cyrl-BA"/>
        </w:rPr>
      </w:pPr>
      <w:r w:rsidRPr="00252118">
        <w:rPr>
          <w:b/>
          <w:bCs/>
          <w:sz w:val="24"/>
          <w:szCs w:val="24"/>
          <w:lang w:val="sr-Cyrl-BA"/>
        </w:rPr>
        <w:t>ИЗВЈЕШТАЈ О</w:t>
      </w:r>
    </w:p>
    <w:p w:rsidR="00E7151E" w:rsidRDefault="00E7151E" w:rsidP="006B6C1A">
      <w:pPr>
        <w:spacing w:after="0"/>
        <w:rPr>
          <w:b/>
          <w:bCs/>
          <w:sz w:val="24"/>
          <w:szCs w:val="24"/>
          <w:lang w:val="sr-Cyrl-BA"/>
        </w:rPr>
      </w:pPr>
      <w:r w:rsidRPr="00252118">
        <w:rPr>
          <w:b/>
          <w:bCs/>
          <w:sz w:val="24"/>
          <w:szCs w:val="24"/>
          <w:lang w:val="sr-Cyrl-BA"/>
        </w:rPr>
        <w:t>РАДУ ЈЗУ АПОТЕКА „ СЕМБЕРИЈА „ БИЈЕЉИНАЗА ПЕРИОД 01.01.-312.12.2012. ГОДИНЕ</w:t>
      </w:r>
    </w:p>
    <w:p w:rsidR="00E7151E" w:rsidRDefault="00E7151E" w:rsidP="006B6C1A">
      <w:pPr>
        <w:spacing w:after="0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spacing w:after="0"/>
        <w:rPr>
          <w:sz w:val="24"/>
          <w:szCs w:val="24"/>
          <w:lang w:val="sr-Cyrl-BA"/>
        </w:rPr>
      </w:pPr>
      <w:r w:rsidRPr="00836A7C">
        <w:rPr>
          <w:sz w:val="24"/>
          <w:szCs w:val="24"/>
          <w:lang w:val="sr-Cyrl-BA"/>
        </w:rPr>
        <w:t>Програмом рада С</w:t>
      </w:r>
      <w:r>
        <w:rPr>
          <w:sz w:val="24"/>
          <w:szCs w:val="24"/>
          <w:lang w:val="sr-Cyrl-BA"/>
        </w:rPr>
        <w:t>купштине општине Бијељина за 2012. Годину предвиђено</w:t>
      </w:r>
    </w:p>
    <w:p w:rsidR="00E7151E" w:rsidRDefault="00E7151E" w:rsidP="006B6C1A">
      <w:pPr>
        <w:spacing w:after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је разматрање Извјештаја о раду ЈЗУ Апотека „Семберија“ Бијељина за 2012. Годину, као и Плана рада за 2013. годину.</w:t>
      </w:r>
    </w:p>
    <w:p w:rsidR="00E7151E" w:rsidRDefault="00E7151E" w:rsidP="006B6C1A">
      <w:pPr>
        <w:spacing w:after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          Извјештај о раду и план рада су сачињени на основу евиденције и документације којом располаже Апотека. </w:t>
      </w:r>
    </w:p>
    <w:p w:rsidR="00E7151E" w:rsidRPr="00836A7C" w:rsidRDefault="00E7151E" w:rsidP="006B6C1A">
      <w:pPr>
        <w:spacing w:after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Циљ Извјештаја је да омогући сагледавање резултата рада у 2012. години, те да се на тој основи донесе План рада за 2013. Годину.  </w:t>
      </w:r>
    </w:p>
    <w:p w:rsidR="00E7151E" w:rsidRPr="00252118" w:rsidRDefault="00E7151E" w:rsidP="006B6C1A">
      <w:pPr>
        <w:rPr>
          <w:b/>
          <w:bCs/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Default="00E7151E" w:rsidP="006B6C1A">
      <w:pPr>
        <w:rPr>
          <w:sz w:val="24"/>
          <w:szCs w:val="24"/>
          <w:lang w:val="sr-Cyrl-BA"/>
        </w:rPr>
      </w:pPr>
    </w:p>
    <w:p w:rsidR="00E7151E" w:rsidRPr="00872966" w:rsidRDefault="00E7151E" w:rsidP="006B6C1A">
      <w:pPr>
        <w:jc w:val="both"/>
        <w:rPr>
          <w:b/>
          <w:bCs/>
          <w:sz w:val="24"/>
          <w:szCs w:val="24"/>
          <w:lang w:val="sr-Cyrl-BA"/>
        </w:rPr>
      </w:pPr>
      <w:r w:rsidRPr="00872966">
        <w:rPr>
          <w:b/>
          <w:bCs/>
          <w:sz w:val="24"/>
          <w:szCs w:val="24"/>
          <w:lang w:val="sr-Cyrl-BA"/>
        </w:rPr>
        <w:t>ИНФОРМАЦИЈЕ О ПРЕДУЗЕЋУ</w:t>
      </w: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 ЈЗУ Апотека „Семберија“ Бијељина је Јавна здравствена установа, конституисана реорганизацијом РО Медицински центар „Никола Спасојевић“ Бијељина у складу са одредбама Закона о здравственој заштити Одлуком о плану мрежа здравствених установа у Републици Српској. </w:t>
      </w: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У оквиру регистроване дјелатности, Статут предвиђа снабдијевање , становништва, здравствених установа и других радних организација  лијековима  и  медицинским средствима,санитетским материјалом, дезифенкционим средствима и другим помоћним средствима уписаним у регистар.</w:t>
      </w: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У ширем смислу  апотекарска дјелатност, осим снабдијевања лијековима и медицинским средствима подразумијева: снабдијевање дјечјом храном, козметичким и другим средствима за хигијену, као и средствима за заштиту здравља. </w:t>
      </w: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Апотека је самостална здравствена установа која  послује у своје име у правном промету и има статус правног лица.</w:t>
      </w: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Апотека „Семберија“ Бијељина је основана 14.10.1994. године као Јавна установа и уписана код Основног Суда у Бијељини под бројем решења  ФИ-414/94.</w:t>
      </w: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</w:p>
    <w:p w:rsidR="00E7151E" w:rsidRPr="00872966" w:rsidRDefault="00E7151E" w:rsidP="006B6C1A">
      <w:pPr>
        <w:spacing w:after="0"/>
        <w:jc w:val="both"/>
        <w:rPr>
          <w:b/>
          <w:bCs/>
          <w:sz w:val="24"/>
          <w:szCs w:val="24"/>
          <w:lang w:val="sr-Cyrl-BA"/>
        </w:rPr>
      </w:pPr>
      <w:r w:rsidRPr="00872966">
        <w:rPr>
          <w:b/>
          <w:bCs/>
          <w:sz w:val="24"/>
          <w:szCs w:val="24"/>
          <w:lang w:val="sr-Cyrl-BA"/>
        </w:rPr>
        <w:t xml:space="preserve">           II  ДЈЕЛАТНОСТ И ОРГАНИЗАЦИЈА РАДА    </w:t>
      </w: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ЈЗУ Апотека „Семберија“ Бијељина обавља дјелатност у осам организационих јединица:</w:t>
      </w:r>
    </w:p>
    <w:p w:rsidR="00E7151E" w:rsidRDefault="00E7151E" w:rsidP="006B6C1A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Апотека „ Мајевица „ у Бијељини, ул. Кнегиње Милице бр.12</w:t>
      </w:r>
    </w:p>
    <w:p w:rsidR="00E7151E" w:rsidRDefault="00E7151E" w:rsidP="006B6C1A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Апотека „Дрина“ у Бијељини, ул Српске војске бр.53</w:t>
      </w:r>
    </w:p>
    <w:p w:rsidR="00E7151E" w:rsidRDefault="00E7151E" w:rsidP="006B6C1A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Апотека „Јања“ у Јањи, ул.Карађорђева 217</w:t>
      </w:r>
    </w:p>
    <w:p w:rsidR="00E7151E" w:rsidRDefault="00E7151E" w:rsidP="006B6C1A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Апотека „Мајевица-1“ у Угљевику, ул. Ћирила и Методија бб</w:t>
      </w:r>
    </w:p>
    <w:p w:rsidR="00E7151E" w:rsidRDefault="00E7151E" w:rsidP="006B6C1A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Апотека „Ковиљуша“ у Бијељини ул. Иве Андрића бб</w:t>
      </w:r>
    </w:p>
    <w:p w:rsidR="00E7151E" w:rsidRDefault="00E7151E" w:rsidP="006B6C1A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Апотека „Дворови“ у Дворовима, Центар бб</w:t>
      </w:r>
    </w:p>
    <w:p w:rsidR="00E7151E" w:rsidRDefault="00E7151E" w:rsidP="006B6C1A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Апотека „Вршани“ у Вршанима </w:t>
      </w:r>
    </w:p>
    <w:p w:rsidR="00E7151E" w:rsidRDefault="00E7151E" w:rsidP="006B6C1A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Апотекрка станица  „Суво Поље“ у Сувом Пољу, огранак апотеке „Дрина“</w:t>
      </w:r>
    </w:p>
    <w:p w:rsidR="00E7151E" w:rsidRDefault="00E7151E" w:rsidP="006B6C1A">
      <w:pPr>
        <w:pStyle w:val="ListParagraph"/>
        <w:spacing w:after="0"/>
        <w:jc w:val="both"/>
        <w:rPr>
          <w:sz w:val="24"/>
          <w:szCs w:val="24"/>
          <w:lang w:val="sr-Cyrl-BA"/>
        </w:rPr>
      </w:pPr>
    </w:p>
    <w:p w:rsidR="00E7151E" w:rsidRDefault="00E7151E" w:rsidP="006B6C1A">
      <w:pPr>
        <w:spacing w:after="0"/>
        <w:jc w:val="both"/>
        <w:rPr>
          <w:lang w:val="sr-Cyrl-BA"/>
        </w:rPr>
      </w:pPr>
      <w:r>
        <w:t xml:space="preserve">           T</w:t>
      </w:r>
      <w:r>
        <w:rPr>
          <w:lang w:val="sr-Cyrl-BA"/>
        </w:rPr>
        <w:t>оком</w:t>
      </w:r>
      <w:r>
        <w:t xml:space="preserve"> 2012. </w:t>
      </w:r>
      <w:r>
        <w:rPr>
          <w:lang w:val="sr-Cyrl-BA"/>
        </w:rPr>
        <w:t>године, на захтјев мјештана МЗ Суво Поље потписан са 256 потписа, оснива се и Апотекарска станица у мјесту  Суво Поље</w:t>
      </w:r>
      <w:r>
        <w:t xml:space="preserve">, </w:t>
      </w:r>
      <w:r>
        <w:rPr>
          <w:lang w:val="sr-Cyrl-BA"/>
        </w:rPr>
        <w:t xml:space="preserve">на основу Одлуке број </w:t>
      </w:r>
      <w:r>
        <w:t xml:space="preserve"> 249/12 </w:t>
      </w:r>
      <w:r>
        <w:rPr>
          <w:lang w:val="sr-Cyrl-BA"/>
        </w:rPr>
        <w:t>од</w:t>
      </w:r>
      <w:r>
        <w:t xml:space="preserve"> 05.07.2012.  </w:t>
      </w:r>
      <w:r>
        <w:rPr>
          <w:lang w:val="sr-Cyrl-BA"/>
        </w:rPr>
        <w:t xml:space="preserve">На основу Рјешења број </w:t>
      </w:r>
      <w:r>
        <w:t xml:space="preserve"> 11/07-507.2-148/12 </w:t>
      </w:r>
      <w:r>
        <w:rPr>
          <w:lang w:val="sr-Cyrl-BA"/>
        </w:rPr>
        <w:t>од</w:t>
      </w:r>
      <w:r>
        <w:t xml:space="preserve"> 10.08.2012 </w:t>
      </w:r>
      <w:r>
        <w:rPr>
          <w:lang w:val="sr-Cyrl-BA"/>
        </w:rPr>
        <w:t>Апотека</w:t>
      </w:r>
      <w:r>
        <w:t xml:space="preserve"> o</w:t>
      </w:r>
      <w:r>
        <w:rPr>
          <w:lang w:val="sr-Cyrl-BA"/>
        </w:rPr>
        <w:t>д надложеног министарства здравља и социјалне заштите добија дозволу за рад.</w:t>
      </w:r>
    </w:p>
    <w:p w:rsidR="00E7151E" w:rsidRPr="00872966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Прве приходе Апотекарска станица у  у Сувом пољу стиче у септембру 2012. Ради привођења простора намјени извршена су улагања у укупном износу од </w:t>
      </w:r>
      <w:r>
        <w:t xml:space="preserve"> 27.702,68 KM.</w:t>
      </w:r>
    </w:p>
    <w:p w:rsidR="00E7151E" w:rsidRDefault="00E7151E" w:rsidP="006B6C1A">
      <w:pPr>
        <w:spacing w:after="0"/>
        <w:ind w:left="36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Са ЈЗУ Дом здравља Удљевик је и током 2012. године продужен уговор о </w:t>
      </w:r>
    </w:p>
    <w:p w:rsidR="00E7151E" w:rsidRDefault="00E7151E" w:rsidP="006B6C1A">
      <w:pPr>
        <w:spacing w:after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снабдијевању становништва са подручја Општине Угљевик са  лијековима и санитетским материјалом и другим медицинским средствима, поштујући одлуку ЕСО-е Скупштине општине Угљевик о оснивању државне апотеке у тој општини.</w:t>
      </w:r>
    </w:p>
    <w:p w:rsidR="00E7151E" w:rsidRDefault="00E7151E" w:rsidP="006B6C1A">
      <w:pPr>
        <w:spacing w:after="0"/>
        <w:ind w:firstLine="720"/>
        <w:jc w:val="both"/>
        <w:rPr>
          <w:lang w:val="sr-Cyrl-BA"/>
        </w:rPr>
      </w:pPr>
      <w:r>
        <w:t xml:space="preserve">U 2012. </w:t>
      </w:r>
      <w:r>
        <w:rPr>
          <w:lang w:val="sr-Cyrl-BA"/>
        </w:rPr>
        <w:t xml:space="preserve">Години просјечан  број ангажованих радника на бази стања крајем мјесеца </w:t>
      </w:r>
      <w:r>
        <w:t>j</w:t>
      </w:r>
      <w:r>
        <w:rPr>
          <w:lang w:val="sr-Cyrl-BA"/>
        </w:rPr>
        <w:t>е</w:t>
      </w:r>
      <w:r>
        <w:t xml:space="preserve"> 38,75</w:t>
      </w:r>
      <w:r>
        <w:rPr>
          <w:lang w:val="sr-Cyrl-BA"/>
        </w:rPr>
        <w:t>. На дан 31.12.2012. године број запослених је 39  радника. Од укупног броја запослених 10 дипломираних фармацеута и 19 фармацеутских техничара распоређених по апотекама у складу са обимом апотекарске дјелатности. Преосталих 10 радника распоређени су на финансијско-рачуноводствене послове по апотекама и на нивоу ЈЗУ ( 6 запослених) и службу општих послова 4 запослена (1 референт општих послова, 1 возач и 2 неквалификована радника на пословима одржавања.)</w:t>
      </w:r>
    </w:p>
    <w:p w:rsidR="00E7151E" w:rsidRDefault="00E7151E" w:rsidP="006B6C1A">
      <w:pPr>
        <w:spacing w:after="0"/>
        <w:ind w:firstLine="720"/>
        <w:jc w:val="both"/>
        <w:rPr>
          <w:lang w:val="sr-Cyrl-BA"/>
        </w:rPr>
      </w:pPr>
      <w:r>
        <w:rPr>
          <w:lang w:val="sr-Cyrl-BA"/>
        </w:rPr>
        <w:t>У циљу максималног задовољења пореба корисника услуга Апотека прати достигнућа у пословању у промету и прописивању лијекова и медицинских средстава и даје савјете у вези са примјеном лијекова. Сагласно томе, запосленим фармацеутским радницима омогућава се стручно и научно усавршавање-едукација, ради праћења и примјене савремених достигнућа у Фармацији. Врло важна дјелатност Апотеке јесте Савјетовање-савремена метода у вези са прописивањем и правилном примјеном лијекова, да би се избјегла нежељена дејства. Такође се проводе и активности савјетовања у вези са правилним чувањем  лијекова у кућној апотеци.</w:t>
      </w:r>
    </w:p>
    <w:p w:rsidR="00E7151E" w:rsidRDefault="00E7151E" w:rsidP="006B6C1A">
      <w:pPr>
        <w:spacing w:after="0"/>
        <w:ind w:firstLine="720"/>
        <w:jc w:val="both"/>
        <w:rPr>
          <w:lang w:val="sr-Cyrl-BA"/>
        </w:rPr>
      </w:pPr>
      <w:r>
        <w:rPr>
          <w:lang w:val="sr-Cyrl-BA"/>
        </w:rPr>
        <w:t>Апотекарска дјелатност се обавља у складу са законима и прописима који уређују здравствену заштиту становништва на свим нивоима здравствене заштите. Правилна употреба лијекова је врло битна за постизање њихове пуне ефикасности- успјех у лијечењу.</w:t>
      </w:r>
    </w:p>
    <w:p w:rsidR="00E7151E" w:rsidRDefault="00E7151E" w:rsidP="006B6C1A">
      <w:pPr>
        <w:spacing w:after="0"/>
        <w:ind w:firstLine="720"/>
        <w:jc w:val="both"/>
        <w:rPr>
          <w:lang w:val="sr-Cyrl-BA"/>
        </w:rPr>
      </w:pPr>
      <w:r>
        <w:rPr>
          <w:lang w:val="sr-Cyrl-BA"/>
        </w:rPr>
        <w:t>Фармацеути су здравствени радници и свјесни су своје улоге у ланцу здравствене заштите. Знајући да су последњи у ланцу и тиме најближи пацијенту, прихватили су  задатак да едукују пацијенте дајући савјете за здрав и правилан начин живота.</w:t>
      </w:r>
    </w:p>
    <w:p w:rsidR="00E7151E" w:rsidRDefault="00E7151E" w:rsidP="006B6C1A">
      <w:pPr>
        <w:spacing w:after="0"/>
        <w:ind w:firstLine="720"/>
        <w:jc w:val="both"/>
        <w:rPr>
          <w:lang w:val="sr-Cyrl-BA"/>
        </w:rPr>
      </w:pPr>
      <w:r>
        <w:rPr>
          <w:lang w:val="sr-Cyrl-BA"/>
        </w:rPr>
        <w:t>У циљу пружања пуне здравствене услуге, а по програму везаном за развојни национални пројекат „</w:t>
      </w:r>
      <w:r>
        <w:t>Diabetes mellitus</w:t>
      </w:r>
      <w:r>
        <w:rPr>
          <w:lang w:val="sr-Cyrl-BA"/>
        </w:rPr>
        <w:t>“ у Републици Српској. Апотека је услужни сервис издавања инзулина, тракица и апарата за одређивање шећера у крви.</w:t>
      </w:r>
    </w:p>
    <w:p w:rsidR="00E7151E" w:rsidRDefault="00E7151E" w:rsidP="006B6C1A">
      <w:pPr>
        <w:spacing w:after="0"/>
        <w:ind w:firstLine="720"/>
        <w:jc w:val="both"/>
        <w:rPr>
          <w:lang w:val="sr-Cyrl-BA"/>
        </w:rPr>
      </w:pPr>
      <w:r>
        <w:rPr>
          <w:lang w:val="sr-Cyrl-BA"/>
        </w:rPr>
        <w:t>По допису бр. 08-149/02 од 25.01.2012.године од Фонда здравственог осигурања Бања Лука Апотека је такође прихватила обавезу издавања Генотропина, Целцепта, Сандимуна, Прографа, Хормона, Имуносупресива и Безглутенског брашна.</w:t>
      </w:r>
      <w:r>
        <w:t xml:space="preserve"> </w:t>
      </w:r>
      <w:r>
        <w:rPr>
          <w:lang w:val="sr-Cyrl-BA"/>
        </w:rPr>
        <w:t>Такође смо једини у поређењу са приватном фрмацеутском услугом, који набављамо и хормон раста, Нордитропин, Casodex, по нашој евиденцији врло скупе и у великој количини прометоване лијекове, што је још један доказ да као здравстве</w:t>
      </w:r>
      <w:r>
        <w:t>ни</w:t>
      </w:r>
      <w:r>
        <w:rPr>
          <w:lang w:val="sr-Cyrl-BA"/>
        </w:rPr>
        <w:t xml:space="preserve"> радници имамо и хумани карактер. </w:t>
      </w:r>
      <w:r>
        <w:t xml:space="preserve"> </w:t>
      </w:r>
      <w:r>
        <w:rPr>
          <w:lang w:val="sr-Cyrl-BA"/>
        </w:rPr>
        <w:t xml:space="preserve"> Сви ови спецификуми лагеровани су у Апотеци „Мајевица“у Бијељини и издају се пацијенту директно на рецепт, а извјештај о њиховом прометовању се доставља  у ФЗО Бања Лука.</w:t>
      </w:r>
    </w:p>
    <w:p w:rsidR="00E7151E" w:rsidRDefault="00E7151E" w:rsidP="006B6C1A">
      <w:pPr>
        <w:spacing w:after="0"/>
        <w:ind w:firstLine="720"/>
        <w:jc w:val="both"/>
        <w:rPr>
          <w:lang w:val="sr-Cyrl-BA"/>
        </w:rPr>
      </w:pPr>
      <w:r>
        <w:rPr>
          <w:lang w:val="sr-Cyrl-BA"/>
        </w:rPr>
        <w:t>На основу финансијског извјештаја састављеног од стране рачуноводствене службе ЈЗУ, као и на основу</w:t>
      </w:r>
      <w:r>
        <w:t>,</w:t>
      </w:r>
      <w:r>
        <w:rPr>
          <w:lang w:val="sr-Cyrl-BA"/>
        </w:rPr>
        <w:t xml:space="preserve"> на закону</w:t>
      </w:r>
      <w:r>
        <w:t xml:space="preserve"> </w:t>
      </w:r>
      <w:r>
        <w:rPr>
          <w:lang w:val="sr-Cyrl-BA"/>
        </w:rPr>
        <w:t xml:space="preserve">утемељене и валидне документације, директор предузећа подноси </w:t>
      </w:r>
    </w:p>
    <w:p w:rsidR="00E7151E" w:rsidRDefault="00E7151E" w:rsidP="006B6C1A">
      <w:pPr>
        <w:spacing w:after="0"/>
        <w:ind w:firstLine="720"/>
        <w:jc w:val="both"/>
        <w:rPr>
          <w:lang w:val="sr-Cyrl-BA"/>
        </w:rPr>
      </w:pPr>
    </w:p>
    <w:p w:rsidR="00E7151E" w:rsidRDefault="00E7151E" w:rsidP="006B6C1A">
      <w:pPr>
        <w:spacing w:after="0"/>
        <w:ind w:firstLine="720"/>
        <w:rPr>
          <w:b/>
          <w:bCs/>
          <w:lang w:val="sr-Cyrl-BA"/>
        </w:rPr>
      </w:pPr>
      <w:r w:rsidRPr="00B73E0A">
        <w:rPr>
          <w:b/>
          <w:bCs/>
        </w:rPr>
        <w:t xml:space="preserve">III    </w:t>
      </w:r>
      <w:r w:rsidRPr="00B73E0A">
        <w:rPr>
          <w:b/>
          <w:bCs/>
          <w:lang w:val="sr-Cyrl-BA"/>
        </w:rPr>
        <w:t>ФИНАНСИЈСКИ ИЗВЈЕШТАЈ</w:t>
      </w:r>
    </w:p>
    <w:p w:rsidR="00E7151E" w:rsidRDefault="00E7151E" w:rsidP="006B6C1A">
      <w:pPr>
        <w:spacing w:after="0"/>
        <w:ind w:firstLine="720"/>
        <w:rPr>
          <w:b/>
          <w:bCs/>
          <w:lang w:val="sr-Cyrl-BA"/>
        </w:rPr>
      </w:pPr>
    </w:p>
    <w:p w:rsidR="00E7151E" w:rsidRDefault="00E7151E" w:rsidP="006B6C1A">
      <w:pPr>
        <w:spacing w:after="0"/>
        <w:jc w:val="both"/>
      </w:pPr>
      <w:r>
        <w:rPr>
          <w:lang w:val="sr-Cyrl-BA"/>
        </w:rPr>
        <w:t>Финансијски извјештаји су састављени у складу са МРС</w:t>
      </w:r>
      <w:r>
        <w:t>,</w:t>
      </w:r>
      <w:r>
        <w:rPr>
          <w:lang w:val="sr-Cyrl-BA"/>
        </w:rPr>
        <w:t xml:space="preserve"> при чему су кориштени они  стандарди који се могу везати за дјелатност Апотеке. Поред </w:t>
      </w:r>
      <w:r>
        <w:t xml:space="preserve"> M</w:t>
      </w:r>
      <w:r>
        <w:rPr>
          <w:lang w:val="sr-Cyrl-BA"/>
        </w:rPr>
        <w:t>РС</w:t>
      </w:r>
      <w:r>
        <w:t xml:space="preserve">, </w:t>
      </w:r>
      <w:r>
        <w:rPr>
          <w:lang w:val="sr-Cyrl-BA"/>
        </w:rPr>
        <w:t>код састављања извјештаја кориштени су прописи из области фискалне политике</w:t>
      </w:r>
      <w:r>
        <w:t xml:space="preserve">, </w:t>
      </w:r>
      <w:r>
        <w:rPr>
          <w:lang w:val="sr-Cyrl-BA"/>
        </w:rPr>
        <w:t>Закон о рачуноводству и други законски и подзаконски прописи који су били на снази у моменту кад је пословна промјена настала</w:t>
      </w:r>
      <w:r>
        <w:t xml:space="preserve">, </w:t>
      </w:r>
      <w:r>
        <w:rPr>
          <w:lang w:val="sr-Cyrl-BA"/>
        </w:rPr>
        <w:t>односно кад је евидентирана</w:t>
      </w:r>
      <w:r>
        <w:t>.</w:t>
      </w:r>
    </w:p>
    <w:p w:rsidR="00E7151E" w:rsidRPr="000D541D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>Финансијски извјештаји су изражени у конвертибилним маркама</w:t>
      </w:r>
      <w:r>
        <w:t>(KM)</w:t>
      </w:r>
      <w:r>
        <w:rPr>
          <w:lang w:val="sr-Cyrl-BA"/>
        </w:rPr>
        <w:t>.</w:t>
      </w:r>
    </w:p>
    <w:p w:rsidR="00E7151E" w:rsidRPr="00B73E0A" w:rsidRDefault="00E7151E" w:rsidP="006B6C1A">
      <w:pPr>
        <w:spacing w:after="0"/>
        <w:ind w:firstLine="720"/>
        <w:rPr>
          <w:b/>
          <w:bCs/>
          <w:lang w:val="sr-Cyrl-BA"/>
        </w:rPr>
      </w:pPr>
    </w:p>
    <w:p w:rsidR="00E7151E" w:rsidRDefault="00E7151E" w:rsidP="006B6C1A">
      <w:pPr>
        <w:spacing w:after="0"/>
        <w:ind w:right="-360"/>
        <w:jc w:val="center"/>
        <w:rPr>
          <w:b/>
          <w:bCs/>
        </w:rPr>
      </w:pPr>
    </w:p>
    <w:p w:rsidR="00E7151E" w:rsidRPr="00034F5B" w:rsidRDefault="00E7151E" w:rsidP="006B6C1A">
      <w:pPr>
        <w:spacing w:after="0"/>
        <w:ind w:right="-360"/>
        <w:jc w:val="center"/>
        <w:rPr>
          <w:b/>
          <w:bCs/>
        </w:rPr>
      </w:pPr>
    </w:p>
    <w:p w:rsidR="00E7151E" w:rsidRPr="006554FB" w:rsidRDefault="00E7151E" w:rsidP="006B6C1A">
      <w:pPr>
        <w:pStyle w:val="ListParagraph"/>
        <w:numPr>
          <w:ilvl w:val="0"/>
          <w:numId w:val="13"/>
        </w:numPr>
        <w:rPr>
          <w:b/>
          <w:bCs/>
          <w:lang w:val="sr-Cyrl-BA"/>
        </w:rPr>
      </w:pPr>
      <w:r w:rsidRPr="006554FB">
        <w:rPr>
          <w:b/>
          <w:bCs/>
          <w:lang w:val="sr-Cyrl-BA"/>
        </w:rPr>
        <w:t>СТРУКТУРА СТАЛНИХ СРЕДСТАВА</w:t>
      </w:r>
    </w:p>
    <w:tbl>
      <w:tblPr>
        <w:tblW w:w="9058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14"/>
        <w:gridCol w:w="1701"/>
        <w:gridCol w:w="1842"/>
        <w:gridCol w:w="1701"/>
      </w:tblGrid>
      <w:tr w:rsidR="00E7151E" w:rsidRPr="00A17786"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Pr="00AB75B8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 xml:space="preserve">ВРСТА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Pr="00AB75B8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НАБАВНА ВРИЈЕДНОСТ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Pr="00AB75B8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ИСПРАВКА ВРИЈЕДНОСТИ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 xml:space="preserve">САДАШЊА </w:t>
            </w:r>
          </w:p>
          <w:p w:rsidR="00E7151E" w:rsidRPr="00580A48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ВРИЈЕДНОСТ</w:t>
            </w:r>
          </w:p>
        </w:tc>
      </w:tr>
      <w:tr w:rsidR="00E7151E" w:rsidRPr="00A17786">
        <w:trPr>
          <w:trHeight w:val="268"/>
        </w:trPr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Pr="0059438B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РАЧУНАРСКИ ПРОГРАМИ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  <w:r>
              <w:t>8.205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Pr="0059438B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РАЧУНАРСКА МРЕЖА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  <w:r>
              <w:t>3.585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c>
          <w:tcPr>
            <w:tcW w:w="3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Pr="0059438B" w:rsidRDefault="00E7151E" w:rsidP="00034F5B">
            <w:pPr>
              <w:pStyle w:val="TableContents"/>
              <w:snapToGrid w:val="0"/>
              <w:spacing w:after="0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ОСТАЛА НЕМАТЕРИЈАЛНА УЛАГАЊА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232130">
              <w:rPr>
                <w:b/>
                <w:bCs/>
              </w:rPr>
              <w:t xml:space="preserve"> 11.790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232130">
              <w:rPr>
                <w:b/>
                <w:bCs/>
              </w:rPr>
              <w:t>533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232130">
              <w:rPr>
                <w:b/>
                <w:bCs/>
              </w:rPr>
              <w:t>11.257</w:t>
            </w: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EC6806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ОПРЕМА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  <w:r>
              <w:t>225.628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EC6806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ИНВЕТНАР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  <w:r>
              <w:t>77.484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C849F3" w:rsidRDefault="00E7151E" w:rsidP="00034F5B">
            <w:pPr>
              <w:pStyle w:val="TableContents"/>
              <w:snapToGrid w:val="0"/>
              <w:spacing w:after="0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УК.ОПРЕМА И ИНВЕНТАР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303.112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178.170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124.942</w:t>
            </w: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C849F3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АУТО-ГУМЕ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  <w:r>
              <w:t>1.124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  <w:r>
              <w:t>764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Default="00E7151E" w:rsidP="00034F5B">
            <w:pPr>
              <w:pStyle w:val="TableContents"/>
              <w:snapToGrid w:val="0"/>
              <w:spacing w:after="0"/>
              <w:jc w:val="right"/>
            </w:pPr>
            <w:r>
              <w:t>360</w:t>
            </w: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C849F3" w:rsidRDefault="00E7151E" w:rsidP="00034F5B">
            <w:pPr>
              <w:pStyle w:val="TableContents"/>
              <w:snapToGrid w:val="0"/>
              <w:spacing w:after="0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УКУПНО ОПРЕМА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232130">
              <w:rPr>
                <w:b/>
                <w:bCs/>
              </w:rPr>
              <w:t>304.236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232130">
              <w:rPr>
                <w:b/>
                <w:bCs/>
              </w:rPr>
              <w:t>178.934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32130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232130">
              <w:rPr>
                <w:b/>
                <w:bCs/>
              </w:rPr>
              <w:t>125.302</w:t>
            </w: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C849F3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УЛАГ</w:t>
            </w:r>
            <w:r w:rsidRPr="002476A5">
              <w:t xml:space="preserve">. </w:t>
            </w:r>
            <w:r>
              <w:rPr>
                <w:lang w:val="sr-Cyrl-BA"/>
              </w:rPr>
              <w:t>УТУЂЕ ОБЈ</w:t>
            </w:r>
            <w:r w:rsidRPr="002476A5">
              <w:t>. MAJE</w:t>
            </w:r>
            <w:r>
              <w:rPr>
                <w:lang w:val="sr-Cyrl-BA"/>
              </w:rPr>
              <w:t>ВИЦ</w:t>
            </w:r>
            <w:r w:rsidRPr="002476A5">
              <w:t xml:space="preserve">A 1  </w:t>
            </w:r>
            <w:r>
              <w:rPr>
                <w:lang w:val="sr-Cyrl-BA"/>
              </w:rPr>
              <w:t>БН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  <w:r w:rsidRPr="002476A5">
              <w:t>32.108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145C0F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УЛАГ</w:t>
            </w:r>
            <w:r w:rsidRPr="002476A5">
              <w:t xml:space="preserve">. </w:t>
            </w:r>
            <w:r>
              <w:rPr>
                <w:lang w:val="sr-Cyrl-BA"/>
              </w:rPr>
              <w:t>У</w:t>
            </w:r>
            <w:r w:rsidRPr="002476A5">
              <w:t xml:space="preserve"> T</w:t>
            </w:r>
            <w:r>
              <w:rPr>
                <w:lang w:val="sr-Cyrl-BA"/>
              </w:rPr>
              <w:t>УЂЕ</w:t>
            </w:r>
            <w:r w:rsidRPr="002476A5">
              <w:t xml:space="preserve"> O</w:t>
            </w:r>
            <w:r>
              <w:rPr>
                <w:lang w:val="sr-Cyrl-BA"/>
              </w:rPr>
              <w:t>Б</w:t>
            </w:r>
            <w:r w:rsidRPr="002476A5">
              <w:t>J. A</w:t>
            </w:r>
            <w:r>
              <w:rPr>
                <w:lang w:val="sr-Cyrl-BA"/>
              </w:rPr>
              <w:t>ПОТЕКАДРИНА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  <w:r w:rsidRPr="002476A5">
              <w:t>13.073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145C0F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УЛАГ</w:t>
            </w:r>
            <w:r w:rsidRPr="002476A5">
              <w:t>. U T</w:t>
            </w:r>
            <w:r>
              <w:rPr>
                <w:lang w:val="sr-Cyrl-BA"/>
              </w:rPr>
              <w:t>УЂ</w:t>
            </w:r>
            <w:r>
              <w:t>E O</w:t>
            </w:r>
            <w:r>
              <w:rPr>
                <w:lang w:val="sr-Cyrl-BA"/>
              </w:rPr>
              <w:t>Б</w:t>
            </w:r>
            <w:r w:rsidRPr="002476A5">
              <w:t>J. A</w:t>
            </w:r>
            <w:r>
              <w:rPr>
                <w:lang w:val="sr-Cyrl-BA"/>
              </w:rPr>
              <w:t>П</w:t>
            </w:r>
            <w:r w:rsidRPr="002476A5">
              <w:t xml:space="preserve">OTEKA </w:t>
            </w:r>
            <w:r>
              <w:rPr>
                <w:lang w:val="sr-Cyrl-BA"/>
              </w:rPr>
              <w:t>ВРШАНИ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  <w:r w:rsidRPr="002476A5">
              <w:t>66.586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07066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rPr>
                <w:lang w:val="sr-Cyrl-BA"/>
              </w:rPr>
              <w:t>УЛАГ</w:t>
            </w:r>
            <w:r w:rsidRPr="002476A5">
              <w:t>. U T</w:t>
            </w:r>
            <w:r>
              <w:rPr>
                <w:lang w:val="sr-Cyrl-BA"/>
              </w:rPr>
              <w:t>УЂ</w:t>
            </w:r>
            <w:r>
              <w:t>E O</w:t>
            </w:r>
            <w:r>
              <w:rPr>
                <w:lang w:val="sr-Cyrl-BA"/>
              </w:rPr>
              <w:t>Б</w:t>
            </w:r>
            <w:r w:rsidRPr="002476A5">
              <w:t>J. A</w:t>
            </w:r>
            <w:r>
              <w:rPr>
                <w:lang w:val="sr-Cyrl-BA"/>
              </w:rPr>
              <w:t>П</w:t>
            </w:r>
            <w:r w:rsidRPr="002476A5">
              <w:t xml:space="preserve">OTEKA  </w:t>
            </w:r>
            <w:r>
              <w:rPr>
                <w:lang w:val="sr-Cyrl-BA"/>
              </w:rPr>
              <w:t>ДВОРОВИ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  <w:r w:rsidRPr="002476A5">
              <w:t>56.720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07066" w:rsidRDefault="00E7151E" w:rsidP="00034F5B">
            <w:pPr>
              <w:pStyle w:val="TableContents"/>
              <w:snapToGrid w:val="0"/>
              <w:spacing w:after="0"/>
              <w:rPr>
                <w:lang w:val="sr-Cyrl-BA"/>
              </w:rPr>
            </w:pPr>
            <w:r>
              <w:t>УЛАГ</w:t>
            </w:r>
            <w:r w:rsidRPr="002476A5">
              <w:t>. U TU</w:t>
            </w:r>
            <w:r>
              <w:rPr>
                <w:lang w:val="sr-Cyrl-BA"/>
              </w:rPr>
              <w:t>Ђ</w:t>
            </w:r>
            <w:r w:rsidRPr="002476A5">
              <w:t>E O</w:t>
            </w:r>
            <w:r>
              <w:rPr>
                <w:lang w:val="sr-Cyrl-BA"/>
              </w:rPr>
              <w:t>Б</w:t>
            </w:r>
            <w:r w:rsidRPr="002476A5">
              <w:t>J. A</w:t>
            </w:r>
            <w:r>
              <w:rPr>
                <w:lang w:val="sr-Cyrl-BA"/>
              </w:rPr>
              <w:t>П</w:t>
            </w:r>
            <w:r w:rsidRPr="002476A5">
              <w:t xml:space="preserve">OTEKA </w:t>
            </w:r>
            <w:r>
              <w:rPr>
                <w:lang w:val="sr-Cyrl-BA"/>
              </w:rPr>
              <w:t xml:space="preserve"> С</w:t>
            </w:r>
            <w:r w:rsidRPr="002476A5">
              <w:t>.</w:t>
            </w:r>
            <w:r>
              <w:rPr>
                <w:lang w:val="sr-Cyrl-BA"/>
              </w:rPr>
              <w:t>ПОЉЕ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  <w:r w:rsidRPr="002476A5">
              <w:t>27.703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</w:pPr>
          </w:p>
        </w:tc>
      </w:tr>
      <w:tr w:rsidR="00E7151E" w:rsidRPr="00A17786">
        <w:trPr>
          <w:trHeight w:val="346"/>
        </w:trPr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07066" w:rsidRDefault="00E7151E" w:rsidP="00034F5B">
            <w:pPr>
              <w:pStyle w:val="TableContents"/>
              <w:snapToGrid w:val="0"/>
              <w:spacing w:after="0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УЛАГАЊА У ТУЂЕ ОБЈЕКТЕ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2476A5">
              <w:rPr>
                <w:b/>
                <w:bCs/>
              </w:rPr>
              <w:t>196.189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39.698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2476A5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156.491</w:t>
            </w:r>
          </w:p>
        </w:tc>
      </w:tr>
      <w:tr w:rsidR="00E7151E" w:rsidRPr="00A17786">
        <w:tc>
          <w:tcPr>
            <w:tcW w:w="3814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987231" w:rsidRDefault="00E7151E" w:rsidP="00034F5B">
            <w:pPr>
              <w:pStyle w:val="TableContents"/>
              <w:snapToGrid w:val="0"/>
              <w:spacing w:after="0"/>
              <w:rPr>
                <w:b/>
                <w:bCs/>
              </w:rPr>
            </w:pPr>
            <w:r>
              <w:rPr>
                <w:b/>
                <w:bCs/>
                <w:lang w:val="sr-Cyrl-BA"/>
              </w:rPr>
              <w:t>УКУПНО</w:t>
            </w:r>
            <w:r w:rsidRPr="00987231">
              <w:rPr>
                <w:b/>
                <w:bCs/>
              </w:rPr>
              <w:t>: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987231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987231">
              <w:rPr>
                <w:b/>
                <w:bCs/>
              </w:rPr>
              <w:t>512.215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7151E" w:rsidRPr="00987231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987231">
              <w:rPr>
                <w:b/>
                <w:bCs/>
              </w:rPr>
              <w:t>219.165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151E" w:rsidRPr="00987231" w:rsidRDefault="00E7151E" w:rsidP="00034F5B">
            <w:pPr>
              <w:pStyle w:val="TableContents"/>
              <w:snapToGrid w:val="0"/>
              <w:spacing w:after="0"/>
              <w:jc w:val="right"/>
              <w:rPr>
                <w:b/>
                <w:bCs/>
              </w:rPr>
            </w:pPr>
            <w:r w:rsidRPr="00987231">
              <w:rPr>
                <w:b/>
                <w:bCs/>
              </w:rPr>
              <w:t>293.050</w:t>
            </w:r>
          </w:p>
        </w:tc>
      </w:tr>
    </w:tbl>
    <w:p w:rsidR="00E7151E" w:rsidRPr="001E7ABA" w:rsidRDefault="00E7151E" w:rsidP="006B6C1A">
      <w:pPr>
        <w:spacing w:after="0"/>
        <w:ind w:right="-360"/>
        <w:jc w:val="center"/>
        <w:rPr>
          <w:b/>
          <w:bCs/>
          <w:lang w:val="sr-Cyrl-BA"/>
        </w:rPr>
      </w:pPr>
    </w:p>
    <w:p w:rsidR="00E7151E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Стална средства по структури чине опрема, инвентар и улагања на туђим некретнинама и опреми. </w:t>
      </w:r>
      <w:r>
        <w:t xml:space="preserve"> (A</w:t>
      </w:r>
      <w:r>
        <w:rPr>
          <w:lang w:val="sr-Cyrl-BA"/>
        </w:rPr>
        <w:t>потеке у Ковиљуши, Дворовима, Вршанима и Сувом Пољу</w:t>
      </w:r>
      <w:r>
        <w:t xml:space="preserve">). </w:t>
      </w:r>
    </w:p>
    <w:p w:rsidR="00E7151E" w:rsidRDefault="00E7151E" w:rsidP="006B6C1A">
      <w:pPr>
        <w:spacing w:after="0"/>
        <w:jc w:val="both"/>
      </w:pPr>
      <w:r>
        <w:rPr>
          <w:lang w:val="sr-Cyrl-BA"/>
        </w:rPr>
        <w:t xml:space="preserve">                   Набавна вриједност имовине се утврђује примјеном методе нето набавне цијене исказане на фактури добављача увећане за зависне трошкове везане уз набавку истих и на дан 31.12.2012. године износи 512.215. КМ.</w:t>
      </w:r>
    </w:p>
    <w:p w:rsidR="00E7151E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                    Трошење основних средстава које је исказано у колони Исправка вриједности у износу од 219.165 КМ се утврђује методом пропорционалног отписа</w:t>
      </w:r>
      <w:r>
        <w:t xml:space="preserve">, </w:t>
      </w:r>
      <w:r>
        <w:rPr>
          <w:lang w:val="sr-Cyrl-BA"/>
        </w:rPr>
        <w:t>примјеном стопа отписа утврђених на основу процијењеног вијека кориштења</w:t>
      </w:r>
      <w:r>
        <w:t xml:space="preserve">. </w:t>
      </w:r>
      <w:r>
        <w:rPr>
          <w:lang w:val="sr-Cyrl-BA"/>
        </w:rPr>
        <w:t>Утврђене стопе су усаглашене са стопама из Правилника за примјену Закона о порезу на добит</w:t>
      </w:r>
      <w:r>
        <w:t xml:space="preserve">. </w:t>
      </w:r>
    </w:p>
    <w:p w:rsidR="00E7151E" w:rsidRPr="00DF26A6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                    Нето (садашња) вриједност сталне имовине износи </w:t>
      </w:r>
      <w:r>
        <w:t xml:space="preserve"> 293.050  KM</w:t>
      </w:r>
      <w:r>
        <w:rPr>
          <w:lang w:val="sr-Cyrl-BA"/>
        </w:rPr>
        <w:t xml:space="preserve"> и представља разлику набавне вриједности и исправке вриједности сталних средстава.</w:t>
      </w:r>
    </w:p>
    <w:p w:rsidR="00E7151E" w:rsidRDefault="00E7151E" w:rsidP="006B6C1A">
      <w:pPr>
        <w:spacing w:after="0"/>
        <w:jc w:val="both"/>
      </w:pPr>
      <w:r>
        <w:rPr>
          <w:lang w:val="sr-Cyrl-BA"/>
        </w:rPr>
        <w:t xml:space="preserve">    У току </w:t>
      </w:r>
      <w:r>
        <w:t xml:space="preserve">2012. </w:t>
      </w:r>
      <w:r>
        <w:rPr>
          <w:lang w:val="sr-Cyrl-BA"/>
        </w:rPr>
        <w:t>године вршена су улагања у рачунарске програме у износу од</w:t>
      </w:r>
      <w:r>
        <w:t xml:space="preserve"> 3.584,58 </w:t>
      </w:r>
      <w:r>
        <w:rPr>
          <w:lang w:val="sr-Cyrl-BA"/>
        </w:rPr>
        <w:t>и рачунарску мрежу</w:t>
      </w:r>
      <w:r>
        <w:t xml:space="preserve"> (</w:t>
      </w:r>
      <w:r>
        <w:rPr>
          <w:lang w:val="sr-Cyrl-BA"/>
        </w:rPr>
        <w:t>електронско повезивање апотека</w:t>
      </w:r>
      <w:r>
        <w:t xml:space="preserve">), te </w:t>
      </w:r>
      <w:r>
        <w:rPr>
          <w:lang w:val="sr-Cyrl-BA"/>
        </w:rPr>
        <w:t>у опрему у износу од</w:t>
      </w:r>
      <w:r>
        <w:t xml:space="preserve"> 19.953,82 KM i </w:t>
      </w:r>
      <w:r>
        <w:rPr>
          <w:lang w:val="sr-Cyrl-BA"/>
        </w:rPr>
        <w:t xml:space="preserve">инвентар у износу од </w:t>
      </w:r>
      <w:r>
        <w:t xml:space="preserve"> 14.458,88 KM. </w:t>
      </w:r>
    </w:p>
    <w:p w:rsidR="00E7151E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     Улагање у рачунарске програме и рачунарску мрежу вршена су за потребе електронске обраде рецепата</w:t>
      </w:r>
      <w:r>
        <w:t xml:space="preserve">, </w:t>
      </w:r>
      <w:r>
        <w:rPr>
          <w:lang w:val="sr-Cyrl-BA"/>
        </w:rPr>
        <w:t xml:space="preserve">чија се примјена очекује у април </w:t>
      </w:r>
      <w:r>
        <w:t xml:space="preserve"> 2013.</w:t>
      </w:r>
      <w:r>
        <w:rPr>
          <w:lang w:val="sr-Cyrl-BA"/>
        </w:rPr>
        <w:t xml:space="preserve"> године</w:t>
      </w:r>
      <w:r>
        <w:t xml:space="preserve">. </w:t>
      </w:r>
      <w:r>
        <w:rPr>
          <w:lang w:val="sr-Cyrl-BA"/>
        </w:rPr>
        <w:t>Улагање у опрему и инвентар дијелом се односи и на опремање нове апотеке у Сувом Пољу</w:t>
      </w:r>
      <w:r>
        <w:t xml:space="preserve">, </w:t>
      </w:r>
      <w:r>
        <w:rPr>
          <w:lang w:val="sr-Cyrl-BA"/>
        </w:rPr>
        <w:t xml:space="preserve">а дијелом и на на појачање и </w:t>
      </w:r>
    </w:p>
    <w:p w:rsidR="00E7151E" w:rsidRDefault="00E7151E" w:rsidP="006B6C1A">
      <w:pPr>
        <w:spacing w:after="0"/>
        <w:jc w:val="both"/>
        <w:rPr>
          <w:lang w:val="sr-Cyrl-BA"/>
        </w:rPr>
      </w:pPr>
    </w:p>
    <w:p w:rsidR="00E7151E" w:rsidRDefault="00E7151E" w:rsidP="006B6C1A">
      <w:pPr>
        <w:spacing w:after="0"/>
        <w:jc w:val="center"/>
        <w:rPr>
          <w:lang w:val="sr-Cyrl-BA"/>
        </w:rPr>
      </w:pPr>
    </w:p>
    <w:p w:rsidR="00E7151E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>обнову рачунара ради припреме з</w:t>
      </w:r>
      <w:r>
        <w:t xml:space="preserve">a </w:t>
      </w:r>
      <w:r>
        <w:rPr>
          <w:lang w:val="sr-Cyrl-BA"/>
        </w:rPr>
        <w:t>нови начин обраде рецепата. Значајан дио</w:t>
      </w:r>
      <w:r w:rsidRPr="00EE7915">
        <w:rPr>
          <w:lang w:val="sr-Cyrl-BA"/>
        </w:rPr>
        <w:t xml:space="preserve"> </w:t>
      </w:r>
      <w:r>
        <w:rPr>
          <w:lang w:val="sr-Cyrl-BA"/>
        </w:rPr>
        <w:t xml:space="preserve">ових улагања се </w:t>
      </w:r>
    </w:p>
    <w:p w:rsidR="00E7151E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>се односи и на улагање у лиценцирање рачунарских програма захтијевано по законским прописима и  заштити интелектуалне својине, а контролисано од стране тржишне инспекције.</w:t>
      </w:r>
    </w:p>
    <w:p w:rsidR="00E7151E" w:rsidRPr="00777A1E" w:rsidRDefault="00E7151E" w:rsidP="006B6C1A">
      <w:pPr>
        <w:spacing w:after="0"/>
        <w:jc w:val="both"/>
        <w:rPr>
          <w:lang w:val="sr-Cyrl-BA"/>
        </w:rPr>
      </w:pPr>
      <w:r>
        <w:rPr>
          <w:lang w:val="sr-Cyrl-BA"/>
        </w:rPr>
        <w:t xml:space="preserve">               За потребе отварања нове пословне јединице </w:t>
      </w:r>
      <w:r>
        <w:t>-A</w:t>
      </w:r>
      <w:r>
        <w:rPr>
          <w:lang w:val="sr-Cyrl-BA"/>
        </w:rPr>
        <w:t>потек</w:t>
      </w:r>
      <w:r>
        <w:t xml:space="preserve">a </w:t>
      </w:r>
      <w:r>
        <w:rPr>
          <w:lang w:val="sr-Cyrl-BA"/>
        </w:rPr>
        <w:t xml:space="preserve">уСувом Пољу, извршена су улагањау адаптацију објекта  у  износу од </w:t>
      </w:r>
      <w:r>
        <w:t xml:space="preserve"> 27.702,68</w:t>
      </w:r>
      <w:r>
        <w:rPr>
          <w:lang w:val="sr-Cyrl-BA"/>
        </w:rPr>
        <w:t xml:space="preserve"> КМ.</w:t>
      </w:r>
    </w:p>
    <w:p w:rsidR="00E7151E" w:rsidRDefault="00E7151E" w:rsidP="006B6C1A">
      <w:pPr>
        <w:ind w:left="720"/>
      </w:pPr>
      <w:r>
        <w:rPr>
          <w:lang w:val="sr-Cyrl-BA"/>
        </w:rPr>
        <w:t>Током 2012. године није било расходовања сталне имовине нити по основу продаје нити по основу отписа</w:t>
      </w:r>
      <w:r w:rsidRPr="007E1960">
        <w:t>.</w:t>
      </w:r>
    </w:p>
    <w:p w:rsidR="00E7151E" w:rsidRPr="000E7024" w:rsidRDefault="00E7151E" w:rsidP="006B6C1A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2.  ТЕКУЋА ИМОВИНА</w:t>
      </w:r>
    </w:p>
    <w:p w:rsidR="00E7151E" w:rsidRDefault="00E7151E" w:rsidP="006B6C1A">
      <w:r>
        <w:t xml:space="preserve">A) </w:t>
      </w:r>
      <w:r>
        <w:rPr>
          <w:lang w:val="sr-Cyrl-BA"/>
        </w:rPr>
        <w:t>Структуру текућих средстава-обртне имовине чине</w:t>
      </w:r>
      <w: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1701"/>
      </w:tblGrid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>Текућа имовина-обртна средства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</w:pPr>
            <w:r w:rsidRPr="00A17786">
              <w:t>2012.</w:t>
            </w:r>
          </w:p>
        </w:tc>
      </w:tr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Вриједност залиха материјала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565</w:t>
            </w:r>
          </w:p>
        </w:tc>
      </w:tr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Залиха робе</w:t>
            </w:r>
            <w:r w:rsidRPr="00A17786">
              <w:t xml:space="preserve"> (</w:t>
            </w:r>
            <w:r w:rsidRPr="00A17786">
              <w:rPr>
                <w:lang w:val="sr-Cyrl-BA"/>
              </w:rPr>
              <w:t xml:space="preserve">лијекова </w:t>
            </w:r>
            <w:r w:rsidRPr="00A17786">
              <w:t xml:space="preserve">)  </w:t>
            </w:r>
            <w:r w:rsidRPr="00A17786">
              <w:rPr>
                <w:lang w:val="sr-Cyrl-BA"/>
              </w:rPr>
              <w:t>по МПЦ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469.859</w:t>
            </w:r>
          </w:p>
        </w:tc>
      </w:tr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>Укалкулисана РУЦ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62.314</w:t>
            </w:r>
          </w:p>
        </w:tc>
      </w:tr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>Укалкулисани ПДВ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68.272</w:t>
            </w:r>
          </w:p>
        </w:tc>
      </w:tr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>Залихе робе по набавним  цијенама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339.273</w:t>
            </w:r>
          </w:p>
        </w:tc>
      </w:tr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>Дати аванси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</w:p>
        </w:tc>
      </w:tr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Дати аванси за услуге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4.000</w:t>
            </w:r>
          </w:p>
        </w:tc>
      </w:tr>
      <w:tr w:rsidR="00E7151E" w:rsidRPr="00A17786">
        <w:tc>
          <w:tcPr>
            <w:tcW w:w="3969" w:type="dxa"/>
          </w:tcPr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Дати аванси за лијекове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44.593</w:t>
            </w:r>
          </w:p>
        </w:tc>
      </w:tr>
    </w:tbl>
    <w:p w:rsidR="00E7151E" w:rsidRDefault="00E7151E" w:rsidP="006B6C1A">
      <w:pPr>
        <w:ind w:left="720"/>
      </w:pPr>
    </w:p>
    <w:p w:rsidR="00E7151E" w:rsidRDefault="00E7151E" w:rsidP="006B6C1A">
      <w:pPr>
        <w:spacing w:after="0"/>
        <w:ind w:right="-360"/>
        <w:jc w:val="both"/>
      </w:pPr>
      <w:r>
        <w:rPr>
          <w:lang w:val="sr-Cyrl-BA"/>
        </w:rPr>
        <w:t>Стање залиха робе</w:t>
      </w:r>
      <w:r>
        <w:t xml:space="preserve"> (</w:t>
      </w:r>
      <w:r>
        <w:rPr>
          <w:lang w:val="sr-Cyrl-BA"/>
        </w:rPr>
        <w:t>лијекова</w:t>
      </w:r>
      <w:r>
        <w:t xml:space="preserve">) </w:t>
      </w:r>
      <w:r>
        <w:rPr>
          <w:lang w:val="sr-Cyrl-BA"/>
        </w:rPr>
        <w:t xml:space="preserve">у Билансу стања на дан 31.12.2012. г. у износу од </w:t>
      </w:r>
      <w:r>
        <w:t>339.273 KM</w:t>
      </w:r>
      <w:r>
        <w:rPr>
          <w:lang w:val="sr-Cyrl-BA"/>
        </w:rPr>
        <w:t xml:space="preserve"> исказано је по нето набавним цијенама и з</w:t>
      </w:r>
      <w:r>
        <w:t>a  15,11%</w:t>
      </w:r>
      <w:r>
        <w:rPr>
          <w:lang w:val="sr-Cyrl-BA"/>
        </w:rPr>
        <w:t xml:space="preserve"> имају нижи ниво него</w:t>
      </w:r>
      <w:r>
        <w:t xml:space="preserve"> 31.12.2011. </w:t>
      </w:r>
      <w:r>
        <w:rPr>
          <w:lang w:val="sr-Cyrl-BA"/>
        </w:rPr>
        <w:t>године. То је доказ да се у процесу набавки лијекова рационално понашало избјегавајући „мртви лагер“ ради смањења нивоа обавеза према добављачима и ради смањења трошкова отписа ради истеклог рока.</w:t>
      </w:r>
    </w:p>
    <w:p w:rsidR="00E7151E" w:rsidRDefault="00E7151E" w:rsidP="006B6C1A">
      <w:pPr>
        <w:spacing w:after="0"/>
        <w:ind w:right="-360"/>
        <w:jc w:val="both"/>
      </w:pPr>
      <w:r>
        <w:rPr>
          <w:lang w:val="sr-Cyrl-BA"/>
        </w:rPr>
        <w:t>Задужење</w:t>
      </w:r>
      <w:r>
        <w:t xml:space="preserve"> (</w:t>
      </w:r>
      <w:r>
        <w:rPr>
          <w:lang w:val="sr-Cyrl-BA"/>
        </w:rPr>
        <w:t>набавка</w:t>
      </w:r>
      <w:r>
        <w:t xml:space="preserve">) </w:t>
      </w:r>
      <w:r>
        <w:rPr>
          <w:lang w:val="sr-Cyrl-BA"/>
        </w:rPr>
        <w:t xml:space="preserve">лијекова врши се по малопродајним цијенама које по структури садрже набавну вриједност исказану по фактури добављача увећану за зависне трошкове набавке и припадајућу маржу која по важећим прописима не смије прећи ниво од </w:t>
      </w:r>
      <w:r>
        <w:t xml:space="preserve"> 20% </w:t>
      </w:r>
      <w:r>
        <w:rPr>
          <w:lang w:val="sr-Cyrl-BA"/>
        </w:rPr>
        <w:t xml:space="preserve"> на набавну вриједност</w:t>
      </w:r>
      <w:r>
        <w:t xml:space="preserve">, </w:t>
      </w:r>
      <w:r>
        <w:rPr>
          <w:lang w:val="sr-Cyrl-BA"/>
        </w:rPr>
        <w:t>као и ПДВ обрачунат по стопи од</w:t>
      </w:r>
      <w:r>
        <w:t xml:space="preserve"> 17% </w:t>
      </w:r>
      <w:r>
        <w:rPr>
          <w:lang w:val="sr-Cyrl-BA"/>
        </w:rPr>
        <w:t>на утврђену продајну вриједност</w:t>
      </w:r>
      <w:r>
        <w:t xml:space="preserve">. </w:t>
      </w:r>
      <w:r>
        <w:rPr>
          <w:lang w:val="sr-Cyrl-BA"/>
        </w:rPr>
        <w:t>Обрачун малопродајне цијене као и задужење врши се путем малопродајне калкулације</w:t>
      </w:r>
      <w:r>
        <w:t xml:space="preserve">. </w:t>
      </w:r>
      <w:r>
        <w:rPr>
          <w:lang w:val="sr-Cyrl-BA"/>
        </w:rPr>
        <w:t>Раздужење залиха се врши аутоматски, тако што се евидентира путем касе излаз сваког појединачног лијека у материјалном књиговодству, док се у финансијском књиговодству раздужење евидентира дневно , на основу дневног извјештаја продаје.</w:t>
      </w:r>
    </w:p>
    <w:p w:rsidR="00E7151E" w:rsidRDefault="00E7151E" w:rsidP="006B6C1A">
      <w:pPr>
        <w:spacing w:after="0"/>
        <w:ind w:right="-360"/>
        <w:jc w:val="both"/>
      </w:pPr>
      <w:r>
        <w:rPr>
          <w:lang w:val="sr-Cyrl-BA"/>
        </w:rPr>
        <w:t>Залихе лијекова се евидентирају и у робном и у финансијском књиговодству</w:t>
      </w:r>
      <w:r>
        <w:t xml:space="preserve">, </w:t>
      </w:r>
      <w:r>
        <w:rPr>
          <w:lang w:val="sr-Cyrl-BA"/>
        </w:rPr>
        <w:t>одвојено</w:t>
      </w:r>
      <w:r>
        <w:t xml:space="preserve"> </w:t>
      </w:r>
      <w:r>
        <w:rPr>
          <w:lang w:val="sr-Cyrl-BA"/>
        </w:rPr>
        <w:t>за сваку апотеку. За сваки појединачни лијек се води робна картица</w:t>
      </w:r>
      <w:r>
        <w:t xml:space="preserve"> , </w:t>
      </w:r>
      <w:r>
        <w:rPr>
          <w:lang w:val="sr-Cyrl-BA"/>
        </w:rPr>
        <w:t>те се задужење и раздужење врши на робним картицама</w:t>
      </w:r>
      <w:r>
        <w:t xml:space="preserve">, </w:t>
      </w:r>
      <w:r>
        <w:rPr>
          <w:lang w:val="sr-Cyrl-BA"/>
        </w:rPr>
        <w:t>трговачкој књизи и финансијској картици залиха робе.Разлика у цијени и укалкулисани  ПДВ се такође евидентира по продајним објектима. У 2012. години је уведена новина у погледу аналитичких евиденција  у промету лијекова, као припрема у процесу обавевезног  сертификовања апотека које нам предстоји у наредној години.</w:t>
      </w:r>
    </w:p>
    <w:p w:rsidR="00E7151E" w:rsidRDefault="00E7151E" w:rsidP="006B6C1A">
      <w:pPr>
        <w:spacing w:after="0"/>
        <w:ind w:right="-360"/>
        <w:jc w:val="both"/>
        <w:rPr>
          <w:lang w:val="sr-Cyrl-BA"/>
        </w:rPr>
      </w:pPr>
      <w:r>
        <w:rPr>
          <w:lang w:val="sr-Cyrl-BA"/>
        </w:rPr>
        <w:t xml:space="preserve">           </w:t>
      </w:r>
    </w:p>
    <w:p w:rsidR="00E7151E" w:rsidRDefault="00E7151E" w:rsidP="006B6C1A">
      <w:pPr>
        <w:spacing w:after="0"/>
        <w:ind w:right="-360"/>
        <w:jc w:val="center"/>
      </w:pPr>
    </w:p>
    <w:p w:rsidR="00E7151E" w:rsidRPr="00034F5B" w:rsidRDefault="00E7151E" w:rsidP="006B6C1A">
      <w:pPr>
        <w:spacing w:after="0"/>
        <w:ind w:right="-360"/>
        <w:jc w:val="center"/>
      </w:pPr>
    </w:p>
    <w:p w:rsidR="00E7151E" w:rsidRDefault="00E7151E" w:rsidP="006B6C1A">
      <w:pPr>
        <w:spacing w:after="0"/>
        <w:ind w:right="-360"/>
        <w:jc w:val="both"/>
      </w:pPr>
      <w:r>
        <w:rPr>
          <w:lang w:val="sr-Cyrl-BA"/>
        </w:rPr>
        <w:t xml:space="preserve">     Просјечна разлика у цијени садржана у продајној цијени</w:t>
      </w:r>
      <w:r>
        <w:t xml:space="preserve"> ( </w:t>
      </w:r>
      <w:r>
        <w:rPr>
          <w:lang w:val="sr-Cyrl-BA"/>
        </w:rPr>
        <w:t>цијена без ПДВ</w:t>
      </w:r>
      <w:r>
        <w:t>)</w:t>
      </w:r>
      <w:r>
        <w:rPr>
          <w:lang w:val="sr-Cyrl-BA"/>
        </w:rPr>
        <w:t xml:space="preserve"> износи </w:t>
      </w:r>
      <w:r>
        <w:t xml:space="preserve"> 15,52% </w:t>
      </w:r>
      <w:r>
        <w:rPr>
          <w:lang w:val="sr-Cyrl-BA"/>
        </w:rPr>
        <w:t>и за</w:t>
      </w:r>
      <w:r>
        <w:t xml:space="preserve"> 0,33% </w:t>
      </w:r>
      <w:r>
        <w:rPr>
          <w:lang w:val="sr-Cyrl-BA"/>
        </w:rPr>
        <w:t>је мања него на дан</w:t>
      </w:r>
      <w:r>
        <w:t xml:space="preserve"> 31.12.2011. </w:t>
      </w:r>
      <w:r>
        <w:rPr>
          <w:lang w:val="sr-Cyrl-BA"/>
        </w:rPr>
        <w:t xml:space="preserve">Обзиром на ограничену маржу </w:t>
      </w:r>
      <w:r>
        <w:t xml:space="preserve">(20%  </w:t>
      </w:r>
      <w:r>
        <w:rPr>
          <w:lang w:val="sr-Cyrl-BA"/>
        </w:rPr>
        <w:t>на набавну вриједност</w:t>
      </w:r>
      <w:r>
        <w:t xml:space="preserve">, </w:t>
      </w:r>
      <w:r>
        <w:rPr>
          <w:lang w:val="sr-Cyrl-BA"/>
        </w:rPr>
        <w:t>односно</w:t>
      </w:r>
      <w:r>
        <w:t xml:space="preserve"> 16,67% </w:t>
      </w:r>
      <w:r>
        <w:rPr>
          <w:lang w:val="sr-Cyrl-BA"/>
        </w:rPr>
        <w:t>на продајну вриједност</w:t>
      </w:r>
      <w:r>
        <w:t xml:space="preserve">) </w:t>
      </w:r>
      <w:r>
        <w:rPr>
          <w:lang w:val="sr-Cyrl-BA"/>
        </w:rPr>
        <w:t>и н</w:t>
      </w:r>
      <w:r>
        <w:t xml:space="preserve">a </w:t>
      </w:r>
      <w:r>
        <w:rPr>
          <w:lang w:val="sr-Cyrl-BA"/>
        </w:rPr>
        <w:t>обавезно усклађивање марже приликом сваке набавке</w:t>
      </w:r>
      <w:r>
        <w:t xml:space="preserve"> ,  </w:t>
      </w:r>
      <w:r>
        <w:rPr>
          <w:lang w:val="sr-Cyrl-BA"/>
        </w:rPr>
        <w:t>остварена маржа се креће у очекиваним вриједностима.</w:t>
      </w:r>
    </w:p>
    <w:p w:rsidR="00E7151E" w:rsidRDefault="00E7151E" w:rsidP="006B6C1A">
      <w:pPr>
        <w:spacing w:after="0"/>
        <w:ind w:right="-360"/>
        <w:jc w:val="both"/>
      </w:pPr>
      <w:r>
        <w:rPr>
          <w:lang w:val="sr-Cyrl-BA"/>
        </w:rPr>
        <w:t>Дати аванси добављачима за услуге у износу од</w:t>
      </w:r>
      <w:r>
        <w:t xml:space="preserve"> 4.000 KM </w:t>
      </w:r>
      <w:r>
        <w:rPr>
          <w:lang w:val="sr-Cyrl-BA"/>
        </w:rPr>
        <w:t>односе се на уплату аванса за поправке крова на објекту апотеке Мајевица у Бијељини.</w:t>
      </w:r>
    </w:p>
    <w:p w:rsidR="00E7151E" w:rsidRDefault="00E7151E" w:rsidP="006B6C1A">
      <w:pPr>
        <w:spacing w:after="0"/>
        <w:ind w:right="-360"/>
        <w:jc w:val="both"/>
      </w:pPr>
      <w:r>
        <w:rPr>
          <w:lang w:val="sr-Cyrl-BA"/>
        </w:rPr>
        <w:t>Дати аванси добављачима за лијекове у износу од</w:t>
      </w:r>
      <w:r>
        <w:t xml:space="preserve"> 44.593 </w:t>
      </w:r>
      <w:r>
        <w:rPr>
          <w:lang w:val="sr-Cyrl-BA"/>
        </w:rPr>
        <w:t>КМ и посљедица су преплате настале по основу књижних одобрења примљених за остварени бонус рабат на крају године.</w:t>
      </w:r>
    </w:p>
    <w:p w:rsidR="00E7151E" w:rsidRDefault="00E7151E" w:rsidP="006B6C1A">
      <w:pPr>
        <w:rPr>
          <w:lang w:val="sr-Cyrl-BA"/>
        </w:rPr>
      </w:pPr>
    </w:p>
    <w:p w:rsidR="00E7151E" w:rsidRPr="00E706E3" w:rsidRDefault="00E7151E" w:rsidP="006B6C1A">
      <w:pPr>
        <w:rPr>
          <w:lang w:val="sr-Cyrl-BA"/>
        </w:rPr>
      </w:pPr>
      <w:r>
        <w:t xml:space="preserve"> B) </w:t>
      </w:r>
      <w:r>
        <w:rPr>
          <w:lang w:val="sr-Cyrl-BA"/>
        </w:rPr>
        <w:t>СТРУКТУРА ПОТРАЖИВАЊА</w:t>
      </w:r>
    </w:p>
    <w:p w:rsidR="00E7151E" w:rsidRPr="00E706E3" w:rsidRDefault="00E7151E" w:rsidP="006B6C1A">
      <w:pPr>
        <w:rPr>
          <w:b/>
          <w:bCs/>
          <w:lang w:val="sr-Cyrl-BA"/>
        </w:rPr>
      </w:pPr>
      <w:r w:rsidRPr="00975FBB">
        <w:rPr>
          <w:b/>
          <w:bCs/>
        </w:rPr>
        <w:t xml:space="preserve">a) </w:t>
      </w:r>
      <w:r>
        <w:rPr>
          <w:b/>
          <w:bCs/>
          <w:lang w:val="sr-Cyrl-BA"/>
        </w:rPr>
        <w:t>Потраживања од купаца</w:t>
      </w:r>
    </w:p>
    <w:tbl>
      <w:tblPr>
        <w:tblW w:w="66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2"/>
        <w:gridCol w:w="1701"/>
      </w:tblGrid>
      <w:tr w:rsidR="00E7151E" w:rsidRPr="00A17786">
        <w:trPr>
          <w:trHeight w:val="420"/>
        </w:trPr>
        <w:tc>
          <w:tcPr>
            <w:tcW w:w="4932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>ВРСТА ПОТРАЖИВАЊА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center"/>
            </w:pPr>
            <w:r w:rsidRPr="00A17786">
              <w:t>2012</w:t>
            </w:r>
          </w:p>
        </w:tc>
      </w:tr>
      <w:tr w:rsidR="00E7151E" w:rsidRPr="00A17786">
        <w:trPr>
          <w:trHeight w:val="420"/>
        </w:trPr>
        <w:tc>
          <w:tcPr>
            <w:tcW w:w="4932" w:type="dxa"/>
          </w:tcPr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Потраж.од ФЗОФилијала Бијељина за изд.лијек.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1.125.930,53</w:t>
            </w:r>
          </w:p>
        </w:tc>
      </w:tr>
      <w:tr w:rsidR="00E7151E" w:rsidRPr="00A17786">
        <w:trPr>
          <w:trHeight w:val="420"/>
        </w:trPr>
        <w:tc>
          <w:tcPr>
            <w:tcW w:w="4932" w:type="dxa"/>
          </w:tcPr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Потраж. од ФЗО</w:t>
            </w:r>
            <w:r w:rsidRPr="00A17786">
              <w:t xml:space="preserve"> –</w:t>
            </w:r>
            <w:r w:rsidRPr="00A17786">
              <w:rPr>
                <w:lang w:val="sr-Cyrl-BA"/>
              </w:rPr>
              <w:t>ост.фондови за издате лијекове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116,10</w:t>
            </w:r>
          </w:p>
        </w:tc>
      </w:tr>
      <w:tr w:rsidR="00E7151E" w:rsidRPr="00A17786">
        <w:trPr>
          <w:trHeight w:val="420"/>
        </w:trPr>
        <w:tc>
          <w:tcPr>
            <w:tcW w:w="4932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>Потраж. од остал. купаца за фактурисане лијекове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  <w:rPr>
                <w:lang w:val="sr-Cyrl-BA"/>
              </w:rPr>
            </w:pPr>
            <w:r w:rsidRPr="00A17786">
              <w:rPr>
                <w:lang w:val="sr-Cyrl-BA"/>
              </w:rPr>
              <w:t>2.376,89</w:t>
            </w:r>
          </w:p>
        </w:tc>
      </w:tr>
    </w:tbl>
    <w:tbl>
      <w:tblPr>
        <w:tblpPr w:leftFromText="180" w:rightFromText="180" w:vertAnchor="text" w:tblpX="184" w:tblpY="19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1701"/>
        <w:gridCol w:w="1559"/>
        <w:gridCol w:w="1418"/>
      </w:tblGrid>
      <w:tr w:rsidR="00E7151E" w:rsidRPr="00A17786">
        <w:trPr>
          <w:trHeight w:val="41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7151E" w:rsidRPr="00A17786" w:rsidRDefault="00E7151E" w:rsidP="00034F5B">
            <w:pPr>
              <w:spacing w:after="0"/>
              <w:rPr>
                <w:b/>
                <w:bCs/>
                <w:lang w:val="sr-Cyrl-BA"/>
              </w:rPr>
            </w:pPr>
            <w:r w:rsidRPr="00A17786">
              <w:rPr>
                <w:b/>
                <w:bCs/>
                <w:lang w:val="sr-Cyrl-BA"/>
              </w:rPr>
              <w:t>б) Остала потраживања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7151E" w:rsidRPr="00A17786" w:rsidRDefault="00E7151E" w:rsidP="00034F5B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7151E" w:rsidRPr="00A17786" w:rsidRDefault="00E7151E" w:rsidP="00034F5B">
            <w:pPr>
              <w:spacing w:after="0"/>
              <w:jc w:val="center"/>
              <w:rPr>
                <w:lang w:val="sr-Cyrl-B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7151E" w:rsidRPr="00A17786" w:rsidRDefault="00E7151E" w:rsidP="00034F5B">
            <w:pPr>
              <w:spacing w:after="0"/>
              <w:jc w:val="right"/>
              <w:rPr>
                <w:lang w:val="sr-Cyrl-BA"/>
              </w:rPr>
            </w:pPr>
          </w:p>
        </w:tc>
      </w:tr>
      <w:tr w:rsidR="00E7151E" w:rsidRPr="00A17786">
        <w:trPr>
          <w:gridAfter w:val="2"/>
          <w:wAfter w:w="2977" w:type="dxa"/>
          <w:trHeight w:val="414"/>
        </w:trPr>
        <w:tc>
          <w:tcPr>
            <w:tcW w:w="4928" w:type="dxa"/>
          </w:tcPr>
          <w:p w:rsidR="00E7151E" w:rsidRPr="00A17786" w:rsidRDefault="00E7151E" w:rsidP="00034F5B">
            <w:r w:rsidRPr="00A17786">
              <w:t>ВРСТА ПОТРАЖИВАЊА</w:t>
            </w:r>
          </w:p>
        </w:tc>
        <w:tc>
          <w:tcPr>
            <w:tcW w:w="1701" w:type="dxa"/>
          </w:tcPr>
          <w:p w:rsidR="00E7151E" w:rsidRPr="00A17786" w:rsidRDefault="00E7151E" w:rsidP="00034F5B">
            <w:r w:rsidRPr="00A17786">
              <w:t>2012</w:t>
            </w:r>
          </w:p>
        </w:tc>
      </w:tr>
      <w:tr w:rsidR="00E7151E" w:rsidRPr="00A17786">
        <w:trPr>
          <w:gridAfter w:val="2"/>
          <w:wAfter w:w="2977" w:type="dxa"/>
          <w:trHeight w:val="576"/>
        </w:trPr>
        <w:tc>
          <w:tcPr>
            <w:tcW w:w="4928" w:type="dxa"/>
          </w:tcPr>
          <w:p w:rsidR="00E7151E" w:rsidRPr="00A17786" w:rsidRDefault="00E7151E" w:rsidP="00034F5B">
            <w:pPr>
              <w:spacing w:after="0"/>
            </w:pPr>
            <w:r w:rsidRPr="00A17786">
              <w:t>-</w:t>
            </w:r>
            <w:r w:rsidRPr="00A17786">
              <w:rPr>
                <w:lang w:val="sr-Cyrl-BA"/>
              </w:rPr>
              <w:t>Потраживање од Града Бијељина за унапријеђ.</w:t>
            </w:r>
          </w:p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>апотекарске дјелатности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ind w:left="3282"/>
              <w:jc w:val="right"/>
            </w:pPr>
          </w:p>
          <w:p w:rsidR="00E7151E" w:rsidRPr="00A17786" w:rsidRDefault="00E7151E" w:rsidP="00034F5B">
            <w:pPr>
              <w:spacing w:after="0"/>
              <w:jc w:val="right"/>
            </w:pPr>
          </w:p>
        </w:tc>
      </w:tr>
      <w:tr w:rsidR="00E7151E" w:rsidRPr="00A17786">
        <w:trPr>
          <w:gridAfter w:val="2"/>
          <w:wAfter w:w="2977" w:type="dxa"/>
          <w:trHeight w:val="555"/>
        </w:trPr>
        <w:tc>
          <w:tcPr>
            <w:tcW w:w="4928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t xml:space="preserve">-Потраживање од Града Бијељина </w:t>
            </w:r>
            <w:r w:rsidRPr="00A17786">
              <w:rPr>
                <w:lang w:val="sr-Cyrl-BA"/>
              </w:rPr>
              <w:t xml:space="preserve"> за накнаду</w:t>
            </w:r>
          </w:p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вишка расх. над  прих. у  новоосн. апотекама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ind w:left="3237"/>
              <w:jc w:val="right"/>
            </w:pPr>
          </w:p>
          <w:p w:rsidR="00E7151E" w:rsidRPr="00A17786" w:rsidRDefault="00E7151E" w:rsidP="00034F5B">
            <w:pPr>
              <w:spacing w:after="0" w:line="240" w:lineRule="auto"/>
              <w:jc w:val="right"/>
            </w:pPr>
            <w:r w:rsidRPr="00A17786">
              <w:t>20.0000</w:t>
            </w:r>
          </w:p>
          <w:p w:rsidR="00E7151E" w:rsidRPr="00A17786" w:rsidRDefault="00E7151E" w:rsidP="00034F5B">
            <w:pPr>
              <w:spacing w:after="0"/>
              <w:jc w:val="right"/>
            </w:pPr>
          </w:p>
        </w:tc>
      </w:tr>
      <w:tr w:rsidR="00E7151E" w:rsidRPr="00A17786">
        <w:trPr>
          <w:gridAfter w:val="2"/>
          <w:wAfter w:w="2977" w:type="dxa"/>
          <w:trHeight w:val="653"/>
        </w:trPr>
        <w:tc>
          <w:tcPr>
            <w:tcW w:w="4928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t>-</w:t>
            </w:r>
            <w:r w:rsidRPr="00A17786">
              <w:rPr>
                <w:lang w:val="sr-Cyrl-BA"/>
              </w:rPr>
              <w:t xml:space="preserve">потраж.од Града Бијељина за накнаду улаг. </w:t>
            </w:r>
          </w:p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изврш. У објекте у Дворовима и Вршанима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ind w:left="3237"/>
              <w:jc w:val="right"/>
            </w:pPr>
          </w:p>
          <w:p w:rsidR="00E7151E" w:rsidRPr="00A17786" w:rsidRDefault="00E7151E" w:rsidP="00034F5B">
            <w:pPr>
              <w:spacing w:after="0" w:line="240" w:lineRule="auto"/>
              <w:jc w:val="right"/>
            </w:pPr>
            <w:r w:rsidRPr="00A17786">
              <w:t>137.192,99</w:t>
            </w:r>
          </w:p>
          <w:p w:rsidR="00E7151E" w:rsidRPr="00A17786" w:rsidRDefault="00E7151E" w:rsidP="00034F5B">
            <w:pPr>
              <w:spacing w:after="0"/>
              <w:jc w:val="right"/>
            </w:pPr>
          </w:p>
        </w:tc>
      </w:tr>
      <w:tr w:rsidR="00E7151E" w:rsidRPr="00A17786">
        <w:trPr>
          <w:gridAfter w:val="2"/>
          <w:wAfter w:w="2977" w:type="dxa"/>
          <w:trHeight w:val="629"/>
        </w:trPr>
        <w:tc>
          <w:tcPr>
            <w:tcW w:w="4928" w:type="dxa"/>
          </w:tcPr>
          <w:p w:rsidR="00E7151E" w:rsidRPr="00A17786" w:rsidRDefault="00E7151E" w:rsidP="00034F5B">
            <w:pPr>
              <w:spacing w:after="0"/>
            </w:pPr>
            <w:r w:rsidRPr="00A17786">
              <w:t xml:space="preserve"> -</w:t>
            </w:r>
            <w:r w:rsidRPr="00A17786">
              <w:rPr>
                <w:lang w:val="sr-Cyrl-BA"/>
              </w:rPr>
              <w:t>потраж.за преплаћене јавне приходе</w:t>
            </w:r>
          </w:p>
          <w:p w:rsidR="00E7151E" w:rsidRPr="00A17786" w:rsidRDefault="00E7151E" w:rsidP="00034F5B">
            <w:pPr>
              <w:spacing w:after="0"/>
            </w:pPr>
            <w:r w:rsidRPr="00A17786">
              <w:t xml:space="preserve">( </w:t>
            </w:r>
            <w:r w:rsidRPr="00A17786">
              <w:rPr>
                <w:lang w:val="sr-Cyrl-BA"/>
              </w:rPr>
              <w:t>таксе</w:t>
            </w:r>
            <w:r w:rsidRPr="00A17786">
              <w:t xml:space="preserve">, </w:t>
            </w:r>
            <w:r w:rsidRPr="00A17786">
              <w:rPr>
                <w:lang w:val="sr-Cyrl-BA"/>
              </w:rPr>
              <w:t>пор</w:t>
            </w:r>
            <w:r w:rsidRPr="00A17786">
              <w:t>.</w:t>
            </w:r>
            <w:r w:rsidRPr="00A17786">
              <w:rPr>
                <w:lang w:val="sr-Cyrl-BA"/>
              </w:rPr>
              <w:t xml:space="preserve"> На имовину</w:t>
            </w:r>
            <w:r w:rsidRPr="00A17786">
              <w:t xml:space="preserve">, </w:t>
            </w:r>
            <w:r w:rsidRPr="00A17786">
              <w:rPr>
                <w:lang w:val="sr-Cyrl-BA"/>
              </w:rPr>
              <w:t>доприносе</w:t>
            </w:r>
            <w:r w:rsidRPr="00A17786">
              <w:t>)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 w:line="240" w:lineRule="auto"/>
              <w:jc w:val="right"/>
            </w:pPr>
          </w:p>
          <w:p w:rsidR="00E7151E" w:rsidRPr="00A17786" w:rsidRDefault="00E7151E" w:rsidP="00034F5B">
            <w:pPr>
              <w:spacing w:after="0"/>
              <w:jc w:val="right"/>
            </w:pPr>
            <w:r w:rsidRPr="00A17786">
              <w:t>491,27</w:t>
            </w:r>
          </w:p>
        </w:tc>
      </w:tr>
      <w:tr w:rsidR="00E7151E" w:rsidRPr="00A17786">
        <w:trPr>
          <w:gridAfter w:val="2"/>
          <w:wAfter w:w="2977" w:type="dxa"/>
          <w:trHeight w:val="629"/>
        </w:trPr>
        <w:tc>
          <w:tcPr>
            <w:tcW w:w="4928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rPr>
                <w:lang w:val="sr-Cyrl-BA"/>
              </w:rPr>
              <w:t xml:space="preserve">Потраживања од Фондова </w:t>
            </w:r>
            <w:r w:rsidRPr="00A17786">
              <w:t>–</w:t>
            </w:r>
            <w:r w:rsidRPr="00A17786">
              <w:rPr>
                <w:lang w:val="sr-Cyrl-BA"/>
              </w:rPr>
              <w:t>Дјечја заштита</w:t>
            </w:r>
          </w:p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t xml:space="preserve">                                             -</w:t>
            </w:r>
            <w:r w:rsidRPr="00A17786">
              <w:rPr>
                <w:lang w:val="sr-Cyrl-BA"/>
              </w:rPr>
              <w:t>Здравствено осигурање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 w:line="240" w:lineRule="auto"/>
              <w:jc w:val="right"/>
            </w:pPr>
            <w:r w:rsidRPr="00A17786">
              <w:t xml:space="preserve">7.531,15 </w:t>
            </w:r>
          </w:p>
          <w:p w:rsidR="00E7151E" w:rsidRPr="00A17786" w:rsidRDefault="00E7151E" w:rsidP="00034F5B">
            <w:pPr>
              <w:spacing w:after="0" w:line="240" w:lineRule="auto"/>
              <w:jc w:val="right"/>
            </w:pPr>
            <w:r w:rsidRPr="00A17786">
              <w:t>6.742,15</w:t>
            </w:r>
          </w:p>
        </w:tc>
      </w:tr>
      <w:tr w:rsidR="00E7151E" w:rsidRPr="00A17786">
        <w:trPr>
          <w:gridAfter w:val="2"/>
          <w:wAfter w:w="2977" w:type="dxa"/>
          <w:trHeight w:val="403"/>
        </w:trPr>
        <w:tc>
          <w:tcPr>
            <w:tcW w:w="4928" w:type="dxa"/>
          </w:tcPr>
          <w:p w:rsidR="00E7151E" w:rsidRPr="00A17786" w:rsidRDefault="00E7151E" w:rsidP="00034F5B">
            <w:pPr>
              <w:spacing w:after="0"/>
            </w:pPr>
            <w:r w:rsidRPr="00A17786">
              <w:t>-</w:t>
            </w:r>
            <w:r w:rsidRPr="00A17786">
              <w:rPr>
                <w:lang w:val="sr-Cyrl-BA"/>
              </w:rPr>
              <w:t>остала потраживања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19.867,25</w:t>
            </w:r>
          </w:p>
        </w:tc>
      </w:tr>
      <w:tr w:rsidR="00E7151E" w:rsidRPr="00A17786">
        <w:trPr>
          <w:gridAfter w:val="2"/>
          <w:wAfter w:w="2977" w:type="dxa"/>
          <w:trHeight w:val="439"/>
        </w:trPr>
        <w:tc>
          <w:tcPr>
            <w:tcW w:w="4928" w:type="dxa"/>
          </w:tcPr>
          <w:p w:rsidR="00E7151E" w:rsidRPr="00A17786" w:rsidRDefault="00E7151E" w:rsidP="00034F5B">
            <w:pPr>
              <w:spacing w:after="0"/>
            </w:pPr>
            <w:r w:rsidRPr="00A17786">
              <w:rPr>
                <w:lang w:val="sr-Cyrl-BA"/>
              </w:rPr>
              <w:t>УКУПНО</w:t>
            </w:r>
            <w:r w:rsidRPr="00A17786">
              <w:t xml:space="preserve">: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191.824,81</w:t>
            </w:r>
          </w:p>
        </w:tc>
      </w:tr>
    </w:tbl>
    <w:p w:rsidR="00E7151E" w:rsidRDefault="00E7151E" w:rsidP="006B6C1A">
      <w:pPr>
        <w:spacing w:after="0"/>
        <w:rPr>
          <w:b/>
          <w:bCs/>
        </w:rPr>
      </w:pPr>
    </w:p>
    <w:p w:rsidR="00E7151E" w:rsidRDefault="00E7151E" w:rsidP="006B6C1A">
      <w:pPr>
        <w:spacing w:after="0"/>
        <w:rPr>
          <w:lang w:val="sr-Cyrl-BA"/>
        </w:rPr>
      </w:pPr>
      <w:r>
        <w:rPr>
          <w:lang w:val="sr-Cyrl-BA"/>
        </w:rPr>
        <w:t xml:space="preserve">Потраживања од купаца се формирају путем издатих фактура за лијекове, које поред вриједности издатих лијекова садржеи обрачунати ПДВ. </w:t>
      </w:r>
    </w:p>
    <w:p w:rsidR="00E7151E" w:rsidRDefault="00E7151E" w:rsidP="006B6C1A">
      <w:pPr>
        <w:spacing w:after="0"/>
        <w:rPr>
          <w:lang w:val="sr-Cyrl-BA"/>
        </w:rPr>
      </w:pPr>
    </w:p>
    <w:p w:rsidR="00E7151E" w:rsidRDefault="00E7151E" w:rsidP="006B6C1A">
      <w:pPr>
        <w:spacing w:after="0"/>
        <w:rPr>
          <w:lang w:val="sr-Cyrl-BA"/>
        </w:rPr>
      </w:pPr>
    </w:p>
    <w:p w:rsidR="00E7151E" w:rsidRDefault="00E7151E" w:rsidP="006B6C1A">
      <w:pPr>
        <w:spacing w:after="0"/>
        <w:rPr>
          <w:lang w:val="sr-Cyrl-BA"/>
        </w:rPr>
      </w:pPr>
    </w:p>
    <w:p w:rsidR="00E7151E" w:rsidRDefault="00E7151E" w:rsidP="006B6C1A">
      <w:pPr>
        <w:rPr>
          <w:b/>
          <w:bCs/>
        </w:rPr>
      </w:pPr>
    </w:p>
    <w:p w:rsidR="00E7151E" w:rsidRPr="00EC5A12" w:rsidRDefault="00E7151E" w:rsidP="006B6C1A">
      <w:pPr>
        <w:rPr>
          <w:b/>
          <w:bCs/>
          <w:lang w:val="sr-Cyrl-BA"/>
        </w:rPr>
      </w:pPr>
      <w:r>
        <w:rPr>
          <w:b/>
          <w:bCs/>
          <w:lang w:val="sr-Cyrl-BA"/>
        </w:rPr>
        <w:t>Ц</w:t>
      </w:r>
      <w:r w:rsidRPr="00975FBB">
        <w:rPr>
          <w:b/>
          <w:bCs/>
        </w:rPr>
        <w:t xml:space="preserve">) </w:t>
      </w:r>
      <w:r>
        <w:rPr>
          <w:b/>
          <w:bCs/>
          <w:lang w:val="sr-Cyrl-BA"/>
        </w:rPr>
        <w:t>СТРУКТУРА ГОТОВИНЕ</w:t>
      </w:r>
    </w:p>
    <w:tbl>
      <w:tblPr>
        <w:tblW w:w="66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15"/>
        <w:gridCol w:w="1418"/>
      </w:tblGrid>
      <w:tr w:rsidR="00E7151E" w:rsidRPr="00A17786">
        <w:trPr>
          <w:trHeight w:val="267"/>
        </w:trPr>
        <w:tc>
          <w:tcPr>
            <w:tcW w:w="5215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A) </w:t>
            </w:r>
            <w:r w:rsidRPr="00A17786">
              <w:rPr>
                <w:b/>
                <w:bCs/>
                <w:lang w:val="sr-Cyrl-BA"/>
              </w:rPr>
              <w:t>Стање на текућим рачунима код посл. банака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2012</w:t>
            </w:r>
          </w:p>
        </w:tc>
      </w:tr>
      <w:tr w:rsidR="00E7151E" w:rsidRPr="00A17786">
        <w:trPr>
          <w:trHeight w:val="332"/>
        </w:trPr>
        <w:tc>
          <w:tcPr>
            <w:tcW w:w="5215" w:type="dxa"/>
          </w:tcPr>
          <w:p w:rsidR="00E7151E" w:rsidRPr="00A17786" w:rsidRDefault="00E7151E" w:rsidP="00034F5B">
            <w:pPr>
              <w:spacing w:after="0"/>
            </w:pPr>
            <w:r w:rsidRPr="00A17786">
              <w:t>1.-</w:t>
            </w:r>
            <w:r w:rsidRPr="00A17786">
              <w:rPr>
                <w:lang w:val="sr-Cyrl-BA"/>
              </w:rPr>
              <w:t>Павловић банка</w:t>
            </w:r>
            <w:r w:rsidRPr="00A17786">
              <w:t>z.r.554-001-00000626-46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0" w:line="240" w:lineRule="auto"/>
              <w:jc w:val="right"/>
            </w:pPr>
            <w:r w:rsidRPr="00A17786">
              <w:t>22.287,60</w:t>
            </w:r>
          </w:p>
          <w:p w:rsidR="00E7151E" w:rsidRPr="00A17786" w:rsidRDefault="00E7151E" w:rsidP="00034F5B">
            <w:pPr>
              <w:spacing w:after="0"/>
              <w:jc w:val="right"/>
            </w:pPr>
          </w:p>
        </w:tc>
      </w:tr>
      <w:tr w:rsidR="00E7151E" w:rsidRPr="00A17786">
        <w:trPr>
          <w:trHeight w:val="395"/>
        </w:trPr>
        <w:tc>
          <w:tcPr>
            <w:tcW w:w="5215" w:type="dxa"/>
          </w:tcPr>
          <w:p w:rsidR="00E7151E" w:rsidRPr="00A17786" w:rsidRDefault="00E7151E" w:rsidP="00034F5B">
            <w:pPr>
              <w:spacing w:after="0"/>
            </w:pPr>
            <w:r w:rsidRPr="00A17786">
              <w:t>2.-</w:t>
            </w:r>
            <w:r w:rsidRPr="00A17786">
              <w:rPr>
                <w:lang w:val="sr-Cyrl-BA"/>
              </w:rPr>
              <w:t>Балкан инвестментбанка</w:t>
            </w:r>
            <w:r w:rsidRPr="00A17786">
              <w:t>z.r. 568-403-11000101-38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0" w:line="240" w:lineRule="auto"/>
              <w:jc w:val="right"/>
            </w:pPr>
            <w:r w:rsidRPr="00A17786">
              <w:t>1.768,24</w:t>
            </w:r>
          </w:p>
          <w:p w:rsidR="00E7151E" w:rsidRPr="00A17786" w:rsidRDefault="00E7151E" w:rsidP="00034F5B">
            <w:pPr>
              <w:spacing w:after="0"/>
              <w:ind w:left="822"/>
              <w:jc w:val="right"/>
            </w:pPr>
          </w:p>
        </w:tc>
      </w:tr>
      <w:tr w:rsidR="00E7151E" w:rsidRPr="00A17786">
        <w:trPr>
          <w:trHeight w:val="410"/>
        </w:trPr>
        <w:tc>
          <w:tcPr>
            <w:tcW w:w="5215" w:type="dxa"/>
          </w:tcPr>
          <w:p w:rsidR="00E7151E" w:rsidRPr="00A17786" w:rsidRDefault="00E7151E" w:rsidP="00034F5B">
            <w:pPr>
              <w:spacing w:after="0"/>
              <w:rPr>
                <w:lang w:val="sr-Cyrl-BA"/>
              </w:rPr>
            </w:pPr>
            <w:r w:rsidRPr="00A17786">
              <w:t>3.-</w:t>
            </w:r>
            <w:r w:rsidRPr="00A17786">
              <w:rPr>
                <w:lang w:val="sr-Cyrl-BA"/>
              </w:rPr>
              <w:t>Комерцијална банка Бања Лука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58,72</w:t>
            </w:r>
          </w:p>
        </w:tc>
      </w:tr>
      <w:tr w:rsidR="00E7151E" w:rsidRPr="00A17786">
        <w:trPr>
          <w:trHeight w:val="410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 xml:space="preserve">4.-UniCredit </w:t>
            </w:r>
            <w:r w:rsidRPr="00A17786">
              <w:rPr>
                <w:lang w:val="sr-Cyrl-BA"/>
              </w:rPr>
              <w:t>банка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  <w:r w:rsidRPr="00A17786">
              <w:t>976,05</w:t>
            </w:r>
          </w:p>
        </w:tc>
      </w:tr>
      <w:tr w:rsidR="00E7151E" w:rsidRPr="00A17786">
        <w:trPr>
          <w:trHeight w:val="330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b/>
                <w:bCs/>
              </w:rPr>
            </w:pPr>
            <w:r w:rsidRPr="00A17786">
              <w:rPr>
                <w:b/>
                <w:bCs/>
                <w:lang w:val="sr-Cyrl-BA"/>
              </w:rPr>
              <w:t>Укупно текући рачуни код посл.банака</w:t>
            </w:r>
            <w:r w:rsidRPr="00A17786">
              <w:rPr>
                <w:b/>
                <w:bCs/>
              </w:rPr>
              <w:t>: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25.090,61</w:t>
            </w:r>
          </w:p>
        </w:tc>
      </w:tr>
      <w:tr w:rsidR="00E7151E" w:rsidRPr="00A17786">
        <w:trPr>
          <w:trHeight w:val="449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b/>
                <w:bCs/>
              </w:rPr>
            </w:pPr>
            <w:r w:rsidRPr="00A17786">
              <w:rPr>
                <w:b/>
                <w:bCs/>
              </w:rPr>
              <w:t>B)</w:t>
            </w:r>
            <w:r w:rsidRPr="00A17786">
              <w:rPr>
                <w:b/>
                <w:bCs/>
                <w:lang w:val="sr-Cyrl-BA"/>
              </w:rPr>
              <w:t xml:space="preserve"> Стање у благајнама по апотекама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  <w:rPr>
                <w:b/>
                <w:bCs/>
                <w:lang w:val="sr-Cyrl-BA"/>
              </w:rPr>
            </w:pPr>
            <w:r w:rsidRPr="00A17786">
              <w:rPr>
                <w:b/>
                <w:bCs/>
                <w:lang w:val="sr-Cyrl-BA"/>
              </w:rPr>
              <w:t>2012</w:t>
            </w:r>
          </w:p>
        </w:tc>
      </w:tr>
      <w:tr w:rsidR="00E7151E" w:rsidRPr="00A17786">
        <w:trPr>
          <w:trHeight w:val="345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>-</w:t>
            </w:r>
            <w:r w:rsidRPr="00A17786">
              <w:rPr>
                <w:lang w:val="sr-Cyrl-BA"/>
              </w:rPr>
              <w:t>главна благајна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</w:p>
        </w:tc>
      </w:tr>
      <w:tr w:rsidR="00E7151E" w:rsidRPr="00A17786">
        <w:trPr>
          <w:trHeight w:val="390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>-</w:t>
            </w:r>
            <w:r w:rsidRPr="00A17786">
              <w:rPr>
                <w:lang w:val="sr-Cyrl-BA"/>
              </w:rPr>
              <w:t xml:space="preserve">благајна </w:t>
            </w:r>
            <w:r w:rsidRPr="00A17786">
              <w:t xml:space="preserve"> A.M</w:t>
            </w:r>
            <w:r w:rsidRPr="00A17786">
              <w:rPr>
                <w:lang w:val="sr-Cyrl-BA"/>
              </w:rPr>
              <w:t>ајевица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  <w:r w:rsidRPr="00A17786">
              <w:t>8.263,53</w:t>
            </w:r>
          </w:p>
        </w:tc>
      </w:tr>
      <w:tr w:rsidR="00E7151E" w:rsidRPr="00A17786">
        <w:trPr>
          <w:trHeight w:val="345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>-</w:t>
            </w:r>
            <w:r w:rsidRPr="00A17786">
              <w:rPr>
                <w:lang w:val="sr-Cyrl-BA"/>
              </w:rPr>
              <w:t xml:space="preserve">благајна </w:t>
            </w:r>
            <w:r w:rsidRPr="00A17786">
              <w:t xml:space="preserve"> A.</w:t>
            </w:r>
            <w:r w:rsidRPr="00A17786">
              <w:rPr>
                <w:lang w:val="sr-Cyrl-BA"/>
              </w:rPr>
              <w:t xml:space="preserve"> Дрина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  <w:r w:rsidRPr="00A17786">
              <w:t>2.174,05</w:t>
            </w:r>
          </w:p>
        </w:tc>
      </w:tr>
      <w:tr w:rsidR="00E7151E" w:rsidRPr="00A17786">
        <w:trPr>
          <w:trHeight w:val="315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>-</w:t>
            </w:r>
            <w:r w:rsidRPr="00A17786">
              <w:rPr>
                <w:lang w:val="sr-Cyrl-BA"/>
              </w:rPr>
              <w:t xml:space="preserve">благајна </w:t>
            </w:r>
            <w:r w:rsidRPr="00A17786">
              <w:t xml:space="preserve"> A.J</w:t>
            </w:r>
            <w:r w:rsidRPr="00A17786">
              <w:rPr>
                <w:lang w:val="sr-Cyrl-BA"/>
              </w:rPr>
              <w:t>ања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  <w:r w:rsidRPr="00A17786">
              <w:t>810,29</w:t>
            </w:r>
          </w:p>
        </w:tc>
      </w:tr>
      <w:tr w:rsidR="00E7151E" w:rsidRPr="00A17786">
        <w:trPr>
          <w:trHeight w:val="367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>-</w:t>
            </w:r>
            <w:r w:rsidRPr="00A17786">
              <w:rPr>
                <w:lang w:val="sr-Cyrl-BA"/>
              </w:rPr>
              <w:t xml:space="preserve">благајна </w:t>
            </w:r>
            <w:r w:rsidRPr="00A17786">
              <w:t xml:space="preserve"> A.</w:t>
            </w:r>
            <w:r w:rsidRPr="00A17786">
              <w:rPr>
                <w:lang w:val="sr-Cyrl-BA"/>
              </w:rPr>
              <w:t>Угљевик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</w:p>
        </w:tc>
      </w:tr>
      <w:tr w:rsidR="00E7151E" w:rsidRPr="00A17786">
        <w:trPr>
          <w:trHeight w:val="402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>-blagajna A.K</w:t>
            </w:r>
            <w:r w:rsidRPr="00A17786">
              <w:rPr>
                <w:lang w:val="sr-Cyrl-BA"/>
              </w:rPr>
              <w:t>овиљуше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  <w:r w:rsidRPr="00A17786">
              <w:t>1377,20</w:t>
            </w:r>
          </w:p>
        </w:tc>
      </w:tr>
      <w:tr w:rsidR="00E7151E" w:rsidRPr="00A17786">
        <w:trPr>
          <w:trHeight w:val="479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>-</w:t>
            </w:r>
            <w:r w:rsidRPr="00A17786">
              <w:rPr>
                <w:lang w:val="sr-Cyrl-BA"/>
              </w:rPr>
              <w:t>благајна</w:t>
            </w:r>
            <w:r w:rsidRPr="00A17786">
              <w:t>A.</w:t>
            </w:r>
            <w:r w:rsidRPr="00A17786">
              <w:rPr>
                <w:lang w:val="sr-Cyrl-BA"/>
              </w:rPr>
              <w:t xml:space="preserve"> Дворови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  <w:r w:rsidRPr="00A17786">
              <w:t>3.108,72</w:t>
            </w:r>
          </w:p>
        </w:tc>
      </w:tr>
      <w:tr w:rsidR="00E7151E" w:rsidRPr="00A17786">
        <w:trPr>
          <w:trHeight w:val="401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lang w:val="sr-Cyrl-BA"/>
              </w:rPr>
            </w:pPr>
            <w:r w:rsidRPr="00A17786">
              <w:t>-</w:t>
            </w:r>
            <w:r w:rsidRPr="00A17786">
              <w:rPr>
                <w:lang w:val="sr-Cyrl-BA"/>
              </w:rPr>
              <w:t xml:space="preserve">благајна </w:t>
            </w:r>
            <w:r w:rsidRPr="00A17786">
              <w:t xml:space="preserve"> A.</w:t>
            </w:r>
            <w:r w:rsidRPr="00A17786">
              <w:rPr>
                <w:lang w:val="sr-Cyrl-BA"/>
              </w:rPr>
              <w:t xml:space="preserve"> Вршани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  <w:r w:rsidRPr="00A17786">
              <w:t>4.748,82</w:t>
            </w:r>
          </w:p>
        </w:tc>
      </w:tr>
      <w:tr w:rsidR="00E7151E" w:rsidRPr="00A17786">
        <w:trPr>
          <w:trHeight w:val="401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</w:pPr>
            <w:r w:rsidRPr="00A17786">
              <w:t>-</w:t>
            </w:r>
            <w:r w:rsidRPr="00A17786">
              <w:rPr>
                <w:lang w:val="sr-Cyrl-BA"/>
              </w:rPr>
              <w:t>благајна С</w:t>
            </w:r>
            <w:r w:rsidRPr="00A17786">
              <w:t>.</w:t>
            </w:r>
            <w:r w:rsidRPr="00A17786">
              <w:rPr>
                <w:lang w:val="sr-Cyrl-BA"/>
              </w:rPr>
              <w:t xml:space="preserve"> Поље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</w:pPr>
            <w:r w:rsidRPr="00A17786">
              <w:t>1.645,93</w:t>
            </w:r>
          </w:p>
        </w:tc>
      </w:tr>
      <w:tr w:rsidR="00E7151E" w:rsidRPr="00A17786">
        <w:trPr>
          <w:trHeight w:val="535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b/>
                <w:bCs/>
              </w:rPr>
            </w:pPr>
            <w:r w:rsidRPr="00A17786">
              <w:rPr>
                <w:b/>
                <w:bCs/>
                <w:lang w:val="sr-Cyrl-BA"/>
              </w:rPr>
              <w:t xml:space="preserve">Укупно благајне </w:t>
            </w:r>
            <w:r w:rsidRPr="00A17786">
              <w:rPr>
                <w:b/>
                <w:bCs/>
              </w:rPr>
              <w:t>-</w:t>
            </w:r>
            <w:r w:rsidRPr="00A17786">
              <w:rPr>
                <w:b/>
                <w:bCs/>
                <w:lang w:val="sr-Cyrl-BA"/>
              </w:rPr>
              <w:t xml:space="preserve"> ПАЗАРИ</w:t>
            </w:r>
            <w:r w:rsidRPr="00A17786">
              <w:rPr>
                <w:b/>
                <w:bCs/>
              </w:rPr>
              <w:t>: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22.128,54</w:t>
            </w:r>
          </w:p>
        </w:tc>
      </w:tr>
      <w:tr w:rsidR="00E7151E" w:rsidRPr="00A17786">
        <w:trPr>
          <w:trHeight w:val="427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b/>
                <w:bCs/>
                <w:lang w:val="sr-Cyrl-BA"/>
              </w:rPr>
            </w:pPr>
            <w:r w:rsidRPr="00A17786">
              <w:rPr>
                <w:b/>
                <w:bCs/>
              </w:rPr>
              <w:t>-</w:t>
            </w:r>
            <w:r w:rsidRPr="00A17786">
              <w:rPr>
                <w:b/>
                <w:bCs/>
                <w:lang w:val="sr-Cyrl-BA"/>
              </w:rPr>
              <w:t>Депозити у благајнама апотека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2.700,00</w:t>
            </w:r>
          </w:p>
        </w:tc>
      </w:tr>
      <w:tr w:rsidR="00E7151E" w:rsidRPr="00A17786">
        <w:trPr>
          <w:trHeight w:val="427"/>
        </w:trPr>
        <w:tc>
          <w:tcPr>
            <w:tcW w:w="5215" w:type="dxa"/>
          </w:tcPr>
          <w:p w:rsidR="00E7151E" w:rsidRPr="00A17786" w:rsidRDefault="00E7151E" w:rsidP="00034F5B">
            <w:pPr>
              <w:spacing w:after="120"/>
              <w:rPr>
                <w:b/>
                <w:bCs/>
              </w:rPr>
            </w:pPr>
            <w:r w:rsidRPr="00A17786">
              <w:rPr>
                <w:b/>
                <w:bCs/>
                <w:lang w:val="sr-Cyrl-BA"/>
              </w:rPr>
              <w:t>УКУПНО ГОТОВИНА</w:t>
            </w:r>
            <w:r w:rsidRPr="00A17786">
              <w:rPr>
                <w:b/>
                <w:bCs/>
              </w:rPr>
              <w:t>:</w:t>
            </w:r>
          </w:p>
        </w:tc>
        <w:tc>
          <w:tcPr>
            <w:tcW w:w="1418" w:type="dxa"/>
          </w:tcPr>
          <w:p w:rsidR="00E7151E" w:rsidRPr="00A17786" w:rsidRDefault="00E7151E" w:rsidP="00034F5B">
            <w:pPr>
              <w:spacing w:after="120"/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49.919,15</w:t>
            </w:r>
          </w:p>
        </w:tc>
      </w:tr>
    </w:tbl>
    <w:p w:rsidR="00E7151E" w:rsidRDefault="00E7151E" w:rsidP="006B6C1A">
      <w:pPr>
        <w:spacing w:after="0"/>
      </w:pPr>
      <w:r>
        <w:rPr>
          <w:lang w:val="sr-Cyrl-BA"/>
        </w:rPr>
        <w:t xml:space="preserve">                </w:t>
      </w:r>
    </w:p>
    <w:p w:rsidR="00E7151E" w:rsidRDefault="00E7151E" w:rsidP="006B6C1A">
      <w:pPr>
        <w:spacing w:after="0"/>
      </w:pPr>
    </w:p>
    <w:p w:rsidR="00E7151E" w:rsidRDefault="00E7151E" w:rsidP="006B6C1A">
      <w:pPr>
        <w:spacing w:after="0"/>
      </w:pPr>
      <w:r>
        <w:rPr>
          <w:lang w:val="sr-Cyrl-BA"/>
        </w:rPr>
        <w:t xml:space="preserve">   Готовину на дан </w:t>
      </w:r>
      <w:r w:rsidRPr="00007089">
        <w:rPr>
          <w:lang w:val="sr-Cyrl-BA"/>
        </w:rPr>
        <w:t xml:space="preserve">31.12.2012. </w:t>
      </w:r>
      <w:r>
        <w:rPr>
          <w:lang w:val="sr-Cyrl-BA"/>
        </w:rPr>
        <w:t>чине :</w:t>
      </w:r>
    </w:p>
    <w:p w:rsidR="00E7151E" w:rsidRPr="006E135E" w:rsidRDefault="00E7151E" w:rsidP="006B6C1A">
      <w:pPr>
        <w:spacing w:after="0"/>
      </w:pPr>
    </w:p>
    <w:p w:rsidR="00E7151E" w:rsidRDefault="00E7151E" w:rsidP="006B6C1A">
      <w:pPr>
        <w:spacing w:after="0"/>
        <w:rPr>
          <w:lang w:val="sr-Cyrl-BA"/>
        </w:rPr>
      </w:pPr>
      <w:r>
        <w:rPr>
          <w:lang w:val="sr-Cyrl-BA"/>
        </w:rPr>
        <w:t>-готовина на жиро-рачунима код банака,</w:t>
      </w:r>
    </w:p>
    <w:p w:rsidR="00E7151E" w:rsidRDefault="00E7151E" w:rsidP="006B6C1A">
      <w:pPr>
        <w:spacing w:after="0"/>
        <w:rPr>
          <w:lang w:val="sr-Cyrl-BA"/>
        </w:rPr>
      </w:pPr>
      <w:r>
        <w:rPr>
          <w:lang w:val="sr-Cyrl-BA"/>
        </w:rPr>
        <w:t>-пазари предати у благајне апотека до момента предаје на жиро-рачуну пословној банци које се односе на дневни евентуално дводневни пазар апотеке.</w:t>
      </w:r>
    </w:p>
    <w:p w:rsidR="00E7151E" w:rsidRDefault="00E7151E" w:rsidP="006B6C1A">
      <w:pPr>
        <w:spacing w:after="0"/>
        <w:rPr>
          <w:lang w:val="sr-Cyrl-BA"/>
        </w:rPr>
      </w:pPr>
      <w:r>
        <w:rPr>
          <w:lang w:val="sr-Cyrl-BA"/>
        </w:rPr>
        <w:t xml:space="preserve">-депозити положене готовине у касама апотека у ситном апоенима ради лакше наплате издатих лијекова  од купаца </w:t>
      </w:r>
      <w:r w:rsidRPr="00007089">
        <w:rPr>
          <w:lang w:val="sr-Cyrl-BA"/>
        </w:rPr>
        <w:t>.</w:t>
      </w:r>
    </w:p>
    <w:p w:rsidR="00E7151E" w:rsidRPr="00007089" w:rsidRDefault="00E7151E" w:rsidP="006B6C1A">
      <w:pPr>
        <w:spacing w:after="0"/>
        <w:rPr>
          <w:lang w:val="sr-Cyrl-BA"/>
        </w:rPr>
      </w:pPr>
    </w:p>
    <w:p w:rsidR="00E7151E" w:rsidRPr="006E135E" w:rsidRDefault="00E7151E" w:rsidP="006B6C1A">
      <w:pPr>
        <w:spacing w:after="0"/>
        <w:rPr>
          <w:b/>
          <w:bCs/>
          <w:lang w:val="sr-Cyrl-BA"/>
        </w:rPr>
      </w:pPr>
      <w:r w:rsidRPr="001432EB">
        <w:rPr>
          <w:b/>
          <w:bCs/>
        </w:rPr>
        <w:t xml:space="preserve"> </w:t>
      </w:r>
      <w:r>
        <w:rPr>
          <w:lang w:val="sr-Cyrl-BA"/>
        </w:rPr>
        <w:t xml:space="preserve"> </w:t>
      </w:r>
    </w:p>
    <w:p w:rsidR="00E7151E" w:rsidRDefault="00E7151E" w:rsidP="006B6C1A">
      <w:pPr>
        <w:spacing w:after="0"/>
        <w:rPr>
          <w:lang w:val="sr-Cyrl-BA"/>
        </w:rPr>
      </w:pPr>
    </w:p>
    <w:p w:rsidR="00E7151E" w:rsidRDefault="00E7151E" w:rsidP="006B6C1A">
      <w:pPr>
        <w:spacing w:after="0"/>
        <w:rPr>
          <w:lang w:val="sr-Cyrl-BA"/>
        </w:rPr>
      </w:pPr>
    </w:p>
    <w:p w:rsidR="00E7151E" w:rsidRDefault="00E7151E" w:rsidP="006B6C1A">
      <w:pPr>
        <w:spacing w:after="0"/>
        <w:rPr>
          <w:lang w:val="sr-Cyrl-BA"/>
        </w:rPr>
      </w:pPr>
    </w:p>
    <w:p w:rsidR="00E7151E" w:rsidRDefault="00E7151E" w:rsidP="006B6C1A">
      <w:pPr>
        <w:spacing w:after="0"/>
      </w:pPr>
    </w:p>
    <w:p w:rsidR="00E7151E" w:rsidRDefault="00E7151E" w:rsidP="006B6C1A"/>
    <w:p w:rsidR="00E7151E" w:rsidRPr="00832D19" w:rsidRDefault="00E7151E" w:rsidP="006B6C1A">
      <w:pPr>
        <w:spacing w:after="0"/>
      </w:pPr>
      <w:r>
        <w:rPr>
          <w:lang w:val="sr-Cyrl-BA"/>
        </w:rPr>
        <w:t xml:space="preserve">             </w:t>
      </w:r>
    </w:p>
    <w:p w:rsidR="00E7151E" w:rsidRPr="00021D23" w:rsidRDefault="00E7151E" w:rsidP="006B6C1A">
      <w:pPr>
        <w:spacing w:after="0"/>
        <w:rPr>
          <w:lang w:val="sr-Cyrl-BA"/>
        </w:rPr>
      </w:pPr>
      <w:r>
        <w:rPr>
          <w:lang w:val="sr-Cyrl-BA"/>
        </w:rPr>
        <w:t xml:space="preserve">          </w:t>
      </w:r>
      <w:r>
        <w:t xml:space="preserve"> </w:t>
      </w:r>
    </w:p>
    <w:p w:rsidR="00E7151E" w:rsidRDefault="00E7151E" w:rsidP="006B6C1A">
      <w:pPr>
        <w:rPr>
          <w:b/>
          <w:bCs/>
          <w:lang w:val="sr-Cyrl-BA"/>
        </w:rPr>
      </w:pPr>
      <w:r>
        <w:rPr>
          <w:b/>
          <w:bCs/>
          <w:lang w:val="sr-Cyrl-BA"/>
        </w:rPr>
        <w:t>Д) СТРУКТУРА КАПИТАЛА</w:t>
      </w:r>
    </w:p>
    <w:p w:rsidR="00E7151E" w:rsidRDefault="00E7151E" w:rsidP="006B6C1A">
      <w:pPr>
        <w:spacing w:after="0"/>
      </w:pPr>
      <w:r>
        <w:rPr>
          <w:lang w:val="sr-Cyrl-BA"/>
        </w:rPr>
        <w:t>Структуру укупног капитала  чине</w:t>
      </w:r>
      <w:r>
        <w:t xml:space="preserve">: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3827"/>
      </w:tblGrid>
      <w:tr w:rsidR="00E7151E" w:rsidRPr="00A17786">
        <w:tc>
          <w:tcPr>
            <w:tcW w:w="4820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rPr>
                <w:lang w:val="sr-Cyrl-BA"/>
              </w:rPr>
              <w:t>СТРУКТУРА КАПИТАЛА</w:t>
            </w:r>
          </w:p>
        </w:tc>
        <w:tc>
          <w:tcPr>
            <w:tcW w:w="3827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IZNOS</w:t>
            </w:r>
          </w:p>
        </w:tc>
      </w:tr>
      <w:tr w:rsidR="00E7151E" w:rsidRPr="00A17786">
        <w:tc>
          <w:tcPr>
            <w:tcW w:w="4820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rPr>
                <w:lang w:val="sr-Cyrl-BA"/>
              </w:rPr>
              <w:t>Основни капитал</w:t>
            </w:r>
            <w:bookmarkStart w:id="0" w:name="_GoBack"/>
            <w:bookmarkEnd w:id="0"/>
          </w:p>
        </w:tc>
        <w:tc>
          <w:tcPr>
            <w:tcW w:w="3827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13.626</w:t>
            </w:r>
          </w:p>
        </w:tc>
      </w:tr>
      <w:tr w:rsidR="00E7151E" w:rsidRPr="00A17786">
        <w:tc>
          <w:tcPr>
            <w:tcW w:w="4820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rPr>
                <w:lang w:val="sr-Cyrl-BA"/>
              </w:rPr>
              <w:t>Ревалоризационе резерве</w:t>
            </w:r>
            <w:r w:rsidRPr="00A17786">
              <w:t xml:space="preserve">                                  </w:t>
            </w:r>
          </w:p>
        </w:tc>
        <w:tc>
          <w:tcPr>
            <w:tcW w:w="3827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14.908</w:t>
            </w:r>
          </w:p>
        </w:tc>
      </w:tr>
      <w:tr w:rsidR="00E7151E" w:rsidRPr="00A17786">
        <w:tc>
          <w:tcPr>
            <w:tcW w:w="4820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rPr>
                <w:lang w:val="sr-Cyrl-BA"/>
              </w:rPr>
              <w:t xml:space="preserve">Губитак </w:t>
            </w:r>
            <w:r w:rsidRPr="00A17786">
              <w:t xml:space="preserve"> </w:t>
            </w:r>
            <w:r w:rsidRPr="00A17786">
              <w:rPr>
                <w:lang w:val="sr-Cyrl-BA"/>
              </w:rPr>
              <w:t>текуће године</w:t>
            </w:r>
            <w:r w:rsidRPr="00A17786">
              <w:t xml:space="preserve">                            </w:t>
            </w:r>
          </w:p>
        </w:tc>
        <w:tc>
          <w:tcPr>
            <w:tcW w:w="3827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rPr>
                <w:lang w:val="sr-Cyrl-BA"/>
              </w:rPr>
            </w:pPr>
            <w:r w:rsidRPr="00A17786">
              <w:rPr>
                <w:lang w:val="sr-Cyrl-BA"/>
              </w:rPr>
              <w:t>265.231</w:t>
            </w:r>
          </w:p>
        </w:tc>
      </w:tr>
    </w:tbl>
    <w:p w:rsidR="00E7151E" w:rsidRPr="00F43372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  <w:r>
        <w:t xml:space="preserve">     </w:t>
      </w:r>
      <w:r>
        <w:rPr>
          <w:lang w:val="sr-Cyrl-BA"/>
        </w:rPr>
        <w:t xml:space="preserve">  </w:t>
      </w:r>
    </w:p>
    <w:p w:rsidR="00E7151E" w:rsidRPr="00AF57F2" w:rsidRDefault="00E7151E" w:rsidP="006B6C1A">
      <w:pPr>
        <w:tabs>
          <w:tab w:val="center" w:pos="360"/>
        </w:tabs>
        <w:ind w:right="-540"/>
        <w:rPr>
          <w:b/>
          <w:bCs/>
        </w:rPr>
      </w:pPr>
      <w:r>
        <w:rPr>
          <w:b/>
          <w:bCs/>
          <w:lang w:val="sr-Cyrl-BA"/>
        </w:rPr>
        <w:t>СТРУКТУРА  ОБАВЕЗА</w:t>
      </w:r>
    </w:p>
    <w:p w:rsidR="00E7151E" w:rsidRDefault="00E7151E" w:rsidP="006B6C1A">
      <w:pPr>
        <w:tabs>
          <w:tab w:val="center" w:pos="360"/>
        </w:tabs>
        <w:ind w:right="-540"/>
      </w:pPr>
      <w:r>
        <w:t xml:space="preserve">A) </w:t>
      </w:r>
      <w:r>
        <w:rPr>
          <w:lang w:val="sr-Cyrl-BA"/>
        </w:rPr>
        <w:t>Дугорочне обавезе</w:t>
      </w:r>
      <w:r>
        <w:t xml:space="preserve"> </w:t>
      </w:r>
    </w:p>
    <w:p w:rsidR="00E7151E" w:rsidRDefault="00E7151E" w:rsidP="006B6C1A">
      <w:pPr>
        <w:tabs>
          <w:tab w:val="center" w:pos="360"/>
        </w:tabs>
        <w:ind w:right="-540"/>
      </w:pPr>
      <w:r>
        <w:rPr>
          <w:lang w:val="sr-Cyrl-BA"/>
        </w:rPr>
        <w:t>ЈЗУ нема исказаних дугорочних обавеза</w:t>
      </w:r>
      <w:r>
        <w:t xml:space="preserve">, </w:t>
      </w:r>
      <w:r>
        <w:rPr>
          <w:lang w:val="sr-Cyrl-BA"/>
        </w:rPr>
        <w:t>нити обавеза по кредитима</w:t>
      </w:r>
      <w:r>
        <w:t>.</w:t>
      </w:r>
    </w:p>
    <w:p w:rsidR="00E7151E" w:rsidRPr="00BC2A63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  <w:r>
        <w:rPr>
          <w:lang w:val="sr-Cyrl-BA"/>
        </w:rPr>
        <w:t xml:space="preserve">               Краткорочне обавезе се у  финансијском књиговодству  евидентирају на бази примљених</w:t>
      </w:r>
      <w:r>
        <w:t xml:space="preserve"> </w:t>
      </w:r>
      <w:r>
        <w:rPr>
          <w:lang w:val="sr-Cyrl-BA"/>
        </w:rPr>
        <w:t>фактура од добављача за робу</w:t>
      </w:r>
      <w:r>
        <w:t xml:space="preserve">, </w:t>
      </w:r>
      <w:r>
        <w:rPr>
          <w:lang w:val="sr-Cyrl-BA"/>
        </w:rPr>
        <w:t xml:space="preserve">материјал или услуге те на основу  обрачуна </w:t>
      </w:r>
      <w:r>
        <w:t xml:space="preserve"> ( </w:t>
      </w:r>
      <w:r>
        <w:rPr>
          <w:lang w:val="sr-Cyrl-BA"/>
        </w:rPr>
        <w:t>зараде</w:t>
      </w:r>
      <w:r>
        <w:t xml:space="preserve">, </w:t>
      </w:r>
      <w:r>
        <w:rPr>
          <w:lang w:val="sr-Cyrl-BA"/>
        </w:rPr>
        <w:t xml:space="preserve">накнаде </w:t>
      </w:r>
      <w:r>
        <w:t xml:space="preserve"> </w:t>
      </w:r>
      <w:r>
        <w:rPr>
          <w:lang w:val="sr-Cyrl-BA"/>
        </w:rPr>
        <w:t>зарада</w:t>
      </w:r>
      <w:r>
        <w:t xml:space="preserve">, </w:t>
      </w:r>
      <w:r>
        <w:rPr>
          <w:lang w:val="sr-Cyrl-BA"/>
        </w:rPr>
        <w:t>као и припадајући порези и доприноси</w:t>
      </w:r>
      <w:r>
        <w:t xml:space="preserve">),  </w:t>
      </w:r>
      <w:r>
        <w:rPr>
          <w:lang w:val="sr-Cyrl-BA"/>
        </w:rPr>
        <w:t>као и пореских пријава које се сачињавају се уз</w:t>
      </w:r>
      <w:r>
        <w:t xml:space="preserve"> </w:t>
      </w:r>
      <w:r>
        <w:rPr>
          <w:lang w:val="sr-Cyrl-BA"/>
        </w:rPr>
        <w:t xml:space="preserve">примјену одговарајућох законских прописа </w:t>
      </w:r>
      <w:r>
        <w:t xml:space="preserve"> (</w:t>
      </w:r>
      <w:r>
        <w:rPr>
          <w:lang w:val="sr-Cyrl-BA"/>
        </w:rPr>
        <w:t>таксе</w:t>
      </w:r>
      <w:r>
        <w:t xml:space="preserve">, </w:t>
      </w:r>
      <w:r>
        <w:rPr>
          <w:lang w:val="sr-Cyrl-BA"/>
        </w:rPr>
        <w:t>накнаде</w:t>
      </w:r>
      <w:r>
        <w:t xml:space="preserve"> </w:t>
      </w:r>
      <w:r>
        <w:rPr>
          <w:lang w:val="sr-Cyrl-BA"/>
        </w:rPr>
        <w:t>и сл.</w:t>
      </w:r>
      <w:r>
        <w:t>)</w:t>
      </w:r>
    </w:p>
    <w:p w:rsidR="00E7151E" w:rsidRPr="00E01FBF" w:rsidRDefault="00E7151E" w:rsidP="006B6C1A">
      <w:pPr>
        <w:tabs>
          <w:tab w:val="center" w:pos="360"/>
        </w:tabs>
        <w:ind w:right="-540"/>
        <w:rPr>
          <w:lang w:val="sr-Cyrl-BA"/>
        </w:rPr>
      </w:pPr>
      <w:r w:rsidRPr="002F2EF2">
        <w:rPr>
          <w:b/>
          <w:bCs/>
        </w:rPr>
        <w:t xml:space="preserve">B) </w:t>
      </w:r>
      <w:r>
        <w:rPr>
          <w:b/>
          <w:bCs/>
          <w:lang w:val="sr-Cyrl-BA"/>
        </w:rPr>
        <w:t>СТРУКТУРА СА КРАТКОРОЧНИХ  ОБАВЕЗА</w:t>
      </w:r>
    </w:p>
    <w:tbl>
      <w:tblPr>
        <w:tblpPr w:leftFromText="180" w:rightFromText="180" w:vertAnchor="text" w:tblpX="139" w:tblpY="196"/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  <w:gridCol w:w="1843"/>
      </w:tblGrid>
      <w:tr w:rsidR="00E7151E" w:rsidRPr="00A17786">
        <w:trPr>
          <w:trHeight w:val="435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rPr>
                <w:lang w:val="sr-Cyrl-BA"/>
              </w:rPr>
            </w:pPr>
            <w:r w:rsidRPr="00A17786">
              <w:rPr>
                <w:lang w:val="sr-Cyrl-BA"/>
              </w:rPr>
              <w:t xml:space="preserve">ВРСТА </w:t>
            </w:r>
            <w:r w:rsidRPr="00A17786">
              <w:t xml:space="preserve"> </w:t>
            </w:r>
            <w:r w:rsidRPr="00A17786">
              <w:rPr>
                <w:lang w:val="sr-Cyrl-BA"/>
              </w:rPr>
              <w:t>ОБАВЕЗА</w:t>
            </w:r>
          </w:p>
        </w:tc>
        <w:tc>
          <w:tcPr>
            <w:tcW w:w="184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2012</w:t>
            </w:r>
          </w:p>
        </w:tc>
      </w:tr>
      <w:tr w:rsidR="00E7151E" w:rsidRPr="00A17786">
        <w:trPr>
          <w:trHeight w:val="310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rPr>
                <w:b/>
                <w:bCs/>
              </w:rPr>
            </w:pPr>
            <w:r w:rsidRPr="00A17786">
              <w:rPr>
                <w:b/>
                <w:bCs/>
                <w:lang w:val="sr-Cyrl-BA"/>
              </w:rPr>
              <w:t>Примљени аванси</w:t>
            </w:r>
            <w:r w:rsidRPr="00A17786">
              <w:rPr>
                <w:b/>
                <w:bCs/>
              </w:rPr>
              <w:t xml:space="preserve">                                                           </w:t>
            </w:r>
          </w:p>
        </w:tc>
        <w:tc>
          <w:tcPr>
            <w:tcW w:w="1843" w:type="dxa"/>
          </w:tcPr>
          <w:p w:rsidR="00E7151E" w:rsidRPr="00A17786" w:rsidRDefault="00E7151E" w:rsidP="00034F5B">
            <w:pPr>
              <w:tabs>
                <w:tab w:val="center" w:pos="360"/>
                <w:tab w:val="center" w:pos="1154"/>
                <w:tab w:val="right" w:pos="2309"/>
              </w:tabs>
              <w:ind w:right="-540"/>
              <w:rPr>
                <w:b/>
                <w:bCs/>
              </w:rPr>
            </w:pPr>
            <w:r w:rsidRPr="00A17786">
              <w:rPr>
                <w:b/>
                <w:bCs/>
              </w:rPr>
              <w:tab/>
            </w:r>
            <w:r w:rsidRPr="00A17786">
              <w:rPr>
                <w:b/>
                <w:bCs/>
              </w:rPr>
              <w:tab/>
              <w:t xml:space="preserve">   121</w:t>
            </w:r>
          </w:p>
        </w:tc>
      </w:tr>
      <w:tr w:rsidR="00E7151E" w:rsidRPr="00A17786">
        <w:trPr>
          <w:trHeight w:val="360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  <w:rPr>
                <w:b/>
                <w:bCs/>
              </w:rPr>
            </w:pPr>
            <w:r w:rsidRPr="00A17786">
              <w:rPr>
                <w:b/>
                <w:bCs/>
                <w:lang w:val="sr-Cyrl-BA"/>
              </w:rPr>
              <w:t>Обавезе према добављачима</w:t>
            </w:r>
          </w:p>
        </w:tc>
        <w:tc>
          <w:tcPr>
            <w:tcW w:w="1843" w:type="dxa"/>
          </w:tcPr>
          <w:p w:rsidR="00E7151E" w:rsidRPr="00A17786" w:rsidRDefault="00E7151E" w:rsidP="00034F5B">
            <w:pPr>
              <w:spacing w:after="0"/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2.910.533</w:t>
            </w:r>
          </w:p>
        </w:tc>
      </w:tr>
      <w:tr w:rsidR="00E7151E" w:rsidRPr="00A17786">
        <w:trPr>
          <w:trHeight w:val="255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</w:pPr>
            <w:r w:rsidRPr="00A17786">
              <w:rPr>
                <w:lang w:val="sr-Cyrl-BA"/>
              </w:rPr>
              <w:t>Обавезе за зараде</w:t>
            </w:r>
            <w:r w:rsidRPr="00A17786">
              <w:t xml:space="preserve">  </w:t>
            </w:r>
          </w:p>
        </w:tc>
        <w:tc>
          <w:tcPr>
            <w:tcW w:w="1843" w:type="dxa"/>
            <w:vMerge w:val="restart"/>
          </w:tcPr>
          <w:p w:rsidR="00E7151E" w:rsidRPr="00A17786" w:rsidRDefault="00E7151E" w:rsidP="00034F5B">
            <w:pPr>
              <w:spacing w:after="0"/>
              <w:jc w:val="right"/>
            </w:pPr>
          </w:p>
          <w:p w:rsidR="00E7151E" w:rsidRPr="00A17786" w:rsidRDefault="00E7151E" w:rsidP="00034F5B">
            <w:pPr>
              <w:spacing w:after="0"/>
              <w:jc w:val="right"/>
            </w:pPr>
            <w:r w:rsidRPr="00A17786">
              <w:t>18.464</w:t>
            </w:r>
          </w:p>
          <w:p w:rsidR="00E7151E" w:rsidRPr="00A17786" w:rsidRDefault="00E7151E" w:rsidP="00034F5B">
            <w:pPr>
              <w:spacing w:after="0"/>
              <w:jc w:val="right"/>
            </w:pPr>
            <w:r w:rsidRPr="00A17786">
              <w:t>5.348</w:t>
            </w:r>
          </w:p>
          <w:p w:rsidR="00E7151E" w:rsidRPr="00A17786" w:rsidRDefault="00E7151E" w:rsidP="00034F5B">
            <w:pPr>
              <w:spacing w:after="0"/>
              <w:jc w:val="right"/>
            </w:pPr>
            <w:r w:rsidRPr="00A17786">
              <w:t>25.820</w:t>
            </w:r>
          </w:p>
          <w:p w:rsidR="00E7151E" w:rsidRPr="00A17786" w:rsidRDefault="00E7151E" w:rsidP="00034F5B">
            <w:pPr>
              <w:spacing w:after="0"/>
              <w:jc w:val="right"/>
            </w:pPr>
            <w:r w:rsidRPr="00A17786">
              <w:t>4.320</w:t>
            </w:r>
          </w:p>
          <w:p w:rsidR="00E7151E" w:rsidRPr="00A17786" w:rsidRDefault="00E7151E" w:rsidP="00034F5B">
            <w:pPr>
              <w:spacing w:after="0"/>
              <w:jc w:val="right"/>
            </w:pPr>
            <w:r w:rsidRPr="00A17786">
              <w:t>21.647</w:t>
            </w:r>
          </w:p>
          <w:p w:rsidR="00E7151E" w:rsidRPr="00A17786" w:rsidRDefault="00E7151E" w:rsidP="00034F5B">
            <w:pPr>
              <w:spacing w:after="0"/>
              <w:jc w:val="right"/>
            </w:pPr>
          </w:p>
        </w:tc>
      </w:tr>
      <w:tr w:rsidR="00E7151E" w:rsidRPr="00A17786">
        <w:trPr>
          <w:trHeight w:val="1659"/>
        </w:trPr>
        <w:tc>
          <w:tcPr>
            <w:tcW w:w="4219" w:type="dxa"/>
          </w:tcPr>
          <w:p w:rsidR="00E7151E" w:rsidRPr="00A17786" w:rsidRDefault="00E7151E" w:rsidP="00034F5B">
            <w:pPr>
              <w:numPr>
                <w:ilvl w:val="0"/>
                <w:numId w:val="5"/>
              </w:numPr>
              <w:tabs>
                <w:tab w:val="center" w:pos="360"/>
              </w:tabs>
              <w:suppressAutoHyphens/>
              <w:spacing w:after="0"/>
              <w:ind w:left="0" w:right="-540" w:firstLine="0"/>
            </w:pPr>
            <w:r w:rsidRPr="00A17786">
              <w:rPr>
                <w:lang w:val="sr-Cyrl-BA"/>
              </w:rPr>
              <w:t>Нето износ зараде из текуће године</w:t>
            </w:r>
          </w:p>
          <w:p w:rsidR="00E7151E" w:rsidRPr="00A17786" w:rsidRDefault="00E7151E" w:rsidP="00034F5B">
            <w:pPr>
              <w:numPr>
                <w:ilvl w:val="0"/>
                <w:numId w:val="5"/>
              </w:numPr>
              <w:tabs>
                <w:tab w:val="center" w:pos="360"/>
              </w:tabs>
              <w:suppressAutoHyphens/>
              <w:spacing w:after="0"/>
              <w:ind w:left="0" w:right="-540" w:firstLine="0"/>
            </w:pPr>
            <w:r w:rsidRPr="00A17786">
              <w:rPr>
                <w:lang w:val="sr-Cyrl-BA"/>
              </w:rPr>
              <w:t>Порез на зараде из текуће године</w:t>
            </w:r>
          </w:p>
          <w:p w:rsidR="00E7151E" w:rsidRPr="00A17786" w:rsidRDefault="00E7151E" w:rsidP="00034F5B">
            <w:pPr>
              <w:numPr>
                <w:ilvl w:val="0"/>
                <w:numId w:val="5"/>
              </w:numPr>
              <w:tabs>
                <w:tab w:val="center" w:pos="360"/>
              </w:tabs>
              <w:suppressAutoHyphens/>
              <w:spacing w:after="0"/>
              <w:ind w:left="0" w:right="-540" w:firstLine="0"/>
            </w:pPr>
            <w:r w:rsidRPr="00A17786">
              <w:rPr>
                <w:lang w:val="sr-Cyrl-BA"/>
              </w:rPr>
              <w:t>Доприноси на зараде текуће године</w:t>
            </w:r>
            <w:r w:rsidRPr="00A17786">
              <w:t xml:space="preserve">  </w:t>
            </w:r>
          </w:p>
          <w:p w:rsidR="00E7151E" w:rsidRPr="00A17786" w:rsidRDefault="00E7151E" w:rsidP="00034F5B">
            <w:pPr>
              <w:numPr>
                <w:ilvl w:val="0"/>
                <w:numId w:val="5"/>
              </w:numPr>
              <w:tabs>
                <w:tab w:val="center" w:pos="360"/>
              </w:tabs>
              <w:suppressAutoHyphens/>
              <w:spacing w:after="0"/>
              <w:ind w:left="0" w:right="-540" w:firstLine="0"/>
            </w:pPr>
            <w:r w:rsidRPr="00A17786">
              <w:rPr>
                <w:lang w:val="sr-Cyrl-BA"/>
              </w:rPr>
              <w:t>Порези из претх</w:t>
            </w:r>
            <w:r w:rsidRPr="00A17786">
              <w:t>.</w:t>
            </w:r>
            <w:r w:rsidRPr="00A17786">
              <w:rPr>
                <w:lang w:val="sr-Cyrl-BA"/>
              </w:rPr>
              <w:t xml:space="preserve"> година</w:t>
            </w:r>
            <w:r w:rsidRPr="00A17786">
              <w:t xml:space="preserve">                </w:t>
            </w:r>
          </w:p>
          <w:p w:rsidR="00E7151E" w:rsidRPr="00A17786" w:rsidRDefault="00E7151E" w:rsidP="00034F5B">
            <w:pPr>
              <w:numPr>
                <w:ilvl w:val="0"/>
                <w:numId w:val="5"/>
              </w:numPr>
              <w:tabs>
                <w:tab w:val="center" w:pos="360"/>
              </w:tabs>
              <w:suppressAutoHyphens/>
              <w:spacing w:after="0"/>
              <w:ind w:left="0" w:right="-540" w:firstLine="0"/>
            </w:pPr>
            <w:r w:rsidRPr="00A17786">
              <w:rPr>
                <w:lang w:val="sr-Cyrl-BA"/>
              </w:rPr>
              <w:t>Доприн</w:t>
            </w:r>
            <w:r w:rsidRPr="00A17786">
              <w:t>.</w:t>
            </w:r>
            <w:r w:rsidRPr="00A17786">
              <w:rPr>
                <w:lang w:val="sr-Cyrl-BA"/>
              </w:rPr>
              <w:t>из зарада из пр</w:t>
            </w:r>
            <w:r w:rsidRPr="00A17786">
              <w:t>.</w:t>
            </w:r>
            <w:r w:rsidRPr="00A17786">
              <w:rPr>
                <w:lang w:val="sr-Cyrl-BA"/>
              </w:rPr>
              <w:t xml:space="preserve"> година</w:t>
            </w:r>
            <w:r w:rsidRPr="00A17786">
              <w:t xml:space="preserve">  </w:t>
            </w:r>
          </w:p>
        </w:tc>
        <w:tc>
          <w:tcPr>
            <w:tcW w:w="1843" w:type="dxa"/>
            <w:vMerge/>
          </w:tcPr>
          <w:p w:rsidR="00E7151E" w:rsidRPr="00A17786" w:rsidRDefault="00E7151E" w:rsidP="00034F5B">
            <w:pPr>
              <w:spacing w:after="0"/>
              <w:jc w:val="right"/>
            </w:pPr>
          </w:p>
        </w:tc>
      </w:tr>
      <w:tr w:rsidR="00E7151E" w:rsidRPr="00A17786">
        <w:trPr>
          <w:trHeight w:val="381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</w:t>
            </w:r>
            <w:r w:rsidRPr="00A17786">
              <w:rPr>
                <w:b/>
                <w:bCs/>
                <w:lang w:val="sr-Cyrl-BA"/>
              </w:rPr>
              <w:t>Укупно обавезе за зараде</w:t>
            </w:r>
            <w:r w:rsidRPr="00A17786">
              <w:rPr>
                <w:b/>
                <w:bCs/>
              </w:rPr>
              <w:t xml:space="preserve">:                                     </w:t>
            </w:r>
          </w:p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  <w:rPr>
                <w:b/>
                <w:bCs/>
              </w:rPr>
            </w:pPr>
          </w:p>
        </w:tc>
        <w:tc>
          <w:tcPr>
            <w:tcW w:w="1843" w:type="dxa"/>
          </w:tcPr>
          <w:p w:rsidR="00E7151E" w:rsidRPr="00A17786" w:rsidRDefault="00E7151E" w:rsidP="00034F5B">
            <w:pPr>
              <w:spacing w:after="0"/>
              <w:jc w:val="center"/>
              <w:rPr>
                <w:b/>
                <w:bCs/>
              </w:rPr>
            </w:pPr>
            <w:r w:rsidRPr="00A17786">
              <w:rPr>
                <w:b/>
                <w:bCs/>
              </w:rPr>
              <w:t>75.599</w:t>
            </w:r>
          </w:p>
        </w:tc>
      </w:tr>
      <w:tr w:rsidR="00E7151E" w:rsidRPr="00A17786">
        <w:trPr>
          <w:trHeight w:val="310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</w:pPr>
            <w:r w:rsidRPr="00A17786">
              <w:rPr>
                <w:lang w:val="sr-Cyrl-BA"/>
              </w:rPr>
              <w:t>Обавезе за камате по р</w:t>
            </w:r>
            <w:r w:rsidRPr="00A17786">
              <w:t>j.</w:t>
            </w:r>
            <w:r w:rsidRPr="00A17786">
              <w:rPr>
                <w:lang w:val="sr-Cyrl-BA"/>
              </w:rPr>
              <w:t>пореских органа</w:t>
            </w:r>
          </w:p>
        </w:tc>
        <w:tc>
          <w:tcPr>
            <w:tcW w:w="1843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7.373</w:t>
            </w:r>
          </w:p>
        </w:tc>
      </w:tr>
      <w:tr w:rsidR="00E7151E" w:rsidRPr="00A17786">
        <w:trPr>
          <w:trHeight w:val="286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</w:pPr>
            <w:r w:rsidRPr="00A17786">
              <w:rPr>
                <w:lang w:val="sr-Cyrl-BA"/>
              </w:rPr>
              <w:t xml:space="preserve">Обавезе  према </w:t>
            </w:r>
            <w:r w:rsidRPr="00A17786">
              <w:t xml:space="preserve"> </w:t>
            </w:r>
            <w:r w:rsidRPr="00A17786">
              <w:rPr>
                <w:lang w:val="sr-Cyrl-BA"/>
              </w:rPr>
              <w:t>члановима УО</w:t>
            </w:r>
          </w:p>
        </w:tc>
        <w:tc>
          <w:tcPr>
            <w:tcW w:w="1843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1.200</w:t>
            </w:r>
          </w:p>
        </w:tc>
      </w:tr>
      <w:tr w:rsidR="00E7151E" w:rsidRPr="00A17786">
        <w:trPr>
          <w:trHeight w:val="248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</w:pPr>
            <w:r w:rsidRPr="00A17786">
              <w:rPr>
                <w:lang w:val="sr-Cyrl-BA"/>
              </w:rPr>
              <w:t xml:space="preserve">Обавезе </w:t>
            </w:r>
            <w:r w:rsidRPr="00A17786">
              <w:t xml:space="preserve"> </w:t>
            </w:r>
            <w:r w:rsidRPr="00A17786">
              <w:rPr>
                <w:lang w:val="sr-Cyrl-BA"/>
              </w:rPr>
              <w:t>за повремене послове</w:t>
            </w:r>
          </w:p>
        </w:tc>
        <w:tc>
          <w:tcPr>
            <w:tcW w:w="1843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450</w:t>
            </w:r>
          </w:p>
        </w:tc>
      </w:tr>
      <w:tr w:rsidR="00E7151E" w:rsidRPr="00A17786">
        <w:trPr>
          <w:trHeight w:val="210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</w:pPr>
            <w:r w:rsidRPr="00A17786">
              <w:rPr>
                <w:lang w:val="sr-Cyrl-BA"/>
              </w:rPr>
              <w:t xml:space="preserve">Обавезе </w:t>
            </w:r>
            <w:r w:rsidRPr="00A17786">
              <w:t xml:space="preserve"> </w:t>
            </w:r>
            <w:r w:rsidRPr="00A17786">
              <w:rPr>
                <w:lang w:val="sr-Cyrl-BA"/>
              </w:rPr>
              <w:t>према ф</w:t>
            </w:r>
            <w:r w:rsidRPr="00A17786">
              <w:t>.</w:t>
            </w:r>
            <w:r w:rsidRPr="00A17786">
              <w:rPr>
                <w:lang w:val="sr-Cyrl-BA"/>
              </w:rPr>
              <w:t>лицу за закуп</w:t>
            </w:r>
          </w:p>
        </w:tc>
        <w:tc>
          <w:tcPr>
            <w:tcW w:w="1843" w:type="dxa"/>
          </w:tcPr>
          <w:p w:rsidR="00E7151E" w:rsidRPr="00A17786" w:rsidRDefault="00E7151E" w:rsidP="00034F5B">
            <w:pPr>
              <w:spacing w:after="0"/>
              <w:jc w:val="right"/>
            </w:pPr>
            <w:r w:rsidRPr="00A17786">
              <w:t>500</w:t>
            </w:r>
          </w:p>
        </w:tc>
      </w:tr>
      <w:tr w:rsidR="00E7151E" w:rsidRPr="00A17786">
        <w:trPr>
          <w:trHeight w:val="210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  <w:rPr>
                <w:lang w:val="sr-Cyrl-BA"/>
              </w:rPr>
            </w:pPr>
            <w:r w:rsidRPr="00A17786">
              <w:rPr>
                <w:lang w:val="sr-Cyrl-BA"/>
              </w:rPr>
              <w:t>Обавезе према посл.удружењима</w:t>
            </w:r>
          </w:p>
        </w:tc>
        <w:tc>
          <w:tcPr>
            <w:tcW w:w="1843" w:type="dxa"/>
          </w:tcPr>
          <w:p w:rsidR="00E7151E" w:rsidRPr="00A17786" w:rsidRDefault="00E7151E" w:rsidP="00E01FBF">
            <w:pPr>
              <w:spacing w:after="0"/>
              <w:jc w:val="center"/>
              <w:rPr>
                <w:lang w:val="sr-Cyrl-BA"/>
              </w:rPr>
            </w:pPr>
            <w:r w:rsidRPr="00A17786">
              <w:rPr>
                <w:lang w:val="sr-Cyrl-BA"/>
              </w:rPr>
              <w:t xml:space="preserve">                      2.315</w:t>
            </w:r>
          </w:p>
        </w:tc>
      </w:tr>
      <w:tr w:rsidR="00E7151E" w:rsidRPr="00A17786">
        <w:trPr>
          <w:trHeight w:val="210"/>
        </w:trPr>
        <w:tc>
          <w:tcPr>
            <w:tcW w:w="4219" w:type="dxa"/>
          </w:tcPr>
          <w:p w:rsidR="00E7151E" w:rsidRPr="00A17786" w:rsidRDefault="00E7151E" w:rsidP="00034F5B">
            <w:pPr>
              <w:tabs>
                <w:tab w:val="center" w:pos="360"/>
              </w:tabs>
              <w:spacing w:after="0"/>
              <w:ind w:right="-540"/>
              <w:rPr>
                <w:b/>
                <w:bCs/>
                <w:lang w:val="sr-Cyrl-BA"/>
              </w:rPr>
            </w:pPr>
            <w:r w:rsidRPr="00A17786">
              <w:rPr>
                <w:b/>
                <w:bCs/>
                <w:lang w:val="sr-Cyrl-BA"/>
              </w:rPr>
              <w:t>Укупно остале обавезе</w:t>
            </w:r>
          </w:p>
        </w:tc>
        <w:tc>
          <w:tcPr>
            <w:tcW w:w="1843" w:type="dxa"/>
          </w:tcPr>
          <w:p w:rsidR="00E7151E" w:rsidRPr="00A17786" w:rsidRDefault="00E7151E" w:rsidP="00E01FBF">
            <w:pPr>
              <w:spacing w:after="0"/>
              <w:jc w:val="center"/>
              <w:rPr>
                <w:b/>
                <w:bCs/>
                <w:lang w:val="sr-Cyrl-BA"/>
              </w:rPr>
            </w:pPr>
            <w:r w:rsidRPr="00A17786">
              <w:rPr>
                <w:lang w:val="sr-Cyrl-BA"/>
              </w:rPr>
              <w:t xml:space="preserve">                   </w:t>
            </w:r>
            <w:r w:rsidRPr="00A17786">
              <w:rPr>
                <w:b/>
                <w:bCs/>
                <w:lang w:val="sr-Cyrl-BA"/>
              </w:rPr>
              <w:t>11.838</w:t>
            </w:r>
          </w:p>
        </w:tc>
      </w:tr>
    </w:tbl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Pr="00323F54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  <w:r>
        <w:t xml:space="preserve">    </w:t>
      </w: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</w:pPr>
      <w:r>
        <w:t xml:space="preserve">    </w:t>
      </w:r>
      <w:r>
        <w:rPr>
          <w:lang w:val="sr-Cyrl-BA"/>
        </w:rPr>
        <w:t>Обавезе за бруто зараде из текуће године односе се на дио неисплаћених примања из децембра</w:t>
      </w:r>
      <w:r>
        <w:t xml:space="preserve"> 2012. </w:t>
      </w:r>
      <w:r>
        <w:rPr>
          <w:lang w:val="sr-Cyrl-BA"/>
        </w:rPr>
        <w:t>године</w:t>
      </w:r>
      <w:r>
        <w:t>.</w:t>
      </w:r>
    </w:p>
    <w:p w:rsidR="00E7151E" w:rsidRDefault="00E7151E" w:rsidP="006B6C1A">
      <w:pPr>
        <w:tabs>
          <w:tab w:val="center" w:pos="360"/>
        </w:tabs>
        <w:spacing w:after="0"/>
        <w:ind w:right="-540"/>
      </w:pPr>
      <w:r>
        <w:t xml:space="preserve">             </w:t>
      </w:r>
      <w:r>
        <w:rPr>
          <w:lang w:val="sr-Cyrl-BA"/>
        </w:rPr>
        <w:t xml:space="preserve">Обавезе за бруто зараде из претходне године већим дијелом се односе на обавезе по Рјешењу </w:t>
      </w:r>
      <w:r>
        <w:t xml:space="preserve"> </w:t>
      </w:r>
      <w:r>
        <w:rPr>
          <w:lang w:val="sr-Cyrl-BA"/>
        </w:rPr>
        <w:t xml:space="preserve">УП које су предмет  жалбе </w:t>
      </w:r>
      <w:r>
        <w:t xml:space="preserve"> (20.443), </w:t>
      </w:r>
      <w:r>
        <w:rPr>
          <w:lang w:val="sr-Cyrl-BA"/>
        </w:rPr>
        <w:t xml:space="preserve">док се износ од </w:t>
      </w:r>
      <w:r>
        <w:t xml:space="preserve"> 5.524 KM </w:t>
      </w:r>
      <w:r>
        <w:rPr>
          <w:lang w:val="sr-Cyrl-BA"/>
        </w:rPr>
        <w:t>односи на обавезе на</w:t>
      </w:r>
      <w:r>
        <w:t xml:space="preserve"> </w:t>
      </w:r>
      <w:r>
        <w:rPr>
          <w:lang w:val="sr-Cyrl-BA"/>
        </w:rPr>
        <w:t>обавезе за порезе и доприносе по судском рјешењу за радника Славицу  Ђукић која је по рјешењу</w:t>
      </w:r>
      <w:r>
        <w:t xml:space="preserve"> </w:t>
      </w:r>
      <w:r>
        <w:rPr>
          <w:lang w:val="sr-Cyrl-BA"/>
        </w:rPr>
        <w:t xml:space="preserve">суда враћена на посао те се предметни износи односе на порезе и доприносе из </w:t>
      </w:r>
      <w:r>
        <w:t xml:space="preserve"> 2011. </w:t>
      </w:r>
      <w:r>
        <w:rPr>
          <w:lang w:val="sr-Cyrl-BA"/>
        </w:rPr>
        <w:t>године</w:t>
      </w:r>
      <w:r>
        <w:t xml:space="preserve">. </w:t>
      </w:r>
      <w:r>
        <w:rPr>
          <w:lang w:val="sr-Cyrl-BA"/>
        </w:rPr>
        <w:t>Нето по овом основу је исплаћен у децембру 2012. године</w:t>
      </w:r>
      <w:r>
        <w:t xml:space="preserve">. </w:t>
      </w: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  <w:r>
        <w:t xml:space="preserve">             </w:t>
      </w:r>
      <w:r>
        <w:rPr>
          <w:lang w:val="sr-Cyrl-BA"/>
        </w:rPr>
        <w:t xml:space="preserve">Порези и доприноси из претходних година у укупном износу од 26.967 КМ  односе се на обавезе утврђене по Записнику и Рјешењу инспектора пореске управе Подручни центар Бијељина број </w:t>
      </w:r>
      <w:r>
        <w:t xml:space="preserve"> 06/1.05/0702/1-490.2-212/11 </w:t>
      </w:r>
      <w:r>
        <w:rPr>
          <w:lang w:val="sr-Cyrl-BA"/>
        </w:rPr>
        <w:t xml:space="preserve">од </w:t>
      </w:r>
      <w:r>
        <w:t xml:space="preserve"> 29.04.2011. </w:t>
      </w:r>
      <w:r>
        <w:rPr>
          <w:lang w:val="sr-Cyrl-BA"/>
        </w:rPr>
        <w:t>године и предмет су жалбе упућене надлежном органу Пореске управе на коју још увијек није стигао одговор.</w:t>
      </w:r>
    </w:p>
    <w:p w:rsidR="00E7151E" w:rsidRPr="00034F5B" w:rsidRDefault="00E7151E" w:rsidP="006B6C1A">
      <w:pPr>
        <w:tabs>
          <w:tab w:val="center" w:pos="360"/>
        </w:tabs>
        <w:spacing w:after="0"/>
        <w:ind w:right="-540"/>
        <w:jc w:val="center"/>
      </w:pPr>
    </w:p>
    <w:p w:rsidR="00E7151E" w:rsidRDefault="00E7151E" w:rsidP="006B6C1A">
      <w:pPr>
        <w:tabs>
          <w:tab w:val="center" w:pos="360"/>
        </w:tabs>
        <w:spacing w:after="0"/>
        <w:ind w:right="-540"/>
      </w:pPr>
      <w:r>
        <w:t xml:space="preserve">             </w:t>
      </w:r>
      <w:r>
        <w:rPr>
          <w:lang w:val="sr-Cyrl-BA"/>
        </w:rPr>
        <w:t xml:space="preserve">Друге обавезе у укупном износу од </w:t>
      </w:r>
      <w:r>
        <w:t xml:space="preserve"> 11.838,00 KM  </w:t>
      </w:r>
      <w:r>
        <w:rPr>
          <w:lang w:val="sr-Cyrl-BA"/>
        </w:rPr>
        <w:t>су смањене у односу на претходну годину</w:t>
      </w:r>
      <w:r>
        <w:t xml:space="preserve"> </w:t>
      </w:r>
      <w:r>
        <w:rPr>
          <w:lang w:val="sr-Cyrl-BA"/>
        </w:rPr>
        <w:t>за</w:t>
      </w:r>
      <w:r>
        <w:t xml:space="preserve"> 4,20%. </w:t>
      </w:r>
      <w:r>
        <w:rPr>
          <w:lang w:val="sr-Cyrl-BA"/>
        </w:rPr>
        <w:t xml:space="preserve">Већи дио ових обавеза  чине обавезе за камате на неплаћене порезе и доприносе по Рјешењу </w:t>
      </w:r>
      <w:r>
        <w:t xml:space="preserve">  06/1.05/0702/1-490.2-212/11 </w:t>
      </w:r>
      <w:r>
        <w:rPr>
          <w:lang w:val="sr-Cyrl-BA"/>
        </w:rPr>
        <w:t xml:space="preserve">од </w:t>
      </w:r>
      <w:r>
        <w:t xml:space="preserve"> 29.04.2011. </w:t>
      </w:r>
      <w:r>
        <w:rPr>
          <w:lang w:val="sr-Cyrl-BA"/>
        </w:rPr>
        <w:t>године</w:t>
      </w:r>
      <w:r>
        <w:t xml:space="preserve"> 7.331,12 KM,</w:t>
      </w:r>
      <w:r>
        <w:rPr>
          <w:lang w:val="sr-Cyrl-BA"/>
        </w:rPr>
        <w:t xml:space="preserve"> </w:t>
      </w:r>
      <w:r>
        <w:t xml:space="preserve"> </w:t>
      </w:r>
      <w:r>
        <w:rPr>
          <w:lang w:val="sr-Cyrl-BA"/>
        </w:rPr>
        <w:t>које су предмет жалбе</w:t>
      </w:r>
      <w:r>
        <w:t xml:space="preserve"> </w:t>
      </w:r>
      <w:r>
        <w:rPr>
          <w:lang w:val="sr-Cyrl-BA"/>
        </w:rPr>
        <w:t xml:space="preserve">на којујош није стигао одговор надлежног органа. </w:t>
      </w:r>
      <w:r>
        <w:t xml:space="preserve"> </w:t>
      </w:r>
      <w:r>
        <w:rPr>
          <w:lang w:val="sr-Cyrl-BA"/>
        </w:rPr>
        <w:t xml:space="preserve">Обавезе за нето износ за привремене и повремене послове у износу од </w:t>
      </w:r>
      <w:r>
        <w:t xml:space="preserve"> 450</w:t>
      </w:r>
      <w:r>
        <w:rPr>
          <w:lang w:val="sr-Cyrl-BA"/>
        </w:rPr>
        <w:t xml:space="preserve"> КМ односи се на текуће обавезе из децембра </w:t>
      </w:r>
      <w:r>
        <w:t xml:space="preserve"> 2012. </w:t>
      </w:r>
      <w:r>
        <w:rPr>
          <w:lang w:val="sr-Cyrl-BA"/>
        </w:rPr>
        <w:t>године</w:t>
      </w:r>
      <w:r>
        <w:t xml:space="preserve">, </w:t>
      </w:r>
      <w:r>
        <w:rPr>
          <w:lang w:val="sr-Cyrl-BA"/>
        </w:rPr>
        <w:t xml:space="preserve"> као и обавезе</w:t>
      </w:r>
      <w:r>
        <w:t xml:space="preserve"> </w:t>
      </w:r>
      <w:r>
        <w:rPr>
          <w:lang w:val="sr-Cyrl-BA"/>
        </w:rPr>
        <w:t>за закуп и обавезе према члановима УО.</w:t>
      </w:r>
    </w:p>
    <w:p w:rsidR="00E7151E" w:rsidRDefault="00E7151E" w:rsidP="006B6C1A">
      <w:pPr>
        <w:tabs>
          <w:tab w:val="center" w:pos="360"/>
        </w:tabs>
        <w:ind w:right="-540"/>
      </w:pPr>
      <w:r>
        <w:rPr>
          <w:lang w:val="sr-Cyrl-BA"/>
        </w:rPr>
        <w:t xml:space="preserve">                Обавезе за чланарине пословним удружењима у износу од</w:t>
      </w:r>
      <w:r>
        <w:t xml:space="preserve"> 2.315,11 KM </w:t>
      </w:r>
      <w:r>
        <w:rPr>
          <w:lang w:val="sr-Cyrl-BA"/>
        </w:rPr>
        <w:t xml:space="preserve"> су обавезе према</w:t>
      </w:r>
      <w:r>
        <w:t xml:space="preserve"> </w:t>
      </w:r>
      <w:r>
        <w:rPr>
          <w:lang w:val="sr-Cyrl-BA"/>
        </w:rPr>
        <w:t xml:space="preserve">Привредној комори РС и Регије Бијељина из </w:t>
      </w:r>
      <w:r>
        <w:t xml:space="preserve"> 2010. </w:t>
      </w:r>
      <w:r>
        <w:rPr>
          <w:lang w:val="sr-Cyrl-BA"/>
        </w:rPr>
        <w:t>године</w:t>
      </w:r>
      <w:r>
        <w:t>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04"/>
        <w:gridCol w:w="1941"/>
      </w:tblGrid>
      <w:tr w:rsidR="00E7151E" w:rsidRPr="00A17786">
        <w:tc>
          <w:tcPr>
            <w:tcW w:w="440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rPr>
                <w:lang w:val="sr-Cyrl-BA"/>
              </w:rPr>
            </w:pPr>
            <w:r w:rsidRPr="00A17786">
              <w:rPr>
                <w:lang w:val="sr-Cyrl-BA"/>
              </w:rPr>
              <w:t>ВРСТА ОБАВЕЗЕ</w:t>
            </w:r>
          </w:p>
        </w:tc>
        <w:tc>
          <w:tcPr>
            <w:tcW w:w="1941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jc w:val="center"/>
            </w:pPr>
            <w:r w:rsidRPr="00A17786">
              <w:t>2012</w:t>
            </w:r>
          </w:p>
        </w:tc>
      </w:tr>
      <w:tr w:rsidR="00E7151E" w:rsidRPr="00A17786">
        <w:tc>
          <w:tcPr>
            <w:tcW w:w="440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rPr>
                <w:lang w:val="sr-Cyrl-BA"/>
              </w:rPr>
              <w:t>ПДВ по измијењеним пријавама</w:t>
            </w:r>
          </w:p>
        </w:tc>
        <w:tc>
          <w:tcPr>
            <w:tcW w:w="1941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 xml:space="preserve">                    6.519,35</w:t>
            </w:r>
          </w:p>
        </w:tc>
      </w:tr>
      <w:tr w:rsidR="00E7151E" w:rsidRPr="00A17786">
        <w:tc>
          <w:tcPr>
            <w:tcW w:w="440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rPr>
                <w:lang w:val="sr-Cyrl-BA"/>
              </w:rPr>
              <w:t>ПДВ по текућој пријави</w:t>
            </w:r>
          </w:p>
        </w:tc>
        <w:tc>
          <w:tcPr>
            <w:tcW w:w="1941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jc w:val="center"/>
            </w:pPr>
            <w:r w:rsidRPr="00A17786">
              <w:t xml:space="preserve">        21.764,06</w:t>
            </w:r>
          </w:p>
        </w:tc>
      </w:tr>
      <w:tr w:rsidR="00E7151E" w:rsidRPr="00A17786">
        <w:tc>
          <w:tcPr>
            <w:tcW w:w="440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rPr>
                <w:lang w:val="sr-Cyrl-BA"/>
              </w:rPr>
            </w:pPr>
            <w:r w:rsidRPr="00A17786">
              <w:rPr>
                <w:lang w:val="sr-Cyrl-BA"/>
              </w:rPr>
              <w:t>УКУПНО ПДВ</w:t>
            </w:r>
          </w:p>
        </w:tc>
        <w:tc>
          <w:tcPr>
            <w:tcW w:w="1941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jc w:val="center"/>
            </w:pPr>
            <w:r w:rsidRPr="00A17786">
              <w:t xml:space="preserve">        28.283,41</w:t>
            </w:r>
          </w:p>
        </w:tc>
      </w:tr>
    </w:tbl>
    <w:p w:rsidR="00E7151E" w:rsidRPr="005F7803" w:rsidRDefault="00E7151E" w:rsidP="006B6C1A">
      <w:pPr>
        <w:tabs>
          <w:tab w:val="center" w:pos="360"/>
        </w:tabs>
        <w:ind w:right="-540"/>
        <w:rPr>
          <w:lang w:val="sr-Cyrl-BA"/>
        </w:rPr>
      </w:pPr>
    </w:p>
    <w:p w:rsidR="00E7151E" w:rsidRPr="00C53C31" w:rsidRDefault="00E7151E" w:rsidP="006B6C1A">
      <w:pPr>
        <w:tabs>
          <w:tab w:val="center" w:pos="360"/>
        </w:tabs>
        <w:ind w:right="-540"/>
        <w:rPr>
          <w:lang w:val="sr-Cyrl-BA"/>
        </w:rPr>
      </w:pPr>
      <w:r>
        <w:rPr>
          <w:lang w:val="sr-Cyrl-BA"/>
        </w:rPr>
        <w:t xml:space="preserve">                  Обавезе за остале порезе и доприносе и друге дажбине износе </w:t>
      </w:r>
      <w:r>
        <w:t xml:space="preserve">  4.712 KM  i za 7,14% </w:t>
      </w:r>
      <w:r>
        <w:rPr>
          <w:lang w:val="sr-Cyrl-BA"/>
        </w:rPr>
        <w:t>су веће него на дан 31.12.2011. године.</w:t>
      </w:r>
    </w:p>
    <w:tbl>
      <w:tblPr>
        <w:tblW w:w="64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1984"/>
      </w:tblGrid>
      <w:tr w:rsidR="00E7151E" w:rsidRPr="00A17786">
        <w:trPr>
          <w:trHeight w:val="555"/>
        </w:trPr>
        <w:tc>
          <w:tcPr>
            <w:tcW w:w="450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rPr>
                <w:lang w:val="sr-Cyrl-BA"/>
              </w:rPr>
              <w:t>ВРСТА ОБАВЕЗЕ</w:t>
            </w:r>
          </w:p>
        </w:tc>
        <w:tc>
          <w:tcPr>
            <w:tcW w:w="198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jc w:val="center"/>
            </w:pPr>
            <w:r w:rsidRPr="00A17786">
              <w:t>2012</w:t>
            </w:r>
          </w:p>
        </w:tc>
      </w:tr>
      <w:tr w:rsidR="00E7151E" w:rsidRPr="00A17786">
        <w:trPr>
          <w:trHeight w:val="346"/>
        </w:trPr>
        <w:tc>
          <w:tcPr>
            <w:tcW w:w="450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rPr>
                <w:lang w:val="sr-Cyrl-BA"/>
              </w:rPr>
            </w:pPr>
            <w:r w:rsidRPr="00A17786">
              <w:t xml:space="preserve"> 1.</w:t>
            </w:r>
            <w:r w:rsidRPr="00A17786">
              <w:rPr>
                <w:lang w:val="sr-Cyrl-BA"/>
              </w:rPr>
              <w:t>Обавезе за порез на имовину</w:t>
            </w:r>
          </w:p>
        </w:tc>
        <w:tc>
          <w:tcPr>
            <w:tcW w:w="198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 xml:space="preserve">                            60</w:t>
            </w:r>
          </w:p>
        </w:tc>
      </w:tr>
      <w:tr w:rsidR="00E7151E" w:rsidRPr="00A17786">
        <w:trPr>
          <w:trHeight w:val="382"/>
        </w:trPr>
        <w:tc>
          <w:tcPr>
            <w:tcW w:w="450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2.</w:t>
            </w:r>
            <w:r w:rsidRPr="00A17786">
              <w:rPr>
                <w:lang w:val="sr-Cyrl-BA"/>
              </w:rPr>
              <w:t>Накнада за кориштење вода</w:t>
            </w:r>
            <w:r w:rsidRPr="00A17786">
              <w:t xml:space="preserve">          </w:t>
            </w:r>
          </w:p>
        </w:tc>
        <w:tc>
          <w:tcPr>
            <w:tcW w:w="198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 xml:space="preserve">                           39</w:t>
            </w:r>
          </w:p>
        </w:tc>
      </w:tr>
      <w:tr w:rsidR="00E7151E" w:rsidRPr="00A17786">
        <w:trPr>
          <w:trHeight w:val="304"/>
        </w:trPr>
        <w:tc>
          <w:tcPr>
            <w:tcW w:w="450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3.</w:t>
            </w:r>
            <w:r w:rsidRPr="00A17786">
              <w:rPr>
                <w:lang w:val="sr-Cyrl-BA"/>
              </w:rPr>
              <w:t xml:space="preserve"> Накнада за кориштење шума</w:t>
            </w:r>
          </w:p>
        </w:tc>
        <w:tc>
          <w:tcPr>
            <w:tcW w:w="198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 xml:space="preserve">                       2.683</w:t>
            </w:r>
          </w:p>
        </w:tc>
      </w:tr>
      <w:tr w:rsidR="00E7151E" w:rsidRPr="00A17786">
        <w:trPr>
          <w:trHeight w:val="340"/>
        </w:trPr>
        <w:tc>
          <w:tcPr>
            <w:tcW w:w="450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4.</w:t>
            </w:r>
            <w:r w:rsidRPr="00A17786">
              <w:rPr>
                <w:lang w:val="sr-Cyrl-BA"/>
              </w:rPr>
              <w:t xml:space="preserve"> Накнада за ППЗ</w:t>
            </w:r>
            <w:r w:rsidRPr="00A17786">
              <w:t xml:space="preserve">          </w:t>
            </w:r>
          </w:p>
        </w:tc>
        <w:tc>
          <w:tcPr>
            <w:tcW w:w="198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 xml:space="preserve">                        1068</w:t>
            </w:r>
          </w:p>
        </w:tc>
      </w:tr>
      <w:tr w:rsidR="00E7151E" w:rsidRPr="00A17786">
        <w:trPr>
          <w:trHeight w:val="508"/>
        </w:trPr>
        <w:tc>
          <w:tcPr>
            <w:tcW w:w="450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5.</w:t>
            </w:r>
            <w:r w:rsidRPr="00A17786">
              <w:rPr>
                <w:lang w:val="sr-Cyrl-BA"/>
              </w:rPr>
              <w:t>Остале обавезе</w:t>
            </w:r>
            <w:r w:rsidRPr="00A17786">
              <w:t>-</w:t>
            </w:r>
            <w:r w:rsidRPr="00A17786">
              <w:rPr>
                <w:lang w:val="sr-Cyrl-BA"/>
              </w:rPr>
              <w:t>накнаде за УО и закуп и сл.</w:t>
            </w:r>
            <w:r w:rsidRPr="00A17786">
              <w:t xml:space="preserve">.                                                       </w:t>
            </w:r>
          </w:p>
        </w:tc>
        <w:tc>
          <w:tcPr>
            <w:tcW w:w="198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 xml:space="preserve">                          549</w:t>
            </w:r>
          </w:p>
        </w:tc>
      </w:tr>
      <w:tr w:rsidR="00E7151E" w:rsidRPr="00A17786">
        <w:trPr>
          <w:trHeight w:val="508"/>
        </w:trPr>
        <w:tc>
          <w:tcPr>
            <w:tcW w:w="450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6.</w:t>
            </w:r>
            <w:r w:rsidRPr="00A17786">
              <w:rPr>
                <w:lang w:val="sr-Cyrl-BA"/>
              </w:rPr>
              <w:t>Комунална накнада</w:t>
            </w:r>
          </w:p>
        </w:tc>
        <w:tc>
          <w:tcPr>
            <w:tcW w:w="198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 xml:space="preserve">                          313</w:t>
            </w:r>
          </w:p>
        </w:tc>
      </w:tr>
      <w:tr w:rsidR="00E7151E" w:rsidRPr="00A17786">
        <w:trPr>
          <w:trHeight w:val="508"/>
        </w:trPr>
        <w:tc>
          <w:tcPr>
            <w:tcW w:w="4503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rPr>
                <w:lang w:val="sr-Cyrl-BA"/>
              </w:rPr>
              <w:t>УКУПНО</w:t>
            </w:r>
            <w:r w:rsidRPr="00A17786">
              <w:t>:</w:t>
            </w:r>
          </w:p>
        </w:tc>
        <w:tc>
          <w:tcPr>
            <w:tcW w:w="1984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  <w:jc w:val="center"/>
            </w:pPr>
            <w:r w:rsidRPr="00A17786">
              <w:t xml:space="preserve">            4.712</w:t>
            </w:r>
          </w:p>
        </w:tc>
      </w:tr>
    </w:tbl>
    <w:p w:rsidR="00E7151E" w:rsidRPr="00F43372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  <w:r>
        <w:t xml:space="preserve">       </w:t>
      </w:r>
      <w:r>
        <w:rPr>
          <w:lang w:val="sr-Cyrl-BA"/>
        </w:rPr>
        <w:t>Наведене обавезе представљају текуће обавезе утврђене по завршном рачуну за 2012. годину, као и текуће обвезе из децембра 2012. године.</w:t>
      </w:r>
    </w:p>
    <w:p w:rsidR="00E7151E" w:rsidRDefault="00E7151E" w:rsidP="006B6C1A">
      <w:pPr>
        <w:numPr>
          <w:ilvl w:val="1"/>
          <w:numId w:val="8"/>
        </w:numPr>
        <w:tabs>
          <w:tab w:val="center" w:pos="360"/>
        </w:tabs>
        <w:suppressAutoHyphens/>
        <w:spacing w:after="0"/>
        <w:ind w:left="0" w:right="-540" w:firstLine="0"/>
      </w:pPr>
      <w:r>
        <w:rPr>
          <w:lang w:val="sr-Cyrl-BA"/>
        </w:rPr>
        <w:t xml:space="preserve">Остали разграничени приходи у износу од  </w:t>
      </w:r>
      <w:r>
        <w:t xml:space="preserve">37.978 KM </w:t>
      </w:r>
      <w:r>
        <w:rPr>
          <w:lang w:val="sr-Cyrl-BA"/>
        </w:rPr>
        <w:t>односе се на одложене приходе по основу</w:t>
      </w:r>
      <w:r>
        <w:t xml:space="preserve"> </w:t>
      </w:r>
      <w:r>
        <w:rPr>
          <w:lang w:val="sr-Cyrl-BA"/>
        </w:rPr>
        <w:t xml:space="preserve">примљених донација </w:t>
      </w:r>
      <w:r>
        <w:t xml:space="preserve"> </w:t>
      </w:r>
      <w:r>
        <w:rPr>
          <w:lang w:val="sr-Cyrl-BA"/>
        </w:rPr>
        <w:t>у облику опреме и инвентара</w:t>
      </w:r>
      <w:r>
        <w:t xml:space="preserve">, </w:t>
      </w:r>
      <w:r>
        <w:rPr>
          <w:lang w:val="sr-Cyrl-BA"/>
        </w:rPr>
        <w:t>који се оприходују  на годишњем нивоу у висини</w:t>
      </w:r>
      <w:r>
        <w:t xml:space="preserve"> </w:t>
      </w:r>
      <w:r>
        <w:rPr>
          <w:lang w:val="sr-Cyrl-BA"/>
        </w:rPr>
        <w:t xml:space="preserve">амортизације </w:t>
      </w:r>
      <w:r>
        <w:t xml:space="preserve"> </w:t>
      </w:r>
      <w:r>
        <w:rPr>
          <w:lang w:val="sr-Cyrl-BA"/>
        </w:rPr>
        <w:t>обрачунате на примљена средства</w:t>
      </w:r>
      <w:r>
        <w:t>. U 2012.</w:t>
      </w:r>
      <w:r>
        <w:rPr>
          <w:lang w:val="sr-Cyrl-BA"/>
        </w:rPr>
        <w:t xml:space="preserve"> години </w:t>
      </w:r>
      <w:r>
        <w:t xml:space="preserve"> </w:t>
      </w:r>
      <w:r>
        <w:rPr>
          <w:lang w:val="sr-Cyrl-BA"/>
        </w:rPr>
        <w:t xml:space="preserve">износе </w:t>
      </w:r>
      <w:r>
        <w:t xml:space="preserve"> 9.697,22 KM.</w:t>
      </w:r>
    </w:p>
    <w:tbl>
      <w:tblPr>
        <w:tblW w:w="8766" w:type="dxa"/>
        <w:tblInd w:w="2" w:type="dxa"/>
        <w:tblLook w:val="00A0"/>
      </w:tblPr>
      <w:tblGrid>
        <w:gridCol w:w="993"/>
        <w:gridCol w:w="3645"/>
        <w:gridCol w:w="1356"/>
        <w:gridCol w:w="20"/>
        <w:gridCol w:w="1356"/>
        <w:gridCol w:w="1396"/>
      </w:tblGrid>
      <w:tr w:rsidR="00E7151E" w:rsidRPr="00A17786">
        <w:trPr>
          <w:trHeight w:val="300"/>
        </w:trPr>
        <w:tc>
          <w:tcPr>
            <w:tcW w:w="4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F43372">
            <w:pPr>
              <w:spacing w:after="0" w:line="240" w:lineRule="auto"/>
              <w:rPr>
                <w:b/>
                <w:bCs/>
                <w:sz w:val="24"/>
                <w:szCs w:val="24"/>
                <w:lang w:val="sr-Cyrl-BA"/>
              </w:rPr>
            </w:pPr>
            <w:r w:rsidRPr="00A17786">
              <w:rPr>
                <w:lang w:val="sr-Cyrl-BA"/>
              </w:rPr>
              <w:t xml:space="preserve">               </w:t>
            </w:r>
            <w:r w:rsidRPr="00A17786">
              <w:rPr>
                <w:b/>
                <w:bCs/>
                <w:sz w:val="24"/>
                <w:szCs w:val="24"/>
                <w:lang w:val="sr-Cyrl-BA"/>
              </w:rPr>
              <w:t>ПРИХОДИ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</w:pPr>
          </w:p>
        </w:tc>
      </w:tr>
      <w:tr w:rsidR="00E7151E" w:rsidRPr="00A17786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</w:p>
        </w:tc>
      </w:tr>
      <w:tr w:rsidR="00E7151E" w:rsidRPr="00A17786">
        <w:trPr>
          <w:gridAfter w:val="3"/>
          <w:wAfter w:w="2772" w:type="dxa"/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Red.br.</w:t>
            </w:r>
          </w:p>
        </w:tc>
        <w:tc>
          <w:tcPr>
            <w:tcW w:w="3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ОПИС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2012.</w:t>
            </w:r>
          </w:p>
        </w:tc>
      </w:tr>
      <w:tr w:rsidR="00E7151E" w:rsidRPr="00A17786">
        <w:trPr>
          <w:gridAfter w:val="3"/>
          <w:wAfter w:w="2772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1.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УКУПНИ ПРИХОДИ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5.532.247</w:t>
            </w:r>
          </w:p>
        </w:tc>
      </w:tr>
      <w:tr w:rsidR="00E7151E" w:rsidRPr="00A17786">
        <w:trPr>
          <w:gridAfter w:val="3"/>
          <w:wAfter w:w="2772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2.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УКУПНИ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5.797.479</w:t>
            </w:r>
          </w:p>
        </w:tc>
      </w:tr>
      <w:tr w:rsidR="00E7151E" w:rsidRPr="00A17786">
        <w:trPr>
          <w:gridAfter w:val="3"/>
          <w:wAfter w:w="2772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3.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ГУБИТАК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265.232</w:t>
            </w:r>
          </w:p>
        </w:tc>
      </w:tr>
    </w:tbl>
    <w:p w:rsidR="00E7151E" w:rsidRPr="00F43372" w:rsidRDefault="00E7151E" w:rsidP="006B6C1A">
      <w:pPr>
        <w:spacing w:after="0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</w:pPr>
      <w:r>
        <w:t xml:space="preserve">              </w:t>
      </w:r>
      <w:r>
        <w:rPr>
          <w:lang w:val="sr-Cyrl-BA"/>
        </w:rPr>
        <w:t xml:space="preserve">На дан </w:t>
      </w:r>
      <w:r>
        <w:t>31.12.2012.</w:t>
      </w:r>
      <w:r>
        <w:rPr>
          <w:lang w:val="sr-Cyrl-BA"/>
        </w:rPr>
        <w:t xml:space="preserve"> год</w:t>
      </w:r>
      <w:r>
        <w:t xml:space="preserve">. </w:t>
      </w:r>
      <w:r>
        <w:rPr>
          <w:lang w:val="sr-Cyrl-BA"/>
        </w:rPr>
        <w:t xml:space="preserve">исказан је </w:t>
      </w:r>
      <w:r>
        <w:t xml:space="preserve"> </w:t>
      </w:r>
      <w:r>
        <w:rPr>
          <w:lang w:val="sr-Cyrl-BA"/>
        </w:rPr>
        <w:t xml:space="preserve">губитак у иносу од </w:t>
      </w:r>
      <w:r>
        <w:t xml:space="preserve"> 265.232 KM </w:t>
      </w:r>
      <w:r>
        <w:rPr>
          <w:lang w:val="sr-Cyrl-BA"/>
        </w:rPr>
        <w:t>јер остварени приходи</w:t>
      </w:r>
      <w:r>
        <w:t xml:space="preserve"> </w:t>
      </w:r>
      <w:r>
        <w:rPr>
          <w:lang w:val="sr-Cyrl-BA"/>
        </w:rPr>
        <w:t xml:space="preserve">у износу од </w:t>
      </w:r>
      <w:r>
        <w:t xml:space="preserve"> 5.532.247 KM  </w:t>
      </w:r>
      <w:r>
        <w:rPr>
          <w:lang w:val="sr-Cyrl-BA"/>
        </w:rPr>
        <w:t xml:space="preserve">нису довољни да покрију укупне расходе од </w:t>
      </w:r>
      <w:r>
        <w:t xml:space="preserve"> 5.797.479 KM.</w:t>
      </w:r>
    </w:p>
    <w:p w:rsidR="00E7151E" w:rsidRDefault="00E7151E" w:rsidP="006B6C1A">
      <w:pPr>
        <w:tabs>
          <w:tab w:val="center" w:pos="360"/>
        </w:tabs>
        <w:spacing w:after="0"/>
        <w:ind w:right="-540"/>
      </w:pPr>
      <w:r>
        <w:rPr>
          <w:lang w:val="sr-Cyrl-BA"/>
        </w:rPr>
        <w:t xml:space="preserve">              Приходи од продаје лијекова</w:t>
      </w:r>
      <w:r>
        <w:t xml:space="preserve"> </w:t>
      </w:r>
      <w:r>
        <w:rPr>
          <w:lang w:val="sr-Cyrl-BA"/>
        </w:rPr>
        <w:t>и услуга су признавани на основу фактурисане реализације</w:t>
      </w:r>
      <w:r>
        <w:t xml:space="preserve">, </w:t>
      </w:r>
      <w:r>
        <w:rPr>
          <w:lang w:val="sr-Cyrl-BA"/>
        </w:rPr>
        <w:t>односно издатих фактура према купцима умањених за износ садржаног ПДВ</w:t>
      </w:r>
      <w:r>
        <w:t xml:space="preserve"> . </w:t>
      </w:r>
      <w:r>
        <w:rPr>
          <w:lang w:val="sr-Cyrl-BA"/>
        </w:rPr>
        <w:t>Највећи купац је Јавни фонд  здравственог осигурања РС-пословница Бијељина.</w:t>
      </w:r>
      <w:r>
        <w:t xml:space="preserve"> </w:t>
      </w:r>
    </w:p>
    <w:p w:rsidR="00E7151E" w:rsidRDefault="00E7151E" w:rsidP="006B6C1A">
      <w:pPr>
        <w:tabs>
          <w:tab w:val="center" w:pos="360"/>
        </w:tabs>
        <w:spacing w:after="0"/>
        <w:ind w:right="-540"/>
        <w:rPr>
          <w:lang w:val="sr-Cyrl-BA"/>
        </w:rPr>
      </w:pPr>
      <w:r>
        <w:t xml:space="preserve">                </w:t>
      </w:r>
    </w:p>
    <w:p w:rsidR="00E7151E" w:rsidRPr="00234818" w:rsidRDefault="00E7151E" w:rsidP="006B6C1A">
      <w:pPr>
        <w:tabs>
          <w:tab w:val="center" w:pos="360"/>
        </w:tabs>
        <w:spacing w:after="0"/>
        <w:ind w:right="-540"/>
        <w:rPr>
          <w:b/>
          <w:bCs/>
        </w:rPr>
      </w:pPr>
      <w:r w:rsidRPr="00234818">
        <w:rPr>
          <w:b/>
          <w:bCs/>
        </w:rPr>
        <w:t xml:space="preserve"> </w:t>
      </w:r>
      <w:r>
        <w:rPr>
          <w:b/>
          <w:bCs/>
          <w:lang w:val="sr-Cyrl-BA"/>
        </w:rPr>
        <w:t>СТРУКТУРА ПРИХОДА</w:t>
      </w:r>
      <w:r w:rsidRPr="00234818">
        <w:rPr>
          <w:b/>
          <w:bCs/>
        </w:rPr>
        <w:t xml:space="preserve">        </w:t>
      </w:r>
    </w:p>
    <w:tbl>
      <w:tblPr>
        <w:tblW w:w="6771" w:type="dxa"/>
        <w:tblInd w:w="2" w:type="dxa"/>
        <w:tblLook w:val="00A0"/>
      </w:tblPr>
      <w:tblGrid>
        <w:gridCol w:w="675"/>
        <w:gridCol w:w="4536"/>
        <w:gridCol w:w="1115"/>
        <w:gridCol w:w="445"/>
      </w:tblGrid>
      <w:tr w:rsidR="00E7151E" w:rsidRPr="00A17786">
        <w:trPr>
          <w:trHeight w:val="639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>Р.бр</w:t>
            </w:r>
            <w:r w:rsidRPr="00A17786">
              <w:rPr>
                <w:color w:val="000000"/>
              </w:rPr>
              <w:t>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ПОСЛОВНИ ПРИХОДИ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Факт</w:t>
            </w:r>
            <w:r w:rsidRPr="00A17786">
              <w:rPr>
                <w:color w:val="000000"/>
              </w:rPr>
              <w:t xml:space="preserve">. </w:t>
            </w:r>
            <w:r w:rsidRPr="00A17786">
              <w:rPr>
                <w:color w:val="000000"/>
                <w:lang w:val="sr-Cyrl-BA"/>
              </w:rPr>
              <w:t>реализ</w:t>
            </w:r>
            <w:r w:rsidRPr="00A17786">
              <w:rPr>
                <w:color w:val="000000"/>
              </w:rPr>
              <w:t>.</w:t>
            </w:r>
            <w:r w:rsidRPr="00A17786">
              <w:rPr>
                <w:color w:val="000000"/>
                <w:lang w:val="sr-Cyrl-BA"/>
              </w:rPr>
              <w:t xml:space="preserve">према </w:t>
            </w:r>
            <w:r w:rsidRPr="00A17786">
              <w:rPr>
                <w:color w:val="000000"/>
              </w:rPr>
              <w:t xml:space="preserve"> </w:t>
            </w:r>
            <w:r w:rsidRPr="00A17786">
              <w:rPr>
                <w:color w:val="000000"/>
                <w:lang w:val="sr-Cyrl-BA"/>
              </w:rPr>
              <w:t>Фонду</w:t>
            </w:r>
            <w:r w:rsidRPr="00A17786">
              <w:rPr>
                <w:color w:val="000000"/>
              </w:rPr>
              <w:t>-</w:t>
            </w:r>
            <w:r w:rsidRPr="00A17786">
              <w:rPr>
                <w:color w:val="000000"/>
                <w:lang w:val="sr-Cyrl-BA"/>
              </w:rPr>
              <w:t>лијекови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2.725.376</w:t>
            </w:r>
          </w:p>
        </w:tc>
        <w:tc>
          <w:tcPr>
            <w:tcW w:w="4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>Дневни пазари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2.135.121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>Приходи од услуга за издавање лијекова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422.136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5.282.633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A)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ОСТАЛИ ПРИХОДИ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  <w:tc>
          <w:tcPr>
            <w:tcW w:w="44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 xml:space="preserve">Приходи од примљ. донација </w:t>
            </w:r>
            <w:r w:rsidRPr="00A17786">
              <w:rPr>
                <w:color w:val="000000"/>
              </w:rPr>
              <w:t xml:space="preserve"> </w:t>
            </w:r>
            <w:r w:rsidRPr="00A17786">
              <w:rPr>
                <w:color w:val="000000"/>
                <w:lang w:val="sr-Cyrl-BA"/>
              </w:rPr>
              <w:t>од добављача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29.297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 xml:space="preserve">Приходи од примљ. донација </w:t>
            </w:r>
            <w:r w:rsidRPr="00A17786">
              <w:rPr>
                <w:color w:val="000000"/>
              </w:rPr>
              <w:t xml:space="preserve"> </w:t>
            </w:r>
            <w:r w:rsidRPr="00A17786">
              <w:rPr>
                <w:color w:val="000000"/>
                <w:lang w:val="sr-Cyrl-BA"/>
              </w:rPr>
              <w:t>од оснивача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>Приходи од рефунд.</w:t>
            </w:r>
            <w:r w:rsidRPr="00A17786">
              <w:rPr>
                <w:color w:val="000000"/>
              </w:rPr>
              <w:t xml:space="preserve"> </w:t>
            </w:r>
            <w:r w:rsidRPr="00A17786">
              <w:rPr>
                <w:color w:val="000000"/>
                <w:lang w:val="sr-Cyrl-BA"/>
              </w:rPr>
              <w:t>Боловања и пор.одсус</w:t>
            </w:r>
            <w:r w:rsidRPr="00A17786">
              <w:rPr>
                <w:color w:val="000000"/>
              </w:rPr>
              <w:t>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17.629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>Остали пословни приходи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1.427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>Приходи од извр.улаг</w:t>
            </w:r>
            <w:r w:rsidRPr="00A17786">
              <w:rPr>
                <w:color w:val="000000"/>
              </w:rPr>
              <w:t>.</w:t>
            </w:r>
            <w:r w:rsidRPr="00A17786">
              <w:rPr>
                <w:color w:val="000000"/>
                <w:lang w:val="sr-Cyrl-BA"/>
              </w:rPr>
              <w:t xml:space="preserve">у </w:t>
            </w:r>
            <w:r w:rsidRPr="00A17786">
              <w:rPr>
                <w:color w:val="000000"/>
              </w:rPr>
              <w:t xml:space="preserve"> </w:t>
            </w:r>
            <w:r w:rsidRPr="00A17786">
              <w:rPr>
                <w:color w:val="000000"/>
                <w:lang w:val="sr-Cyrl-BA"/>
              </w:rPr>
              <w:t>општинске објекте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0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B)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  <w:lang w:val="sr-Cyrl-BA"/>
              </w:rPr>
              <w:t>УКУПНО ОСТАЛИ ПОСЛОВНИ ПРИХОДИ</w:t>
            </w:r>
            <w:r w:rsidRPr="00A17786">
              <w:rPr>
                <w:b/>
                <w:bCs/>
                <w:color w:val="000000"/>
              </w:rPr>
              <w:t>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48.353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  <w:lang w:val="sr-Cyrl-BA"/>
              </w:rPr>
              <w:t>УКУПНИ ПОСЛОВНИ ПРИХОДИ: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5.330.986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C)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  <w:lang w:val="sr-Cyrl-BA"/>
              </w:rPr>
            </w:pPr>
            <w:r w:rsidRPr="00A17786">
              <w:rPr>
                <w:b/>
                <w:bCs/>
                <w:color w:val="000000"/>
                <w:lang w:val="sr-Cyrl-BA"/>
              </w:rPr>
              <w:t>Приходи од камата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131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>Приходи по основу уговорених рабата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187.102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Вишкови  робе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723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13.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  <w:lang w:val="sr-Cyrl-BA"/>
              </w:rPr>
              <w:t>Остали приходи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  <w:r w:rsidRPr="00A17786">
              <w:rPr>
                <w:color w:val="000000"/>
              </w:rPr>
              <w:t>282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color w:val="000000"/>
              </w:rPr>
            </w:pPr>
          </w:p>
        </w:tc>
      </w:tr>
      <w:tr w:rsidR="00E7151E" w:rsidRPr="00A17786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b/>
                <w:bCs/>
                <w:color w:val="000000"/>
                <w:lang w:val="sr-Cyrl-BA"/>
              </w:rPr>
              <w:t>УКУПНО ОСТАЛИ ПРИХОДИ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188.107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  <w:tr w:rsidR="00E7151E" w:rsidRPr="00A17786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</w:rPr>
            </w:pPr>
            <w:r w:rsidRPr="00A17786">
              <w:rPr>
                <w:color w:val="000000"/>
              </w:rPr>
              <w:t>D)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color w:val="000000"/>
                <w:lang w:val="sr-Cyrl-BA"/>
              </w:rPr>
            </w:pPr>
            <w:r w:rsidRPr="00A17786">
              <w:rPr>
                <w:color w:val="000000"/>
                <w:lang w:val="sr-Cyrl-BA"/>
              </w:rPr>
              <w:t>ПРИХОД ОД  УСКЛАЂ. ВРИЈ.СТАЛ</w:t>
            </w:r>
            <w:r w:rsidRPr="00A17786">
              <w:rPr>
                <w:color w:val="000000"/>
              </w:rPr>
              <w:t>.</w:t>
            </w:r>
            <w:r w:rsidRPr="00A17786">
              <w:rPr>
                <w:color w:val="000000"/>
                <w:lang w:val="sr-Cyrl-BA"/>
              </w:rPr>
              <w:t xml:space="preserve"> ИМОВИНЕ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12.825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  <w:tr w:rsidR="00E7151E" w:rsidRPr="00A17786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d)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  <w:lang w:val="sr-Cyrl-BA"/>
              </w:rPr>
            </w:pPr>
            <w:r w:rsidRPr="00A17786">
              <w:rPr>
                <w:b/>
                <w:bCs/>
                <w:color w:val="000000"/>
                <w:lang w:val="sr-Cyrl-BA"/>
              </w:rPr>
              <w:t>ПРИХОДИ ОД ИСПР.ГРЕШАКА ИЗ ПРЕТХ.ГОД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198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  <w:tr w:rsidR="00E7151E" w:rsidRPr="00A17786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51E" w:rsidRPr="00A17786" w:rsidRDefault="00E7151E" w:rsidP="00034F5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  <w:lang w:val="sr-Cyrl-BA"/>
              </w:rPr>
              <w:t>УКУПАН ПРИХОД</w:t>
            </w:r>
            <w:r w:rsidRPr="00A17786">
              <w:rPr>
                <w:b/>
                <w:bCs/>
                <w:color w:val="000000"/>
              </w:rPr>
              <w:t xml:space="preserve"> 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  <w:r w:rsidRPr="00A17786">
              <w:rPr>
                <w:b/>
                <w:bCs/>
                <w:color w:val="000000"/>
              </w:rPr>
              <w:t>5.532.247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51E" w:rsidRPr="00A17786" w:rsidRDefault="00E7151E" w:rsidP="00034F5B">
            <w:pPr>
              <w:spacing w:before="100" w:beforeAutospacing="1" w:after="100" w:afterAutospacing="1" w:line="240" w:lineRule="auto"/>
              <w:jc w:val="right"/>
              <w:rPr>
                <w:b/>
                <w:bCs/>
                <w:color w:val="000000"/>
              </w:rPr>
            </w:pPr>
          </w:p>
        </w:tc>
      </w:tr>
    </w:tbl>
    <w:p w:rsidR="00E7151E" w:rsidRDefault="00E7151E" w:rsidP="006B6C1A">
      <w:pPr>
        <w:tabs>
          <w:tab w:val="center" w:pos="360"/>
        </w:tabs>
        <w:ind w:right="-540"/>
      </w:pPr>
      <w:r>
        <w:rPr>
          <w:lang w:val="sr-Cyrl-BA"/>
        </w:rPr>
        <w:t xml:space="preserve">                 Посматрајући структуру  укупних прихода уочава се да је </w:t>
      </w:r>
      <w:r>
        <w:t xml:space="preserve"> </w:t>
      </w:r>
      <w:r>
        <w:rPr>
          <w:lang w:val="sr-Cyrl-BA"/>
        </w:rPr>
        <w:t>учешће пословних прихода</w:t>
      </w:r>
      <w:r>
        <w:t xml:space="preserve"> </w:t>
      </w:r>
      <w:r>
        <w:rPr>
          <w:lang w:val="sr-Cyrl-BA"/>
        </w:rPr>
        <w:t xml:space="preserve"> у укупним приходима повећано са </w:t>
      </w:r>
      <w:r>
        <w:t xml:space="preserve"> 94,36 </w:t>
      </w:r>
      <w:r>
        <w:rPr>
          <w:lang w:val="sr-Cyrl-BA"/>
        </w:rPr>
        <w:t>у</w:t>
      </w:r>
      <w:r>
        <w:t xml:space="preserve"> 2011. </w:t>
      </w:r>
      <w:r>
        <w:rPr>
          <w:lang w:val="sr-Cyrl-BA"/>
        </w:rPr>
        <w:t>години</w:t>
      </w:r>
      <w:r>
        <w:t xml:space="preserve">  </w:t>
      </w:r>
      <w:r>
        <w:rPr>
          <w:lang w:val="sr-Cyrl-BA"/>
        </w:rPr>
        <w:t xml:space="preserve">на </w:t>
      </w:r>
      <w:r>
        <w:t>96,36 %</w:t>
      </w:r>
      <w:r>
        <w:rPr>
          <w:lang w:val="sr-Cyrl-BA"/>
        </w:rPr>
        <w:t xml:space="preserve"> </w:t>
      </w:r>
      <w:r>
        <w:t xml:space="preserve"> </w:t>
      </w:r>
      <w:r>
        <w:rPr>
          <w:lang w:val="sr-Cyrl-BA"/>
        </w:rPr>
        <w:t xml:space="preserve">у </w:t>
      </w:r>
      <w:r>
        <w:t xml:space="preserve"> 2012</w:t>
      </w:r>
      <w:r>
        <w:rPr>
          <w:lang w:val="sr-Cyrl-BA"/>
        </w:rPr>
        <w:t>.</w:t>
      </w:r>
      <w:r>
        <w:t xml:space="preserve"> </w:t>
      </w:r>
      <w:r>
        <w:rPr>
          <w:lang w:val="sr-Cyrl-BA"/>
        </w:rPr>
        <w:t>години</w:t>
      </w:r>
      <w:r>
        <w:t>,</w:t>
      </w:r>
      <w:r>
        <w:rPr>
          <w:lang w:val="sr-Cyrl-BA"/>
        </w:rPr>
        <w:t xml:space="preserve"> </w:t>
      </w:r>
      <w:r>
        <w:t xml:space="preserve"> </w:t>
      </w:r>
      <w:r>
        <w:rPr>
          <w:lang w:val="sr-Cyrl-BA"/>
        </w:rPr>
        <w:t xml:space="preserve">што је допринијело да се губитак из пословне активности у </w:t>
      </w:r>
      <w:r>
        <w:t xml:space="preserve">2011. </w:t>
      </w:r>
      <w:r>
        <w:rPr>
          <w:lang w:val="sr-Cyrl-BA"/>
        </w:rPr>
        <w:t xml:space="preserve">године </w:t>
      </w:r>
      <w:r>
        <w:t xml:space="preserve"> </w:t>
      </w:r>
      <w:r>
        <w:rPr>
          <w:lang w:val="sr-Cyrl-BA"/>
        </w:rPr>
        <w:t xml:space="preserve">смањи за </w:t>
      </w:r>
      <w:r>
        <w:t>2,73%</w:t>
      </w:r>
      <w:r>
        <w:rPr>
          <w:lang w:val="sr-Cyrl-BA"/>
        </w:rPr>
        <w:t>.</w:t>
      </w:r>
      <w:r>
        <w:t xml:space="preserve">       </w:t>
      </w:r>
    </w:p>
    <w:p w:rsidR="00E7151E" w:rsidRPr="002D5187" w:rsidRDefault="00E7151E" w:rsidP="006B6C1A">
      <w:pPr>
        <w:tabs>
          <w:tab w:val="center" w:pos="360"/>
        </w:tabs>
        <w:ind w:right="-540"/>
        <w:rPr>
          <w:b/>
          <w:bCs/>
          <w:sz w:val="24"/>
          <w:szCs w:val="24"/>
        </w:rPr>
      </w:pPr>
      <w:r w:rsidRPr="002D5187">
        <w:rPr>
          <w:b/>
          <w:bCs/>
          <w:sz w:val="24"/>
          <w:szCs w:val="24"/>
          <w:lang w:val="sr-Cyrl-BA"/>
        </w:rPr>
        <w:t>РАСХОДИ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520"/>
        <w:gridCol w:w="1436"/>
        <w:gridCol w:w="1437"/>
        <w:gridCol w:w="1183"/>
        <w:gridCol w:w="1037"/>
      </w:tblGrid>
      <w:tr w:rsidR="00E7151E" w:rsidRPr="00A17786">
        <w:trPr>
          <w:trHeight w:val="467"/>
        </w:trPr>
        <w:tc>
          <w:tcPr>
            <w:tcW w:w="675" w:type="dxa"/>
          </w:tcPr>
          <w:p w:rsidR="00E7151E" w:rsidRPr="00A17786" w:rsidRDefault="00E7151E" w:rsidP="00034F5B">
            <w:r w:rsidRPr="00A17786">
              <w:t>R.b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ВРСТА РАСХОДА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2012.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2011.</w:t>
            </w:r>
          </w:p>
        </w:tc>
        <w:tc>
          <w:tcPr>
            <w:tcW w:w="1183" w:type="dxa"/>
          </w:tcPr>
          <w:p w:rsidR="00E7151E" w:rsidRPr="00A17786" w:rsidRDefault="00E7151E" w:rsidP="00034F5B">
            <w:r w:rsidRPr="00A17786">
              <w:t>Razl</w:t>
            </w:r>
            <w:r w:rsidRPr="00A17786">
              <w:rPr>
                <w:lang w:val="sr-Cyrl-BA"/>
              </w:rPr>
              <w:t>.</w:t>
            </w:r>
            <w:r w:rsidRPr="00A17786">
              <w:t xml:space="preserve"> u KM </w:t>
            </w:r>
          </w:p>
        </w:tc>
        <w:tc>
          <w:tcPr>
            <w:tcW w:w="1037" w:type="dxa"/>
          </w:tcPr>
          <w:p w:rsidR="00E7151E" w:rsidRPr="00A17786" w:rsidRDefault="00E7151E" w:rsidP="00034F5B">
            <w:r w:rsidRPr="00A17786">
              <w:t>Index</w:t>
            </w:r>
          </w:p>
        </w:tc>
      </w:tr>
      <w:tr w:rsidR="00E7151E" w:rsidRPr="00A17786">
        <w:trPr>
          <w:trHeight w:val="504"/>
        </w:trPr>
        <w:tc>
          <w:tcPr>
            <w:tcW w:w="675" w:type="dxa"/>
          </w:tcPr>
          <w:p w:rsidR="00E7151E" w:rsidRPr="00A17786" w:rsidRDefault="00E7151E" w:rsidP="00034F5B">
            <w:r w:rsidRPr="00A17786">
              <w:t>1.</w:t>
            </w:r>
          </w:p>
        </w:tc>
        <w:tc>
          <w:tcPr>
            <w:tcW w:w="3520" w:type="dxa"/>
          </w:tcPr>
          <w:p w:rsidR="00E7151E" w:rsidRPr="00A17786" w:rsidRDefault="00E7151E" w:rsidP="00034F5B">
            <w:r w:rsidRPr="00A17786">
              <w:t>N</w:t>
            </w:r>
            <w:r w:rsidRPr="00A17786">
              <w:rPr>
                <w:lang w:val="sr-Cyrl-BA"/>
              </w:rPr>
              <w:t>абавна вриједност прод.робе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4.580.993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4.302.989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278.004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106,46</w:t>
            </w:r>
          </w:p>
        </w:tc>
      </w:tr>
      <w:tr w:rsidR="00E7151E" w:rsidRPr="00A17786">
        <w:trPr>
          <w:trHeight w:val="387"/>
        </w:trPr>
        <w:tc>
          <w:tcPr>
            <w:tcW w:w="675" w:type="dxa"/>
          </w:tcPr>
          <w:p w:rsidR="00E7151E" w:rsidRPr="00A17786" w:rsidRDefault="00E7151E" w:rsidP="00034F5B">
            <w:r w:rsidRPr="00A17786">
              <w:t>2.</w:t>
            </w:r>
          </w:p>
        </w:tc>
        <w:tc>
          <w:tcPr>
            <w:tcW w:w="3520" w:type="dxa"/>
          </w:tcPr>
          <w:p w:rsidR="00E7151E" w:rsidRPr="00A17786" w:rsidRDefault="00E7151E" w:rsidP="00034F5B">
            <w:r w:rsidRPr="00A17786">
              <w:rPr>
                <w:lang w:val="sr-Cyrl-BA"/>
              </w:rPr>
              <w:t>Трошк.</w:t>
            </w:r>
            <w:r w:rsidRPr="00A17786">
              <w:t xml:space="preserve"> </w:t>
            </w:r>
            <w:r w:rsidRPr="00A17786">
              <w:rPr>
                <w:lang w:val="sr-Cyrl-BA"/>
              </w:rPr>
              <w:t>матер.</w:t>
            </w:r>
            <w:r w:rsidRPr="00A17786">
              <w:t>(</w:t>
            </w:r>
            <w:r w:rsidRPr="00A17786">
              <w:rPr>
                <w:lang w:val="sr-Cyrl-BA"/>
              </w:rPr>
              <w:t>кан</w:t>
            </w:r>
            <w:r w:rsidRPr="00A17786">
              <w:t>.</w:t>
            </w:r>
            <w:r w:rsidRPr="00A17786">
              <w:rPr>
                <w:lang w:val="sr-Cyrl-BA"/>
              </w:rPr>
              <w:t>матер</w:t>
            </w:r>
            <w:r w:rsidRPr="00A17786">
              <w:t xml:space="preserve">. </w:t>
            </w:r>
            <w:r w:rsidRPr="00A17786">
              <w:rPr>
                <w:lang w:val="sr-Cyrl-BA"/>
              </w:rPr>
              <w:t>и</w:t>
            </w:r>
            <w:r w:rsidRPr="00A17786">
              <w:t xml:space="preserve"> </w:t>
            </w:r>
            <w:r w:rsidRPr="00A17786">
              <w:rPr>
                <w:lang w:val="sr-Cyrl-BA"/>
              </w:rPr>
              <w:t>сл</w:t>
            </w:r>
            <w:r w:rsidRPr="00A17786">
              <w:t>.)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14.600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7.256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7.344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201,21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3.</w:t>
            </w:r>
          </w:p>
        </w:tc>
        <w:tc>
          <w:tcPr>
            <w:tcW w:w="3520" w:type="dxa"/>
          </w:tcPr>
          <w:p w:rsidR="00E7151E" w:rsidRPr="00A17786" w:rsidRDefault="00E7151E" w:rsidP="00034F5B">
            <w:r w:rsidRPr="00A17786">
              <w:rPr>
                <w:lang w:val="sr-Cyrl-BA"/>
              </w:rPr>
              <w:t>Утр</w:t>
            </w:r>
            <w:r w:rsidRPr="00A17786">
              <w:t>.</w:t>
            </w:r>
            <w:r w:rsidRPr="00A17786">
              <w:rPr>
                <w:lang w:val="sr-Cyrl-BA"/>
              </w:rPr>
              <w:t>угаљ</w:t>
            </w:r>
            <w:r w:rsidRPr="00A17786">
              <w:t>,</w:t>
            </w:r>
            <w:r w:rsidRPr="00A17786">
              <w:rPr>
                <w:lang w:val="sr-Cyrl-BA"/>
              </w:rPr>
              <w:t>ел</w:t>
            </w:r>
            <w:r w:rsidRPr="00A17786">
              <w:t>.</w:t>
            </w:r>
            <w:r w:rsidRPr="00A17786">
              <w:rPr>
                <w:lang w:val="sr-Cyrl-BA"/>
              </w:rPr>
              <w:t>енерг.</w:t>
            </w:r>
            <w:r w:rsidRPr="00A17786">
              <w:t xml:space="preserve">, </w:t>
            </w:r>
            <w:r w:rsidRPr="00A17786">
              <w:rPr>
                <w:lang w:val="sr-Cyrl-BA"/>
              </w:rPr>
              <w:t>гор.з</w:t>
            </w:r>
            <w:r w:rsidRPr="00A17786">
              <w:t xml:space="preserve">a </w:t>
            </w:r>
            <w:r w:rsidRPr="00A17786">
              <w:rPr>
                <w:lang w:val="sr-Cyrl-BA"/>
              </w:rPr>
              <w:t>с.ауто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23.760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19.188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4.572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123,83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  <w:r w:rsidRPr="00A17786">
              <w:rPr>
                <w:b/>
                <w:bCs/>
                <w:lang w:val="sr-Cyrl-BA"/>
              </w:rPr>
              <w:t>Укупни</w:t>
            </w:r>
            <w:r w:rsidRPr="00A17786">
              <w:rPr>
                <w:b/>
                <w:bCs/>
              </w:rPr>
              <w:t xml:space="preserve"> </w:t>
            </w:r>
            <w:r w:rsidRPr="00A17786">
              <w:rPr>
                <w:b/>
                <w:bCs/>
                <w:lang w:val="sr-Cyrl-BA"/>
              </w:rPr>
              <w:t>трошкови материјала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4.619.353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4.329.433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288.920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106,70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4.</w:t>
            </w:r>
          </w:p>
        </w:tc>
        <w:tc>
          <w:tcPr>
            <w:tcW w:w="3520" w:type="dxa"/>
          </w:tcPr>
          <w:p w:rsidR="00E7151E" w:rsidRPr="00A17786" w:rsidRDefault="00E7151E" w:rsidP="00034F5B">
            <w:r w:rsidRPr="00A17786">
              <w:rPr>
                <w:lang w:val="sr-Cyrl-BA"/>
              </w:rPr>
              <w:t>Тр</w:t>
            </w:r>
            <w:r w:rsidRPr="00A17786">
              <w:t>.</w:t>
            </w:r>
            <w:r w:rsidRPr="00A17786">
              <w:rPr>
                <w:lang w:val="sr-Cyrl-BA"/>
              </w:rPr>
              <w:t>бруто зарада и накн.зарада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833.306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898.291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-  64.985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92,76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pPr>
              <w:tabs>
                <w:tab w:val="center" w:pos="360"/>
              </w:tabs>
              <w:ind w:right="-540"/>
            </w:pPr>
            <w:r w:rsidRPr="00A17786">
              <w:t>5.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Тр</w:t>
            </w:r>
            <w:r w:rsidRPr="00A17786">
              <w:t>.</w:t>
            </w:r>
            <w:r w:rsidRPr="00A17786">
              <w:rPr>
                <w:lang w:val="sr-Cyrl-BA"/>
              </w:rPr>
              <w:t>бруто накн</w:t>
            </w:r>
            <w:r w:rsidRPr="00A17786">
              <w:t xml:space="preserve">. </w:t>
            </w:r>
            <w:r w:rsidRPr="00A17786">
              <w:rPr>
                <w:lang w:val="sr-Cyrl-BA"/>
              </w:rPr>
              <w:t>члан</w:t>
            </w:r>
            <w:r w:rsidRPr="00A17786">
              <w:t xml:space="preserve">. </w:t>
            </w:r>
            <w:r w:rsidRPr="00A17786">
              <w:rPr>
                <w:lang w:val="sr-Cyrl-BA"/>
              </w:rPr>
              <w:t>УО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24.212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28.718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-4.506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84,31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6.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Остали лични расходи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104.654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152.213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- </w:t>
            </w:r>
            <w:r w:rsidRPr="00A17786">
              <w:rPr>
                <w:lang w:val="sr-Cyrl-BA"/>
              </w:rPr>
              <w:t>4</w:t>
            </w:r>
            <w:r w:rsidRPr="00A17786">
              <w:t>7.559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68,75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b/>
                <w:bCs/>
                <w:lang w:val="sr-Cyrl-BA"/>
              </w:rPr>
            </w:pPr>
            <w:r w:rsidRPr="00A17786">
              <w:rPr>
                <w:b/>
                <w:bCs/>
                <w:lang w:val="sr-Cyrl-BA"/>
              </w:rPr>
              <w:t>Укупни</w:t>
            </w:r>
            <w:r w:rsidRPr="00A17786">
              <w:rPr>
                <w:b/>
                <w:bCs/>
              </w:rPr>
              <w:t xml:space="preserve"> </w:t>
            </w:r>
            <w:r w:rsidRPr="00A17786">
              <w:rPr>
                <w:b/>
                <w:bCs/>
                <w:lang w:val="sr-Cyrl-BA"/>
              </w:rPr>
              <w:t>трошкови зарада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962.172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1.079.222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</w:t>
            </w:r>
            <w:r w:rsidRPr="00A17786">
              <w:rPr>
                <w:b/>
                <w:bCs/>
                <w:highlight w:val="yellow"/>
              </w:rPr>
              <w:t>- 117.050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89,15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7.</w:t>
            </w:r>
          </w:p>
        </w:tc>
        <w:tc>
          <w:tcPr>
            <w:tcW w:w="3520" w:type="dxa"/>
          </w:tcPr>
          <w:p w:rsidR="00E7151E" w:rsidRPr="00A17786" w:rsidRDefault="00E7151E" w:rsidP="00034F5B">
            <w:r w:rsidRPr="00A17786">
              <w:rPr>
                <w:lang w:val="sr-Cyrl-BA"/>
              </w:rPr>
              <w:t>Трошкови произв.услуга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49.692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41.154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8.538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120,74 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8.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Трошкови</w:t>
            </w:r>
            <w:r w:rsidRPr="00A17786">
              <w:t xml:space="preserve"> </w:t>
            </w:r>
            <w:r w:rsidRPr="00A17786">
              <w:rPr>
                <w:lang w:val="sr-Cyrl-BA"/>
              </w:rPr>
              <w:t xml:space="preserve"> амортизације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50.994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45.885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5.109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111,11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9.</w:t>
            </w:r>
          </w:p>
        </w:tc>
        <w:tc>
          <w:tcPr>
            <w:tcW w:w="3520" w:type="dxa"/>
          </w:tcPr>
          <w:p w:rsidR="00E7151E" w:rsidRPr="00A17786" w:rsidRDefault="00E7151E" w:rsidP="00034F5B">
            <w:r w:rsidRPr="00A17786">
              <w:rPr>
                <w:lang w:val="sr-Cyrl-BA"/>
              </w:rPr>
              <w:t>Тр.</w:t>
            </w:r>
            <w:r w:rsidRPr="00A17786">
              <w:t xml:space="preserve"> </w:t>
            </w:r>
            <w:r w:rsidRPr="00A17786">
              <w:rPr>
                <w:lang w:val="sr-Cyrl-BA"/>
              </w:rPr>
              <w:t>непр.усл.  и ост.  немат</w:t>
            </w:r>
            <w:r w:rsidRPr="00A17786">
              <w:t>.</w:t>
            </w:r>
            <w:r w:rsidRPr="00A17786">
              <w:rPr>
                <w:lang w:val="sr-Cyrl-BA"/>
              </w:rPr>
              <w:t xml:space="preserve"> трош</w:t>
            </w:r>
            <w:r w:rsidRPr="00A17786">
              <w:t>.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71.162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>75.568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-4.406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94,17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10.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Трошкови пореза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13.179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  8.545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4.634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rPr>
                <w:lang w:val="sr-Cyrl-BA"/>
              </w:rPr>
              <w:t>1</w:t>
            </w:r>
            <w:r w:rsidRPr="00A17786">
              <w:t>54,23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11.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Трошкови доприноса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   5.230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   1.649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3.581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317,16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b/>
                <w:bCs/>
                <w:lang w:val="sr-Cyrl-BA"/>
              </w:rPr>
            </w:pPr>
            <w:r w:rsidRPr="00A17786">
              <w:rPr>
                <w:b/>
                <w:bCs/>
                <w:lang w:val="sr-Cyrl-BA"/>
              </w:rPr>
              <w:t>УКУПНИ ПОСЛОВНИ РАСХОДИ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5.771.782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5.581.456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190.326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103,41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b/>
                <w:bCs/>
                <w:lang w:val="sr-Cyrl-BA"/>
              </w:rPr>
            </w:pPr>
            <w:r w:rsidRPr="00A17786">
              <w:rPr>
                <w:b/>
                <w:bCs/>
                <w:lang w:val="sr-Cyrl-BA"/>
              </w:rPr>
              <w:t>Расходи камата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         214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      1.410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1.196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15,18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12.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Мањкови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   5.745  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  2.426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3.319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236,81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13.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ИВ и отпис потраживања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   7.719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14.772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7.053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52,25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r w:rsidRPr="00A17786">
              <w:t>14.</w:t>
            </w: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lang w:val="sr-Cyrl-BA"/>
              </w:rPr>
            </w:pPr>
            <w:r w:rsidRPr="00A17786">
              <w:rPr>
                <w:lang w:val="sr-Cyrl-BA"/>
              </w:rPr>
              <w:t>Остали расходи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10.630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  15.347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   4.717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</w:pPr>
            <w:r w:rsidRPr="00A17786">
              <w:t xml:space="preserve">      69,26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  <w:r w:rsidRPr="00A17786">
              <w:rPr>
                <w:b/>
                <w:bCs/>
                <w:lang w:val="sr-Cyrl-BA"/>
              </w:rPr>
              <w:t>УКУПНИ ОСТАЛИ РАСХОДИ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  24.094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   32.345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 8.251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74,49</w:t>
            </w:r>
          </w:p>
        </w:tc>
      </w:tr>
      <w:tr w:rsidR="00E7151E" w:rsidRPr="00A17786">
        <w:tc>
          <w:tcPr>
            <w:tcW w:w="675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b/>
                <w:bCs/>
                <w:lang w:val="sr-Cyrl-BA"/>
              </w:rPr>
            </w:pPr>
            <w:r w:rsidRPr="00A17786">
              <w:rPr>
                <w:b/>
                <w:bCs/>
                <w:lang w:val="sr-Cyrl-BA"/>
              </w:rPr>
              <w:t>Расходи по осн.испр.грешке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      1.389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          188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   1.201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738,83</w:t>
            </w:r>
          </w:p>
        </w:tc>
      </w:tr>
      <w:tr w:rsidR="00E7151E" w:rsidRPr="00A17786">
        <w:trPr>
          <w:trHeight w:val="310"/>
        </w:trPr>
        <w:tc>
          <w:tcPr>
            <w:tcW w:w="675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</w:p>
        </w:tc>
        <w:tc>
          <w:tcPr>
            <w:tcW w:w="3520" w:type="dxa"/>
          </w:tcPr>
          <w:p w:rsidR="00E7151E" w:rsidRPr="00A17786" w:rsidRDefault="00E7151E" w:rsidP="00034F5B">
            <w:pPr>
              <w:rPr>
                <w:b/>
                <w:bCs/>
              </w:rPr>
            </w:pPr>
            <w:r w:rsidRPr="00A17786">
              <w:rPr>
                <w:b/>
                <w:bCs/>
                <w:lang w:val="sr-Cyrl-BA"/>
              </w:rPr>
              <w:t>УКУПНИ РАСХОДИ</w:t>
            </w:r>
            <w:r w:rsidRPr="00A17786">
              <w:rPr>
                <w:b/>
                <w:bCs/>
              </w:rPr>
              <w:t>:</w:t>
            </w:r>
          </w:p>
        </w:tc>
        <w:tc>
          <w:tcPr>
            <w:tcW w:w="1436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5.797.479</w:t>
            </w:r>
          </w:p>
        </w:tc>
        <w:tc>
          <w:tcPr>
            <w:tcW w:w="14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>5.615.599</w:t>
            </w:r>
          </w:p>
        </w:tc>
        <w:tc>
          <w:tcPr>
            <w:tcW w:w="1183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 181.880</w:t>
            </w:r>
          </w:p>
        </w:tc>
        <w:tc>
          <w:tcPr>
            <w:tcW w:w="1037" w:type="dxa"/>
          </w:tcPr>
          <w:p w:rsidR="00E7151E" w:rsidRPr="00A17786" w:rsidRDefault="00E7151E" w:rsidP="00034F5B">
            <w:pPr>
              <w:jc w:val="right"/>
              <w:rPr>
                <w:b/>
                <w:bCs/>
              </w:rPr>
            </w:pPr>
            <w:r w:rsidRPr="00A17786">
              <w:rPr>
                <w:b/>
                <w:bCs/>
              </w:rPr>
              <w:t xml:space="preserve">   103,24</w:t>
            </w:r>
          </w:p>
        </w:tc>
      </w:tr>
    </w:tbl>
    <w:p w:rsidR="00E7151E" w:rsidRDefault="00E7151E" w:rsidP="006B6C1A">
      <w:pPr>
        <w:tabs>
          <w:tab w:val="center" w:pos="360"/>
        </w:tabs>
        <w:spacing w:after="0"/>
        <w:ind w:right="-540"/>
        <w:jc w:val="both"/>
        <w:rPr>
          <w:b/>
          <w:bCs/>
          <w:lang w:val="sr-Cyrl-BA"/>
        </w:rPr>
      </w:pPr>
    </w:p>
    <w:p w:rsidR="00E7151E" w:rsidRPr="00A66033" w:rsidRDefault="00E7151E" w:rsidP="006B6C1A">
      <w:pPr>
        <w:tabs>
          <w:tab w:val="center" w:pos="360"/>
        </w:tabs>
        <w:spacing w:after="0"/>
        <w:ind w:right="-540"/>
        <w:jc w:val="both"/>
        <w:rPr>
          <w:b/>
          <w:bCs/>
          <w:lang w:val="sr-Cyrl-BA"/>
        </w:rPr>
      </w:pPr>
    </w:p>
    <w:p w:rsidR="00E7151E" w:rsidRDefault="00E7151E" w:rsidP="006B6C1A">
      <w:pPr>
        <w:tabs>
          <w:tab w:val="center" w:pos="360"/>
        </w:tabs>
        <w:spacing w:after="0"/>
        <w:ind w:right="-540"/>
        <w:jc w:val="both"/>
        <w:rPr>
          <w:b/>
          <w:bCs/>
        </w:rPr>
      </w:pPr>
    </w:p>
    <w:p w:rsidR="00E7151E" w:rsidRPr="00A76F0B" w:rsidRDefault="00E7151E" w:rsidP="006B6C1A">
      <w:pPr>
        <w:tabs>
          <w:tab w:val="center" w:pos="360"/>
        </w:tabs>
        <w:spacing w:after="0"/>
        <w:ind w:right="-540"/>
        <w:jc w:val="both"/>
        <w:rPr>
          <w:b/>
          <w:bCs/>
          <w:lang w:val="sr-Cyrl-BA"/>
        </w:rPr>
      </w:pPr>
      <w:r w:rsidRPr="00A76F0B">
        <w:rPr>
          <w:b/>
          <w:bCs/>
          <w:lang w:val="sr-Cyrl-BA"/>
        </w:rPr>
        <w:t>УПОРЕДНИ ПОКАЗАТЕЉИ ТРОШКОВА У ОДНОСУ  НА 2011. ГОДИНУ</w:t>
      </w:r>
    </w:p>
    <w:p w:rsidR="00E7151E" w:rsidRPr="00AA27D3" w:rsidRDefault="00E7151E" w:rsidP="006B6C1A">
      <w:pPr>
        <w:tabs>
          <w:tab w:val="center" w:pos="360"/>
        </w:tabs>
        <w:spacing w:after="0"/>
        <w:ind w:right="-540"/>
        <w:jc w:val="both"/>
        <w:rPr>
          <w:lang w:val="sr-Cyrl-BA"/>
        </w:rPr>
      </w:pPr>
      <w:r>
        <w:t>-</w:t>
      </w:r>
      <w:r>
        <w:rPr>
          <w:lang w:val="sr-Cyrl-BA"/>
        </w:rPr>
        <w:t xml:space="preserve">набавна вриједност продате робе </w:t>
      </w:r>
      <w:r>
        <w:t>(</w:t>
      </w:r>
      <w:r>
        <w:rPr>
          <w:lang w:val="sr-Cyrl-BA"/>
        </w:rPr>
        <w:t xml:space="preserve">лијекови </w:t>
      </w:r>
      <w:r>
        <w:t>)</w:t>
      </w:r>
      <w:r>
        <w:rPr>
          <w:lang w:val="sr-Cyrl-BA"/>
        </w:rPr>
        <w:t xml:space="preserve"> износи </w:t>
      </w:r>
      <w:r>
        <w:t xml:space="preserve">  4.580.993 KM , </w:t>
      </w:r>
      <w:r>
        <w:rPr>
          <w:lang w:val="sr-Cyrl-BA"/>
        </w:rPr>
        <w:t xml:space="preserve">и представља </w:t>
      </w:r>
      <w:r>
        <w:t xml:space="preserve">79,02% </w:t>
      </w:r>
      <w:r>
        <w:rPr>
          <w:lang w:val="sr-Cyrl-BA"/>
        </w:rPr>
        <w:t>укупних расхода док је у 2011. Години износила 76,62 % и за 6,46% је повећана у односу на 2011. годину и прати раст прихода по основу продаје лијекова, који ду повећани за  302,443 КМ.</w:t>
      </w:r>
    </w:p>
    <w:p w:rsidR="00E7151E" w:rsidRPr="00AA27D3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>
        <w:rPr>
          <w:lang w:val="sr-Cyrl-BA"/>
        </w:rPr>
        <w:t xml:space="preserve">трошкови канцеларијског и осталог материјала  материјала износе </w:t>
      </w:r>
      <w:r>
        <w:t xml:space="preserve">  </w:t>
      </w:r>
      <w:r>
        <w:rPr>
          <w:lang w:val="sr-Cyrl-BA"/>
        </w:rPr>
        <w:t>14.599,85 КМ и двоструко су већи него у 2011. години због по</w:t>
      </w:r>
      <w:r>
        <w:t>в</w:t>
      </w:r>
      <w:r>
        <w:rPr>
          <w:lang w:val="sr-Cyrl-BA"/>
        </w:rPr>
        <w:t>ећаног броја апотека и због уложеног материјала у ремонт постојеће канцеларијске опреме ради припреме за увођење електронске обраде рецепата.</w:t>
      </w:r>
    </w:p>
    <w:p w:rsidR="00E7151E" w:rsidRPr="00D22E18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 w:rsidRPr="00F17FC2">
        <w:rPr>
          <w:lang w:val="sr-Cyrl-BA"/>
        </w:rPr>
        <w:t xml:space="preserve"> </w:t>
      </w:r>
      <w:r>
        <w:rPr>
          <w:lang w:val="sr-Cyrl-BA"/>
        </w:rPr>
        <w:t xml:space="preserve">трошкови осталог материјала  износе  </w:t>
      </w:r>
      <w:r>
        <w:t>1,431,74</w:t>
      </w:r>
      <w:r>
        <w:rPr>
          <w:lang w:val="sr-Cyrl-BA"/>
        </w:rPr>
        <w:t xml:space="preserve"> КМ </w:t>
      </w:r>
    </w:p>
    <w:p w:rsidR="00E7151E" w:rsidRPr="00CE6A3C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>
        <w:rPr>
          <w:lang w:val="sr-Cyrl-BA"/>
        </w:rPr>
        <w:t>трошкови горива за службени аутомобил износе</w:t>
      </w:r>
      <w:r>
        <w:t xml:space="preserve">  7.521,35</w:t>
      </w:r>
      <w:r>
        <w:rPr>
          <w:lang w:val="sr-Cyrl-BA"/>
        </w:rPr>
        <w:t xml:space="preserve"> и за 68% су већи него у претходној години што је посљедица повећања активности на међусобној размијени лијекова између апотека –апотека у Вршанима се снабдијева из апотеке Мајевица у Бијењини, као и повећаног броја апотека.</w:t>
      </w:r>
    </w:p>
    <w:p w:rsidR="00E7151E" w:rsidRPr="00FF32F1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>
        <w:rPr>
          <w:lang w:val="sr-Cyrl-BA"/>
        </w:rPr>
        <w:t xml:space="preserve">трошкови електричне и топлотне енергије   износе </w:t>
      </w:r>
      <w:r>
        <w:t xml:space="preserve"> 16.238,71</w:t>
      </w:r>
      <w:r>
        <w:rPr>
          <w:lang w:val="sr-Cyrl-BA"/>
        </w:rPr>
        <w:t xml:space="preserve"> и за 10% су већи него 2011. године . Повећање ове врсте трошкова у складу је са повећањем броја апотека у 2012. године.</w:t>
      </w:r>
    </w:p>
    <w:p w:rsidR="00E7151E" w:rsidRPr="00BC2EC5" w:rsidRDefault="00E7151E" w:rsidP="006B6C1A">
      <w:pPr>
        <w:tabs>
          <w:tab w:val="center" w:pos="360"/>
        </w:tabs>
        <w:spacing w:after="0"/>
        <w:ind w:right="-540"/>
        <w:jc w:val="both"/>
        <w:rPr>
          <w:b/>
          <w:bCs/>
        </w:rPr>
      </w:pPr>
      <w:r w:rsidRPr="00BC2EC5">
        <w:rPr>
          <w:b/>
          <w:bCs/>
        </w:rPr>
        <w:t xml:space="preserve">                      </w:t>
      </w:r>
    </w:p>
    <w:p w:rsidR="00E7151E" w:rsidRDefault="00E7151E" w:rsidP="006B6C1A">
      <w:pPr>
        <w:tabs>
          <w:tab w:val="center" w:pos="360"/>
        </w:tabs>
        <w:suppressAutoHyphens/>
        <w:spacing w:after="0"/>
        <w:ind w:right="-540"/>
        <w:jc w:val="both"/>
        <w:rPr>
          <w:lang w:val="sr-Cyrl-BA"/>
        </w:rPr>
      </w:pPr>
      <w:r>
        <w:rPr>
          <w:lang w:val="sr-Cyrl-BA"/>
        </w:rPr>
        <w:t xml:space="preserve">- Трошкови бруто зарада и накнада износе </w:t>
      </w:r>
      <w:r>
        <w:t xml:space="preserve"> 962.172 KM </w:t>
      </w:r>
      <w:r>
        <w:rPr>
          <w:lang w:val="sr-Cyrl-BA"/>
        </w:rPr>
        <w:t xml:space="preserve"> и чине </w:t>
      </w:r>
      <w:r>
        <w:t xml:space="preserve"> 16,60 %</w:t>
      </w:r>
      <w:r>
        <w:rPr>
          <w:lang w:val="sr-Cyrl-BA"/>
        </w:rPr>
        <w:t xml:space="preserve">  укупних трошкова  док су у 2011. години износили 19,22% укупних расхода и за 11% </w:t>
      </w:r>
      <w:r>
        <w:t xml:space="preserve"> </w:t>
      </w:r>
      <w:r>
        <w:rPr>
          <w:lang w:val="sr-Cyrl-BA"/>
        </w:rPr>
        <w:t xml:space="preserve">су мањи него у 2011. години, иако је значајно повећан број апотека и број запослених. У другој половини  2011. године отворене су двије апотеке, а током 2012. године једна, те је повећан и број запослених са 36 на 39.  </w:t>
      </w:r>
    </w:p>
    <w:p w:rsidR="00E7151E" w:rsidRPr="008F1073" w:rsidRDefault="00E7151E" w:rsidP="006B6C1A">
      <w:pPr>
        <w:tabs>
          <w:tab w:val="center" w:pos="360"/>
        </w:tabs>
        <w:suppressAutoHyphens/>
        <w:spacing w:after="0"/>
        <w:ind w:right="-540"/>
        <w:jc w:val="both"/>
        <w:rPr>
          <w:lang w:val="sr-Cyrl-BA"/>
        </w:rPr>
      </w:pPr>
      <w:r>
        <w:rPr>
          <w:lang w:val="sr-Cyrl-BA"/>
        </w:rPr>
        <w:t xml:space="preserve">           Посматрањем структуре ове врсте трошкова уочава се да се </w:t>
      </w:r>
      <w:r>
        <w:t xml:space="preserve"> 833.306 KM </w:t>
      </w:r>
      <w:r>
        <w:rPr>
          <w:lang w:val="sr-Cyrl-BA"/>
        </w:rPr>
        <w:t>односи на бруто плате запослених,</w:t>
      </w:r>
      <w:r>
        <w:t xml:space="preserve"> a 104,654 KM </w:t>
      </w:r>
      <w:r>
        <w:rPr>
          <w:lang w:val="sr-Cyrl-BA"/>
        </w:rPr>
        <w:t>чине остала лична примања</w:t>
      </w:r>
      <w:r>
        <w:t xml:space="preserve"> (</w:t>
      </w:r>
      <w:r>
        <w:rPr>
          <w:lang w:val="sr-Cyrl-BA"/>
        </w:rPr>
        <w:t>регрес</w:t>
      </w:r>
      <w:r>
        <w:t xml:space="preserve">, </w:t>
      </w:r>
      <w:r>
        <w:rPr>
          <w:lang w:val="sr-Cyrl-BA"/>
        </w:rPr>
        <w:t>топли оброк</w:t>
      </w:r>
      <w:r>
        <w:t xml:space="preserve">, </w:t>
      </w:r>
      <w:r>
        <w:rPr>
          <w:lang w:val="sr-Cyrl-BA"/>
        </w:rPr>
        <w:t>накнада трошкова</w:t>
      </w:r>
      <w:r>
        <w:t xml:space="preserve"> </w:t>
      </w:r>
      <w:r>
        <w:rPr>
          <w:lang w:val="sr-Cyrl-BA"/>
        </w:rPr>
        <w:t>превоза и сл.).</w:t>
      </w:r>
      <w:r>
        <w:t xml:space="preserve"> </w:t>
      </w:r>
      <w:r>
        <w:rPr>
          <w:lang w:val="sr-Cyrl-BA"/>
        </w:rPr>
        <w:t>Обавезе за ову врсту примања су дефинисане Општим и Гранским колективним уговором и Законом о раду. Трошкови бруто плата су у односу на 2011. годину смањени за 7,24, док су трошкови осталих личних примања смањени за 31,25% у односу на ниво ове врсте трошкова у 2011. години.</w:t>
      </w:r>
    </w:p>
    <w:p w:rsidR="00E7151E" w:rsidRDefault="00E7151E" w:rsidP="006B6C1A">
      <w:pPr>
        <w:tabs>
          <w:tab w:val="center" w:pos="360"/>
        </w:tabs>
        <w:spacing w:after="0"/>
        <w:ind w:right="-540"/>
        <w:jc w:val="both"/>
        <w:rPr>
          <w:lang w:val="sr-Cyrl-BA"/>
        </w:rPr>
      </w:pPr>
      <w:r>
        <w:t>-</w:t>
      </w:r>
      <w:r>
        <w:rPr>
          <w:lang w:val="sr-Cyrl-BA"/>
        </w:rPr>
        <w:t xml:space="preserve">Бруто накнада члановима  Управног одбора у 2012. Години је исплаћена у износу од </w:t>
      </w:r>
      <w:r>
        <w:t xml:space="preserve"> 24.212 KM</w:t>
      </w:r>
      <w:r>
        <w:rPr>
          <w:lang w:val="sr-Cyrl-BA"/>
        </w:rPr>
        <w:t xml:space="preserve"> и смањена је за 15,69% у односу на 2011. годину.</w:t>
      </w:r>
      <w:r>
        <w:t xml:space="preserve"> </w:t>
      </w:r>
    </w:p>
    <w:p w:rsidR="00E7151E" w:rsidRDefault="00E7151E" w:rsidP="006B6C1A">
      <w:pPr>
        <w:tabs>
          <w:tab w:val="center" w:pos="360"/>
        </w:tabs>
        <w:spacing w:after="0"/>
        <w:ind w:right="-540"/>
        <w:jc w:val="both"/>
        <w:rPr>
          <w:lang w:val="sr-Cyrl-BA"/>
        </w:rPr>
      </w:pPr>
      <w:r>
        <w:rPr>
          <w:lang w:val="sr-Cyrl-BA"/>
        </w:rPr>
        <w:t xml:space="preserve">          Анализом  трошкова бруто зарада и накнада зарада као и  трошкова осталих личних примања,  уочава се значајно смањење и у апсолутном износу ( уштеде износе 117.050 КМ) у односу на претходну годину. Ова уштеда је тиме значајнија што се остварила у условима повећаног броја апотека, као и повећаног броја запослених. Посљедица је  примјене ригорозније пословне политике на пољу расподјеле примјењене у другом полугодишту 2012. Године. Намјера руководства ЈЗУ Апотеке „Семберија“ је да уведе нову пословну  политику да лична примања уведе у оквире зарађених вриједности, чиме ће се створити услови да послови резултат у 2013. години буде значајно повољнији него у  2012. години.</w:t>
      </w:r>
    </w:p>
    <w:p w:rsidR="00E7151E" w:rsidRPr="008C26A9" w:rsidRDefault="00E7151E" w:rsidP="006B6C1A">
      <w:pPr>
        <w:tabs>
          <w:tab w:val="center" w:pos="360"/>
        </w:tabs>
        <w:spacing w:after="0"/>
        <w:ind w:right="-540"/>
        <w:jc w:val="both"/>
        <w:rPr>
          <w:lang w:val="sr-Cyrl-BA"/>
        </w:rPr>
      </w:pPr>
    </w:p>
    <w:p w:rsidR="00E7151E" w:rsidRDefault="00E7151E" w:rsidP="006B6C1A">
      <w:pPr>
        <w:tabs>
          <w:tab w:val="center" w:pos="360"/>
        </w:tabs>
        <w:ind w:right="-540"/>
        <w:jc w:val="both"/>
      </w:pPr>
      <w:r>
        <w:t>-</w:t>
      </w:r>
      <w:r>
        <w:rPr>
          <w:lang w:val="sr-Cyrl-BA"/>
        </w:rPr>
        <w:t xml:space="preserve">Трошкови амортизације, који представља акумулацију за будуће набавке опреме, </w:t>
      </w:r>
      <w:r>
        <w:t xml:space="preserve"> </w:t>
      </w:r>
      <w:r>
        <w:rPr>
          <w:lang w:val="sr-Cyrl-BA"/>
        </w:rPr>
        <w:t xml:space="preserve">износе </w:t>
      </w:r>
      <w:r>
        <w:t>50,994</w:t>
      </w:r>
      <w:r>
        <w:rPr>
          <w:lang w:val="sr-Cyrl-BA"/>
        </w:rPr>
        <w:t xml:space="preserve"> КМ</w:t>
      </w:r>
      <w:r>
        <w:t xml:space="preserve">  </w:t>
      </w:r>
      <w:r>
        <w:rPr>
          <w:lang w:val="sr-Cyrl-BA"/>
        </w:rPr>
        <w:t>и повећани су за</w:t>
      </w:r>
      <w:r>
        <w:t xml:space="preserve"> 11.11% </w:t>
      </w:r>
      <w:r>
        <w:rPr>
          <w:lang w:val="sr-Cyrl-BA"/>
        </w:rPr>
        <w:t>у односу на претходну годину што је посљедица набавки нове опреме и отварања нове апотеке.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>
        <w:rPr>
          <w:lang w:val="sr-Cyrl-BA"/>
        </w:rPr>
        <w:t xml:space="preserve">Трошкови производних услуга у  2012 години износе  </w:t>
      </w:r>
      <w:r>
        <w:t xml:space="preserve">49.692 KM </w:t>
      </w:r>
      <w:r>
        <w:rPr>
          <w:lang w:val="sr-Cyrl-BA"/>
        </w:rPr>
        <w:t>и чине их: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  <w:r>
        <w:t>-</w:t>
      </w:r>
      <w:r>
        <w:rPr>
          <w:lang w:val="sr-Cyrl-BA"/>
        </w:rPr>
        <w:t xml:space="preserve">Трошкови  ПТТ услуге                                                                    </w:t>
      </w:r>
      <w:r>
        <w:t>11.614,10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  <w:r>
        <w:t>-</w:t>
      </w:r>
      <w:r>
        <w:rPr>
          <w:lang w:val="sr-Cyrl-BA"/>
        </w:rPr>
        <w:t xml:space="preserve">Трошкови текућег одржавања основних средстава   </w:t>
      </w:r>
      <w:r>
        <w:t xml:space="preserve">    </w:t>
      </w:r>
      <w:r>
        <w:rPr>
          <w:lang w:val="sr-Cyrl-BA"/>
        </w:rPr>
        <w:t xml:space="preserve">   </w:t>
      </w:r>
      <w:r>
        <w:t xml:space="preserve"> </w:t>
      </w:r>
      <w:r>
        <w:rPr>
          <w:lang w:val="sr-Cyrl-BA"/>
        </w:rPr>
        <w:t xml:space="preserve"> </w:t>
      </w:r>
      <w:r>
        <w:t xml:space="preserve"> 10.581,76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  <w:r>
        <w:t>-</w:t>
      </w:r>
      <w:r>
        <w:rPr>
          <w:lang w:val="sr-Cyrl-BA"/>
        </w:rPr>
        <w:t xml:space="preserve">Трошкови закупа пословног простора </w:t>
      </w:r>
      <w:r>
        <w:t xml:space="preserve">                </w:t>
      </w:r>
      <w:r>
        <w:rPr>
          <w:lang w:val="sr-Cyrl-BA"/>
        </w:rPr>
        <w:t xml:space="preserve"> </w:t>
      </w:r>
      <w:r>
        <w:t xml:space="preserve">    </w:t>
      </w:r>
      <w:r>
        <w:rPr>
          <w:lang w:val="sr-Cyrl-BA"/>
        </w:rPr>
        <w:t xml:space="preserve"> </w:t>
      </w:r>
      <w:r>
        <w:t xml:space="preserve">   </w:t>
      </w:r>
      <w:r>
        <w:rPr>
          <w:lang w:val="sr-Cyrl-BA"/>
        </w:rPr>
        <w:t xml:space="preserve">       </w:t>
      </w:r>
      <w:r>
        <w:t xml:space="preserve"> 19.796,76             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  <w:r>
        <w:t>-</w:t>
      </w:r>
      <w:r>
        <w:rPr>
          <w:lang w:val="sr-Cyrl-BA"/>
        </w:rPr>
        <w:t xml:space="preserve">Трошкови комуналних услуга      </w:t>
      </w:r>
      <w:r>
        <w:t xml:space="preserve">                                    </w:t>
      </w:r>
      <w:r>
        <w:rPr>
          <w:lang w:val="sr-Cyrl-BA"/>
        </w:rPr>
        <w:t xml:space="preserve">    </w:t>
      </w:r>
      <w:r>
        <w:t xml:space="preserve">   </w:t>
      </w:r>
      <w:r>
        <w:rPr>
          <w:lang w:val="sr-Cyrl-BA"/>
        </w:rPr>
        <w:t xml:space="preserve"> </w:t>
      </w:r>
      <w:r>
        <w:t xml:space="preserve">  2.412,52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>
        <w:rPr>
          <w:lang w:val="sr-Cyrl-BA"/>
        </w:rPr>
        <w:t>Трошкови услуга заштите на раду</w:t>
      </w:r>
      <w:r>
        <w:t xml:space="preserve">                                    </w:t>
      </w:r>
      <w:r>
        <w:rPr>
          <w:lang w:val="sr-Cyrl-BA"/>
        </w:rPr>
        <w:t xml:space="preserve">   </w:t>
      </w:r>
      <w:r>
        <w:t xml:space="preserve">        720,00</w:t>
      </w:r>
    </w:p>
    <w:p w:rsidR="00E7151E" w:rsidRPr="00973F92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rPr>
          <w:lang w:val="sr-Cyrl-BA"/>
        </w:rPr>
        <w:t>-накнаде за паркинг и путарину                                                    720,00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>
        <w:rPr>
          <w:lang w:val="sr-Cyrl-BA"/>
        </w:rPr>
        <w:t>остале производне услуге</w:t>
      </w:r>
      <w:r>
        <w:t xml:space="preserve">                                     </w:t>
      </w:r>
      <w:r>
        <w:rPr>
          <w:lang w:val="sr-Cyrl-BA"/>
        </w:rPr>
        <w:t xml:space="preserve">             </w:t>
      </w:r>
      <w:r>
        <w:t xml:space="preserve"> </w:t>
      </w:r>
      <w:r>
        <w:rPr>
          <w:lang w:val="sr-Cyrl-BA"/>
        </w:rPr>
        <w:t xml:space="preserve">  </w:t>
      </w:r>
      <w:r>
        <w:t xml:space="preserve"> </w:t>
      </w:r>
      <w:r>
        <w:rPr>
          <w:lang w:val="sr-Cyrl-BA"/>
        </w:rPr>
        <w:t xml:space="preserve"> </w:t>
      </w:r>
      <w:r>
        <w:t xml:space="preserve">    3.846,61</w:t>
      </w:r>
    </w:p>
    <w:p w:rsidR="00E7151E" w:rsidRPr="004E15E7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rPr>
          <w:lang w:val="sr-Cyrl-BA"/>
        </w:rPr>
        <w:t>Ова врста трошкова је повећана за 20% у односу на 2011. годину. Повећање се односи на  повећање трошкова текућег одржавања простора и опреме што је посљедица повећаног броја апотека.</w:t>
      </w:r>
    </w:p>
    <w:p w:rsidR="00E7151E" w:rsidRPr="0046176E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>
        <w:rPr>
          <w:lang w:val="sr-Cyrl-BA"/>
        </w:rPr>
        <w:t>Трошкови пореза</w:t>
      </w:r>
      <w:r>
        <w:t xml:space="preserve"> </w:t>
      </w:r>
      <w:r>
        <w:rPr>
          <w:lang w:val="sr-Cyrl-BA"/>
        </w:rPr>
        <w:t>које чине таксе</w:t>
      </w:r>
      <w:r>
        <w:t xml:space="preserve">, </w:t>
      </w:r>
      <w:r>
        <w:rPr>
          <w:lang w:val="sr-Cyrl-BA"/>
        </w:rPr>
        <w:t>републичка и комунална,</w:t>
      </w:r>
      <w:r>
        <w:t xml:space="preserve"> </w:t>
      </w:r>
      <w:r>
        <w:rPr>
          <w:lang w:val="sr-Cyrl-BA"/>
        </w:rPr>
        <w:t>накнада за воде</w:t>
      </w:r>
      <w:r>
        <w:t xml:space="preserve">, </w:t>
      </w:r>
      <w:r>
        <w:rPr>
          <w:lang w:val="sr-Cyrl-BA"/>
        </w:rPr>
        <w:t>шуме</w:t>
      </w:r>
      <w:r>
        <w:t xml:space="preserve">, </w:t>
      </w:r>
      <w:r>
        <w:rPr>
          <w:lang w:val="sr-Cyrl-BA"/>
        </w:rPr>
        <w:t>ППЗ и слично</w:t>
      </w:r>
      <w:r>
        <w:t xml:space="preserve">) </w:t>
      </w:r>
      <w:r>
        <w:rPr>
          <w:lang w:val="sr-Cyrl-BA"/>
        </w:rPr>
        <w:t xml:space="preserve">износе  </w:t>
      </w:r>
      <w:r>
        <w:t>13.179 KM</w:t>
      </w:r>
      <w:r>
        <w:rPr>
          <w:lang w:val="sr-Cyrl-BA"/>
        </w:rPr>
        <w:t xml:space="preserve"> и за 50% су већи него у претходној години, што је дијелом посљедица повећања прихода, јер се обрачун истих везује за висину прихода.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t>-</w:t>
      </w:r>
      <w:r>
        <w:rPr>
          <w:lang w:val="sr-Cyrl-BA"/>
        </w:rPr>
        <w:t xml:space="preserve">Трошкови  доприноса износе </w:t>
      </w:r>
      <w:r>
        <w:t xml:space="preserve">                                 </w:t>
      </w:r>
      <w:r>
        <w:rPr>
          <w:lang w:val="sr-Cyrl-BA"/>
        </w:rPr>
        <w:t xml:space="preserve">                   </w:t>
      </w:r>
      <w:r>
        <w:t xml:space="preserve">    5.230 KM</w:t>
      </w:r>
      <w:r>
        <w:rPr>
          <w:lang w:val="sr-Cyrl-BA"/>
        </w:rPr>
        <w:t>.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  <w:rPr>
          <w:lang w:val="sr-Cyrl-BA"/>
        </w:rPr>
      </w:pPr>
      <w:r>
        <w:rPr>
          <w:lang w:val="sr-Cyrl-BA"/>
        </w:rPr>
        <w:t xml:space="preserve"> - Остале нематеријалне трошкове у укупном  износу од      </w:t>
      </w:r>
      <w:r>
        <w:t xml:space="preserve">71.162 KM </w:t>
      </w:r>
      <w:r>
        <w:rPr>
          <w:lang w:val="sr-Cyrl-BA"/>
        </w:rPr>
        <w:t xml:space="preserve"> чине</w:t>
      </w:r>
      <w:r>
        <w:t>:</w:t>
      </w:r>
    </w:p>
    <w:p w:rsidR="00E7151E" w:rsidRDefault="00E7151E" w:rsidP="006B6C1A">
      <w:pPr>
        <w:tabs>
          <w:tab w:val="left" w:pos="9000"/>
        </w:tabs>
        <w:spacing w:after="0"/>
        <w:ind w:right="-694"/>
      </w:pPr>
      <w:r>
        <w:t>-</w:t>
      </w:r>
      <w:r>
        <w:rPr>
          <w:lang w:val="sr-Cyrl-BA"/>
        </w:rPr>
        <w:t xml:space="preserve">трошкови непроизводних услуга </w:t>
      </w:r>
      <w:r>
        <w:t xml:space="preserve"> ( </w:t>
      </w:r>
      <w:r>
        <w:rPr>
          <w:lang w:val="sr-Cyrl-BA"/>
        </w:rPr>
        <w:t>одржавање рачунарских програма</w:t>
      </w:r>
      <w:r>
        <w:t xml:space="preserve">, </w:t>
      </w:r>
      <w:r>
        <w:rPr>
          <w:lang w:val="sr-Cyrl-BA"/>
        </w:rPr>
        <w:t>стручно усавршавање  запослених , трошкови чишћења просторија и слично,премије осигурања</w:t>
      </w:r>
      <w:r>
        <w:t xml:space="preserve">, </w:t>
      </w:r>
      <w:r>
        <w:rPr>
          <w:lang w:val="sr-Cyrl-BA"/>
        </w:rPr>
        <w:t>трошкови платног промета</w:t>
      </w:r>
      <w:r>
        <w:t xml:space="preserve">, </w:t>
      </w:r>
      <w:r>
        <w:rPr>
          <w:lang w:val="sr-Cyrl-BA"/>
        </w:rPr>
        <w:t>чланарине  привредним удружењима</w:t>
      </w:r>
      <w:r>
        <w:t xml:space="preserve">, </w:t>
      </w:r>
      <w:r>
        <w:rPr>
          <w:lang w:val="sr-Cyrl-BA"/>
        </w:rPr>
        <w:t>репрезентација и слично</w:t>
      </w:r>
      <w:r>
        <w:t>)</w:t>
      </w:r>
      <w:r>
        <w:rPr>
          <w:lang w:val="sr-Cyrl-BA"/>
        </w:rPr>
        <w:t xml:space="preserve">         </w:t>
      </w:r>
      <w:r>
        <w:t xml:space="preserve"> </w:t>
      </w:r>
      <w:r>
        <w:rPr>
          <w:lang w:val="sr-Cyrl-BA"/>
        </w:rPr>
        <w:t xml:space="preserve">укупно  </w:t>
      </w:r>
      <w:r>
        <w:t xml:space="preserve"> </w:t>
      </w:r>
      <w:r>
        <w:rPr>
          <w:lang w:val="sr-Cyrl-BA"/>
        </w:rPr>
        <w:t xml:space="preserve">               </w:t>
      </w:r>
      <w:r>
        <w:t xml:space="preserve">58.569,16 KM  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  <w:r>
        <w:t>-</w:t>
      </w:r>
      <w:r>
        <w:rPr>
          <w:lang w:val="sr-Cyrl-BA"/>
        </w:rPr>
        <w:t>остали нематеријални трошкови</w:t>
      </w:r>
      <w:r>
        <w:t xml:space="preserve"> ( </w:t>
      </w:r>
      <w:r>
        <w:rPr>
          <w:lang w:val="sr-Cyrl-BA"/>
        </w:rPr>
        <w:t>таксе</w:t>
      </w:r>
      <w:r>
        <w:t xml:space="preserve">, </w:t>
      </w:r>
      <w:r>
        <w:rPr>
          <w:lang w:val="sr-Cyrl-BA"/>
        </w:rPr>
        <w:t>судске и админис</w:t>
      </w:r>
      <w:r>
        <w:t xml:space="preserve"> </w:t>
      </w:r>
      <w:r>
        <w:rPr>
          <w:lang w:val="sr-Cyrl-BA"/>
        </w:rPr>
        <w:t>и ост</w:t>
      </w:r>
      <w:r>
        <w:t>.</w:t>
      </w:r>
      <w:r>
        <w:rPr>
          <w:lang w:val="sr-Cyrl-BA"/>
        </w:rPr>
        <w:t>немат</w:t>
      </w:r>
      <w:r>
        <w:t>.</w:t>
      </w:r>
      <w:r>
        <w:rPr>
          <w:lang w:val="sr-Cyrl-BA"/>
        </w:rPr>
        <w:t>трошкови</w:t>
      </w:r>
      <w:r>
        <w:t xml:space="preserve">)   </w:t>
      </w:r>
      <w:r>
        <w:rPr>
          <w:lang w:val="sr-Cyrl-BA"/>
        </w:rPr>
        <w:t xml:space="preserve">   </w:t>
      </w:r>
      <w:r>
        <w:t xml:space="preserve"> </w:t>
      </w:r>
      <w:r>
        <w:rPr>
          <w:lang w:val="sr-Cyrl-BA"/>
        </w:rPr>
        <w:t xml:space="preserve"> </w:t>
      </w:r>
      <w:r>
        <w:t>12.592,84 KM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  <w:r>
        <w:t>-</w:t>
      </w:r>
      <w:r>
        <w:rPr>
          <w:lang w:val="sr-Cyrl-BA"/>
        </w:rPr>
        <w:t>трошкови</w:t>
      </w:r>
      <w:r>
        <w:t xml:space="preserve"> </w:t>
      </w:r>
      <w:r>
        <w:rPr>
          <w:lang w:val="sr-Cyrl-BA"/>
        </w:rPr>
        <w:t>камата</w:t>
      </w:r>
      <w:r>
        <w:t xml:space="preserve"> </w:t>
      </w:r>
      <w:r>
        <w:rPr>
          <w:lang w:val="sr-Cyrl-BA"/>
        </w:rPr>
        <w:t>износе</w:t>
      </w:r>
      <w:r>
        <w:t xml:space="preserve"> 214,18 KM </w:t>
      </w:r>
      <w:r>
        <w:rPr>
          <w:lang w:val="sr-Cyrl-BA"/>
        </w:rPr>
        <w:t>од чега се</w:t>
      </w:r>
      <w:r>
        <w:t xml:space="preserve"> 167,45 KM </w:t>
      </w:r>
      <w:r>
        <w:rPr>
          <w:lang w:val="sr-Cyrl-BA"/>
        </w:rPr>
        <w:t xml:space="preserve">односи се на камате на неблаговремено плаћене јавне приходе </w:t>
      </w:r>
      <w:r>
        <w:t>.</w:t>
      </w:r>
    </w:p>
    <w:p w:rsidR="00E7151E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t xml:space="preserve"> -</w:t>
      </w:r>
      <w:r>
        <w:rPr>
          <w:lang w:val="sr-Cyrl-BA"/>
        </w:rPr>
        <w:t xml:space="preserve">остали расходи у укупном износу од </w:t>
      </w:r>
      <w:r>
        <w:t xml:space="preserve"> 24.094 KM </w:t>
      </w:r>
      <w:r>
        <w:rPr>
          <w:lang w:val="sr-Cyrl-BA"/>
        </w:rPr>
        <w:t>односе се на</w:t>
      </w:r>
      <w:r>
        <w:t xml:space="preserve"> </w:t>
      </w:r>
      <w:r>
        <w:rPr>
          <w:lang w:val="sr-Cyrl-BA"/>
        </w:rPr>
        <w:t>:</w:t>
      </w:r>
    </w:p>
    <w:p w:rsidR="00E7151E" w:rsidRPr="006F1A3C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t>-</w:t>
      </w:r>
      <w:r>
        <w:rPr>
          <w:lang w:val="sr-Cyrl-BA"/>
        </w:rPr>
        <w:t xml:space="preserve">мањкове лијекова у укупном у износу од </w:t>
      </w:r>
      <w:r>
        <w:t xml:space="preserve">                 </w:t>
      </w:r>
      <w:r>
        <w:rPr>
          <w:lang w:val="sr-Cyrl-BA"/>
        </w:rPr>
        <w:t xml:space="preserve"> </w:t>
      </w:r>
      <w:r>
        <w:t xml:space="preserve"> </w:t>
      </w:r>
      <w:r>
        <w:rPr>
          <w:lang w:val="sr-Cyrl-BA"/>
        </w:rPr>
        <w:t xml:space="preserve"> </w:t>
      </w:r>
      <w:r>
        <w:t xml:space="preserve"> 5,744,68 KM</w:t>
      </w:r>
      <w:r>
        <w:rPr>
          <w:lang w:val="sr-Cyrl-BA"/>
        </w:rPr>
        <w:t xml:space="preserve">           у    2011.г.       2.426,22</w:t>
      </w:r>
    </w:p>
    <w:p w:rsidR="00E7151E" w:rsidRPr="006F1A3C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t>-</w:t>
      </w:r>
      <w:r>
        <w:rPr>
          <w:lang w:val="sr-Cyrl-BA"/>
        </w:rPr>
        <w:t xml:space="preserve">расходи по основу непризнатих потраж. од  Фонда </w:t>
      </w:r>
      <w:r>
        <w:t xml:space="preserve"> </w:t>
      </w:r>
      <w:r>
        <w:rPr>
          <w:lang w:val="sr-Cyrl-BA"/>
        </w:rPr>
        <w:t xml:space="preserve"> </w:t>
      </w:r>
      <w:r>
        <w:t xml:space="preserve"> 7.697,03 KM</w:t>
      </w:r>
      <w:r>
        <w:rPr>
          <w:lang w:val="sr-Cyrl-BA"/>
        </w:rPr>
        <w:t xml:space="preserve">                                    9.278,90</w:t>
      </w:r>
    </w:p>
    <w:p w:rsidR="00E7151E" w:rsidRPr="006F1A3C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t>-</w:t>
      </w:r>
      <w:r>
        <w:rPr>
          <w:lang w:val="sr-Cyrl-BA"/>
        </w:rPr>
        <w:t>кало</w:t>
      </w:r>
      <w:r>
        <w:t xml:space="preserve">, </w:t>
      </w:r>
      <w:r>
        <w:rPr>
          <w:lang w:val="sr-Cyrl-BA"/>
        </w:rPr>
        <w:t>растур, квар и лом  лијекова</w:t>
      </w:r>
      <w:r>
        <w:t xml:space="preserve">                               </w:t>
      </w:r>
      <w:r>
        <w:rPr>
          <w:lang w:val="sr-Cyrl-BA"/>
        </w:rPr>
        <w:t xml:space="preserve"> </w:t>
      </w:r>
      <w:r>
        <w:t xml:space="preserve"> 10.277,66 KM </w:t>
      </w:r>
      <w:r>
        <w:rPr>
          <w:lang w:val="sr-Cyrl-BA"/>
        </w:rPr>
        <w:t xml:space="preserve">                                  15.184,11</w:t>
      </w:r>
    </w:p>
    <w:p w:rsidR="00E7151E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t>-</w:t>
      </w:r>
      <w:r>
        <w:rPr>
          <w:lang w:val="sr-Cyrl-BA"/>
        </w:rPr>
        <w:t xml:space="preserve">остали расходи                                                                          </w:t>
      </w:r>
      <w:r>
        <w:t>374,63 KM</w:t>
      </w:r>
      <w:r>
        <w:rPr>
          <w:lang w:val="sr-Cyrl-BA"/>
        </w:rPr>
        <w:t xml:space="preserve">                                        374,35</w:t>
      </w:r>
    </w:p>
    <w:p w:rsidR="00E7151E" w:rsidRPr="00C22352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  <w:r>
        <w:rPr>
          <w:lang w:val="sr-Cyrl-BA"/>
        </w:rPr>
        <w:t>Финансијски извјештај је достављен</w:t>
      </w:r>
      <w:r>
        <w:t xml:space="preserve"> </w:t>
      </w:r>
      <w:r>
        <w:rPr>
          <w:lang w:val="sr-Cyrl-BA"/>
        </w:rPr>
        <w:t xml:space="preserve">Управном одбору </w:t>
      </w:r>
      <w:r>
        <w:t xml:space="preserve"> </w:t>
      </w:r>
      <w:r>
        <w:rPr>
          <w:lang w:val="sr-Cyrl-BA"/>
        </w:rPr>
        <w:t>који је имениован од стране Оснивача</w:t>
      </w:r>
      <w:r>
        <w:t xml:space="preserve"> </w:t>
      </w:r>
      <w:r>
        <w:rPr>
          <w:lang w:val="sr-Cyrl-BA"/>
        </w:rPr>
        <w:t>Града</w:t>
      </w:r>
      <w:r>
        <w:t xml:space="preserve"> </w:t>
      </w:r>
      <w:r>
        <w:rPr>
          <w:lang w:val="sr-Cyrl-BA"/>
        </w:rPr>
        <w:t>Бијељина</w:t>
      </w:r>
      <w:r>
        <w:t xml:space="preserve">, </w:t>
      </w:r>
      <w:r>
        <w:rPr>
          <w:lang w:val="sr-Cyrl-BA"/>
        </w:rPr>
        <w:t>да би се упознао са резултатима пословања у 2012.години, размотрио исте и дао смјернице и сугестије за пословање у наредном периоду.</w:t>
      </w:r>
    </w:p>
    <w:p w:rsidR="00E7151E" w:rsidRDefault="00E7151E" w:rsidP="006B6C1A">
      <w:pPr>
        <w:tabs>
          <w:tab w:val="left" w:pos="9000"/>
        </w:tabs>
        <w:spacing w:after="0"/>
        <w:ind w:right="-694"/>
        <w:jc w:val="both"/>
      </w:pPr>
      <w:r>
        <w:rPr>
          <w:b/>
          <w:bCs/>
          <w:lang w:val="sr-Cyrl-BA"/>
        </w:rPr>
        <w:t>Догађаји након дана билансирања</w:t>
      </w:r>
      <w:r w:rsidRPr="00DA57DF">
        <w:rPr>
          <w:b/>
          <w:bCs/>
        </w:rPr>
        <w:t>:</w:t>
      </w:r>
      <w:r>
        <w:t xml:space="preserve"> </w:t>
      </w:r>
      <w:r>
        <w:rPr>
          <w:lang w:val="sr-Cyrl-BA"/>
        </w:rPr>
        <w:t xml:space="preserve">У току израде финансијских извјештаја од стране надлежног </w:t>
      </w:r>
      <w:r>
        <w:t xml:space="preserve"> </w:t>
      </w:r>
      <w:r>
        <w:rPr>
          <w:lang w:val="sr-Cyrl-BA"/>
        </w:rPr>
        <w:t xml:space="preserve">органа ПУ достављен је одговор на жалбу по рјешењу број </w:t>
      </w:r>
      <w:r>
        <w:t xml:space="preserve"> 06/1.05/0702/1-490.2-212/11 </w:t>
      </w:r>
      <w:r>
        <w:rPr>
          <w:lang w:val="sr-Cyrl-BA"/>
        </w:rPr>
        <w:t xml:space="preserve">од </w:t>
      </w:r>
      <w:r>
        <w:t xml:space="preserve"> 29.04.2011. </w:t>
      </w:r>
      <w:r>
        <w:rPr>
          <w:lang w:val="sr-Cyrl-BA"/>
        </w:rPr>
        <w:t>године па обавезе за порезе и доприносе по основу исплаћене накнаде за превоз запослених на посао и с посла доспијевају на наплату.</w:t>
      </w:r>
      <w:r>
        <w:t xml:space="preserve"> </w:t>
      </w:r>
      <w:r>
        <w:rPr>
          <w:lang w:val="sr-Cyrl-BA"/>
        </w:rPr>
        <w:t xml:space="preserve">Ове обавезе чине порез на лична примања у износу од </w:t>
      </w:r>
      <w:r>
        <w:t xml:space="preserve"> 3.388, </w:t>
      </w:r>
      <w:r>
        <w:rPr>
          <w:lang w:val="sr-Cyrl-BA"/>
        </w:rPr>
        <w:t xml:space="preserve">допринос на лична примања у износу од </w:t>
      </w:r>
      <w:r>
        <w:t xml:space="preserve"> 17.055 KM </w:t>
      </w:r>
      <w:r>
        <w:rPr>
          <w:lang w:val="sr-Cyrl-BA"/>
        </w:rPr>
        <w:t>и камате за кашњење у плаћању</w:t>
      </w:r>
      <w:r>
        <w:t xml:space="preserve"> </w:t>
      </w:r>
      <w:r>
        <w:rPr>
          <w:lang w:val="sr-Cyrl-BA"/>
        </w:rPr>
        <w:t>ових пореза и доприноса</w:t>
      </w:r>
      <w:r>
        <w:t xml:space="preserve"> </w:t>
      </w:r>
      <w:r>
        <w:rPr>
          <w:lang w:val="sr-Cyrl-BA"/>
        </w:rPr>
        <w:t>.</w:t>
      </w:r>
      <w:r>
        <w:t xml:space="preserve"> </w:t>
      </w:r>
      <w:r>
        <w:rPr>
          <w:lang w:val="sr-Cyrl-BA"/>
        </w:rPr>
        <w:t xml:space="preserve">Ове обавезе су у цијелости плаћене </w:t>
      </w:r>
      <w:r>
        <w:t xml:space="preserve"> 23.02.2013 </w:t>
      </w:r>
      <w:r>
        <w:rPr>
          <w:lang w:val="sr-Cyrl-BA"/>
        </w:rPr>
        <w:t>године</w:t>
      </w:r>
      <w:r>
        <w:t xml:space="preserve">, a </w:t>
      </w:r>
      <w:r>
        <w:rPr>
          <w:lang w:val="sr-Cyrl-BA"/>
        </w:rPr>
        <w:t>трошкови по истим  су укалкулисани у 2009, 2010 и  2011.години  као корекција раније исказаних губитака.</w:t>
      </w:r>
    </w:p>
    <w:p w:rsidR="00E7151E" w:rsidRPr="008E0E9B" w:rsidRDefault="00E7151E" w:rsidP="006B6C1A">
      <w:pPr>
        <w:tabs>
          <w:tab w:val="left" w:pos="9000"/>
        </w:tabs>
        <w:ind w:right="-694"/>
        <w:jc w:val="both"/>
        <w:rPr>
          <w:lang w:val="sr-Cyrl-BA"/>
        </w:rPr>
      </w:pPr>
      <w:r>
        <w:rPr>
          <w:b/>
          <w:bCs/>
          <w:lang w:val="sr-Cyrl-BA"/>
        </w:rPr>
        <w:t xml:space="preserve">СУДСКИ СПОРОВИ У </w:t>
      </w:r>
      <w:r>
        <w:rPr>
          <w:b/>
          <w:bCs/>
        </w:rPr>
        <w:t xml:space="preserve"> 2012.</w:t>
      </w:r>
      <w:r>
        <w:rPr>
          <w:b/>
          <w:bCs/>
          <w:lang w:val="sr-Cyrl-BA"/>
        </w:rPr>
        <w:t xml:space="preserve"> </w:t>
      </w:r>
      <w:r w:rsidRPr="008E0E9B">
        <w:rPr>
          <w:lang w:val="sr-Cyrl-BA"/>
        </w:rPr>
        <w:t>Завршен је започети судски спор</w:t>
      </w:r>
      <w:r w:rsidRPr="008E0E9B">
        <w:t xml:space="preserve">  </w:t>
      </w:r>
      <w:r>
        <w:rPr>
          <w:lang w:val="sr-Cyrl-BA"/>
        </w:rPr>
        <w:t xml:space="preserve">који се водио пред Окружним Судом у Бијељини под бројем </w:t>
      </w:r>
      <w:r w:rsidRPr="008E0E9B">
        <w:t xml:space="preserve">  80 0 Rs 037843 12 Rsž </w:t>
      </w:r>
      <w:r>
        <w:rPr>
          <w:lang w:val="sr-Cyrl-BA"/>
        </w:rPr>
        <w:t>од</w:t>
      </w:r>
      <w:r w:rsidRPr="008E0E9B">
        <w:t xml:space="preserve"> 19.11.2012. </w:t>
      </w:r>
      <w:r>
        <w:rPr>
          <w:lang w:val="sr-Cyrl-BA"/>
        </w:rPr>
        <w:t>године</w:t>
      </w:r>
      <w:r w:rsidRPr="008E0E9B">
        <w:t xml:space="preserve"> </w:t>
      </w:r>
      <w:r>
        <w:rPr>
          <w:lang w:val="sr-Cyrl-BA"/>
        </w:rPr>
        <w:t xml:space="preserve">са </w:t>
      </w:r>
      <w:r w:rsidRPr="008E0E9B">
        <w:t xml:space="preserve"> </w:t>
      </w:r>
      <w:r>
        <w:rPr>
          <w:lang w:val="sr-Cyrl-BA"/>
        </w:rPr>
        <w:t>радницом</w:t>
      </w:r>
      <w:r w:rsidRPr="008E0E9B">
        <w:t xml:space="preserve">  </w:t>
      </w:r>
      <w:r>
        <w:rPr>
          <w:lang w:val="sr-Cyrl-BA"/>
        </w:rPr>
        <w:t>Ђукић</w:t>
      </w:r>
      <w:r w:rsidRPr="008E0E9B">
        <w:t xml:space="preserve"> </w:t>
      </w:r>
      <w:r>
        <w:rPr>
          <w:lang w:val="sr-Cyrl-BA"/>
        </w:rPr>
        <w:t>Славицом</w:t>
      </w:r>
      <w:r w:rsidRPr="008E0E9B">
        <w:t xml:space="preserve"> </w:t>
      </w:r>
      <w:r>
        <w:rPr>
          <w:lang w:val="sr-Cyrl-BA"/>
        </w:rPr>
        <w:t>по</w:t>
      </w:r>
      <w:r w:rsidRPr="008E0E9B">
        <w:t xml:space="preserve"> </w:t>
      </w:r>
      <w:r>
        <w:rPr>
          <w:lang w:val="sr-Cyrl-BA"/>
        </w:rPr>
        <w:t>којем је донесена извршна пресуда.</w:t>
      </w:r>
      <w:r w:rsidRPr="008E0E9B">
        <w:t xml:space="preserve"> </w:t>
      </w:r>
      <w:r>
        <w:rPr>
          <w:lang w:val="sr-Cyrl-BA"/>
        </w:rPr>
        <w:t xml:space="preserve">Ефекат ове пресуде је објашњен у дијелу утицаја на повећање губитка из </w:t>
      </w:r>
      <w:r w:rsidRPr="008E0E9B">
        <w:t xml:space="preserve">2011. </w:t>
      </w:r>
      <w:r>
        <w:rPr>
          <w:lang w:val="sr-Cyrl-BA"/>
        </w:rPr>
        <w:t>године</w:t>
      </w:r>
      <w:r w:rsidRPr="008E0E9B">
        <w:t xml:space="preserve">. </w:t>
      </w:r>
      <w:r>
        <w:rPr>
          <w:lang w:val="sr-Cyrl-BA"/>
        </w:rPr>
        <w:t>Обавезе по основу овог спора су највећим дијелом извршене.</w:t>
      </w:r>
      <w:r w:rsidRPr="008E0E9B">
        <w:t xml:space="preserve"> </w:t>
      </w:r>
      <w:r>
        <w:rPr>
          <w:lang w:val="sr-Cyrl-BA"/>
        </w:rPr>
        <w:t>Других судских спорова нема</w:t>
      </w:r>
      <w:r w:rsidRPr="008E0E9B">
        <w:t>.</w:t>
      </w:r>
    </w:p>
    <w:p w:rsidR="00E7151E" w:rsidRPr="00BF58A6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</w:p>
    <w:p w:rsidR="00E7151E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rPr>
          <w:lang w:val="sr-Cyrl-BA"/>
        </w:rPr>
        <w:t>У Бијељини</w:t>
      </w:r>
      <w:r>
        <w:t xml:space="preserve">, </w:t>
      </w:r>
      <w:r>
        <w:rPr>
          <w:lang w:val="sr-Cyrl-BA"/>
        </w:rPr>
        <w:t>10.</w:t>
      </w:r>
      <w:r>
        <w:t>0</w:t>
      </w:r>
      <w:r>
        <w:rPr>
          <w:lang w:val="sr-Cyrl-BA"/>
        </w:rPr>
        <w:t>4</w:t>
      </w:r>
      <w:r>
        <w:t>.201</w:t>
      </w:r>
      <w:r>
        <w:rPr>
          <w:lang w:val="sr-Cyrl-BA"/>
        </w:rPr>
        <w:t>3</w:t>
      </w:r>
      <w:r>
        <w:t xml:space="preserve">.                                                                       </w:t>
      </w:r>
      <w:r>
        <w:rPr>
          <w:lang w:val="sr-Cyrl-BA"/>
        </w:rPr>
        <w:t>Директор</w:t>
      </w:r>
      <w:r>
        <w:t>:</w:t>
      </w:r>
      <w:r>
        <w:rPr>
          <w:lang w:val="sr-Cyrl-BA"/>
        </w:rPr>
        <w:t xml:space="preserve">       </w:t>
      </w:r>
    </w:p>
    <w:p w:rsidR="00E7151E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</w:t>
      </w:r>
      <w:r>
        <w:t xml:space="preserve">Mr.ph. </w:t>
      </w:r>
      <w:r>
        <w:rPr>
          <w:lang w:val="sr-Cyrl-BA"/>
        </w:rPr>
        <w:t>Наталија Перић</w:t>
      </w:r>
      <w:r>
        <w:t xml:space="preserve"> </w:t>
      </w:r>
    </w:p>
    <w:p w:rsidR="00E7151E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-------------------------------</w:t>
      </w:r>
      <w:r>
        <w:t xml:space="preserve">  </w:t>
      </w:r>
    </w:p>
    <w:p w:rsidR="00E7151E" w:rsidRPr="008327C5" w:rsidRDefault="00E7151E" w:rsidP="006B6C1A">
      <w:pPr>
        <w:tabs>
          <w:tab w:val="left" w:pos="9000"/>
        </w:tabs>
        <w:spacing w:after="0"/>
        <w:ind w:right="-694"/>
        <w:rPr>
          <w:lang w:val="sr-Cyrl-BA"/>
        </w:rPr>
      </w:pPr>
      <w:r>
        <w:t xml:space="preserve">                        </w:t>
      </w:r>
      <w:r>
        <w:rPr>
          <w:lang w:val="sr-Cyrl-BA"/>
        </w:rPr>
        <w:t xml:space="preserve">                                                                          </w:t>
      </w:r>
      <w:r>
        <w:t xml:space="preserve">    </w:t>
      </w:r>
    </w:p>
    <w:p w:rsidR="00E7151E" w:rsidRPr="0099252B" w:rsidRDefault="00E7151E" w:rsidP="00034F5B">
      <w:pPr>
        <w:spacing w:after="0" w:line="240" w:lineRule="auto"/>
        <w:jc w:val="center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ПЛАН РАДА ЗА 2013. ГОДИНУ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-Руководство ЈЗУ Апотека“Семберија“Бијељина има у плану промјену структуре прихода,</w:t>
      </w:r>
      <w:r w:rsidRPr="0099252B">
        <w:rPr>
          <w:sz w:val="24"/>
          <w:szCs w:val="24"/>
        </w:rPr>
        <w:t xml:space="preserve"> у смислу </w:t>
      </w:r>
      <w:r w:rsidRPr="0099252B">
        <w:rPr>
          <w:sz w:val="24"/>
          <w:szCs w:val="24"/>
          <w:lang w:val="sr-Cyrl-BA"/>
        </w:rPr>
        <w:t>да се приоритет стави на ручну продају,</w:t>
      </w:r>
      <w:r w:rsidRPr="0099252B">
        <w:rPr>
          <w:sz w:val="24"/>
          <w:szCs w:val="24"/>
        </w:rPr>
        <w:t xml:space="preserve"> </w:t>
      </w:r>
      <w:r w:rsidRPr="0099252B">
        <w:rPr>
          <w:sz w:val="24"/>
          <w:szCs w:val="24"/>
          <w:lang w:val="sr-Cyrl-BA"/>
        </w:rPr>
        <w:t>с обзиром на тренутно тешко стање у Фонду здравственог осигурања  и реализацију фактурисаних рецепата.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Издавањем лијекова на рецепт у нашем случају је успоравање поврата новца у апотеку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и спорије обртање средстава.  Тренутна ситуација на тржишту  у условима економске кризе упућује нас  да треба да се максимално окренемо реализицији лијекова путем продаје за готов новац. Овај задатак се може оствари</w:t>
      </w:r>
      <w:r>
        <w:rPr>
          <w:sz w:val="24"/>
          <w:szCs w:val="24"/>
          <w:lang w:val="sr-Cyrl-BA"/>
        </w:rPr>
        <w:t>т</w:t>
      </w:r>
      <w:r w:rsidRPr="0099252B">
        <w:rPr>
          <w:sz w:val="24"/>
          <w:szCs w:val="24"/>
          <w:lang w:val="sr-Cyrl-BA"/>
        </w:rPr>
        <w:t>и подизањем квалитета у погледу а и асортимана понуђених лијекова, што  само дјелимично зависи од менаџмента. Квали</w:t>
      </w:r>
      <w:r>
        <w:rPr>
          <w:sz w:val="24"/>
          <w:szCs w:val="24"/>
          <w:lang w:val="sr-Cyrl-BA"/>
        </w:rPr>
        <w:t>тет</w:t>
      </w:r>
      <w:r w:rsidRPr="0099252B">
        <w:rPr>
          <w:sz w:val="24"/>
          <w:szCs w:val="24"/>
          <w:lang w:val="sr-Cyrl-BA"/>
        </w:rPr>
        <w:t xml:space="preserve"> у пружању услуга је нешто што зависи искључиво од запослених у апотеци и на овом пољу се може највише учинити.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 xml:space="preserve">Поставили смо себи задатак да мијењамо и начин рада, а све у циљу примјене </w:t>
      </w:r>
      <w:r>
        <w:rPr>
          <w:sz w:val="24"/>
          <w:szCs w:val="24"/>
          <w:lang w:val="sr-Cyrl-BA"/>
        </w:rPr>
        <w:t>ДОБРЕ</w:t>
      </w:r>
      <w:r w:rsidRPr="0099252B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АПОТЕКАРСКЕ ПРАКСЕ</w:t>
      </w:r>
      <w:r w:rsidRPr="0099252B">
        <w:rPr>
          <w:sz w:val="24"/>
          <w:szCs w:val="24"/>
          <w:lang w:val="sr-Cyrl-BA"/>
        </w:rPr>
        <w:t xml:space="preserve"> у духу савремених начела и достигнућа медицинске науке.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-Наставићемо да реализујемо здравствене услуге из своје дјелатности, проводећи програм Националног пројекта, као саставни дио редовне активности,  коју проводи</w:t>
      </w:r>
    </w:p>
    <w:p w:rsidR="00E7151E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 xml:space="preserve">свјетска здравствена организација. 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-У 2013.години трудићемо се, да уз смањење трошкова, повећамо приходе, јер само тако ћемо утицати на смањење губитка.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-Изградњом нових апотека и ширењем апотекарске дјелатности у претходне двије године обезбједили смо територијалну покривеност фармацеутским услугама.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У 2013. години циљ нам је развијање посла у тим апотекама и усавршавање начина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рада електронским пословањем. Припреме за електронско пословање већ смо започели а завршетак очекујемо од 01.06.2013.године.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-Настављамо организовање континуиране едукације кадрова за обнављање  лиценци.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-Електронским пословањем очекујемо бољу сарадњу са Домом здравља Бијељина и Домом здравља Угљевик, као и могућност смањења грешака у исправности прописивања рецепата  из чега ће произаћи  смањење  књижних обавјести од Фонда здравственог осигурања.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 xml:space="preserve">-У 2013.години улазимо у припрему процедура за </w:t>
      </w:r>
      <w:r>
        <w:rPr>
          <w:sz w:val="24"/>
          <w:szCs w:val="24"/>
          <w:lang w:val="sr-Cyrl-BA"/>
        </w:rPr>
        <w:t>сертификовање</w:t>
      </w:r>
      <w:r w:rsidRPr="0099252B">
        <w:rPr>
          <w:sz w:val="24"/>
          <w:szCs w:val="24"/>
          <w:lang w:val="sr-Cyrl-BA"/>
        </w:rPr>
        <w:t xml:space="preserve"> апотека,што је законом прописана обавеза. Од </w:t>
      </w:r>
      <w:r>
        <w:rPr>
          <w:sz w:val="24"/>
          <w:szCs w:val="24"/>
          <w:lang w:val="sr-Cyrl-BA"/>
        </w:rPr>
        <w:t>сертификације</w:t>
      </w:r>
      <w:r w:rsidRPr="0099252B">
        <w:rPr>
          <w:sz w:val="24"/>
          <w:szCs w:val="24"/>
          <w:lang w:val="sr-Cyrl-BA"/>
        </w:rPr>
        <w:t xml:space="preserve"> очекујемо повратну информацију, односно побољшање пословања.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Генерално имамо два циља:унапређивање стручног рада и економисање у пословању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Фармацеутска дјелатност је врло важна медицинска струка, а фармацеути су најдоступнији здравствени радници у ланцу здравствене заштите, последња контрола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ненамјерне грешке.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 xml:space="preserve">Наша установа ће и даље радити и учествовати у активностима и пројектима који промовишу здравље,радити на превенцији болести,и даље остати мјесто гдје ће 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људи тражити рјешење за своје проблеме.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>Брига о здрављу нашег пацијента је и наша брига и заједно са нама са сигурношћу корачајте у сусрет здрављу.</w:t>
      </w: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jc w:val="both"/>
        <w:rPr>
          <w:sz w:val="24"/>
          <w:szCs w:val="24"/>
          <w:lang w:val="sr-Cyrl-BA"/>
        </w:rPr>
      </w:pPr>
      <w:r w:rsidRPr="0099252B">
        <w:rPr>
          <w:sz w:val="24"/>
          <w:szCs w:val="24"/>
          <w:lang w:val="sr-Cyrl-BA"/>
        </w:rPr>
        <w:t xml:space="preserve"> </w:t>
      </w:r>
    </w:p>
    <w:p w:rsidR="00E7151E" w:rsidRDefault="00E7151E" w:rsidP="00034F5B">
      <w:pPr>
        <w:tabs>
          <w:tab w:val="left" w:pos="9000"/>
        </w:tabs>
        <w:spacing w:after="0"/>
        <w:ind w:right="-694"/>
      </w:pPr>
    </w:p>
    <w:p w:rsidR="00E7151E" w:rsidRDefault="00E7151E" w:rsidP="00034F5B">
      <w:pPr>
        <w:tabs>
          <w:tab w:val="left" w:pos="9000"/>
        </w:tabs>
        <w:spacing w:after="0"/>
        <w:ind w:right="-694"/>
      </w:pPr>
    </w:p>
    <w:p w:rsidR="00E7151E" w:rsidRPr="0099252B" w:rsidRDefault="00E7151E" w:rsidP="00034F5B">
      <w:pPr>
        <w:tabs>
          <w:tab w:val="left" w:pos="9000"/>
        </w:tabs>
        <w:spacing w:after="0"/>
        <w:ind w:right="-694"/>
        <w:rPr>
          <w:lang w:val="sr-Cyrl-BA"/>
        </w:rPr>
      </w:pPr>
      <w:r w:rsidRPr="0099252B">
        <w:rPr>
          <w:lang w:val="sr-Cyrl-BA"/>
        </w:rPr>
        <w:t>У</w:t>
      </w:r>
      <w:r w:rsidRPr="0099252B">
        <w:t xml:space="preserve"> </w:t>
      </w:r>
      <w:r w:rsidRPr="0099252B">
        <w:rPr>
          <w:lang w:val="sr-Cyrl-BA"/>
        </w:rPr>
        <w:t xml:space="preserve"> Бијељини</w:t>
      </w:r>
      <w:r w:rsidRPr="0099252B">
        <w:t xml:space="preserve">, </w:t>
      </w:r>
      <w:r w:rsidRPr="0099252B">
        <w:rPr>
          <w:lang w:val="sr-Cyrl-BA"/>
        </w:rPr>
        <w:t>10.</w:t>
      </w:r>
      <w:r w:rsidRPr="0099252B">
        <w:t>0</w:t>
      </w:r>
      <w:r w:rsidRPr="0099252B">
        <w:rPr>
          <w:lang w:val="sr-Cyrl-BA"/>
        </w:rPr>
        <w:t>4</w:t>
      </w:r>
      <w:r w:rsidRPr="0099252B">
        <w:t>.201</w:t>
      </w:r>
      <w:r w:rsidRPr="0099252B">
        <w:rPr>
          <w:lang w:val="sr-Cyrl-BA"/>
        </w:rPr>
        <w:t>3</w:t>
      </w:r>
      <w:r w:rsidRPr="0099252B">
        <w:t xml:space="preserve">.                                                                       </w:t>
      </w:r>
      <w:r>
        <w:rPr>
          <w:lang w:val="sr-Cyrl-BA"/>
        </w:rPr>
        <w:t>ДИРЕКТОР</w:t>
      </w:r>
      <w:r w:rsidRPr="0099252B">
        <w:rPr>
          <w:lang w:val="sr-Cyrl-BA"/>
        </w:rPr>
        <w:t xml:space="preserve">       </w:t>
      </w:r>
    </w:p>
    <w:p w:rsidR="00E7151E" w:rsidRDefault="00E7151E" w:rsidP="00034F5B">
      <w:pPr>
        <w:tabs>
          <w:tab w:val="left" w:pos="9000"/>
        </w:tabs>
        <w:spacing w:after="0"/>
        <w:ind w:right="-694"/>
        <w:rPr>
          <w:lang w:val="sr-Cyrl-BA"/>
        </w:rPr>
      </w:pPr>
      <w:r w:rsidRPr="0099252B">
        <w:rPr>
          <w:lang w:val="sr-Cyrl-BA"/>
        </w:rPr>
        <w:t xml:space="preserve">                                                                                                         </w:t>
      </w:r>
      <w:r w:rsidRPr="0099252B">
        <w:t xml:space="preserve">Mr.ph. </w:t>
      </w:r>
      <w:r w:rsidRPr="0099252B">
        <w:rPr>
          <w:lang w:val="sr-Cyrl-BA"/>
        </w:rPr>
        <w:t>Наталија Перић</w:t>
      </w:r>
      <w:r w:rsidRPr="0099252B">
        <w:t xml:space="preserve"> </w:t>
      </w:r>
    </w:p>
    <w:p w:rsidR="00E7151E" w:rsidRPr="0099252B" w:rsidRDefault="00E7151E" w:rsidP="00034F5B">
      <w:pPr>
        <w:tabs>
          <w:tab w:val="left" w:pos="9000"/>
        </w:tabs>
        <w:spacing w:after="0"/>
        <w:ind w:right="-694"/>
        <w:rPr>
          <w:lang w:val="sr-Cyrl-BA"/>
        </w:rPr>
      </w:pPr>
      <w:r w:rsidRPr="0099252B">
        <w:t xml:space="preserve">  </w:t>
      </w:r>
    </w:p>
    <w:p w:rsidR="00E7151E" w:rsidRPr="0099252B" w:rsidRDefault="00E7151E" w:rsidP="00034F5B">
      <w:pPr>
        <w:tabs>
          <w:tab w:val="left" w:pos="9000"/>
        </w:tabs>
        <w:spacing w:after="0"/>
        <w:ind w:right="-694"/>
        <w:rPr>
          <w:lang w:val="sr-Cyrl-BA"/>
        </w:rPr>
      </w:pPr>
      <w:r w:rsidRPr="0099252B">
        <w:t xml:space="preserve">                        </w:t>
      </w:r>
      <w:r w:rsidRPr="0099252B">
        <w:rPr>
          <w:lang w:val="sr-Cyrl-BA"/>
        </w:rPr>
        <w:t xml:space="preserve">                                                                             </w:t>
      </w:r>
      <w:r w:rsidRPr="0099252B">
        <w:t xml:space="preserve">    ------------------------</w:t>
      </w: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Pr="0099252B" w:rsidRDefault="00E7151E" w:rsidP="00034F5B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ЈЗУ АПОТЕКА“СЕМБЕРИЈА“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БИЈЕЉИНА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Број:187/13.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Дана,16.04.2013.године</w:t>
      </w:r>
    </w:p>
    <w:p w:rsidR="00E7151E" w:rsidRDefault="00E7151E" w:rsidP="00B7618F">
      <w:pPr>
        <w:spacing w:after="0" w:line="240" w:lineRule="auto"/>
        <w:jc w:val="both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На основу чланова 39,40 и 42 Статута ЈЗУ Апотека“Семберија“Бијељина и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ч</w:t>
      </w:r>
      <w:r>
        <w:rPr>
          <w:sz w:val="24"/>
          <w:szCs w:val="24"/>
          <w:lang w:val="sr-Cyrl-BA"/>
        </w:rPr>
        <w:t>ланова 15,20 и 21 Пословника о раду Управног одбора,Управни одбор ЈЗУ  Апотека“Семберија“Бијељина је на 10.седници одржаној дана 16.04.2013.године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д о н и о  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Pr="001B5334" w:rsidRDefault="00E7151E" w:rsidP="00B7618F">
      <w:pPr>
        <w:spacing w:after="0" w:line="240" w:lineRule="auto"/>
        <w:rPr>
          <w:sz w:val="24"/>
          <w:szCs w:val="24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                                                               О Д Л У К У</w:t>
      </w:r>
    </w:p>
    <w:p w:rsidR="00E7151E" w:rsidRDefault="00E7151E" w:rsidP="00B761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</w:p>
    <w:p w:rsidR="00E7151E" w:rsidRPr="001D1FFA" w:rsidRDefault="00E7151E" w:rsidP="00B761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I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Усваја се Извештај о раду ЈЗУ Апотека“Семберија“Бијељина за 2012.годину са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Планом рада за 2013.годину.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Pr="001B5334" w:rsidRDefault="00E7151E" w:rsidP="00B761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II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Извештај доставити СГ Бијељина на разматрање и усвајање.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Pr="001B5334" w:rsidRDefault="00E7151E" w:rsidP="00B761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III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Ова Одлука ступа на снагу даном доношења.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Достављено: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-Одељење за Друштвене делатности,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-Директор ЈЗУ Апотека“Семберија“Бијељина,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-Управни одбор ЈЗУ Апотека“Семберија“Бијељина,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-а/а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                                                                        ПРЕДСЕДНИК УПРАВНОГ ОДБОРА</w:t>
      </w:r>
    </w:p>
    <w:p w:rsidR="00E7151E" w:rsidRDefault="00E7151E" w:rsidP="00B7618F">
      <w:pPr>
        <w:spacing w:after="0" w:line="240" w:lineRule="auto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                                                                   ЈЗУ АПОТЕКА“СЕМБЕРИЈА“БИЈЕЉИНА</w:t>
      </w:r>
    </w:p>
    <w:p w:rsidR="00E7151E" w:rsidRPr="001D1FFA" w:rsidRDefault="00E7151E" w:rsidP="00B761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                                                                                            ДАНКО М.НОВАКОВИЋ</w:t>
      </w:r>
    </w:p>
    <w:p w:rsidR="00E7151E" w:rsidRDefault="00E7151E" w:rsidP="00B7618F">
      <w:r>
        <w:rPr>
          <w:sz w:val="24"/>
          <w:szCs w:val="24"/>
          <w:lang w:val="sr-Cyrl-BA"/>
        </w:rPr>
        <w:t xml:space="preserve">                                                                                           </w:t>
      </w:r>
    </w:p>
    <w:sectPr w:rsidR="00E7151E" w:rsidSect="00034F5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51E" w:rsidRDefault="00E7151E" w:rsidP="00034F5B">
      <w:pPr>
        <w:spacing w:after="0" w:line="240" w:lineRule="auto"/>
      </w:pPr>
      <w:r>
        <w:separator/>
      </w:r>
    </w:p>
  </w:endnote>
  <w:endnote w:type="continuationSeparator" w:id="1">
    <w:p w:rsidR="00E7151E" w:rsidRDefault="00E7151E" w:rsidP="0003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51E" w:rsidRDefault="00E7151E">
    <w:pPr>
      <w:pStyle w:val="Footer"/>
      <w:jc w:val="center"/>
    </w:pPr>
    <w:fldSimple w:instr=" PAGE   \* MERGEFORMAT ">
      <w:r>
        <w:rPr>
          <w:noProof/>
        </w:rPr>
        <w:t>17</w:t>
      </w:r>
    </w:fldSimple>
  </w:p>
  <w:p w:rsidR="00E7151E" w:rsidRDefault="00E715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51E" w:rsidRDefault="00E7151E" w:rsidP="00034F5B">
      <w:pPr>
        <w:spacing w:after="0" w:line="240" w:lineRule="auto"/>
      </w:pPr>
      <w:r>
        <w:separator/>
      </w:r>
    </w:p>
  </w:footnote>
  <w:footnote w:type="continuationSeparator" w:id="1">
    <w:p w:rsidR="00E7151E" w:rsidRDefault="00E7151E" w:rsidP="0003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>
    <w:nsid w:val="3AFC1936"/>
    <w:multiLevelType w:val="hybridMultilevel"/>
    <w:tmpl w:val="DB525782"/>
    <w:lvl w:ilvl="0" w:tplc="FE720E8E">
      <w:start w:val="1"/>
      <w:numFmt w:val="upperLetter"/>
      <w:lvlText w:val="%1)"/>
      <w:lvlJc w:val="left"/>
      <w:pPr>
        <w:ind w:left="60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320" w:hanging="360"/>
      </w:pPr>
    </w:lvl>
    <w:lvl w:ilvl="2" w:tplc="181A001B">
      <w:start w:val="1"/>
      <w:numFmt w:val="lowerRoman"/>
      <w:lvlText w:val="%3."/>
      <w:lvlJc w:val="right"/>
      <w:pPr>
        <w:ind w:left="2040" w:hanging="180"/>
      </w:pPr>
    </w:lvl>
    <w:lvl w:ilvl="3" w:tplc="181A000F">
      <w:start w:val="1"/>
      <w:numFmt w:val="decimal"/>
      <w:lvlText w:val="%4."/>
      <w:lvlJc w:val="left"/>
      <w:pPr>
        <w:ind w:left="2760" w:hanging="360"/>
      </w:pPr>
    </w:lvl>
    <w:lvl w:ilvl="4" w:tplc="181A0019">
      <w:start w:val="1"/>
      <w:numFmt w:val="lowerLetter"/>
      <w:lvlText w:val="%5."/>
      <w:lvlJc w:val="left"/>
      <w:pPr>
        <w:ind w:left="3480" w:hanging="360"/>
      </w:pPr>
    </w:lvl>
    <w:lvl w:ilvl="5" w:tplc="181A001B">
      <w:start w:val="1"/>
      <w:numFmt w:val="lowerRoman"/>
      <w:lvlText w:val="%6."/>
      <w:lvlJc w:val="right"/>
      <w:pPr>
        <w:ind w:left="4200" w:hanging="180"/>
      </w:pPr>
    </w:lvl>
    <w:lvl w:ilvl="6" w:tplc="181A000F">
      <w:start w:val="1"/>
      <w:numFmt w:val="decimal"/>
      <w:lvlText w:val="%7."/>
      <w:lvlJc w:val="left"/>
      <w:pPr>
        <w:ind w:left="4920" w:hanging="360"/>
      </w:pPr>
    </w:lvl>
    <w:lvl w:ilvl="7" w:tplc="181A0019">
      <w:start w:val="1"/>
      <w:numFmt w:val="lowerLetter"/>
      <w:lvlText w:val="%8."/>
      <w:lvlJc w:val="left"/>
      <w:pPr>
        <w:ind w:left="5640" w:hanging="360"/>
      </w:pPr>
    </w:lvl>
    <w:lvl w:ilvl="8" w:tplc="181A001B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3B335D8E"/>
    <w:multiLevelType w:val="hybridMultilevel"/>
    <w:tmpl w:val="D768366E"/>
    <w:lvl w:ilvl="0" w:tplc="9022E76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9B84DF1"/>
    <w:multiLevelType w:val="hybridMultilevel"/>
    <w:tmpl w:val="F094E5EE"/>
    <w:lvl w:ilvl="0" w:tplc="F260CFFE">
      <w:start w:val="1"/>
      <w:numFmt w:val="upperLetter"/>
      <w:lvlText w:val="%1)"/>
      <w:lvlJc w:val="left"/>
      <w:pPr>
        <w:ind w:left="1035" w:hanging="49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5895811"/>
    <w:multiLevelType w:val="hybridMultilevel"/>
    <w:tmpl w:val="52782822"/>
    <w:lvl w:ilvl="0" w:tplc="F8A6B63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45" w:hanging="360"/>
      </w:pPr>
    </w:lvl>
    <w:lvl w:ilvl="2" w:tplc="0409001B">
      <w:start w:val="1"/>
      <w:numFmt w:val="lowerRoman"/>
      <w:lvlText w:val="%3."/>
      <w:lvlJc w:val="right"/>
      <w:pPr>
        <w:ind w:left="2565" w:hanging="180"/>
      </w:pPr>
    </w:lvl>
    <w:lvl w:ilvl="3" w:tplc="0409000F">
      <w:start w:val="1"/>
      <w:numFmt w:val="decimal"/>
      <w:lvlText w:val="%4."/>
      <w:lvlJc w:val="left"/>
      <w:pPr>
        <w:ind w:left="3285" w:hanging="360"/>
      </w:pPr>
    </w:lvl>
    <w:lvl w:ilvl="4" w:tplc="04090019">
      <w:start w:val="1"/>
      <w:numFmt w:val="lowerLetter"/>
      <w:lvlText w:val="%5."/>
      <w:lvlJc w:val="left"/>
      <w:pPr>
        <w:ind w:left="4005" w:hanging="360"/>
      </w:pPr>
    </w:lvl>
    <w:lvl w:ilvl="5" w:tplc="0409001B">
      <w:start w:val="1"/>
      <w:numFmt w:val="lowerRoman"/>
      <w:lvlText w:val="%6."/>
      <w:lvlJc w:val="right"/>
      <w:pPr>
        <w:ind w:left="4725" w:hanging="180"/>
      </w:pPr>
    </w:lvl>
    <w:lvl w:ilvl="6" w:tplc="0409000F">
      <w:start w:val="1"/>
      <w:numFmt w:val="decimal"/>
      <w:lvlText w:val="%7."/>
      <w:lvlJc w:val="left"/>
      <w:pPr>
        <w:ind w:left="5445" w:hanging="360"/>
      </w:pPr>
    </w:lvl>
    <w:lvl w:ilvl="7" w:tplc="04090019">
      <w:start w:val="1"/>
      <w:numFmt w:val="lowerLetter"/>
      <w:lvlText w:val="%8."/>
      <w:lvlJc w:val="left"/>
      <w:pPr>
        <w:ind w:left="6165" w:hanging="360"/>
      </w:pPr>
    </w:lvl>
    <w:lvl w:ilvl="8" w:tplc="0409001B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C1A"/>
    <w:rsid w:val="00000F75"/>
    <w:rsid w:val="00007089"/>
    <w:rsid w:val="00021D23"/>
    <w:rsid w:val="00034F5B"/>
    <w:rsid w:val="000D541D"/>
    <w:rsid w:val="000E034C"/>
    <w:rsid w:val="000E7024"/>
    <w:rsid w:val="001432EB"/>
    <w:rsid w:val="00145C0F"/>
    <w:rsid w:val="0017158F"/>
    <w:rsid w:val="001B5334"/>
    <w:rsid w:val="001D1FFA"/>
    <w:rsid w:val="001E7ABA"/>
    <w:rsid w:val="00207066"/>
    <w:rsid w:val="00232130"/>
    <w:rsid w:val="00234818"/>
    <w:rsid w:val="002476A5"/>
    <w:rsid w:val="00252118"/>
    <w:rsid w:val="002D5187"/>
    <w:rsid w:val="002F2EF2"/>
    <w:rsid w:val="00323F54"/>
    <w:rsid w:val="003C3DAF"/>
    <w:rsid w:val="0046176E"/>
    <w:rsid w:val="004E15E7"/>
    <w:rsid w:val="004F358F"/>
    <w:rsid w:val="00580A48"/>
    <w:rsid w:val="0059438B"/>
    <w:rsid w:val="00595844"/>
    <w:rsid w:val="005F7803"/>
    <w:rsid w:val="006257D5"/>
    <w:rsid w:val="006554FB"/>
    <w:rsid w:val="006734F1"/>
    <w:rsid w:val="006B6C1A"/>
    <w:rsid w:val="006E135E"/>
    <w:rsid w:val="006F1A3C"/>
    <w:rsid w:val="00725769"/>
    <w:rsid w:val="00777A1E"/>
    <w:rsid w:val="007E1960"/>
    <w:rsid w:val="008327C5"/>
    <w:rsid w:val="00832D19"/>
    <w:rsid w:val="00836A7C"/>
    <w:rsid w:val="00872966"/>
    <w:rsid w:val="008B6D13"/>
    <w:rsid w:val="008C26A9"/>
    <w:rsid w:val="008E0E9B"/>
    <w:rsid w:val="008F1073"/>
    <w:rsid w:val="00907126"/>
    <w:rsid w:val="009213C1"/>
    <w:rsid w:val="00973F92"/>
    <w:rsid w:val="00975FBB"/>
    <w:rsid w:val="00987231"/>
    <w:rsid w:val="0099252B"/>
    <w:rsid w:val="00A17786"/>
    <w:rsid w:val="00A66033"/>
    <w:rsid w:val="00A76F0B"/>
    <w:rsid w:val="00AA27D3"/>
    <w:rsid w:val="00AB721E"/>
    <w:rsid w:val="00AB75B8"/>
    <w:rsid w:val="00AF57F2"/>
    <w:rsid w:val="00B11A30"/>
    <w:rsid w:val="00B640CA"/>
    <w:rsid w:val="00B73E0A"/>
    <w:rsid w:val="00B7618F"/>
    <w:rsid w:val="00BC2A63"/>
    <w:rsid w:val="00BC2EC5"/>
    <w:rsid w:val="00BE22A3"/>
    <w:rsid w:val="00BF58A6"/>
    <w:rsid w:val="00C02A8B"/>
    <w:rsid w:val="00C02E2B"/>
    <w:rsid w:val="00C22352"/>
    <w:rsid w:val="00C53C31"/>
    <w:rsid w:val="00C849F3"/>
    <w:rsid w:val="00CE6A3C"/>
    <w:rsid w:val="00D22E18"/>
    <w:rsid w:val="00DA57DF"/>
    <w:rsid w:val="00DF26A6"/>
    <w:rsid w:val="00E01FBF"/>
    <w:rsid w:val="00E32633"/>
    <w:rsid w:val="00E706E3"/>
    <w:rsid w:val="00E7151E"/>
    <w:rsid w:val="00E83CF2"/>
    <w:rsid w:val="00EC5A12"/>
    <w:rsid w:val="00EC6806"/>
    <w:rsid w:val="00ED5459"/>
    <w:rsid w:val="00EE7915"/>
    <w:rsid w:val="00F17FC2"/>
    <w:rsid w:val="00F43372"/>
    <w:rsid w:val="00FB5652"/>
    <w:rsid w:val="00FE04DB"/>
    <w:rsid w:val="00FF32F1"/>
    <w:rsid w:val="00FF6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F1"/>
    <w:pPr>
      <w:spacing w:after="200" w:line="276" w:lineRule="auto"/>
    </w:pPr>
    <w:rPr>
      <w:rFonts w:cs="Calibri"/>
      <w:lang w:val="sr-Latn-BA" w:eastAsia="sr-Latn-BA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6B6C1A"/>
    <w:pPr>
      <w:keepNext/>
      <w:keepLines/>
      <w:tabs>
        <w:tab w:val="num" w:pos="432"/>
      </w:tabs>
      <w:suppressAutoHyphens/>
      <w:spacing w:after="220" w:line="200" w:lineRule="atLeast"/>
      <w:ind w:left="432" w:hanging="432"/>
      <w:jc w:val="both"/>
      <w:outlineLvl w:val="0"/>
    </w:pPr>
    <w:rPr>
      <w:rFonts w:ascii="Arial Black" w:hAnsi="Arial Black" w:cs="Arial Black"/>
      <w:spacing w:val="-10"/>
      <w:kern w:val="1"/>
      <w:lang w:val="en-US" w:eastAsia="ar-SA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6B6C1A"/>
    <w:pPr>
      <w:keepNext/>
      <w:keepLines/>
      <w:tabs>
        <w:tab w:val="num" w:pos="576"/>
      </w:tabs>
      <w:suppressAutoHyphens/>
      <w:spacing w:after="0" w:line="200" w:lineRule="atLeast"/>
      <w:ind w:left="576" w:hanging="576"/>
      <w:jc w:val="both"/>
      <w:outlineLvl w:val="1"/>
    </w:pPr>
    <w:rPr>
      <w:rFonts w:ascii="Arial Black" w:hAnsi="Arial Black" w:cs="Arial Black"/>
      <w:spacing w:val="-10"/>
      <w:kern w:val="1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6C1A"/>
    <w:rPr>
      <w:rFonts w:ascii="Arial Black" w:hAnsi="Arial Black" w:cs="Arial Black"/>
      <w:spacing w:val="-10"/>
      <w:kern w:val="1"/>
      <w:sz w:val="24"/>
      <w:szCs w:val="24"/>
      <w:lang w:val="en-US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B6C1A"/>
    <w:rPr>
      <w:rFonts w:ascii="Arial Black" w:hAnsi="Arial Black" w:cs="Arial Black"/>
      <w:spacing w:val="-10"/>
      <w:kern w:val="1"/>
      <w:sz w:val="24"/>
      <w:szCs w:val="24"/>
      <w:lang w:val="en-US" w:eastAsia="ar-SA" w:bidi="ar-SA"/>
    </w:rPr>
  </w:style>
  <w:style w:type="paragraph" w:styleId="ListParagraph">
    <w:name w:val="List Paragraph"/>
    <w:basedOn w:val="Normal"/>
    <w:uiPriority w:val="99"/>
    <w:qFormat/>
    <w:rsid w:val="006B6C1A"/>
    <w:pPr>
      <w:ind w:left="720"/>
    </w:pPr>
  </w:style>
  <w:style w:type="paragraph" w:styleId="Header">
    <w:name w:val="header"/>
    <w:basedOn w:val="Normal"/>
    <w:link w:val="HeaderChar"/>
    <w:uiPriority w:val="99"/>
    <w:rsid w:val="006B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6C1A"/>
  </w:style>
  <w:style w:type="paragraph" w:styleId="Footer">
    <w:name w:val="footer"/>
    <w:basedOn w:val="Normal"/>
    <w:link w:val="FooterChar"/>
    <w:uiPriority w:val="99"/>
    <w:rsid w:val="006B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B6C1A"/>
  </w:style>
  <w:style w:type="character" w:styleId="CommentReference">
    <w:name w:val="annotation reference"/>
    <w:basedOn w:val="DefaultParagraphFont"/>
    <w:uiPriority w:val="99"/>
    <w:semiHidden/>
    <w:rsid w:val="006B6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B6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B6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B6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B6C1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B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6C1A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uiPriority w:val="99"/>
    <w:rsid w:val="006B6C1A"/>
    <w:pPr>
      <w:suppressLineNumbers/>
      <w:suppressAutoHyphens/>
    </w:pPr>
    <w:rPr>
      <w:lang w:val="en-US" w:eastAsia="ar-SA"/>
    </w:rPr>
  </w:style>
  <w:style w:type="character" w:customStyle="1" w:styleId="BodyTextChar">
    <w:name w:val="Body Text Char"/>
    <w:uiPriority w:val="99"/>
    <w:rsid w:val="006B6C1A"/>
    <w:rPr>
      <w:rFonts w:eastAsia="Times New Roman"/>
    </w:rPr>
  </w:style>
  <w:style w:type="character" w:customStyle="1" w:styleId="WW8Num3z0">
    <w:name w:val="WW8Num3z0"/>
    <w:uiPriority w:val="99"/>
    <w:rsid w:val="006B6C1A"/>
    <w:rPr>
      <w:rFonts w:ascii="Wingdings" w:hAnsi="Wingdings" w:cs="Wingdings"/>
    </w:rPr>
  </w:style>
  <w:style w:type="character" w:customStyle="1" w:styleId="WW8Num4z0">
    <w:name w:val="WW8Num4z0"/>
    <w:uiPriority w:val="99"/>
    <w:rsid w:val="006B6C1A"/>
    <w:rPr>
      <w:rFonts w:ascii="Symbol" w:hAnsi="Symbol" w:cs="Symbol"/>
    </w:rPr>
  </w:style>
  <w:style w:type="character" w:customStyle="1" w:styleId="WW8Num6z0">
    <w:name w:val="WW8Num6z0"/>
    <w:uiPriority w:val="99"/>
    <w:rsid w:val="006B6C1A"/>
    <w:rPr>
      <w:rFonts w:ascii="Symbol" w:hAnsi="Symbol" w:cs="Symbol"/>
    </w:rPr>
  </w:style>
  <w:style w:type="character" w:customStyle="1" w:styleId="WW8Num7z0">
    <w:name w:val="WW8Num7z0"/>
    <w:uiPriority w:val="99"/>
    <w:rsid w:val="006B6C1A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6B6C1A"/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BodyText"/>
    <w:uiPriority w:val="99"/>
    <w:rsid w:val="006B6C1A"/>
    <w:pPr>
      <w:keepNext/>
      <w:suppressAutoHyphens/>
      <w:spacing w:before="240" w:after="120"/>
    </w:pPr>
    <w:rPr>
      <w:rFonts w:ascii="Arial" w:eastAsia="Droid Sans Fallback" w:hAnsi="Arial" w:cs="Arial"/>
      <w:sz w:val="28"/>
      <w:szCs w:val="28"/>
      <w:lang w:val="en-US" w:eastAsia="ar-SA"/>
    </w:rPr>
  </w:style>
  <w:style w:type="paragraph" w:styleId="BodyText">
    <w:name w:val="Body Text"/>
    <w:basedOn w:val="Normal"/>
    <w:link w:val="BodyTextChar1"/>
    <w:uiPriority w:val="99"/>
    <w:rsid w:val="006B6C1A"/>
    <w:pPr>
      <w:suppressAutoHyphens/>
      <w:spacing w:after="120"/>
    </w:pPr>
    <w:rPr>
      <w:lang w:val="en-US" w:eastAsia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6B6C1A"/>
    <w:rPr>
      <w:rFonts w:ascii="Calibri" w:hAnsi="Calibri" w:cs="Calibri"/>
      <w:lang w:val="en-US" w:eastAsia="ar-SA" w:bidi="ar-SA"/>
    </w:rPr>
  </w:style>
  <w:style w:type="paragraph" w:styleId="List">
    <w:name w:val="List"/>
    <w:basedOn w:val="BodyText"/>
    <w:uiPriority w:val="99"/>
    <w:rsid w:val="006B6C1A"/>
  </w:style>
  <w:style w:type="paragraph" w:styleId="Caption">
    <w:name w:val="caption"/>
    <w:basedOn w:val="Normal"/>
    <w:uiPriority w:val="99"/>
    <w:qFormat/>
    <w:rsid w:val="006B6C1A"/>
    <w:pPr>
      <w:suppressLineNumbers/>
      <w:suppressAutoHyphens/>
      <w:spacing w:before="120" w:after="120"/>
    </w:pPr>
    <w:rPr>
      <w:i/>
      <w:iCs/>
      <w:sz w:val="24"/>
      <w:szCs w:val="24"/>
      <w:lang w:val="en-US" w:eastAsia="ar-SA"/>
    </w:rPr>
  </w:style>
  <w:style w:type="paragraph" w:customStyle="1" w:styleId="Index">
    <w:name w:val="Index"/>
    <w:basedOn w:val="Normal"/>
    <w:uiPriority w:val="99"/>
    <w:rsid w:val="006B6C1A"/>
    <w:pPr>
      <w:suppressLineNumbers/>
      <w:suppressAutoHyphens/>
    </w:pPr>
    <w:rPr>
      <w:lang w:val="en-US" w:eastAsia="ar-SA"/>
    </w:rPr>
  </w:style>
  <w:style w:type="paragraph" w:customStyle="1" w:styleId="tekst">
    <w:name w:val="tekst"/>
    <w:basedOn w:val="Normal"/>
    <w:uiPriority w:val="99"/>
    <w:rsid w:val="006B6C1A"/>
    <w:pPr>
      <w:suppressAutoHyphens/>
      <w:spacing w:before="280" w:after="280" w:line="240" w:lineRule="auto"/>
    </w:pPr>
    <w:rPr>
      <w:sz w:val="24"/>
      <w:szCs w:val="24"/>
      <w:lang w:val="en-GB" w:eastAsia="ar-SA"/>
    </w:rPr>
  </w:style>
  <w:style w:type="table" w:styleId="TableGrid">
    <w:name w:val="Table Grid"/>
    <w:basedOn w:val="TableNormal"/>
    <w:uiPriority w:val="99"/>
    <w:rsid w:val="006B6C1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17</Pages>
  <Words>4933</Words>
  <Characters>28119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ЈЗУ АПОТЕКА „СЕМБЕРИЈА“</dc:title>
  <dc:subject/>
  <dc:creator>x</dc:creator>
  <cp:keywords/>
  <dc:description/>
  <cp:lastModifiedBy>mpetrovic</cp:lastModifiedBy>
  <cp:revision>3</cp:revision>
  <cp:lastPrinted>2013-04-16T11:53:00Z</cp:lastPrinted>
  <dcterms:created xsi:type="dcterms:W3CDTF">2013-04-22T06:27:00Z</dcterms:created>
  <dcterms:modified xsi:type="dcterms:W3CDTF">2013-04-22T06:37:00Z</dcterms:modified>
</cp:coreProperties>
</file>